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tabs>
          <w:tab w:val="left" w:pos="1760"/>
        </w:tabs>
        <w:spacing w:line="360" w:lineRule="auto"/>
        <w:rPr>
          <w:rFonts w:ascii="Times New Roman" w:hAnsi="Times New Roman" w:cs="Times New Roman"/>
          <w:sz w:val="20"/>
          <w:lang w:eastAsia="zh-CN"/>
        </w:rPr>
      </w:pPr>
    </w:p>
    <w:p>
      <w:pPr>
        <w:pStyle w:val="21"/>
        <w:spacing w:line="360" w:lineRule="auto"/>
        <w:rPr>
          <w:rFonts w:ascii="Times New Roman" w:hAnsi="Times New Roman" w:cs="Times New Roman"/>
          <w:sz w:val="20"/>
        </w:rPr>
      </w:pPr>
    </w:p>
    <w:p>
      <w:pPr>
        <w:pStyle w:val="21"/>
        <w:spacing w:line="360" w:lineRule="auto"/>
        <w:rPr>
          <w:rFonts w:ascii="Times New Roman" w:hAnsi="Times New Roman" w:cs="Times New Roman"/>
          <w:sz w:val="20"/>
        </w:rPr>
      </w:pPr>
    </w:p>
    <w:p>
      <w:pPr>
        <w:pStyle w:val="21"/>
        <w:spacing w:before="5" w:line="360" w:lineRule="auto"/>
        <w:rPr>
          <w:rFonts w:ascii="Times New Roman" w:hAnsi="Times New Roman" w:cs="Times New Roman"/>
          <w:sz w:val="20"/>
        </w:rPr>
      </w:pPr>
    </w:p>
    <w:p>
      <w:pPr>
        <w:pStyle w:val="21"/>
        <w:spacing w:line="360" w:lineRule="auto"/>
        <w:jc w:val="center"/>
        <w:rPr>
          <w:rFonts w:ascii="Times New Roman" w:hAnsi="Times New Roman" w:cs="Times New Roman"/>
          <w:b/>
          <w:sz w:val="48"/>
          <w:szCs w:val="48"/>
          <w:u w:val="single"/>
          <w:lang w:eastAsia="zh-CN"/>
        </w:rPr>
      </w:pPr>
      <w:r>
        <w:rPr>
          <w:rFonts w:ascii="Times New Roman" w:hAnsi="Times New Roman" w:cs="Times New Roman"/>
          <w:b/>
          <w:sz w:val="48"/>
          <w:szCs w:val="48"/>
          <w:u w:val="single"/>
          <w:lang w:eastAsia="zh-CN"/>
        </w:rPr>
        <w:t>福建福海创石油化工有限公司</w:t>
      </w:r>
    </w:p>
    <w:p>
      <w:pPr>
        <w:spacing w:line="360" w:lineRule="auto"/>
        <w:jc w:val="center"/>
        <w:rPr>
          <w:rFonts w:ascii="Times New Roman" w:hAnsi="Times New Roman" w:cs="Times New Roman"/>
          <w:b/>
          <w:bCs/>
          <w:sz w:val="36"/>
          <w:szCs w:val="36"/>
          <w:u w:val="single"/>
          <w:lang w:eastAsia="zh-CN"/>
        </w:rPr>
      </w:pPr>
    </w:p>
    <w:p>
      <w:pPr>
        <w:pStyle w:val="59"/>
        <w:spacing w:line="360" w:lineRule="auto"/>
        <w:rPr>
          <w:rFonts w:ascii="Times New Roman" w:hAnsi="Times New Roman"/>
        </w:rPr>
      </w:pPr>
    </w:p>
    <w:p>
      <w:pPr>
        <w:spacing w:line="360" w:lineRule="auto"/>
        <w:jc w:val="center"/>
        <w:rPr>
          <w:rFonts w:hint="default" w:ascii="Times New Roman" w:hAnsi="Times New Roman" w:cs="Times New Roman"/>
          <w:b/>
          <w:sz w:val="32"/>
          <w:szCs w:val="32"/>
          <w:u w:val="single"/>
          <w:lang w:eastAsia="zh-CN"/>
        </w:rPr>
      </w:pPr>
      <w:r>
        <w:rPr>
          <w:rFonts w:hint="default" w:ascii="Times New Roman" w:hAnsi="Times New Roman" w:cs="Times New Roman"/>
          <w:b/>
          <w:sz w:val="32"/>
          <w:szCs w:val="32"/>
          <w:u w:val="single"/>
          <w:lang w:eastAsia="zh-CN"/>
        </w:rPr>
        <w:t>2</w:t>
      </w:r>
      <w:r>
        <w:rPr>
          <w:rFonts w:ascii="Times New Roman" w:hAnsi="Times New Roman" w:cs="Times New Roman"/>
          <w:b/>
          <w:sz w:val="32"/>
          <w:szCs w:val="32"/>
          <w:u w:val="single"/>
          <w:lang w:eastAsia="zh-CN"/>
        </w:rPr>
        <w:t>024年度</w:t>
      </w:r>
      <w:r>
        <w:rPr>
          <w:rFonts w:hint="default" w:ascii="Times New Roman" w:hAnsi="Times New Roman" w:cs="Times New Roman"/>
          <w:b/>
          <w:sz w:val="32"/>
          <w:szCs w:val="32"/>
          <w:u w:val="single"/>
          <w:lang w:eastAsia="zh-CN"/>
        </w:rPr>
        <w:t>火灾高危单位消防安全评估项目</w:t>
      </w:r>
    </w:p>
    <w:p>
      <w:pPr>
        <w:spacing w:line="360" w:lineRule="auto"/>
        <w:jc w:val="center"/>
        <w:rPr>
          <w:rFonts w:ascii="Times New Roman" w:hAnsi="Times New Roman" w:cs="Times New Roman"/>
          <w:b/>
          <w:sz w:val="32"/>
          <w:szCs w:val="32"/>
          <w:u w:val="single"/>
          <w:lang w:eastAsia="zh-CN"/>
        </w:rPr>
      </w:pPr>
      <w:r>
        <w:rPr>
          <w:rFonts w:ascii="Times New Roman" w:hAnsi="Times New Roman" w:cs="Times New Roman"/>
          <w:b/>
          <w:sz w:val="32"/>
          <w:szCs w:val="32"/>
          <w:u w:val="single"/>
          <w:lang w:eastAsia="zh-CN"/>
        </w:rPr>
        <w:t>比选文件</w:t>
      </w:r>
    </w:p>
    <w:p>
      <w:pPr>
        <w:pStyle w:val="21"/>
        <w:spacing w:line="360" w:lineRule="auto"/>
        <w:jc w:val="center"/>
        <w:rPr>
          <w:rFonts w:ascii="Times New Roman" w:hAnsi="Times New Roman" w:cs="Times New Roman"/>
          <w:b/>
          <w:sz w:val="48"/>
          <w:szCs w:val="48"/>
          <w:u w:val="single"/>
          <w:lang w:eastAsia="zh-CN"/>
        </w:rPr>
      </w:pPr>
    </w:p>
    <w:p>
      <w:pPr>
        <w:pStyle w:val="59"/>
        <w:spacing w:line="360" w:lineRule="auto"/>
        <w:jc w:val="center"/>
        <w:rPr>
          <w:rFonts w:ascii="Times New Roman" w:hAnsi="Times New Roman"/>
          <w:b/>
          <w:bCs/>
          <w:sz w:val="28"/>
          <w:szCs w:val="28"/>
        </w:rPr>
      </w:pPr>
      <w:r>
        <w:rPr>
          <w:rFonts w:ascii="Times New Roman" w:hAnsi="Times New Roman"/>
          <w:b/>
          <w:bCs/>
          <w:sz w:val="28"/>
          <w:szCs w:val="28"/>
        </w:rPr>
        <w:t>（</w:t>
      </w:r>
      <w:r>
        <w:rPr>
          <w:rFonts w:hint="eastAsia" w:ascii="Times New Roman" w:hAnsi="Times New Roman"/>
          <w:b/>
          <w:bCs/>
          <w:sz w:val="28"/>
          <w:szCs w:val="28"/>
        </w:rPr>
        <w:t>项目编号：FHC-PTCG20241029001</w:t>
      </w:r>
      <w:r>
        <w:rPr>
          <w:rFonts w:ascii="Times New Roman" w:hAnsi="Times New Roman"/>
          <w:b/>
          <w:bCs/>
          <w:sz w:val="28"/>
          <w:szCs w:val="28"/>
        </w:rPr>
        <w:t>）</w:t>
      </w:r>
    </w:p>
    <w:p>
      <w:pPr>
        <w:pStyle w:val="21"/>
        <w:spacing w:line="360" w:lineRule="auto"/>
        <w:rPr>
          <w:rFonts w:ascii="Times New Roman" w:hAnsi="Times New Roman" w:cs="Times New Roman"/>
          <w:b/>
          <w:sz w:val="94"/>
          <w:lang w:eastAsia="zh-CN"/>
        </w:rPr>
      </w:pPr>
    </w:p>
    <w:p>
      <w:pPr>
        <w:pStyle w:val="21"/>
        <w:spacing w:line="360" w:lineRule="auto"/>
        <w:rPr>
          <w:rFonts w:ascii="Times New Roman" w:hAnsi="Times New Roman" w:cs="Times New Roman"/>
          <w:b/>
          <w:sz w:val="94"/>
          <w:lang w:eastAsia="zh-CN"/>
        </w:rPr>
      </w:pPr>
    </w:p>
    <w:p>
      <w:pPr>
        <w:pStyle w:val="21"/>
        <w:spacing w:line="360" w:lineRule="auto"/>
        <w:rPr>
          <w:rFonts w:ascii="Times New Roman" w:hAnsi="Times New Roman" w:cs="Times New Roman"/>
          <w:b/>
          <w:sz w:val="94"/>
          <w:lang w:eastAsia="zh-CN"/>
        </w:rPr>
      </w:pPr>
    </w:p>
    <w:p>
      <w:pPr>
        <w:pStyle w:val="21"/>
        <w:spacing w:line="360" w:lineRule="auto"/>
        <w:rPr>
          <w:rFonts w:ascii="Times New Roman" w:hAnsi="Times New Roman" w:cs="Times New Roman"/>
          <w:b/>
          <w:sz w:val="32"/>
          <w:szCs w:val="32"/>
          <w:lang w:eastAsia="zh-CN"/>
        </w:rPr>
      </w:pPr>
    </w:p>
    <w:p>
      <w:pPr>
        <w:pStyle w:val="59"/>
        <w:spacing w:line="360" w:lineRule="auto"/>
        <w:jc w:val="center"/>
        <w:rPr>
          <w:rFonts w:ascii="Times New Roman" w:hAnsi="Times New Roman"/>
          <w:b/>
          <w:sz w:val="36"/>
          <w:szCs w:val="36"/>
        </w:rPr>
      </w:pPr>
    </w:p>
    <w:p>
      <w:pPr>
        <w:pStyle w:val="59"/>
        <w:spacing w:line="360" w:lineRule="auto"/>
        <w:jc w:val="center"/>
        <w:rPr>
          <w:rFonts w:ascii="Times New Roman" w:hAnsi="Times New Roman"/>
          <w:b/>
          <w:sz w:val="36"/>
          <w:szCs w:val="36"/>
        </w:rPr>
      </w:pPr>
      <w:r>
        <w:rPr>
          <w:rFonts w:ascii="Times New Roman" w:hAnsi="Times New Roman"/>
          <w:b/>
          <w:sz w:val="36"/>
          <w:szCs w:val="36"/>
        </w:rPr>
        <w:t>福建福海创石油化工有限公司编制</w:t>
      </w:r>
    </w:p>
    <w:p>
      <w:pPr>
        <w:spacing w:line="360" w:lineRule="auto"/>
        <w:ind w:right="1889"/>
        <w:rPr>
          <w:rFonts w:ascii="Times New Roman" w:hAnsi="Times New Roman" w:cs="Times New Roman"/>
          <w:b/>
          <w:sz w:val="36"/>
          <w:szCs w:val="36"/>
          <w:lang w:eastAsia="zh-CN"/>
        </w:rPr>
      </w:pPr>
      <w:r>
        <w:rPr>
          <w:rFonts w:ascii="Times New Roman" w:hAnsi="Times New Roman" w:cs="Times New Roman"/>
          <w:b/>
          <w:w w:val="95"/>
          <w:sz w:val="36"/>
          <w:szCs w:val="36"/>
          <w:lang w:eastAsia="zh-CN"/>
        </w:rPr>
        <w:t xml:space="preserve">                                   二〇二</w:t>
      </w:r>
      <w:r>
        <w:rPr>
          <w:rFonts w:hint="eastAsia" w:ascii="Times New Roman" w:hAnsi="Times New Roman" w:cs="Times New Roman"/>
          <w:b/>
          <w:w w:val="95"/>
          <w:sz w:val="36"/>
          <w:szCs w:val="36"/>
          <w:lang w:val="en-US" w:eastAsia="zh-CN"/>
        </w:rPr>
        <w:t>四</w:t>
      </w:r>
      <w:r>
        <w:rPr>
          <w:rFonts w:ascii="Times New Roman" w:hAnsi="Times New Roman" w:cs="Times New Roman"/>
          <w:b/>
          <w:w w:val="95"/>
          <w:sz w:val="36"/>
          <w:szCs w:val="36"/>
          <w:lang w:eastAsia="zh-CN"/>
        </w:rPr>
        <w:t>年</w:t>
      </w:r>
      <w:r>
        <w:rPr>
          <w:rFonts w:hint="eastAsia" w:ascii="Times New Roman" w:hAnsi="Times New Roman" w:cs="Times New Roman"/>
          <w:b/>
          <w:w w:val="95"/>
          <w:sz w:val="36"/>
          <w:szCs w:val="36"/>
          <w:lang w:val="en-US" w:eastAsia="zh-CN"/>
        </w:rPr>
        <w:t>十一</w:t>
      </w:r>
      <w:r>
        <w:rPr>
          <w:rFonts w:ascii="Times New Roman" w:hAnsi="Times New Roman" w:cs="Times New Roman"/>
          <w:b/>
          <w:w w:val="95"/>
          <w:sz w:val="36"/>
          <w:szCs w:val="36"/>
          <w:lang w:eastAsia="zh-CN"/>
        </w:rPr>
        <w:t>月</w:t>
      </w:r>
    </w:p>
    <w:p>
      <w:pPr>
        <w:spacing w:line="360" w:lineRule="auto"/>
        <w:jc w:val="center"/>
        <w:rPr>
          <w:rFonts w:ascii="Times New Roman" w:hAnsi="Times New Roman" w:cs="Times New Roman"/>
          <w:sz w:val="32"/>
          <w:lang w:eastAsia="zh-CN"/>
        </w:rPr>
        <w:sectPr>
          <w:footerReference r:id="rId3" w:type="default"/>
          <w:type w:val="continuous"/>
          <w:pgSz w:w="11910" w:h="16840"/>
          <w:pgMar w:top="1600" w:right="1680" w:bottom="280" w:left="1680" w:header="720" w:footer="720" w:gutter="0"/>
          <w:pgNumType w:fmt="decimal"/>
          <w:cols w:space="720" w:num="1"/>
        </w:sectPr>
      </w:pPr>
    </w:p>
    <w:p>
      <w:pPr>
        <w:tabs>
          <w:tab w:val="left" w:pos="959"/>
        </w:tabs>
        <w:spacing w:line="360" w:lineRule="auto"/>
        <w:ind w:right="170"/>
        <w:jc w:val="center"/>
        <w:rPr>
          <w:rFonts w:ascii="Times New Roman" w:hAnsi="Times New Roman" w:cs="Times New Roman"/>
          <w:sz w:val="32"/>
          <w:lang w:eastAsia="zh-CN"/>
        </w:rPr>
      </w:pPr>
      <w:r>
        <w:rPr>
          <w:rFonts w:ascii="Times New Roman" w:hAnsi="Times New Roman" w:cs="Times New Roman"/>
          <w:sz w:val="32"/>
          <w:lang w:eastAsia="zh-CN"/>
        </w:rPr>
        <w:t>目</w:t>
      </w:r>
      <w:r>
        <w:rPr>
          <w:rFonts w:ascii="Times New Roman" w:hAnsi="Times New Roman" w:cs="Times New Roman"/>
          <w:sz w:val="32"/>
          <w:lang w:eastAsia="zh-CN"/>
        </w:rPr>
        <w:tab/>
      </w:r>
      <w:r>
        <w:rPr>
          <w:rFonts w:ascii="Times New Roman" w:hAnsi="Times New Roman" w:cs="Times New Roman"/>
          <w:sz w:val="32"/>
          <w:lang w:eastAsia="zh-CN"/>
        </w:rPr>
        <w:t>录</w:t>
      </w:r>
    </w:p>
    <w:p>
      <w:pPr>
        <w:pStyle w:val="21"/>
        <w:spacing w:line="360" w:lineRule="auto"/>
        <w:rPr>
          <w:rFonts w:ascii="Times New Roman" w:hAnsi="Times New Roman" w:cs="Times New Roman"/>
          <w:sz w:val="20"/>
          <w:lang w:eastAsia="zh-CN"/>
        </w:rPr>
      </w:pPr>
    </w:p>
    <w:p>
      <w:pPr>
        <w:pStyle w:val="21"/>
        <w:spacing w:line="360" w:lineRule="auto"/>
        <w:rPr>
          <w:rFonts w:ascii="Times New Roman" w:hAnsi="Times New Roman" w:cs="Times New Roman"/>
          <w:sz w:val="20"/>
          <w:lang w:eastAsia="zh-CN"/>
        </w:rPr>
      </w:pPr>
    </w:p>
    <w:p>
      <w:pPr>
        <w:pStyle w:val="21"/>
        <w:spacing w:before="9" w:line="360" w:lineRule="auto"/>
        <w:rPr>
          <w:rFonts w:ascii="Times New Roman" w:hAnsi="Times New Roman" w:cs="Times New Roman"/>
          <w:lang w:eastAsia="zh-CN"/>
        </w:rPr>
      </w:pPr>
    </w:p>
    <w:p>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第一章  比选公告     </w:t>
      </w:r>
    </w:p>
    <w:p>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第二章  比选须知</w:t>
      </w:r>
    </w:p>
    <w:p>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第三章   参选文件的编制</w:t>
      </w:r>
    </w:p>
    <w:p>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第四章   评比规则</w:t>
      </w:r>
    </w:p>
    <w:p>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第五章   合同授予</w:t>
      </w:r>
    </w:p>
    <w:p>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第六章   中选后相关履约要求</w:t>
      </w:r>
    </w:p>
    <w:p>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第七章   其它</w:t>
      </w:r>
    </w:p>
    <w:p>
      <w:pPr>
        <w:tabs>
          <w:tab w:val="left" w:pos="709"/>
        </w:tabs>
        <w:spacing w:line="360" w:lineRule="auto"/>
        <w:rPr>
          <w:rFonts w:ascii="Times New Roman" w:hAnsi="Times New Roman" w:cs="Times New Roman"/>
          <w:sz w:val="24"/>
          <w:szCs w:val="24"/>
          <w:lang w:eastAsia="zh-CN"/>
        </w:rPr>
      </w:pPr>
    </w:p>
    <w:p>
      <w:pPr>
        <w:tabs>
          <w:tab w:val="left" w:pos="709"/>
        </w:tabs>
        <w:spacing w:line="360" w:lineRule="auto"/>
        <w:rPr>
          <w:rFonts w:ascii="Times New Roman" w:hAnsi="Times New Roman" w:cs="Times New Roman"/>
          <w:sz w:val="24"/>
          <w:szCs w:val="24"/>
          <w:lang w:eastAsia="zh-CN"/>
        </w:rPr>
      </w:pPr>
    </w:p>
    <w:p>
      <w:pPr>
        <w:tabs>
          <w:tab w:val="left" w:pos="709"/>
        </w:tabs>
        <w:spacing w:line="360" w:lineRule="auto"/>
        <w:rPr>
          <w:rFonts w:ascii="Times New Roman" w:hAnsi="Times New Roman" w:cs="Times New Roman"/>
          <w:sz w:val="24"/>
          <w:szCs w:val="24"/>
          <w:lang w:eastAsia="zh-CN"/>
        </w:rPr>
      </w:pPr>
    </w:p>
    <w:p>
      <w:pPr>
        <w:tabs>
          <w:tab w:val="left" w:pos="709"/>
        </w:tabs>
        <w:spacing w:line="360" w:lineRule="auto"/>
        <w:rPr>
          <w:rFonts w:ascii="Times New Roman" w:hAnsi="Times New Roman" w:cs="Times New Roman"/>
          <w:sz w:val="24"/>
          <w:szCs w:val="24"/>
          <w:lang w:eastAsia="zh-CN"/>
        </w:rPr>
      </w:pPr>
    </w:p>
    <w:p>
      <w:pPr>
        <w:pStyle w:val="59"/>
        <w:spacing w:line="360" w:lineRule="auto"/>
        <w:rPr>
          <w:rFonts w:ascii="Times New Roman" w:hAnsi="Times New Roman"/>
          <w:sz w:val="24"/>
          <w:szCs w:val="24"/>
        </w:rPr>
      </w:pPr>
    </w:p>
    <w:p>
      <w:pPr>
        <w:pStyle w:val="59"/>
        <w:spacing w:line="360" w:lineRule="auto"/>
        <w:rPr>
          <w:rFonts w:ascii="Times New Roman" w:hAnsi="Times New Roman"/>
          <w:sz w:val="24"/>
          <w:szCs w:val="24"/>
        </w:rPr>
      </w:pPr>
    </w:p>
    <w:p>
      <w:pPr>
        <w:tabs>
          <w:tab w:val="left" w:pos="709"/>
        </w:tabs>
        <w:spacing w:line="360" w:lineRule="auto"/>
        <w:rPr>
          <w:rFonts w:ascii="Times New Roman" w:hAnsi="Times New Roman" w:cs="Times New Roman"/>
          <w:sz w:val="24"/>
          <w:szCs w:val="24"/>
          <w:lang w:eastAsia="zh-CN"/>
        </w:rPr>
      </w:pPr>
    </w:p>
    <w:p>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附件一：合同条款</w:t>
      </w:r>
    </w:p>
    <w:p>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附件二：参选文件（范本）</w:t>
      </w:r>
    </w:p>
    <w:p>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附件三：商务报价函</w:t>
      </w:r>
    </w:p>
    <w:p>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附件四：《</w:t>
      </w:r>
      <w:r>
        <w:rPr>
          <w:rFonts w:hint="eastAsia" w:ascii="Times New Roman" w:hAnsi="Times New Roman" w:cs="Times New Roman"/>
          <w:sz w:val="24"/>
          <w:szCs w:val="24"/>
          <w:lang w:eastAsia="zh-CN"/>
        </w:rPr>
        <w:t>2</w:t>
      </w:r>
      <w:r>
        <w:rPr>
          <w:rFonts w:ascii="Times New Roman" w:hAnsi="Times New Roman" w:cs="Times New Roman"/>
          <w:sz w:val="24"/>
          <w:szCs w:val="24"/>
          <w:lang w:eastAsia="zh-CN"/>
        </w:rPr>
        <w:t>02</w:t>
      </w:r>
      <w:r>
        <w:rPr>
          <w:rFonts w:hint="eastAsia" w:ascii="Times New Roman" w:hAnsi="Times New Roman" w:cs="Times New Roman"/>
          <w:sz w:val="24"/>
          <w:szCs w:val="24"/>
          <w:lang w:val="en-US" w:eastAsia="zh-CN"/>
        </w:rPr>
        <w:t>4</w:t>
      </w:r>
      <w:r>
        <w:rPr>
          <w:rFonts w:ascii="Times New Roman" w:hAnsi="Times New Roman" w:cs="Times New Roman"/>
          <w:sz w:val="24"/>
          <w:szCs w:val="24"/>
          <w:lang w:eastAsia="zh-CN"/>
        </w:rPr>
        <w:t>年度</w:t>
      </w:r>
      <w:r>
        <w:rPr>
          <w:rFonts w:hint="eastAsia" w:ascii="Times New Roman" w:hAnsi="Times New Roman" w:cs="Times New Roman"/>
          <w:sz w:val="24"/>
          <w:szCs w:val="24"/>
          <w:lang w:eastAsia="zh-CN"/>
        </w:rPr>
        <w:t>火灾高危单位消防安全评估项目发包说明书</w:t>
      </w:r>
      <w:r>
        <w:rPr>
          <w:rFonts w:ascii="Times New Roman" w:hAnsi="Times New Roman" w:cs="Times New Roman"/>
          <w:sz w:val="24"/>
          <w:szCs w:val="24"/>
          <w:lang w:eastAsia="zh-CN"/>
        </w:rPr>
        <w:t>》</w:t>
      </w:r>
    </w:p>
    <w:p>
      <w:pPr>
        <w:spacing w:line="360" w:lineRule="auto"/>
        <w:rPr>
          <w:rFonts w:ascii="Times New Roman" w:hAnsi="Times New Roman" w:cs="Times New Roman"/>
          <w:sz w:val="28"/>
          <w:lang w:eastAsia="zh-CN"/>
        </w:rPr>
      </w:pPr>
    </w:p>
    <w:p>
      <w:pPr>
        <w:pStyle w:val="59"/>
        <w:spacing w:line="360" w:lineRule="auto"/>
        <w:rPr>
          <w:rFonts w:ascii="Times New Roman" w:hAnsi="Times New Roman"/>
        </w:rPr>
        <w:sectPr>
          <w:footerReference r:id="rId4" w:type="default"/>
          <w:pgSz w:w="11910" w:h="16840"/>
          <w:pgMar w:top="1480" w:right="1340" w:bottom="740" w:left="1680" w:header="0" w:footer="551" w:gutter="0"/>
          <w:pgNumType w:fmt="decimal" w:start="1"/>
          <w:cols w:space="720" w:num="1"/>
        </w:sectPr>
      </w:pPr>
    </w:p>
    <w:p>
      <w:pPr>
        <w:tabs>
          <w:tab w:val="left" w:pos="1272"/>
        </w:tabs>
        <w:spacing w:line="336" w:lineRule="auto"/>
        <w:ind w:left="9"/>
        <w:jc w:val="center"/>
        <w:rPr>
          <w:rFonts w:ascii="Times New Roman" w:hAnsi="Times New Roman" w:cs="Times New Roman"/>
          <w:b/>
          <w:sz w:val="28"/>
          <w:lang w:eastAsia="zh-CN"/>
        </w:rPr>
      </w:pPr>
      <w:r>
        <w:rPr>
          <w:rFonts w:ascii="Times New Roman" w:hAnsi="Times New Roman" w:cs="Times New Roman"/>
          <w:b/>
          <w:sz w:val="28"/>
          <w:lang w:eastAsia="zh-CN"/>
        </w:rPr>
        <w:t>第一章</w:t>
      </w:r>
      <w:r>
        <w:rPr>
          <w:rFonts w:ascii="Times New Roman" w:hAnsi="Times New Roman" w:cs="Times New Roman"/>
          <w:b/>
          <w:sz w:val="28"/>
          <w:lang w:eastAsia="zh-CN"/>
        </w:rPr>
        <w:tab/>
      </w:r>
      <w:r>
        <w:rPr>
          <w:rFonts w:ascii="Times New Roman" w:hAnsi="Times New Roman" w:cs="Times New Roman"/>
          <w:b/>
          <w:spacing w:val="-1"/>
          <w:w w:val="95"/>
          <w:sz w:val="28"/>
          <w:lang w:eastAsia="zh-CN"/>
        </w:rPr>
        <w:t>比选公</w:t>
      </w:r>
      <w:r>
        <w:rPr>
          <w:rFonts w:ascii="Times New Roman" w:hAnsi="Times New Roman" w:cs="Times New Roman"/>
          <w:b/>
          <w:w w:val="95"/>
          <w:sz w:val="28"/>
          <w:lang w:eastAsia="zh-CN"/>
        </w:rPr>
        <w:t>告</w:t>
      </w:r>
    </w:p>
    <w:p>
      <w:pPr>
        <w:spacing w:line="360" w:lineRule="auto"/>
        <w:rPr>
          <w:rFonts w:ascii="Times New Roman" w:hAnsi="Times New Roman" w:cs="Times New Roman"/>
          <w:snapToGrid w:val="0"/>
          <w:color w:val="000000" w:themeColor="text1"/>
          <w:sz w:val="24"/>
          <w:szCs w:val="24"/>
          <w:lang w:eastAsia="zh-CN"/>
        </w:rPr>
      </w:pPr>
      <w:r>
        <w:rPr>
          <w:rFonts w:ascii="Times New Roman" w:hAnsi="Times New Roman" w:cs="Times New Roman"/>
          <w:snapToGrid w:val="0"/>
          <w:color w:val="000000" w:themeColor="text1"/>
          <w:sz w:val="24"/>
          <w:szCs w:val="24"/>
          <w:lang w:eastAsia="zh-CN"/>
        </w:rPr>
        <w:t xml:space="preserve">  </w:t>
      </w:r>
      <w:r>
        <w:rPr>
          <w:rFonts w:hint="eastAsia" w:ascii="Times New Roman" w:hAnsi="Times New Roman" w:cs="Times New Roman"/>
          <w:snapToGrid w:val="0"/>
          <w:color w:val="000000" w:themeColor="text1"/>
          <w:sz w:val="24"/>
          <w:szCs w:val="24"/>
          <w:lang w:eastAsia="zh-CN"/>
        </w:rPr>
        <w:t xml:space="preserve">    </w:t>
      </w:r>
      <w:r>
        <w:rPr>
          <w:rFonts w:ascii="Times New Roman" w:hAnsi="Times New Roman" w:cs="Times New Roman"/>
          <w:snapToGrid w:val="0"/>
          <w:color w:val="000000" w:themeColor="text1"/>
          <w:sz w:val="24"/>
          <w:szCs w:val="24"/>
          <w:lang w:eastAsia="zh-CN"/>
        </w:rPr>
        <w:t xml:space="preserve">  福建福海创石油化工有限公司拟对本公司</w:t>
      </w:r>
      <w:r>
        <w:rPr>
          <w:rFonts w:ascii="Times New Roman" w:hAnsi="Times New Roman" w:cs="Times New Roman"/>
          <w:sz w:val="24"/>
          <w:szCs w:val="24"/>
          <w:lang w:eastAsia="zh-CN"/>
        </w:rPr>
        <w:t>：</w:t>
      </w:r>
      <w:r>
        <w:rPr>
          <w:rFonts w:hint="eastAsia" w:ascii="Times New Roman" w:hAnsi="Times New Roman" w:cs="Times New Roman"/>
          <w:snapToGrid w:val="0"/>
          <w:color w:val="000000" w:themeColor="text1"/>
          <w:sz w:val="24"/>
          <w:szCs w:val="24"/>
          <w:u w:val="single"/>
          <w:lang w:eastAsia="zh-CN"/>
        </w:rPr>
        <w:t>2</w:t>
      </w:r>
      <w:r>
        <w:rPr>
          <w:rFonts w:ascii="Times New Roman" w:hAnsi="Times New Roman" w:cs="Times New Roman"/>
          <w:snapToGrid w:val="0"/>
          <w:color w:val="000000" w:themeColor="text1"/>
          <w:sz w:val="24"/>
          <w:szCs w:val="24"/>
          <w:u w:val="single"/>
          <w:lang w:eastAsia="zh-CN"/>
        </w:rPr>
        <w:t>024年度火灾</w:t>
      </w:r>
      <w:r>
        <w:rPr>
          <w:rFonts w:hint="eastAsia" w:ascii="Times New Roman" w:hAnsi="Times New Roman" w:cs="Times New Roman"/>
          <w:snapToGrid w:val="0"/>
          <w:color w:val="000000" w:themeColor="text1"/>
          <w:sz w:val="24"/>
          <w:szCs w:val="24"/>
          <w:u w:val="single"/>
          <w:lang w:eastAsia="zh-CN"/>
        </w:rPr>
        <w:t>高危单位消防安全评估项目（项目编号：FHC-PTCG20241029001）</w:t>
      </w:r>
      <w:r>
        <w:rPr>
          <w:rFonts w:ascii="Times New Roman" w:hAnsi="Times New Roman" w:cs="Times New Roman"/>
          <w:snapToGrid w:val="0"/>
          <w:color w:val="000000" w:themeColor="text1"/>
          <w:sz w:val="24"/>
          <w:szCs w:val="24"/>
          <w:lang w:eastAsia="zh-CN"/>
        </w:rPr>
        <w:t>进行公开比选。为了“公开、公平、公正、透明”，引导参选人进行正确参选，特制定本规定文件。</w:t>
      </w:r>
    </w:p>
    <w:p>
      <w:pPr>
        <w:spacing w:line="336" w:lineRule="auto"/>
        <w:ind w:firstLine="360" w:firstLineChars="150"/>
        <w:rPr>
          <w:rFonts w:ascii="Times New Roman" w:hAnsi="Times New Roman" w:cs="Times New Roman"/>
          <w:snapToGrid w:val="0"/>
          <w:color w:val="000000" w:themeColor="text1"/>
          <w:sz w:val="24"/>
          <w:szCs w:val="24"/>
          <w:lang w:eastAsia="zh-CN"/>
        </w:rPr>
      </w:pPr>
      <w:r>
        <w:rPr>
          <w:rFonts w:ascii="Times New Roman" w:hAnsi="Times New Roman" w:cs="Times New Roman"/>
          <w:snapToGrid w:val="0"/>
          <w:color w:val="000000" w:themeColor="text1"/>
          <w:sz w:val="24"/>
          <w:szCs w:val="24"/>
          <w:lang w:eastAsia="zh-CN"/>
        </w:rPr>
        <w:t>福建福海创石油化工有限公司承诺本次自主比选不存在任何障碍，保证本公告的内容不存在任何重大遗漏、虚假陈述或严重误导，并对其内容的真实性、完整性和有效性负责。</w:t>
      </w:r>
    </w:p>
    <w:p>
      <w:pPr>
        <w:tabs>
          <w:tab w:val="left" w:pos="709"/>
        </w:tabs>
        <w:spacing w:line="360" w:lineRule="auto"/>
        <w:rPr>
          <w:rFonts w:ascii="Times New Roman" w:hAnsi="Times New Roman" w:cs="Times New Roman"/>
          <w:b/>
          <w:snapToGrid w:val="0"/>
          <w:color w:val="000000" w:themeColor="text1"/>
          <w:spacing w:val="8"/>
          <w:sz w:val="24"/>
          <w:szCs w:val="24"/>
          <w:lang w:eastAsia="zh-CN"/>
        </w:rPr>
      </w:pPr>
      <w:r>
        <w:rPr>
          <w:rFonts w:ascii="Times New Roman" w:hAnsi="Times New Roman" w:cs="Times New Roman"/>
          <w:lang w:eastAsia="zh-CN"/>
        </w:rPr>
        <w:t>一、</w:t>
      </w:r>
      <w:r>
        <w:rPr>
          <w:rFonts w:ascii="Times New Roman" w:hAnsi="Times New Roman" w:cs="Times New Roman"/>
          <w:b/>
          <w:snapToGrid w:val="0"/>
          <w:color w:val="000000" w:themeColor="text1"/>
          <w:spacing w:val="8"/>
          <w:sz w:val="24"/>
          <w:szCs w:val="24"/>
          <w:lang w:eastAsia="zh-CN"/>
        </w:rPr>
        <w:t>项目概况</w:t>
      </w:r>
    </w:p>
    <w:p>
      <w:pPr>
        <w:pStyle w:val="78"/>
        <w:spacing w:line="360" w:lineRule="auto"/>
        <w:rPr>
          <w:rFonts w:hint="eastAsia" w:ascii="Times New Roman" w:cs="Times New Roman"/>
          <w:snapToGrid w:val="0"/>
          <w:color w:val="000000" w:themeColor="text1"/>
        </w:rPr>
      </w:pPr>
      <w:r>
        <w:rPr>
          <w:rFonts w:ascii="Times New Roman" w:cs="Times New Roman"/>
        </w:rPr>
        <w:t>1</w:t>
      </w:r>
      <w:r>
        <w:rPr>
          <w:rFonts w:hint="eastAsia" w:asciiTheme="minorEastAsia" w:hAnsiTheme="minorEastAsia" w:eastAsiaTheme="minorEastAsia"/>
          <w:snapToGrid w:val="0"/>
          <w:lang w:val="en-US" w:eastAsia="zh-CN"/>
        </w:rPr>
        <w:t xml:space="preserve">. </w:t>
      </w:r>
      <w:r>
        <w:rPr>
          <w:rFonts w:ascii="Times New Roman" w:cs="Times New Roman"/>
        </w:rPr>
        <w:t>项目名称</w:t>
      </w:r>
      <w:r>
        <w:rPr>
          <w:rFonts w:ascii="Times New Roman" w:cs="Times New Roman"/>
          <w:u w:val="none"/>
        </w:rPr>
        <w:t>：</w:t>
      </w:r>
      <w:r>
        <w:rPr>
          <w:rFonts w:hint="eastAsia" w:ascii="Times New Roman" w:hAnsi="Times New Roman" w:cs="Times New Roman"/>
          <w:snapToGrid w:val="0"/>
          <w:color w:val="000000" w:themeColor="text1"/>
          <w:sz w:val="24"/>
          <w:szCs w:val="24"/>
          <w:u w:val="none"/>
          <w:lang w:eastAsia="zh-CN"/>
        </w:rPr>
        <w:t>2</w:t>
      </w:r>
      <w:r>
        <w:rPr>
          <w:rFonts w:ascii="Times New Roman" w:hAnsi="Times New Roman" w:cs="Times New Roman"/>
          <w:snapToGrid w:val="0"/>
          <w:color w:val="000000" w:themeColor="text1"/>
          <w:sz w:val="24"/>
          <w:szCs w:val="24"/>
          <w:u w:val="none"/>
          <w:lang w:eastAsia="zh-CN"/>
        </w:rPr>
        <w:t>024年度火灾</w:t>
      </w:r>
      <w:r>
        <w:rPr>
          <w:rFonts w:hint="eastAsia" w:ascii="Times New Roman" w:hAnsi="Times New Roman" w:cs="Times New Roman"/>
          <w:snapToGrid w:val="0"/>
          <w:color w:val="000000" w:themeColor="text1"/>
          <w:sz w:val="24"/>
          <w:szCs w:val="24"/>
          <w:u w:val="none"/>
          <w:lang w:eastAsia="zh-CN"/>
        </w:rPr>
        <w:t>高危单位消防安全评估项目</w:t>
      </w:r>
      <w:r>
        <w:rPr>
          <w:rFonts w:hint="eastAsia" w:ascii="Times New Roman" w:cs="Times New Roman"/>
          <w:snapToGrid w:val="0"/>
          <w:color w:val="000000" w:themeColor="text1"/>
        </w:rPr>
        <w:t>。</w:t>
      </w:r>
    </w:p>
    <w:p>
      <w:pPr>
        <w:pStyle w:val="78"/>
        <w:spacing w:line="500" w:lineRule="exact"/>
        <w:ind w:left="480" w:hanging="480" w:hangingChars="200"/>
        <w:rPr>
          <w:rFonts w:hint="eastAsia" w:ascii="Times New Roman" w:cs="Times New Roman"/>
          <w:snapToGrid w:val="0"/>
          <w:color w:val="000000" w:themeColor="text1"/>
        </w:rPr>
      </w:pPr>
      <w:r>
        <w:rPr>
          <w:rFonts w:hint="eastAsia" w:asciiTheme="minorEastAsia" w:hAnsiTheme="minorEastAsia" w:eastAsiaTheme="minorEastAsia"/>
          <w:snapToGrid w:val="0"/>
          <w:lang w:val="en-US" w:eastAsia="zh-CN"/>
        </w:rPr>
        <w:t xml:space="preserve">2. </w:t>
      </w:r>
      <w:r>
        <w:rPr>
          <w:rFonts w:hint="eastAsia" w:asciiTheme="minorEastAsia" w:hAnsiTheme="minorEastAsia" w:eastAsiaTheme="minorEastAsia"/>
          <w:snapToGrid w:val="0"/>
        </w:rPr>
        <w:t>项目范围：对福建福海创石油化工有限公司</w:t>
      </w:r>
      <w:r>
        <w:rPr>
          <w:rFonts w:hint="eastAsia" w:asciiTheme="minorEastAsia" w:hAnsiTheme="minorEastAsia" w:eastAsiaTheme="minorEastAsia"/>
          <w:snapToGrid w:val="0"/>
          <w:color w:val="auto"/>
        </w:rPr>
        <w:t>P</w:t>
      </w:r>
      <w:r>
        <w:rPr>
          <w:rFonts w:asciiTheme="minorEastAsia" w:hAnsiTheme="minorEastAsia" w:eastAsiaTheme="minorEastAsia"/>
          <w:snapToGrid w:val="0"/>
          <w:color w:val="auto"/>
        </w:rPr>
        <w:t>X厂区</w:t>
      </w:r>
      <w:r>
        <w:rPr>
          <w:rFonts w:hint="eastAsia" w:asciiTheme="minorEastAsia" w:hAnsiTheme="minorEastAsia" w:eastAsiaTheme="minorEastAsia"/>
          <w:snapToGrid w:val="0"/>
          <w:color w:val="auto"/>
        </w:rPr>
        <w:t>（腾龙芳烃（漳州）有限公司）、</w:t>
      </w:r>
      <w:r>
        <w:rPr>
          <w:rFonts w:hint="eastAsia" w:asciiTheme="minorEastAsia" w:hAnsiTheme="minorEastAsia" w:eastAsiaTheme="minorEastAsia"/>
          <w:snapToGrid w:val="0"/>
        </w:rPr>
        <w:t>福海创公司</w:t>
      </w:r>
      <w:r>
        <w:rPr>
          <w:rFonts w:hint="eastAsia" w:asciiTheme="minorEastAsia" w:hAnsiTheme="minorEastAsia" w:eastAsiaTheme="minorEastAsia"/>
          <w:snapToGrid w:val="0"/>
          <w:color w:val="auto"/>
        </w:rPr>
        <w:t>P</w:t>
      </w:r>
      <w:r>
        <w:rPr>
          <w:rFonts w:asciiTheme="minorEastAsia" w:hAnsiTheme="minorEastAsia" w:eastAsiaTheme="minorEastAsia"/>
          <w:snapToGrid w:val="0"/>
          <w:color w:val="auto"/>
        </w:rPr>
        <w:t>TA厂区</w:t>
      </w:r>
      <w:r>
        <w:rPr>
          <w:rFonts w:hint="eastAsia" w:asciiTheme="minorEastAsia" w:hAnsiTheme="minorEastAsia" w:eastAsiaTheme="minorEastAsia"/>
          <w:snapToGrid w:val="0"/>
          <w:color w:val="auto"/>
        </w:rPr>
        <w:t>（翔鹭石化（漳州）有限公司）开展</w:t>
      </w:r>
      <w:r>
        <w:rPr>
          <w:rFonts w:asciiTheme="minorEastAsia" w:hAnsiTheme="minorEastAsia" w:eastAsiaTheme="minorEastAsia"/>
          <w:snapToGrid w:val="0"/>
        </w:rPr>
        <w:t>年度火灾</w:t>
      </w:r>
      <w:r>
        <w:rPr>
          <w:rFonts w:hint="eastAsia" w:asciiTheme="minorEastAsia" w:hAnsiTheme="minorEastAsia" w:eastAsiaTheme="minorEastAsia"/>
          <w:snapToGrid w:val="0"/>
        </w:rPr>
        <w:t>高危单位消防安全评估，并分别出具评估报告，评估报告</w:t>
      </w:r>
      <w:r>
        <w:rPr>
          <w:rFonts w:hint="eastAsia" w:asciiTheme="minorEastAsia" w:hAnsiTheme="minorEastAsia" w:eastAsiaTheme="minorEastAsia"/>
          <w:snapToGrid w:val="0"/>
          <w:color w:val="auto"/>
        </w:rPr>
        <w:t>经甲方审核合格后，负责完成</w:t>
      </w:r>
      <w:r>
        <w:rPr>
          <w:rFonts w:hint="eastAsia" w:asciiTheme="minorEastAsia" w:hAnsiTheme="minorEastAsia" w:eastAsiaTheme="minorEastAsia"/>
          <w:snapToGrid w:val="0"/>
        </w:rPr>
        <w:t>福建消防技术服务信息平台</w:t>
      </w:r>
      <w:r>
        <w:rPr>
          <w:rFonts w:hint="eastAsia" w:asciiTheme="minorEastAsia" w:hAnsiTheme="minorEastAsia" w:eastAsiaTheme="minorEastAsia"/>
          <w:snapToGrid w:val="0"/>
          <w:color w:val="auto"/>
        </w:rPr>
        <w:t>上传备案工作。</w:t>
      </w:r>
    </w:p>
    <w:p>
      <w:pPr>
        <w:spacing w:line="500" w:lineRule="exact"/>
        <w:rPr>
          <w:rFonts w:hint="eastAsia" w:ascii="宋体" w:hAnsi="宋体"/>
          <w:color w:val="000000"/>
          <w:sz w:val="24"/>
          <w:highlight w:val="none"/>
        </w:rPr>
      </w:pPr>
      <w:r>
        <w:rPr>
          <w:rFonts w:hint="eastAsia" w:ascii="Times New Roman" w:hAnsi="Times New Roman" w:cs="Times New Roman"/>
          <w:snapToGrid w:val="0"/>
          <w:color w:val="000000" w:themeColor="text1"/>
          <w:sz w:val="24"/>
          <w:szCs w:val="24"/>
          <w:lang w:val="en-US" w:eastAsia="zh-CN"/>
        </w:rPr>
        <w:t>3</w:t>
      </w:r>
      <w:r>
        <w:rPr>
          <w:rFonts w:hint="eastAsia" w:asciiTheme="minorEastAsia" w:hAnsiTheme="minorEastAsia" w:eastAsiaTheme="minorEastAsia"/>
          <w:snapToGrid w:val="0"/>
          <w:lang w:val="en-US" w:eastAsia="zh-CN"/>
        </w:rPr>
        <w:t>.</w:t>
      </w:r>
      <w:r>
        <w:rPr>
          <w:rFonts w:ascii="Times New Roman" w:hAnsi="Times New Roman" w:cs="Times New Roman"/>
          <w:snapToGrid w:val="0"/>
          <w:color w:val="000000" w:themeColor="text1"/>
          <w:sz w:val="24"/>
          <w:szCs w:val="24"/>
          <w:lang w:eastAsia="zh-CN"/>
        </w:rPr>
        <w:t xml:space="preserve"> 比选控制价：</w:t>
      </w:r>
      <w:r>
        <w:rPr>
          <w:rFonts w:hint="eastAsia" w:ascii="Times New Roman" w:hAnsi="Times New Roman" w:cs="Times New Roman"/>
          <w:snapToGrid w:val="0"/>
          <w:color w:val="000000" w:themeColor="text1"/>
          <w:sz w:val="24"/>
          <w:szCs w:val="24"/>
          <w:highlight w:val="none"/>
          <w:lang w:eastAsia="zh-CN"/>
        </w:rPr>
        <w:t>人民币</w:t>
      </w:r>
      <w:r>
        <w:rPr>
          <w:rFonts w:hint="eastAsia" w:ascii="Times New Roman" w:hAnsi="Times New Roman" w:cs="Times New Roman"/>
          <w:snapToGrid w:val="0"/>
          <w:color w:val="000000" w:themeColor="text1"/>
          <w:sz w:val="24"/>
          <w:szCs w:val="24"/>
          <w:highlight w:val="none"/>
          <w:lang w:val="en-US" w:eastAsia="zh-CN"/>
        </w:rPr>
        <w:t>24</w:t>
      </w:r>
      <w:r>
        <w:rPr>
          <w:rFonts w:hint="eastAsia" w:ascii="Times New Roman" w:hAnsi="Times New Roman" w:cs="Times New Roman"/>
          <w:snapToGrid w:val="0"/>
          <w:color w:val="000000" w:themeColor="text1"/>
          <w:sz w:val="24"/>
          <w:szCs w:val="24"/>
          <w:highlight w:val="none"/>
          <w:lang w:eastAsia="zh-CN"/>
        </w:rPr>
        <w:t>万</w:t>
      </w:r>
      <w:r>
        <w:rPr>
          <w:rFonts w:ascii="Times New Roman" w:hAnsi="Times New Roman" w:cs="Times New Roman"/>
          <w:snapToGrid w:val="0"/>
          <w:color w:val="000000" w:themeColor="text1"/>
          <w:sz w:val="24"/>
          <w:szCs w:val="24"/>
          <w:highlight w:val="none"/>
          <w:lang w:eastAsia="zh-CN"/>
        </w:rPr>
        <w:t>元（含税价）。</w:t>
      </w:r>
      <w:r>
        <w:rPr>
          <w:rFonts w:hint="eastAsia" w:ascii="Times New Roman" w:hAnsi="Times New Roman" w:cs="Times New Roman"/>
          <w:snapToGrid w:val="0"/>
          <w:color w:val="000000" w:themeColor="text1"/>
          <w:sz w:val="24"/>
          <w:szCs w:val="24"/>
          <w:highlight w:val="none"/>
          <w:lang w:eastAsia="zh-CN"/>
        </w:rPr>
        <w:t>（</w:t>
      </w:r>
      <w:r>
        <w:rPr>
          <w:rFonts w:ascii="Times New Roman" w:hAnsi="Times New Roman" w:cs="Times New Roman"/>
          <w:snapToGrid w:val="0"/>
          <w:color w:val="000000" w:themeColor="text1"/>
          <w:sz w:val="24"/>
          <w:szCs w:val="24"/>
          <w:highlight w:val="none"/>
          <w:lang w:eastAsia="zh-CN"/>
        </w:rPr>
        <w:t>PX厂区：</w:t>
      </w:r>
      <w:r>
        <w:rPr>
          <w:rFonts w:hint="eastAsia" w:ascii="Times New Roman" w:hAnsi="Times New Roman" w:cs="Times New Roman"/>
          <w:snapToGrid w:val="0"/>
          <w:color w:val="000000" w:themeColor="text1"/>
          <w:sz w:val="24"/>
          <w:szCs w:val="24"/>
          <w:highlight w:val="none"/>
          <w:lang w:val="en-US" w:eastAsia="zh-CN"/>
        </w:rPr>
        <w:t>18</w:t>
      </w:r>
      <w:r>
        <w:rPr>
          <w:rFonts w:hint="eastAsia" w:ascii="Times New Roman" w:hAnsi="Times New Roman" w:cs="Times New Roman"/>
          <w:snapToGrid w:val="0"/>
          <w:color w:val="000000" w:themeColor="text1"/>
          <w:sz w:val="24"/>
          <w:szCs w:val="24"/>
          <w:highlight w:val="none"/>
          <w:lang w:eastAsia="zh-CN"/>
        </w:rPr>
        <w:t>万</w:t>
      </w:r>
      <w:r>
        <w:rPr>
          <w:rFonts w:ascii="Times New Roman" w:hAnsi="Times New Roman" w:cs="Times New Roman"/>
          <w:snapToGrid w:val="0"/>
          <w:color w:val="000000" w:themeColor="text1"/>
          <w:sz w:val="24"/>
          <w:szCs w:val="24"/>
          <w:highlight w:val="none"/>
          <w:lang w:eastAsia="zh-CN"/>
        </w:rPr>
        <w:t>元；PTA</w:t>
      </w:r>
      <w:r>
        <w:rPr>
          <w:rFonts w:hint="eastAsia" w:ascii="Times New Roman" w:hAnsi="Times New Roman" w:cs="Times New Roman"/>
          <w:snapToGrid w:val="0"/>
          <w:color w:val="000000" w:themeColor="text1"/>
          <w:sz w:val="24"/>
          <w:szCs w:val="24"/>
          <w:highlight w:val="none"/>
          <w:lang w:eastAsia="zh-CN"/>
        </w:rPr>
        <w:t>厂区</w:t>
      </w:r>
      <w:r>
        <w:rPr>
          <w:rFonts w:ascii="Times New Roman" w:hAnsi="Times New Roman" w:cs="Times New Roman"/>
          <w:snapToGrid w:val="0"/>
          <w:color w:val="000000" w:themeColor="text1"/>
          <w:sz w:val="24"/>
          <w:szCs w:val="24"/>
          <w:highlight w:val="none"/>
          <w:lang w:eastAsia="zh-CN"/>
        </w:rPr>
        <w:t>：</w:t>
      </w:r>
      <w:r>
        <w:rPr>
          <w:rFonts w:hint="eastAsia" w:ascii="Times New Roman" w:hAnsi="Times New Roman" w:cs="Times New Roman"/>
          <w:snapToGrid w:val="0"/>
          <w:color w:val="000000" w:themeColor="text1"/>
          <w:sz w:val="24"/>
          <w:szCs w:val="24"/>
          <w:highlight w:val="none"/>
          <w:lang w:val="en-US" w:eastAsia="zh-CN"/>
        </w:rPr>
        <w:t>6</w:t>
      </w:r>
      <w:r>
        <w:rPr>
          <w:rFonts w:hint="eastAsia" w:ascii="Times New Roman" w:hAnsi="Times New Roman" w:cs="Times New Roman"/>
          <w:snapToGrid w:val="0"/>
          <w:color w:val="000000" w:themeColor="text1"/>
          <w:sz w:val="24"/>
          <w:szCs w:val="24"/>
          <w:highlight w:val="none"/>
          <w:lang w:eastAsia="zh-CN"/>
        </w:rPr>
        <w:t>万</w:t>
      </w:r>
      <w:r>
        <w:rPr>
          <w:rFonts w:ascii="Times New Roman" w:hAnsi="Times New Roman" w:cs="Times New Roman"/>
          <w:snapToGrid w:val="0"/>
          <w:color w:val="000000" w:themeColor="text1"/>
          <w:sz w:val="24"/>
          <w:szCs w:val="24"/>
          <w:highlight w:val="none"/>
          <w:lang w:eastAsia="zh-CN"/>
        </w:rPr>
        <w:t>元）</w:t>
      </w:r>
      <w:r>
        <w:rPr>
          <w:rFonts w:hint="eastAsia" w:ascii="Times New Roman" w:hAnsi="Times New Roman" w:cs="Times New Roman"/>
          <w:snapToGrid w:val="0"/>
          <w:color w:val="000000" w:themeColor="text1"/>
          <w:sz w:val="24"/>
          <w:szCs w:val="24"/>
          <w:highlight w:val="none"/>
          <w:lang w:eastAsia="zh-CN"/>
        </w:rPr>
        <w:t>。</w:t>
      </w:r>
    </w:p>
    <w:p>
      <w:pPr>
        <w:spacing w:line="336" w:lineRule="auto"/>
        <w:ind w:left="296" w:leftChars="-9" w:hanging="316" w:hangingChars="132"/>
        <w:rPr>
          <w:rFonts w:ascii="Times New Roman" w:hAnsi="Times New Roman" w:cs="Times New Roman"/>
          <w:snapToGrid w:val="0"/>
          <w:color w:val="000000" w:themeColor="text1"/>
          <w:sz w:val="24"/>
          <w:szCs w:val="24"/>
          <w:lang w:eastAsia="zh-CN"/>
        </w:rPr>
      </w:pPr>
      <w:r>
        <w:rPr>
          <w:rFonts w:hint="eastAsia" w:ascii="Times New Roman" w:hAnsi="Times New Roman" w:cs="Times New Roman"/>
          <w:snapToGrid w:val="0"/>
          <w:color w:val="000000" w:themeColor="text1"/>
          <w:sz w:val="24"/>
          <w:szCs w:val="24"/>
          <w:lang w:val="en-US" w:eastAsia="zh-CN"/>
        </w:rPr>
        <w:t>4</w:t>
      </w:r>
      <w:r>
        <w:rPr>
          <w:rFonts w:hint="eastAsia" w:asciiTheme="minorEastAsia" w:hAnsiTheme="minorEastAsia" w:eastAsiaTheme="minorEastAsia"/>
          <w:snapToGrid w:val="0"/>
          <w:lang w:val="en-US" w:eastAsia="zh-CN"/>
        </w:rPr>
        <w:t xml:space="preserve">. </w:t>
      </w:r>
      <w:r>
        <w:rPr>
          <w:rFonts w:ascii="Times New Roman" w:hAnsi="Times New Roman" w:cs="Times New Roman"/>
          <w:snapToGrid w:val="0"/>
          <w:color w:val="000000" w:themeColor="text1"/>
          <w:sz w:val="24"/>
          <w:szCs w:val="24"/>
          <w:lang w:eastAsia="zh-CN"/>
        </w:rPr>
        <w:t>工期要求：</w:t>
      </w:r>
      <w:r>
        <w:rPr>
          <w:rFonts w:hint="eastAsia" w:ascii="Times New Roman" w:hAnsi="Times New Roman" w:cs="Times New Roman"/>
          <w:snapToGrid w:val="0"/>
          <w:color w:val="000000" w:themeColor="text1"/>
          <w:sz w:val="24"/>
          <w:szCs w:val="24"/>
          <w:lang w:eastAsia="zh-CN"/>
        </w:rPr>
        <w:t>合同签订后</w:t>
      </w:r>
      <w:r>
        <w:rPr>
          <w:rFonts w:hint="eastAsia" w:ascii="Times New Roman" w:hAnsi="Times New Roman" w:cs="Times New Roman"/>
          <w:snapToGrid w:val="0"/>
          <w:color w:val="000000" w:themeColor="text1"/>
          <w:sz w:val="24"/>
          <w:szCs w:val="24"/>
          <w:lang w:val="en-US" w:eastAsia="zh-CN"/>
        </w:rPr>
        <w:t>30天</w:t>
      </w:r>
      <w:r>
        <w:rPr>
          <w:rFonts w:hint="eastAsia" w:ascii="Times New Roman" w:hAnsi="Times New Roman" w:cs="Times New Roman"/>
          <w:snapToGrid w:val="0"/>
          <w:color w:val="000000" w:themeColor="text1"/>
          <w:sz w:val="24"/>
          <w:szCs w:val="24"/>
          <w:lang w:eastAsia="zh-CN"/>
        </w:rPr>
        <w:t>内完成腾龙芳烃（漳州）有限公司、翔鹭石化（漳州）有限公司两个厂区的2024年度火灾高危单位消防安全评估项目并需将评估报告成功上传消防服务平台。</w:t>
      </w:r>
    </w:p>
    <w:p>
      <w:pPr>
        <w:pStyle w:val="21"/>
        <w:spacing w:line="312" w:lineRule="auto"/>
        <w:ind w:right="121"/>
        <w:jc w:val="both"/>
        <w:rPr>
          <w:rFonts w:ascii="Times New Roman" w:hAnsi="Times New Roman" w:cs="Times New Roman"/>
          <w:b/>
          <w:bCs/>
          <w:lang w:eastAsia="zh-CN"/>
        </w:rPr>
      </w:pPr>
      <w:r>
        <w:rPr>
          <w:rFonts w:ascii="Times New Roman" w:hAnsi="Times New Roman" w:cs="Times New Roman"/>
          <w:b/>
          <w:bCs/>
          <w:lang w:eastAsia="zh-CN"/>
        </w:rPr>
        <w:t>二、参选人资格要求：</w:t>
      </w:r>
    </w:p>
    <w:p>
      <w:pPr>
        <w:pStyle w:val="78"/>
        <w:keepNext w:val="0"/>
        <w:keepLines w:val="0"/>
        <w:pageBreakBefore w:val="0"/>
        <w:widowControl w:val="0"/>
        <w:kinsoku/>
        <w:wordWrap/>
        <w:overflowPunct/>
        <w:topLinePunct w:val="0"/>
        <w:bidi w:val="0"/>
        <w:snapToGrid/>
        <w:spacing w:line="360" w:lineRule="auto"/>
        <w:ind w:left="278" w:hanging="278" w:hangingChars="116"/>
        <w:rPr>
          <w:rFonts w:hint="eastAsia" w:ascii="Times New Roman" w:cs="Times New Roman" w:eastAsiaTheme="minorEastAsia"/>
          <w:snapToGrid w:val="0"/>
          <w:color w:val="000000" w:themeColor="text1"/>
          <w:highlight w:val="none"/>
          <w:lang w:eastAsia="zh-CN"/>
        </w:rPr>
      </w:pPr>
      <w:r>
        <w:rPr>
          <w:rFonts w:hint="eastAsia" w:ascii="Times New Roman" w:cs="Times New Roman"/>
          <w:snapToGrid w:val="0"/>
          <w:color w:val="000000" w:themeColor="text1"/>
          <w:highlight w:val="none"/>
        </w:rPr>
        <w:t xml:space="preserve">1.  </w:t>
      </w:r>
      <w:r>
        <w:rPr>
          <w:rFonts w:hint="eastAsia" w:asciiTheme="minorEastAsia" w:hAnsiTheme="minorEastAsia" w:eastAsiaTheme="minorEastAsia"/>
          <w:snapToGrid w:val="0"/>
          <w:highlight w:val="none"/>
        </w:rPr>
        <w:t>参选人应具备独立法人资格，具有消防技术服务的资质，需提供材料复印件并加盖公章</w:t>
      </w:r>
      <w:r>
        <w:rPr>
          <w:rFonts w:hint="eastAsia" w:asciiTheme="minorEastAsia" w:hAnsiTheme="minorEastAsia" w:eastAsiaTheme="minorEastAsia"/>
          <w:snapToGrid w:val="0"/>
          <w:highlight w:val="none"/>
          <w:lang w:eastAsia="zh-CN"/>
        </w:rPr>
        <w:t>。</w:t>
      </w:r>
    </w:p>
    <w:p>
      <w:pPr>
        <w:pStyle w:val="78"/>
        <w:keepNext w:val="0"/>
        <w:keepLines w:val="0"/>
        <w:pageBreakBefore w:val="0"/>
        <w:widowControl w:val="0"/>
        <w:kinsoku/>
        <w:wordWrap/>
        <w:overflowPunct/>
        <w:topLinePunct w:val="0"/>
        <w:bidi w:val="0"/>
        <w:snapToGrid/>
        <w:spacing w:line="360" w:lineRule="auto"/>
        <w:contextualSpacing/>
        <w:rPr>
          <w:rFonts w:hint="eastAsia" w:asciiTheme="minorEastAsia" w:hAnsiTheme="minorEastAsia" w:eastAsiaTheme="minorEastAsia"/>
          <w:snapToGrid w:val="0"/>
          <w:highlight w:val="none"/>
          <w:lang w:eastAsia="zh-CN"/>
        </w:rPr>
      </w:pPr>
      <w:r>
        <w:rPr>
          <w:rFonts w:hint="eastAsia" w:ascii="Times New Roman" w:cs="Times New Roman"/>
          <w:snapToGrid w:val="0"/>
          <w:color w:val="000000" w:themeColor="text1"/>
          <w:highlight w:val="none"/>
        </w:rPr>
        <w:t xml:space="preserve">2. </w:t>
      </w:r>
      <w:r>
        <w:rPr>
          <w:rFonts w:hint="eastAsia" w:asciiTheme="minorEastAsia" w:hAnsiTheme="minorEastAsia" w:eastAsiaTheme="minorEastAsia"/>
          <w:snapToGrid w:val="0"/>
          <w:highlight w:val="none"/>
        </w:rPr>
        <w:t>“福建消防技术服务信息平台”的消防安全评估机构评级为“三星及以上”的公司</w:t>
      </w:r>
      <w:r>
        <w:rPr>
          <w:rFonts w:hint="eastAsia" w:asciiTheme="minorEastAsia" w:hAnsiTheme="minorEastAsia" w:eastAsiaTheme="minorEastAsia"/>
          <w:snapToGrid w:val="0"/>
          <w:highlight w:val="none"/>
          <w:lang w:eastAsia="zh-CN"/>
        </w:rPr>
        <w:t>。</w:t>
      </w:r>
    </w:p>
    <w:p>
      <w:pPr>
        <w:pStyle w:val="78"/>
        <w:keepNext w:val="0"/>
        <w:keepLines w:val="0"/>
        <w:pageBreakBefore w:val="0"/>
        <w:widowControl w:val="0"/>
        <w:kinsoku/>
        <w:wordWrap/>
        <w:overflowPunct/>
        <w:topLinePunct w:val="0"/>
        <w:bidi w:val="0"/>
        <w:snapToGrid/>
        <w:spacing w:line="360" w:lineRule="auto"/>
        <w:ind w:left="278" w:hanging="278" w:hangingChars="116"/>
        <w:rPr>
          <w:rFonts w:hint="eastAsia" w:ascii="Times New Roman" w:cs="Times New Roman" w:eastAsiaTheme="minorEastAsia"/>
          <w:snapToGrid w:val="0"/>
          <w:color w:val="000000" w:themeColor="text1"/>
          <w:highlight w:val="none"/>
          <w:lang w:eastAsia="zh-CN"/>
        </w:rPr>
      </w:pPr>
      <w:r>
        <w:rPr>
          <w:rFonts w:hint="eastAsia" w:ascii="Times New Roman" w:cs="Times New Roman"/>
          <w:snapToGrid w:val="0"/>
          <w:color w:val="000000" w:themeColor="text1"/>
          <w:highlight w:val="none"/>
        </w:rPr>
        <w:t xml:space="preserve">3. </w:t>
      </w:r>
      <w:r>
        <w:rPr>
          <w:rFonts w:hint="eastAsia" w:asciiTheme="minorEastAsia" w:hAnsiTheme="minorEastAsia" w:eastAsiaTheme="minorEastAsia"/>
          <w:snapToGrid w:val="0"/>
          <w:highlight w:val="none"/>
        </w:rPr>
        <w:t>“福建消防技术服务信息平台”无机构黑名单记录的公司，并提供承诺书并加盖公章</w:t>
      </w:r>
      <w:r>
        <w:rPr>
          <w:rFonts w:hint="eastAsia" w:asciiTheme="minorEastAsia" w:hAnsiTheme="minorEastAsia" w:eastAsiaTheme="minorEastAsia"/>
          <w:snapToGrid w:val="0"/>
          <w:highlight w:val="none"/>
          <w:lang w:eastAsia="zh-CN"/>
        </w:rPr>
        <w:t>。</w:t>
      </w:r>
    </w:p>
    <w:p>
      <w:pPr>
        <w:pStyle w:val="78"/>
        <w:keepNext w:val="0"/>
        <w:keepLines w:val="0"/>
        <w:pageBreakBefore w:val="0"/>
        <w:widowControl w:val="0"/>
        <w:kinsoku/>
        <w:wordWrap/>
        <w:overflowPunct/>
        <w:topLinePunct w:val="0"/>
        <w:bidi w:val="0"/>
        <w:snapToGrid/>
        <w:spacing w:line="360" w:lineRule="auto"/>
        <w:contextualSpacing/>
        <w:rPr>
          <w:rFonts w:hint="eastAsia" w:asciiTheme="minorEastAsia" w:hAnsiTheme="minorEastAsia" w:eastAsiaTheme="minorEastAsia"/>
          <w:snapToGrid w:val="0"/>
          <w:highlight w:val="none"/>
        </w:rPr>
      </w:pPr>
      <w:r>
        <w:rPr>
          <w:rFonts w:hint="eastAsia" w:ascii="Times New Roman" w:cs="Times New Roman"/>
          <w:snapToGrid w:val="0"/>
          <w:color w:val="000000" w:themeColor="text1"/>
          <w:highlight w:val="none"/>
        </w:rPr>
        <w:t>4.</w:t>
      </w:r>
      <w:r>
        <w:rPr>
          <w:rFonts w:hint="eastAsia" w:ascii="Times New Roman" w:cs="Times New Roman"/>
          <w:snapToGrid w:val="0"/>
          <w:color w:val="000000" w:themeColor="text1"/>
          <w:highlight w:val="none"/>
          <w:lang w:val="en-US" w:eastAsia="zh-CN"/>
        </w:rPr>
        <w:t xml:space="preserve">  </w:t>
      </w:r>
      <w:r>
        <w:rPr>
          <w:rFonts w:hint="eastAsia" w:asciiTheme="minorEastAsia" w:hAnsiTheme="minorEastAsia" w:eastAsiaTheme="minorEastAsia"/>
          <w:snapToGrid w:val="0"/>
          <w:highlight w:val="none"/>
        </w:rPr>
        <w:t>投标人提供近三年的消防评估业绩，须具有石油化工企业项目的消防评估业绩，提供业绩合同及发票复印件加盖公章。</w:t>
      </w:r>
    </w:p>
    <w:p>
      <w:pPr>
        <w:pStyle w:val="78"/>
        <w:keepNext w:val="0"/>
        <w:keepLines w:val="0"/>
        <w:pageBreakBefore w:val="0"/>
        <w:widowControl w:val="0"/>
        <w:kinsoku/>
        <w:wordWrap/>
        <w:overflowPunct/>
        <w:topLinePunct w:val="0"/>
        <w:bidi w:val="0"/>
        <w:snapToGrid/>
        <w:spacing w:line="360" w:lineRule="auto"/>
        <w:contextualSpacing/>
        <w:rPr>
          <w:rFonts w:hint="eastAsia" w:asciiTheme="minorEastAsia" w:hAnsiTheme="minorEastAsia" w:eastAsiaTheme="minorEastAsia"/>
          <w:snapToGrid w:val="0"/>
          <w:highlight w:val="none"/>
          <w:lang w:eastAsia="zh-CN"/>
        </w:rPr>
      </w:pPr>
      <w:r>
        <w:rPr>
          <w:rFonts w:hint="eastAsia" w:asciiTheme="minorEastAsia" w:hAnsiTheme="minorEastAsia" w:eastAsiaTheme="minorEastAsia"/>
          <w:snapToGrid w:val="0"/>
          <w:highlight w:val="none"/>
          <w:lang w:val="en-US" w:eastAsia="zh-CN"/>
        </w:rPr>
        <w:t xml:space="preserve">5. </w:t>
      </w:r>
      <w:r>
        <w:rPr>
          <w:rFonts w:hint="eastAsia" w:asciiTheme="minorEastAsia" w:hAnsiTheme="minorEastAsia" w:eastAsiaTheme="minorEastAsia"/>
          <w:snapToGrid w:val="0"/>
          <w:highlight w:val="none"/>
        </w:rPr>
        <w:t>项目技术负责人具有一级注册消防工程师资格，另外需要有</w:t>
      </w:r>
      <w:r>
        <w:rPr>
          <w:rFonts w:hint="eastAsia" w:asciiTheme="minorEastAsia" w:hAnsiTheme="minorEastAsia" w:eastAsiaTheme="minorEastAsia"/>
          <w:snapToGrid w:val="0"/>
          <w:color w:val="auto"/>
          <w:highlight w:val="none"/>
        </w:rPr>
        <w:t>（机电、电气自动化、给排水、暖通等专业任意一项）的专业职称，并提供</w:t>
      </w:r>
      <w:r>
        <w:rPr>
          <w:rFonts w:hint="eastAsia" w:asciiTheme="minorEastAsia" w:hAnsiTheme="minorEastAsia" w:eastAsiaTheme="minorEastAsia"/>
          <w:snapToGrid w:val="0"/>
          <w:highlight w:val="none"/>
        </w:rPr>
        <w:t>相应人员证书及至少6个月的执业本单位社保证明</w:t>
      </w:r>
      <w:r>
        <w:rPr>
          <w:rFonts w:hint="eastAsia" w:asciiTheme="minorEastAsia" w:hAnsiTheme="minorEastAsia" w:eastAsiaTheme="minorEastAsia"/>
          <w:snapToGrid w:val="0"/>
          <w:highlight w:val="none"/>
          <w:lang w:eastAsia="zh-CN"/>
        </w:rPr>
        <w:t>。</w:t>
      </w:r>
    </w:p>
    <w:p>
      <w:pPr>
        <w:pStyle w:val="78"/>
        <w:keepNext w:val="0"/>
        <w:keepLines w:val="0"/>
        <w:pageBreakBefore w:val="0"/>
        <w:widowControl w:val="0"/>
        <w:kinsoku/>
        <w:wordWrap/>
        <w:overflowPunct/>
        <w:topLinePunct w:val="0"/>
        <w:bidi w:val="0"/>
        <w:snapToGrid/>
        <w:spacing w:line="360" w:lineRule="auto"/>
        <w:contextualSpacing/>
        <w:rPr>
          <w:rFonts w:hint="eastAsia" w:asciiTheme="minorEastAsia" w:hAnsiTheme="minorEastAsia" w:eastAsiaTheme="minorEastAsia"/>
          <w:snapToGrid w:val="0"/>
          <w:highlight w:val="none"/>
          <w:lang w:eastAsia="zh-CN"/>
        </w:rPr>
      </w:pPr>
      <w:r>
        <w:rPr>
          <w:rFonts w:hint="eastAsia" w:asciiTheme="minorEastAsia" w:hAnsiTheme="minorEastAsia" w:eastAsiaTheme="minorEastAsia"/>
          <w:snapToGrid w:val="0"/>
          <w:color w:val="auto"/>
          <w:highlight w:val="none"/>
          <w:lang w:val="en-US" w:eastAsia="zh-CN"/>
        </w:rPr>
        <w:t xml:space="preserve">6. </w:t>
      </w:r>
      <w:r>
        <w:rPr>
          <w:rFonts w:hint="eastAsia" w:asciiTheme="minorEastAsia" w:hAnsiTheme="minorEastAsia" w:eastAsiaTheme="minorEastAsia"/>
          <w:snapToGrid w:val="0"/>
          <w:color w:val="auto"/>
          <w:highlight w:val="none"/>
        </w:rPr>
        <w:t>现场评估人员要求具备一级注册消防工程师，人员不少于4人，并提供</w:t>
      </w:r>
      <w:r>
        <w:rPr>
          <w:rFonts w:hint="eastAsia" w:asciiTheme="minorEastAsia" w:hAnsiTheme="minorEastAsia" w:eastAsiaTheme="minorEastAsia"/>
          <w:snapToGrid w:val="0"/>
          <w:highlight w:val="none"/>
        </w:rPr>
        <w:t>相应人员证书及至少6个月的执业本单位社保证明</w:t>
      </w:r>
      <w:r>
        <w:rPr>
          <w:rFonts w:hint="eastAsia" w:asciiTheme="minorEastAsia" w:hAnsiTheme="minorEastAsia" w:eastAsiaTheme="minorEastAsia"/>
          <w:snapToGrid w:val="0"/>
          <w:highlight w:val="none"/>
          <w:lang w:eastAsia="zh-CN"/>
        </w:rPr>
        <w:t>。</w:t>
      </w:r>
    </w:p>
    <w:p>
      <w:pPr>
        <w:tabs>
          <w:tab w:val="left" w:pos="600"/>
        </w:tabs>
        <w:spacing w:line="500" w:lineRule="exact"/>
        <w:contextualSpacing/>
        <w:rPr>
          <w:rFonts w:hint="eastAsia" w:asciiTheme="minorEastAsia" w:hAnsiTheme="minorEastAsia" w:eastAsiaTheme="minorEastAsia"/>
          <w:snapToGrid w:val="0"/>
          <w:highlight w:val="none"/>
        </w:rPr>
      </w:pPr>
      <w:r>
        <w:rPr>
          <w:rFonts w:hint="eastAsia" w:cs="华文中宋" w:asciiTheme="minorEastAsia" w:hAnsiTheme="minorEastAsia" w:eastAsiaTheme="minorEastAsia"/>
          <w:snapToGrid w:val="0"/>
          <w:color w:val="000000"/>
          <w:kern w:val="0"/>
          <w:sz w:val="24"/>
          <w:szCs w:val="24"/>
          <w:highlight w:val="none"/>
          <w:lang w:val="en-US" w:eastAsia="zh-CN"/>
        </w:rPr>
        <w:t xml:space="preserve">7. </w:t>
      </w:r>
      <w:r>
        <w:rPr>
          <w:rFonts w:hint="eastAsia" w:cs="华文中宋" w:asciiTheme="minorEastAsia" w:hAnsiTheme="minorEastAsia" w:eastAsiaTheme="minorEastAsia"/>
          <w:snapToGrid w:val="0"/>
          <w:color w:val="000000"/>
          <w:kern w:val="0"/>
          <w:sz w:val="24"/>
          <w:szCs w:val="24"/>
          <w:highlight w:val="none"/>
        </w:rPr>
        <w:t>参照《单位消防安全评估》XF/T3005-2020相关规定，本项目涉及单位消防设施检测及维护保养资料的核查及评估，作为本年度消防设施维保及检测消防技术服务机构属于被评估对像，不得参加本次消防评估投标。</w:t>
      </w:r>
    </w:p>
    <w:p>
      <w:pPr>
        <w:pStyle w:val="78"/>
        <w:keepNext w:val="0"/>
        <w:keepLines w:val="0"/>
        <w:pageBreakBefore w:val="0"/>
        <w:widowControl w:val="0"/>
        <w:kinsoku/>
        <w:wordWrap/>
        <w:overflowPunct/>
        <w:topLinePunct w:val="0"/>
        <w:bidi w:val="0"/>
        <w:snapToGrid/>
        <w:spacing w:line="360" w:lineRule="auto"/>
        <w:ind w:left="278" w:hanging="278" w:hangingChars="116"/>
        <w:rPr>
          <w:rFonts w:ascii="Times New Roman" w:cs="Times New Roman"/>
          <w:color w:val="000000" w:themeColor="text1"/>
          <w:highlight w:val="none"/>
        </w:rPr>
      </w:pPr>
      <w:r>
        <w:rPr>
          <w:rFonts w:hint="eastAsia" w:ascii="Times New Roman" w:cs="Times New Roman"/>
          <w:color w:val="auto"/>
          <w:highlight w:val="none"/>
          <w:lang w:val="en-US" w:eastAsia="zh-CN"/>
        </w:rPr>
        <w:t>8</w:t>
      </w:r>
      <w:r>
        <w:rPr>
          <w:rFonts w:hint="eastAsia" w:ascii="Times New Roman" w:cs="Times New Roman"/>
          <w:color w:val="auto"/>
          <w:highlight w:val="none"/>
        </w:rPr>
        <w:t xml:space="preserve">.  </w:t>
      </w:r>
      <w:r>
        <w:rPr>
          <w:rFonts w:ascii="Times New Roman" w:cs="Times New Roman"/>
          <w:color w:val="000000" w:themeColor="text1"/>
          <w:highlight w:val="none"/>
        </w:rPr>
        <w:t>参选人没有失信黑名单记录（以最高院失信被执行人系统发布信息为准）。</w:t>
      </w:r>
    </w:p>
    <w:p>
      <w:pPr>
        <w:pStyle w:val="59"/>
        <w:keepNext w:val="0"/>
        <w:keepLines w:val="0"/>
        <w:pageBreakBefore w:val="0"/>
        <w:widowControl w:val="0"/>
        <w:kinsoku/>
        <w:wordWrap/>
        <w:overflowPunct/>
        <w:topLinePunct w:val="0"/>
        <w:bidi w:val="0"/>
        <w:snapToGrid/>
        <w:spacing w:line="360" w:lineRule="auto"/>
        <w:ind w:left="278" w:hanging="278" w:hangingChars="116"/>
        <w:rPr>
          <w:rFonts w:ascii="Times New Roman" w:hAnsi="Times New Roman"/>
          <w:sz w:val="24"/>
          <w:szCs w:val="24"/>
          <w:highlight w:val="none"/>
        </w:rPr>
      </w:pPr>
      <w:r>
        <w:rPr>
          <w:rFonts w:hint="eastAsia" w:ascii="Times New Roman" w:hAnsi="Times New Roman"/>
          <w:sz w:val="24"/>
          <w:szCs w:val="24"/>
          <w:highlight w:val="none"/>
          <w:lang w:val="en-US" w:eastAsia="zh-CN"/>
        </w:rPr>
        <w:t>9</w:t>
      </w:r>
      <w:r>
        <w:rPr>
          <w:rFonts w:ascii="Times New Roman" w:hAnsi="Times New Roman"/>
          <w:sz w:val="24"/>
          <w:szCs w:val="24"/>
          <w:highlight w:val="none"/>
        </w:rPr>
        <w:t>.</w:t>
      </w:r>
      <w:r>
        <w:rPr>
          <w:rFonts w:ascii="Times New Roman" w:hAnsi="Times New Roman"/>
          <w:color w:val="000000" w:themeColor="text1"/>
          <w:sz w:val="24"/>
          <w:szCs w:val="24"/>
          <w:highlight w:val="none"/>
        </w:rPr>
        <w:t xml:space="preserve">  与比选人无诉讼纠纷。</w:t>
      </w:r>
    </w:p>
    <w:p>
      <w:pPr>
        <w:keepNext w:val="0"/>
        <w:keepLines w:val="0"/>
        <w:pageBreakBefore w:val="0"/>
        <w:widowControl w:val="0"/>
        <w:kinsoku/>
        <w:wordWrap/>
        <w:overflowPunct/>
        <w:topLinePunct w:val="0"/>
        <w:bidi w:val="0"/>
        <w:snapToGrid/>
        <w:spacing w:line="360" w:lineRule="auto"/>
        <w:ind w:left="278" w:hanging="278" w:hangingChars="116"/>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val="en-US" w:eastAsia="zh-CN"/>
        </w:rPr>
        <w:t>10</w:t>
      </w:r>
      <w:r>
        <w:rPr>
          <w:rFonts w:ascii="Times New Roman" w:hAnsi="Times New Roman" w:cs="Times New Roman"/>
          <w:sz w:val="24"/>
          <w:szCs w:val="24"/>
          <w:highlight w:val="none"/>
          <w:lang w:eastAsia="zh-CN"/>
        </w:rPr>
        <w:t xml:space="preserve">. </w:t>
      </w:r>
      <w:r>
        <w:rPr>
          <w:rFonts w:hint="eastAsia" w:ascii="Times New Roman" w:hAnsi="Times New Roman" w:cs="Times New Roman"/>
          <w:sz w:val="24"/>
          <w:szCs w:val="24"/>
          <w:highlight w:val="none"/>
          <w:lang w:eastAsia="zh-CN"/>
        </w:rPr>
        <w:t xml:space="preserve"> </w:t>
      </w:r>
      <w:r>
        <w:rPr>
          <w:rFonts w:ascii="Times New Roman" w:hAnsi="Times New Roman" w:cs="Times New Roman"/>
          <w:sz w:val="24"/>
          <w:szCs w:val="24"/>
          <w:highlight w:val="none"/>
          <w:lang w:eastAsia="zh-CN"/>
        </w:rPr>
        <w:t>本招标项目</w:t>
      </w:r>
      <w:r>
        <w:rPr>
          <w:rFonts w:ascii="Times New Roman" w:hAnsi="Times New Roman" w:cs="Times New Roman"/>
          <w:b/>
          <w:sz w:val="24"/>
          <w:szCs w:val="24"/>
          <w:highlight w:val="none"/>
          <w:lang w:eastAsia="zh-CN"/>
        </w:rPr>
        <w:t>不接受</w:t>
      </w:r>
      <w:r>
        <w:rPr>
          <w:rFonts w:ascii="Times New Roman" w:hAnsi="Times New Roman" w:cs="Times New Roman"/>
          <w:sz w:val="24"/>
          <w:szCs w:val="24"/>
          <w:highlight w:val="none"/>
          <w:lang w:eastAsia="zh-CN"/>
        </w:rPr>
        <w:t>联合体投标。</w:t>
      </w:r>
    </w:p>
    <w:p>
      <w:pPr>
        <w:pStyle w:val="41"/>
        <w:spacing w:before="0" w:beforeAutospacing="0" w:after="0" w:afterAutospacing="0" w:line="336" w:lineRule="auto"/>
        <w:ind w:left="80" w:hanging="80" w:hangingChars="33"/>
        <w:textAlignment w:val="baseline"/>
        <w:rPr>
          <w:rFonts w:ascii="Times New Roman" w:hAnsi="Times New Roman" w:cs="Times New Roman"/>
          <w:b/>
          <w:iCs/>
          <w:color w:val="333333"/>
        </w:rPr>
      </w:pPr>
      <w:r>
        <w:rPr>
          <w:rFonts w:ascii="Times New Roman" w:hAnsi="Times New Roman" w:cs="Times New Roman"/>
          <w:b/>
          <w:iCs/>
          <w:color w:val="333333"/>
        </w:rPr>
        <w:t>三、获取比选文件：</w:t>
      </w:r>
    </w:p>
    <w:p>
      <w:pPr>
        <w:pStyle w:val="41"/>
        <w:spacing w:before="0" w:beforeAutospacing="0" w:after="0" w:afterAutospacing="0" w:line="336" w:lineRule="auto"/>
        <w:ind w:left="330" w:leftChars="150" w:firstLine="480" w:firstLineChars="200"/>
        <w:textAlignment w:val="baseline"/>
        <w:rPr>
          <w:rFonts w:ascii="Times New Roman" w:hAnsi="Times New Roman" w:cs="Times New Roman"/>
          <w:b/>
          <w:iCs/>
          <w:color w:val="333333"/>
        </w:rPr>
      </w:pPr>
      <w:r>
        <w:rPr>
          <w:rFonts w:ascii="Times New Roman" w:hAnsi="Times New Roman" w:cs="Times New Roman"/>
          <w:iCs/>
          <w:color w:val="333333"/>
        </w:rPr>
        <w:t>本项目比选文件详见公示附件，请有意向参选人</w:t>
      </w:r>
      <w:r>
        <w:rPr>
          <w:rFonts w:hint="eastAsia" w:ascii="Times New Roman" w:hAnsi="Times New Roman" w:cs="Times New Roman"/>
          <w:iCs/>
          <w:color w:val="333333"/>
        </w:rPr>
        <w:t>在公示期间进行报名</w:t>
      </w:r>
      <w:r>
        <w:rPr>
          <w:rFonts w:hint="eastAsia" w:ascii="Times New Roman" w:hAnsi="Times New Roman" w:cs="Times New Roman"/>
          <w:iCs/>
          <w:color w:val="333333"/>
          <w:lang w:val="en-US" w:eastAsia="zh-CN"/>
        </w:rPr>
        <w:t>（报名邮箱：</w:t>
      </w:r>
      <w:r>
        <w:rPr>
          <w:rFonts w:hint="eastAsia" w:ascii="Times New Roman" w:hAnsi="Times New Roman" w:cs="Times New Roman"/>
          <w:iCs/>
          <w:color w:val="333333"/>
          <w:lang w:val="en-US" w:eastAsia="zh-CN"/>
        </w:rPr>
        <w:fldChar w:fldCharType="begin"/>
      </w:r>
      <w:r>
        <w:rPr>
          <w:rFonts w:hint="eastAsia" w:ascii="Times New Roman" w:hAnsi="Times New Roman" w:cs="Times New Roman"/>
          <w:iCs/>
          <w:color w:val="333333"/>
          <w:lang w:val="en-US" w:eastAsia="zh-CN"/>
        </w:rPr>
        <w:instrText xml:space="preserve"> HYPERLINK "mailto:huangmq@fjpec.com.cn)，ua" </w:instrText>
      </w:r>
      <w:r>
        <w:rPr>
          <w:rFonts w:hint="eastAsia" w:ascii="Times New Roman" w:hAnsi="Times New Roman" w:cs="Times New Roman"/>
          <w:iCs/>
          <w:color w:val="333333"/>
          <w:lang w:val="en-US" w:eastAsia="zh-CN"/>
        </w:rPr>
        <w:fldChar w:fldCharType="separate"/>
      </w:r>
      <w:r>
        <w:rPr>
          <w:rStyle w:val="55"/>
          <w:rFonts w:hint="eastAsia" w:ascii="Times New Roman" w:hAnsi="Times New Roman" w:cs="Times New Roman"/>
          <w:iCs/>
          <w:lang w:val="en-US" w:eastAsia="zh-CN"/>
        </w:rPr>
        <w:t>huangmq@fjpec.com.cn)</w:t>
      </w:r>
      <w:r>
        <w:rPr>
          <w:rFonts w:hint="eastAsia" w:ascii="Times New Roman" w:hAnsi="Times New Roman" w:cs="Times New Roman"/>
          <w:iCs/>
          <w:color w:val="333333"/>
          <w:lang w:val="en-US" w:eastAsia="zh-CN"/>
        </w:rPr>
        <w:fldChar w:fldCharType="end"/>
      </w:r>
      <w:r>
        <w:rPr>
          <w:rFonts w:hint="eastAsia" w:ascii="Times New Roman" w:hAnsi="Times New Roman" w:cs="Times New Roman"/>
          <w:iCs/>
          <w:color w:val="333333"/>
          <w:lang w:val="en-US" w:eastAsia="zh-CN"/>
        </w:rPr>
        <w:t>，</w:t>
      </w:r>
      <w:r>
        <w:rPr>
          <w:rFonts w:hint="eastAsia" w:ascii="Times New Roman" w:hAnsi="Times New Roman" w:cs="Times New Roman"/>
          <w:iCs/>
          <w:color w:val="333333"/>
        </w:rPr>
        <w:t>并</w:t>
      </w:r>
      <w:r>
        <w:rPr>
          <w:rFonts w:ascii="Times New Roman" w:hAnsi="Times New Roman" w:cs="Times New Roman"/>
          <w:iCs/>
          <w:color w:val="333333"/>
        </w:rPr>
        <w:t>自行下载参选文件</w:t>
      </w:r>
      <w:r>
        <w:rPr>
          <w:rFonts w:hint="eastAsia" w:ascii="Times New Roman" w:hAnsi="Times New Roman" w:cs="Times New Roman"/>
          <w:iCs/>
          <w:color w:val="333333"/>
        </w:rPr>
        <w:t>，并请在</w:t>
      </w:r>
      <w:r>
        <w:rPr>
          <w:rFonts w:ascii="Times New Roman" w:hAnsi="Times New Roman" w:cs="Times New Roman"/>
          <w:iCs/>
          <w:color w:val="333333"/>
        </w:rPr>
        <w:t>公示期间根据参选文件要求进行交流澄清</w:t>
      </w:r>
      <w:r>
        <w:rPr>
          <w:rFonts w:hint="eastAsia" w:ascii="Times New Roman" w:hAnsi="Times New Roman" w:cs="Times New Roman"/>
          <w:iCs/>
          <w:color w:val="333333"/>
        </w:rPr>
        <w:t>和</w:t>
      </w:r>
      <w:r>
        <w:rPr>
          <w:rFonts w:hint="eastAsia" w:ascii="Times New Roman" w:hAnsi="Times New Roman" w:cs="Times New Roman"/>
          <w:iCs/>
          <w:color w:val="333333"/>
          <w:lang w:val="en-US" w:eastAsia="zh-CN"/>
        </w:rPr>
        <w:t>报价</w:t>
      </w:r>
      <w:r>
        <w:rPr>
          <w:rFonts w:hint="eastAsia" w:ascii="Times New Roman" w:hAnsi="Times New Roman" w:cs="Times New Roman"/>
          <w:iCs/>
          <w:color w:val="333333"/>
        </w:rPr>
        <w:t>，而且要求在公示之日起10天内将参选文件纸质原件密封送达比选人指定地点。</w:t>
      </w:r>
      <w:r>
        <w:rPr>
          <w:rFonts w:hint="eastAsia" w:ascii="Times New Roman" w:hAnsi="Times New Roman" w:cs="Times New Roman"/>
          <w:iCs/>
          <w:color w:val="333333"/>
        </w:rPr>
        <w:br w:type="textWrapping"/>
      </w:r>
      <w:r>
        <w:rPr>
          <w:rFonts w:ascii="Times New Roman" w:hAnsi="Times New Roman" w:cs="Times New Roman"/>
          <w:b/>
          <w:iCs/>
          <w:color w:val="333333"/>
        </w:rPr>
        <w:t>四、参选文件递交要求时间、地点：</w:t>
      </w:r>
    </w:p>
    <w:p>
      <w:pPr>
        <w:pStyle w:val="41"/>
        <w:spacing w:before="0" w:beforeAutospacing="0" w:after="0" w:afterAutospacing="0" w:line="336" w:lineRule="auto"/>
        <w:ind w:left="435" w:leftChars="45" w:hanging="336" w:hangingChars="140"/>
        <w:textAlignment w:val="baseline"/>
        <w:rPr>
          <w:rFonts w:ascii="Times New Roman" w:hAnsi="Times New Roman" w:cs="Times New Roman"/>
          <w:iCs/>
          <w:color w:val="333333"/>
        </w:rPr>
      </w:pPr>
      <w:r>
        <w:rPr>
          <w:rFonts w:ascii="Times New Roman" w:hAnsi="Times New Roman" w:cs="Times New Roman"/>
          <w:iCs/>
          <w:color w:val="333333"/>
        </w:rPr>
        <w:t>1.  参选文件递交地点：福建省漳州市漳浦县杜浔镇杜昌路9号福建福海创石油化工有限公司办公楼三楼设备及服务团队，联系人：黄梅钦 </w:t>
      </w:r>
      <w:r>
        <w:rPr>
          <w:rFonts w:hint="eastAsia" w:ascii="Times New Roman" w:hAnsi="Times New Roman" w:cs="Times New Roman"/>
          <w:iCs/>
          <w:color w:val="333333"/>
        </w:rPr>
        <w:t xml:space="preserve">   </w:t>
      </w:r>
      <w:r>
        <w:rPr>
          <w:rFonts w:ascii="Times New Roman" w:hAnsi="Times New Roman" w:cs="Times New Roman"/>
          <w:iCs/>
          <w:color w:val="333333"/>
        </w:rPr>
        <w:t>联系电话：0596-6311073。</w:t>
      </w:r>
    </w:p>
    <w:p>
      <w:pPr>
        <w:pStyle w:val="41"/>
        <w:spacing w:before="0" w:beforeAutospacing="0" w:after="0" w:afterAutospacing="0" w:line="336" w:lineRule="auto"/>
        <w:ind w:left="435" w:leftChars="45" w:hanging="336" w:hangingChars="140"/>
        <w:textAlignment w:val="baseline"/>
        <w:rPr>
          <w:rFonts w:ascii="Times New Roman" w:hAnsi="Times New Roman" w:cs="Times New Roman"/>
          <w:iCs/>
          <w:color w:val="333333"/>
        </w:rPr>
      </w:pPr>
      <w:r>
        <w:rPr>
          <w:rFonts w:ascii="Times New Roman" w:hAnsi="Times New Roman" w:cs="Times New Roman"/>
          <w:iCs/>
          <w:color w:val="333333"/>
        </w:rPr>
        <w:t xml:space="preserve">2.  </w:t>
      </w:r>
      <w:r>
        <w:rPr>
          <w:rFonts w:ascii="Times New Roman" w:hAnsi="Times New Roman" w:cs="Times New Roman"/>
          <w:color w:val="000000" w:themeColor="text1"/>
        </w:rPr>
        <w:t>参选文件递交截止时间（以送达时间为准）：202</w:t>
      </w:r>
      <w:r>
        <w:rPr>
          <w:rFonts w:hint="eastAsia" w:ascii="Times New Roman" w:hAnsi="Times New Roman" w:cs="Times New Roman"/>
          <w:color w:val="000000" w:themeColor="text1"/>
          <w:lang w:val="en-US" w:eastAsia="zh-CN"/>
        </w:rPr>
        <w:t>4</w:t>
      </w:r>
      <w:r>
        <w:rPr>
          <w:rFonts w:ascii="Times New Roman" w:hAnsi="Times New Roman" w:cs="Times New Roman"/>
          <w:color w:val="000000" w:themeColor="text1"/>
        </w:rPr>
        <w:t>年</w:t>
      </w:r>
      <w:r>
        <w:rPr>
          <w:rFonts w:hint="eastAsia" w:ascii="Times New Roman" w:hAnsi="Times New Roman" w:cs="Times New Roman"/>
          <w:color w:val="000000" w:themeColor="text1"/>
          <w:lang w:val="en-US" w:eastAsia="zh-CN"/>
        </w:rPr>
        <w:t>11</w:t>
      </w:r>
      <w:r>
        <w:rPr>
          <w:rFonts w:hint="eastAsia" w:ascii="Times New Roman" w:hAnsi="Times New Roman" w:cs="Times New Roman"/>
          <w:color w:val="000000" w:themeColor="text1"/>
        </w:rPr>
        <w:t xml:space="preserve"> </w:t>
      </w:r>
      <w:r>
        <w:rPr>
          <w:rFonts w:ascii="Times New Roman" w:hAnsi="Times New Roman" w:cs="Times New Roman"/>
          <w:color w:val="000000" w:themeColor="text1"/>
        </w:rPr>
        <w:t>月</w:t>
      </w:r>
      <w:r>
        <w:rPr>
          <w:rFonts w:hint="eastAsia" w:ascii="Times New Roman" w:hAnsi="Times New Roman" w:cs="Times New Roman"/>
          <w:color w:val="000000" w:themeColor="text1"/>
          <w:lang w:val="en-US" w:eastAsia="zh-CN"/>
        </w:rPr>
        <w:t xml:space="preserve">18 </w:t>
      </w:r>
      <w:r>
        <w:rPr>
          <w:rFonts w:ascii="Times New Roman" w:hAnsi="Times New Roman" w:cs="Times New Roman"/>
          <w:color w:val="000000" w:themeColor="text1"/>
        </w:rPr>
        <w:t>日17时30分。</w:t>
      </w:r>
    </w:p>
    <w:p>
      <w:pPr>
        <w:pStyle w:val="59"/>
        <w:spacing w:line="336" w:lineRule="auto"/>
        <w:ind w:left="119" w:leftChars="54"/>
        <w:rPr>
          <w:rFonts w:ascii="Times New Roman" w:hAnsi="Times New Roman"/>
          <w:sz w:val="24"/>
          <w:szCs w:val="24"/>
        </w:rPr>
      </w:pPr>
      <w:r>
        <w:rPr>
          <w:rFonts w:ascii="Times New Roman" w:hAnsi="Times New Roman"/>
          <w:b/>
          <w:bCs/>
          <w:sz w:val="24"/>
          <w:szCs w:val="24"/>
        </w:rPr>
        <w:t>五、</w:t>
      </w:r>
      <w:r>
        <w:rPr>
          <w:rFonts w:ascii="Times New Roman" w:hAnsi="Times New Roman"/>
          <w:b/>
          <w:sz w:val="24"/>
          <w:szCs w:val="24"/>
        </w:rPr>
        <w:t>联系方式：</w:t>
      </w:r>
    </w:p>
    <w:p>
      <w:pPr>
        <w:pStyle w:val="11"/>
        <w:snapToGrid w:val="0"/>
        <w:spacing w:line="336" w:lineRule="auto"/>
        <w:ind w:firstLineChars="175"/>
        <w:rPr>
          <w:b/>
          <w:bCs/>
          <w:color w:val="000000" w:themeColor="text1"/>
          <w:szCs w:val="24"/>
          <w:u w:val="single"/>
        </w:rPr>
      </w:pPr>
      <w:r>
        <w:rPr>
          <w:bCs/>
          <w:color w:val="000000" w:themeColor="text1"/>
          <w:szCs w:val="24"/>
        </w:rPr>
        <w:t>商务联系人：黄梅钦  电话：0596-6311073 邮箱：</w:t>
      </w:r>
      <w:r>
        <w:rPr>
          <w:bCs/>
          <w:color w:val="000000" w:themeColor="text1"/>
          <w:szCs w:val="24"/>
          <w:u w:val="single"/>
        </w:rPr>
        <w:t>huangmq@fjpec.com.cn</w:t>
      </w:r>
    </w:p>
    <w:p>
      <w:pPr>
        <w:pStyle w:val="11"/>
        <w:snapToGrid w:val="0"/>
        <w:spacing w:line="336" w:lineRule="auto"/>
        <w:ind w:firstLineChars="175"/>
        <w:rPr>
          <w:bCs/>
          <w:color w:val="000000" w:themeColor="text1"/>
          <w:szCs w:val="24"/>
        </w:rPr>
      </w:pPr>
      <w:r>
        <w:rPr>
          <w:bCs/>
          <w:color w:val="000000" w:themeColor="text1"/>
          <w:szCs w:val="24"/>
        </w:rPr>
        <w:t>纪检监察室电话：0596-6311774</w:t>
      </w:r>
    </w:p>
    <w:p>
      <w:pPr>
        <w:pStyle w:val="11"/>
        <w:snapToGrid w:val="0"/>
        <w:spacing w:line="336" w:lineRule="auto"/>
        <w:ind w:firstLineChars="175"/>
        <w:rPr>
          <w:b/>
          <w:bCs/>
          <w:color w:val="000000" w:themeColor="text1"/>
          <w:szCs w:val="24"/>
        </w:rPr>
      </w:pPr>
      <w:r>
        <w:rPr>
          <w:bCs/>
          <w:color w:val="000000" w:themeColor="text1"/>
          <w:szCs w:val="24"/>
        </w:rPr>
        <w:t>联系地址：漳州市漳浦县杜浔镇杜昌路9号</w:t>
      </w:r>
      <w:r>
        <w:rPr>
          <w:b/>
          <w:bCs/>
          <w:color w:val="000000" w:themeColor="text1"/>
          <w:szCs w:val="24"/>
        </w:rPr>
        <w:t xml:space="preserve">   </w:t>
      </w:r>
      <w:r>
        <w:rPr>
          <w:bCs/>
          <w:color w:val="000000" w:themeColor="text1"/>
          <w:szCs w:val="24"/>
        </w:rPr>
        <w:t>邮    编：363216</w:t>
      </w:r>
    </w:p>
    <w:p>
      <w:pPr>
        <w:pStyle w:val="5"/>
        <w:tabs>
          <w:tab w:val="left" w:pos="1262"/>
        </w:tabs>
        <w:spacing w:line="336" w:lineRule="auto"/>
        <w:ind w:left="0" w:right="108"/>
        <w:jc w:val="center"/>
        <w:rPr>
          <w:rFonts w:ascii="Times New Roman" w:hAnsi="Times New Roman" w:cs="Times New Roman"/>
          <w:sz w:val="24"/>
          <w:szCs w:val="24"/>
          <w:lang w:eastAsia="zh-CN"/>
        </w:rPr>
        <w:sectPr>
          <w:pgSz w:w="11910" w:h="16840"/>
          <w:pgMar w:top="1060" w:right="1020" w:bottom="740" w:left="1300" w:header="0" w:footer="551" w:gutter="0"/>
          <w:pgNumType w:fmt="decimal"/>
          <w:cols w:space="720" w:num="1"/>
        </w:sectPr>
      </w:pPr>
    </w:p>
    <w:p>
      <w:pPr>
        <w:pStyle w:val="5"/>
        <w:tabs>
          <w:tab w:val="left" w:pos="1262"/>
        </w:tabs>
        <w:spacing w:line="336" w:lineRule="auto"/>
        <w:ind w:left="0" w:right="108"/>
        <w:jc w:val="center"/>
        <w:rPr>
          <w:rFonts w:ascii="Times New Roman" w:hAnsi="Times New Roman" w:cs="Times New Roman"/>
          <w:lang w:eastAsia="zh-CN"/>
        </w:rPr>
      </w:pPr>
      <w:r>
        <w:rPr>
          <w:rFonts w:ascii="Times New Roman" w:hAnsi="Times New Roman" w:cs="Times New Roman"/>
          <w:lang w:eastAsia="zh-CN"/>
        </w:rPr>
        <w:t>第二章</w:t>
      </w:r>
      <w:r>
        <w:rPr>
          <w:rFonts w:ascii="Times New Roman" w:hAnsi="Times New Roman" w:cs="Times New Roman"/>
          <w:lang w:eastAsia="zh-CN"/>
        </w:rPr>
        <w:tab/>
      </w:r>
      <w:r>
        <w:rPr>
          <w:rFonts w:ascii="Times New Roman" w:hAnsi="Times New Roman" w:cs="Times New Roman"/>
          <w:spacing w:val="-1"/>
          <w:w w:val="95"/>
          <w:lang w:eastAsia="zh-CN"/>
        </w:rPr>
        <w:t>比选须</w:t>
      </w:r>
      <w:r>
        <w:rPr>
          <w:rFonts w:ascii="Times New Roman" w:hAnsi="Times New Roman" w:cs="Times New Roman"/>
          <w:w w:val="95"/>
          <w:lang w:eastAsia="zh-CN"/>
        </w:rPr>
        <w:t>知</w:t>
      </w:r>
    </w:p>
    <w:p>
      <w:pPr>
        <w:spacing w:beforeLines="50" w:afterLines="50" w:line="336" w:lineRule="auto"/>
        <w:rPr>
          <w:rFonts w:ascii="Times New Roman" w:hAnsi="Times New Roman" w:cs="Times New Roman"/>
          <w:b/>
          <w:sz w:val="28"/>
          <w:lang w:eastAsia="zh-CN"/>
        </w:rPr>
      </w:pPr>
      <w:r>
        <w:rPr>
          <w:rFonts w:ascii="Times New Roman" w:hAnsi="Times New Roman" w:cs="Times New Roman"/>
          <w:b/>
          <w:w w:val="95"/>
          <w:sz w:val="28"/>
          <w:lang w:eastAsia="zh-CN"/>
        </w:rPr>
        <w:t xml:space="preserve">   一、比选内容</w:t>
      </w:r>
    </w:p>
    <w:p>
      <w:pPr>
        <w:pStyle w:val="78"/>
        <w:spacing w:line="500" w:lineRule="exact"/>
        <w:ind w:left="318" w:leftChars="27" w:hanging="259" w:hangingChars="108"/>
        <w:contextualSpacing/>
        <w:rPr>
          <w:rFonts w:ascii="Times New Roman" w:cs="Times New Roman"/>
        </w:rPr>
      </w:pPr>
      <w:r>
        <w:rPr>
          <w:rFonts w:hint="eastAsia" w:ascii="Times New Roman" w:cs="Times New Roman"/>
          <w:lang w:val="en-US" w:eastAsia="zh-CN"/>
        </w:rPr>
        <w:t xml:space="preserve">1. </w:t>
      </w:r>
      <w:r>
        <w:rPr>
          <w:rFonts w:ascii="Times New Roman" w:cs="Times New Roman"/>
        </w:rPr>
        <w:t>项目名称：</w:t>
      </w:r>
      <w:r>
        <w:rPr>
          <w:rFonts w:hint="eastAsia" w:asciiTheme="minorEastAsia" w:hAnsiTheme="minorEastAsia" w:eastAsiaTheme="minorEastAsia"/>
          <w:snapToGrid w:val="0"/>
        </w:rPr>
        <w:t>2</w:t>
      </w:r>
      <w:r>
        <w:rPr>
          <w:rFonts w:asciiTheme="minorEastAsia" w:hAnsiTheme="minorEastAsia" w:eastAsiaTheme="minorEastAsia"/>
          <w:snapToGrid w:val="0"/>
        </w:rPr>
        <w:t>024年度火灾</w:t>
      </w:r>
      <w:r>
        <w:rPr>
          <w:rFonts w:hint="eastAsia" w:asciiTheme="minorEastAsia" w:hAnsiTheme="minorEastAsia" w:eastAsiaTheme="minorEastAsia"/>
          <w:snapToGrid w:val="0"/>
        </w:rPr>
        <w:t>高危单位消防安全评估项目</w:t>
      </w:r>
      <w:r>
        <w:rPr>
          <w:rFonts w:ascii="Times New Roman" w:cs="Times New Roman"/>
        </w:rPr>
        <w:t>。</w:t>
      </w:r>
    </w:p>
    <w:p>
      <w:pPr>
        <w:pStyle w:val="78"/>
        <w:spacing w:line="500" w:lineRule="exact"/>
        <w:ind w:left="318" w:leftChars="27" w:hanging="259" w:hangingChars="108"/>
        <w:contextualSpacing/>
        <w:rPr>
          <w:rFonts w:hint="eastAsia" w:ascii="Times New Roman" w:cs="Times New Roman"/>
        </w:rPr>
      </w:pPr>
      <w:r>
        <w:rPr>
          <w:rFonts w:hint="eastAsia" w:ascii="Times New Roman" w:cs="Times New Roman"/>
          <w:lang w:val="en-US" w:eastAsia="zh-CN"/>
        </w:rPr>
        <w:t xml:space="preserve">2. </w:t>
      </w:r>
      <w:r>
        <w:rPr>
          <w:rFonts w:ascii="Times New Roman" w:cs="Times New Roman"/>
        </w:rPr>
        <w:t>项目地点：</w:t>
      </w:r>
      <w:r>
        <w:rPr>
          <w:rFonts w:hint="eastAsia" w:ascii="Times New Roman" w:cs="Times New Roman"/>
        </w:rPr>
        <w:t>腾龙芳烃（漳州）有限公司、翔鹭石化（漳州）有限公司两个厂区。</w:t>
      </w:r>
    </w:p>
    <w:p>
      <w:pPr>
        <w:pStyle w:val="78"/>
        <w:spacing w:line="500" w:lineRule="exact"/>
        <w:ind w:left="318" w:leftChars="27" w:hanging="259" w:hangingChars="108"/>
        <w:contextualSpacing/>
        <w:rPr>
          <w:rFonts w:ascii="Times New Roman" w:cs="Times New Roman"/>
        </w:rPr>
      </w:pPr>
      <w:r>
        <w:rPr>
          <w:rFonts w:hint="eastAsia" w:ascii="Times New Roman" w:cs="Times New Roman"/>
          <w:lang w:val="en-US" w:eastAsia="zh-CN"/>
        </w:rPr>
        <w:t xml:space="preserve">3. </w:t>
      </w:r>
      <w:r>
        <w:rPr>
          <w:rFonts w:hint="eastAsia" w:ascii="Times New Roman" w:cs="Times New Roman"/>
        </w:rPr>
        <w:t>项目内容：</w:t>
      </w:r>
      <w:r>
        <w:rPr>
          <w:rFonts w:hint="eastAsia" w:ascii="Times New Roman" w:cs="Times New Roman"/>
          <w:lang w:val="en-US" w:eastAsia="zh-CN"/>
        </w:rPr>
        <w:t>本项目严格按</w:t>
      </w:r>
      <w:r>
        <w:rPr>
          <w:rFonts w:hint="eastAsia" w:asciiTheme="minorEastAsia" w:hAnsiTheme="minorEastAsia" w:eastAsiaTheme="minorEastAsia"/>
          <w:snapToGrid w:val="0"/>
          <w:color w:val="auto"/>
        </w:rPr>
        <w:t>消防安全评估工作参照闽公消〔20</w:t>
      </w:r>
      <w:r>
        <w:rPr>
          <w:rFonts w:asciiTheme="minorEastAsia" w:hAnsiTheme="minorEastAsia" w:eastAsiaTheme="minorEastAsia"/>
          <w:snapToGrid w:val="0"/>
          <w:color w:val="auto"/>
        </w:rPr>
        <w:t>18</w:t>
      </w:r>
      <w:r>
        <w:rPr>
          <w:rFonts w:hint="eastAsia" w:asciiTheme="minorEastAsia" w:hAnsiTheme="minorEastAsia" w:eastAsiaTheme="minorEastAsia"/>
          <w:snapToGrid w:val="0"/>
          <w:color w:val="auto"/>
        </w:rPr>
        <w:t>〕3</w:t>
      </w:r>
      <w:r>
        <w:rPr>
          <w:rFonts w:asciiTheme="minorEastAsia" w:hAnsiTheme="minorEastAsia" w:eastAsiaTheme="minorEastAsia"/>
          <w:snapToGrid w:val="0"/>
          <w:color w:val="auto"/>
        </w:rPr>
        <w:t>2号关于印发</w:t>
      </w:r>
      <w:r>
        <w:rPr>
          <w:rFonts w:hint="eastAsia" w:asciiTheme="minorEastAsia" w:hAnsiTheme="minorEastAsia" w:eastAsiaTheme="minorEastAsia"/>
          <w:snapToGrid w:val="0"/>
          <w:color w:val="auto"/>
        </w:rPr>
        <w:t>《福建省建筑消防安全评查规定》（试行）的通知要求执行</w:t>
      </w:r>
      <w:r>
        <w:rPr>
          <w:rFonts w:hint="eastAsia" w:ascii="Times New Roman" w:cs="Times New Roman"/>
        </w:rPr>
        <w:t xml:space="preserve">，具体发包内容详见发包比选文件。 </w:t>
      </w:r>
    </w:p>
    <w:p>
      <w:pPr>
        <w:pStyle w:val="78"/>
        <w:numPr>
          <w:ilvl w:val="0"/>
          <w:numId w:val="0"/>
        </w:numPr>
        <w:spacing w:line="520" w:lineRule="exact"/>
        <w:ind w:left="318" w:leftChars="27" w:hanging="259" w:hangingChars="108"/>
        <w:rPr>
          <w:rFonts w:hint="eastAsia" w:ascii="Times New Roman" w:cs="Times New Roman"/>
          <w:highlight w:val="none"/>
        </w:rPr>
      </w:pPr>
      <w:r>
        <w:rPr>
          <w:rFonts w:hint="eastAsia" w:ascii="Times New Roman" w:cs="Times New Roman"/>
          <w:lang w:val="en-US" w:eastAsia="zh-CN"/>
        </w:rPr>
        <w:t xml:space="preserve">4. </w:t>
      </w:r>
      <w:r>
        <w:rPr>
          <w:rFonts w:hint="eastAsia" w:ascii="Times New Roman" w:cs="Times New Roman"/>
        </w:rPr>
        <w:t>项目要求： 腾龙芳烃（漳州）有限公司、翔鹭石化（漳州）有限公司两个厂区分别签订合同、出具评估报告。</w:t>
      </w:r>
    </w:p>
    <w:p>
      <w:pPr>
        <w:pStyle w:val="21"/>
        <w:spacing w:line="360" w:lineRule="auto"/>
        <w:ind w:right="121"/>
        <w:jc w:val="both"/>
        <w:rPr>
          <w:rFonts w:hint="default" w:ascii="Times New Roman" w:cs="Times New Roman"/>
          <w:highlight w:val="none"/>
          <w:lang w:val="en-US"/>
        </w:rPr>
      </w:pPr>
      <w:r>
        <w:rPr>
          <w:rFonts w:hint="eastAsia" w:ascii="Times New Roman" w:cs="Times New Roman"/>
          <w:highlight w:val="none"/>
          <w:lang w:val="en-US" w:eastAsia="zh-CN"/>
        </w:rPr>
        <w:t>5. 评选办法：</w:t>
      </w:r>
      <w:r>
        <w:rPr>
          <w:rFonts w:hint="eastAsia"/>
          <w:color w:val="000000" w:themeColor="text1"/>
          <w:highlight w:val="none"/>
          <w:lang w:eastAsia="zh-CN"/>
        </w:rPr>
        <w:t>包干未税总价最低者作为中选单位。</w:t>
      </w:r>
    </w:p>
    <w:p>
      <w:pPr>
        <w:pStyle w:val="78"/>
        <w:numPr>
          <w:ilvl w:val="0"/>
          <w:numId w:val="0"/>
        </w:numPr>
        <w:spacing w:line="520" w:lineRule="exact"/>
        <w:ind w:left="318" w:leftChars="27" w:hanging="259" w:hangingChars="108"/>
        <w:rPr>
          <w:rFonts w:ascii="Times New Roman" w:cs="Times New Roman"/>
        </w:rPr>
      </w:pPr>
      <w:r>
        <w:rPr>
          <w:rFonts w:hint="eastAsia" w:ascii="Times New Roman" w:cs="Times New Roman"/>
          <w:color w:val="auto"/>
          <w:lang w:val="en-US" w:eastAsia="zh-CN"/>
        </w:rPr>
        <w:t xml:space="preserve">6. </w:t>
      </w:r>
      <w:r>
        <w:rPr>
          <w:rFonts w:hint="eastAsia" w:ascii="Times New Roman" w:cs="Times New Roman"/>
          <w:color w:val="auto"/>
        </w:rPr>
        <w:t>承包方式：固定总价包干，</w:t>
      </w:r>
      <w:r>
        <w:rPr>
          <w:rFonts w:hint="eastAsia" w:ascii="Times New Roman" w:cs="Times New Roman"/>
        </w:rPr>
        <w:t>报价须包括研究费、评审费（含专家费、会务费等）、资料费、印刷费、管理费、调研差旅费及税费等所有费用。</w:t>
      </w:r>
    </w:p>
    <w:p>
      <w:pPr>
        <w:pStyle w:val="78"/>
        <w:numPr>
          <w:ilvl w:val="0"/>
          <w:numId w:val="0"/>
        </w:numPr>
        <w:spacing w:line="520" w:lineRule="exact"/>
        <w:ind w:left="318" w:leftChars="27" w:hanging="259" w:hangingChars="108"/>
        <w:rPr>
          <w:rFonts w:ascii="Times New Roman" w:cs="Times New Roman"/>
        </w:rPr>
      </w:pPr>
      <w:r>
        <w:rPr>
          <w:rFonts w:hint="eastAsia" w:ascii="Times New Roman" w:cs="Times New Roman"/>
          <w:lang w:val="en-US" w:eastAsia="zh-CN"/>
        </w:rPr>
        <w:t xml:space="preserve">7. </w:t>
      </w:r>
      <w:r>
        <w:rPr>
          <w:rFonts w:ascii="Times New Roman" w:cs="Times New Roman"/>
        </w:rPr>
        <w:t xml:space="preserve"> 项目工作范围及技术要求：</w:t>
      </w:r>
      <w:r>
        <w:rPr>
          <w:rFonts w:hint="eastAsia" w:ascii="Times New Roman" w:cs="Times New Roman"/>
        </w:rPr>
        <w:t>详</w:t>
      </w:r>
      <w:r>
        <w:rPr>
          <w:rFonts w:ascii="Times New Roman" w:cs="Times New Roman"/>
        </w:rPr>
        <w:t>见附件《发包说明》。</w:t>
      </w:r>
    </w:p>
    <w:p>
      <w:pPr>
        <w:pStyle w:val="78"/>
        <w:numPr>
          <w:ilvl w:val="0"/>
          <w:numId w:val="0"/>
        </w:numPr>
        <w:spacing w:line="520" w:lineRule="exact"/>
        <w:ind w:left="318" w:leftChars="27" w:hanging="259" w:hangingChars="108"/>
        <w:rPr>
          <w:rFonts w:ascii="Times New Roman" w:cs="Times New Roman"/>
        </w:rPr>
      </w:pPr>
      <w:r>
        <w:rPr>
          <w:rFonts w:hint="eastAsia" w:ascii="Times New Roman" w:cs="Times New Roman"/>
          <w:lang w:val="en-US" w:eastAsia="zh-CN"/>
        </w:rPr>
        <w:t xml:space="preserve">8. </w:t>
      </w:r>
      <w:r>
        <w:rPr>
          <w:rFonts w:ascii="Times New Roman" w:cs="Times New Roman"/>
        </w:rPr>
        <w:t>项目联系人</w:t>
      </w:r>
      <w:r>
        <w:rPr>
          <w:rFonts w:hint="eastAsia" w:ascii="Times New Roman" w:cs="Times New Roman"/>
        </w:rPr>
        <w:t>：邵云中</w:t>
      </w:r>
      <w:r>
        <w:rPr>
          <w:rFonts w:ascii="Times New Roman" w:cs="Times New Roman"/>
          <w:color w:val="000000" w:themeColor="text1"/>
          <w:shd w:val="clear" w:color="auto" w:fill="FFFFFF"/>
        </w:rPr>
        <w:t xml:space="preserve">   1</w:t>
      </w:r>
      <w:r>
        <w:rPr>
          <w:rFonts w:hint="eastAsia" w:ascii="Times New Roman" w:cs="Times New Roman"/>
          <w:color w:val="000000" w:themeColor="text1"/>
          <w:shd w:val="clear" w:color="auto" w:fill="FFFFFF"/>
        </w:rPr>
        <w:t xml:space="preserve">9959614087（技术）；  </w:t>
      </w:r>
      <w:r>
        <w:rPr>
          <w:rFonts w:ascii="Times New Roman" w:cs="Times New Roman"/>
        </w:rPr>
        <w:t>黄梅钦   0596-6311073</w:t>
      </w:r>
      <w:r>
        <w:rPr>
          <w:rFonts w:hint="eastAsia" w:ascii="Times New Roman" w:cs="Times New Roman"/>
        </w:rPr>
        <w:t>（商务）</w:t>
      </w:r>
    </w:p>
    <w:p>
      <w:pPr>
        <w:spacing w:beforeLines="50" w:afterLines="50" w:line="336" w:lineRule="auto"/>
        <w:rPr>
          <w:rFonts w:ascii="Times New Roman" w:hAnsi="Times New Roman" w:cs="Times New Roman"/>
          <w:b/>
          <w:w w:val="95"/>
          <w:sz w:val="28"/>
          <w:lang w:eastAsia="zh-CN"/>
        </w:rPr>
      </w:pPr>
      <w:r>
        <w:rPr>
          <w:rFonts w:ascii="Times New Roman" w:hAnsi="Times New Roman" w:cs="Times New Roman"/>
          <w:b/>
          <w:w w:val="95"/>
          <w:sz w:val="28"/>
          <w:lang w:eastAsia="zh-CN"/>
        </w:rPr>
        <w:t>二、定义和解释</w:t>
      </w:r>
    </w:p>
    <w:p>
      <w:pPr>
        <w:pStyle w:val="21"/>
        <w:spacing w:beforeLines="50" w:afterLines="50" w:line="336" w:lineRule="auto"/>
        <w:ind w:left="395" w:leftChars="54" w:right="121" w:hanging="276" w:hangingChars="115"/>
        <w:jc w:val="both"/>
        <w:rPr>
          <w:rFonts w:ascii="Times New Roman" w:hAnsi="Times New Roman" w:cs="Times New Roman"/>
          <w:lang w:eastAsia="zh-CN"/>
        </w:rPr>
      </w:pPr>
      <w:r>
        <w:rPr>
          <w:rFonts w:ascii="Times New Roman" w:hAnsi="Times New Roman" w:cs="Times New Roman"/>
          <w:lang w:eastAsia="zh-CN"/>
        </w:rPr>
        <w:t xml:space="preserve">1. </w:t>
      </w:r>
      <w:r>
        <w:rPr>
          <w:rFonts w:hint="eastAsia" w:ascii="Times New Roman" w:hAnsi="Times New Roman" w:cs="Times New Roman"/>
          <w:lang w:eastAsia="zh-CN"/>
        </w:rPr>
        <w:t>“</w:t>
      </w:r>
      <w:r>
        <w:rPr>
          <w:rFonts w:ascii="Times New Roman" w:hAnsi="Times New Roman" w:cs="Times New Roman"/>
          <w:lang w:eastAsia="zh-CN"/>
        </w:rPr>
        <w:t>比选人</w:t>
      </w:r>
      <w:r>
        <w:rPr>
          <w:rFonts w:hint="eastAsia" w:ascii="Times New Roman" w:hAnsi="Times New Roman" w:cs="Times New Roman"/>
          <w:lang w:eastAsia="zh-CN"/>
        </w:rPr>
        <w:t>”</w:t>
      </w:r>
      <w:r>
        <w:rPr>
          <w:rFonts w:ascii="Times New Roman" w:hAnsi="Times New Roman" w:cs="Times New Roman"/>
          <w:lang w:eastAsia="zh-CN"/>
        </w:rPr>
        <w:t>系福建福海创石油化工有限公司，即业主方。</w:t>
      </w:r>
    </w:p>
    <w:p>
      <w:pPr>
        <w:pStyle w:val="21"/>
        <w:spacing w:beforeLines="50" w:afterLines="50" w:line="336" w:lineRule="auto"/>
        <w:ind w:left="395" w:leftChars="54" w:right="121" w:hanging="276" w:hangingChars="115"/>
        <w:jc w:val="both"/>
        <w:rPr>
          <w:rFonts w:ascii="Times New Roman" w:hAnsi="Times New Roman" w:cs="Times New Roman"/>
          <w:lang w:eastAsia="zh-CN"/>
        </w:rPr>
      </w:pPr>
      <w:r>
        <w:rPr>
          <w:rFonts w:ascii="Times New Roman" w:hAnsi="Times New Roman" w:cs="Times New Roman"/>
          <w:lang w:eastAsia="zh-CN"/>
        </w:rPr>
        <w:t xml:space="preserve">2. </w:t>
      </w:r>
      <w:r>
        <w:rPr>
          <w:rFonts w:hint="eastAsia" w:ascii="Times New Roman" w:hAnsi="Times New Roman" w:cs="Times New Roman"/>
          <w:lang w:eastAsia="zh-CN"/>
        </w:rPr>
        <w:t>“</w:t>
      </w:r>
      <w:r>
        <w:rPr>
          <w:rFonts w:ascii="Times New Roman" w:hAnsi="Times New Roman" w:cs="Times New Roman"/>
          <w:lang w:eastAsia="zh-CN"/>
        </w:rPr>
        <w:t>参选人</w:t>
      </w:r>
      <w:r>
        <w:rPr>
          <w:rFonts w:hint="eastAsia" w:ascii="Times New Roman" w:hAnsi="Times New Roman" w:cs="Times New Roman"/>
          <w:lang w:eastAsia="zh-CN"/>
        </w:rPr>
        <w:t>”</w:t>
      </w:r>
      <w:r>
        <w:rPr>
          <w:rFonts w:ascii="Times New Roman" w:hAnsi="Times New Roman" w:cs="Times New Roman"/>
          <w:lang w:eastAsia="zh-CN"/>
        </w:rPr>
        <w:t>系指向比选人报名并接受邀请，领取比选文件，且已经提交或准备提交本次参选文件的法人。</w:t>
      </w:r>
    </w:p>
    <w:p>
      <w:pPr>
        <w:pStyle w:val="21"/>
        <w:spacing w:beforeLines="50" w:afterLines="50" w:line="336" w:lineRule="auto"/>
        <w:ind w:left="395" w:leftChars="54" w:right="121" w:hanging="276" w:hangingChars="115"/>
        <w:jc w:val="both"/>
        <w:rPr>
          <w:rFonts w:ascii="Times New Roman" w:hAnsi="Times New Roman" w:cs="Times New Roman"/>
          <w:lang w:eastAsia="zh-CN"/>
        </w:rPr>
      </w:pPr>
      <w:r>
        <w:rPr>
          <w:rFonts w:ascii="Times New Roman" w:hAnsi="Times New Roman" w:cs="Times New Roman"/>
          <w:lang w:eastAsia="zh-CN"/>
        </w:rPr>
        <w:t xml:space="preserve">3. </w:t>
      </w:r>
      <w:r>
        <w:rPr>
          <w:rFonts w:hint="eastAsia" w:ascii="Times New Roman" w:hAnsi="Times New Roman" w:cs="Times New Roman"/>
          <w:lang w:eastAsia="zh-CN"/>
        </w:rPr>
        <w:t>“</w:t>
      </w:r>
      <w:r>
        <w:rPr>
          <w:rFonts w:ascii="Times New Roman" w:hAnsi="Times New Roman" w:cs="Times New Roman"/>
          <w:lang w:eastAsia="zh-CN"/>
        </w:rPr>
        <w:t>参选人代表</w:t>
      </w:r>
      <w:r>
        <w:rPr>
          <w:rFonts w:hint="eastAsia" w:ascii="Times New Roman" w:hAnsi="Times New Roman" w:cs="Times New Roman"/>
          <w:lang w:eastAsia="zh-CN"/>
        </w:rPr>
        <w:t>”</w:t>
      </w:r>
      <w:r>
        <w:rPr>
          <w:rFonts w:ascii="Times New Roman" w:hAnsi="Times New Roman" w:cs="Times New Roman"/>
          <w:lang w:eastAsia="zh-CN"/>
        </w:rPr>
        <w:t>系指全权代表参选人参加本次比选活动并签署参选文件的人，如果参选人代表不是参选人的法定代表人，须持有《法定代表人授权委托书》详见附件。</w:t>
      </w:r>
    </w:p>
    <w:p>
      <w:pPr>
        <w:spacing w:beforeLines="50" w:afterLines="50" w:line="336" w:lineRule="auto"/>
        <w:rPr>
          <w:rFonts w:ascii="Times New Roman" w:hAnsi="Times New Roman" w:cs="Times New Roman"/>
          <w:b/>
          <w:w w:val="95"/>
          <w:sz w:val="28"/>
          <w:lang w:eastAsia="zh-CN"/>
        </w:rPr>
      </w:pPr>
      <w:r>
        <w:rPr>
          <w:rFonts w:ascii="Times New Roman" w:hAnsi="Times New Roman" w:cs="Times New Roman"/>
          <w:b/>
          <w:w w:val="95"/>
          <w:sz w:val="28"/>
          <w:lang w:eastAsia="zh-CN"/>
        </w:rPr>
        <w:t>三、比选文件组成</w:t>
      </w:r>
    </w:p>
    <w:p>
      <w:pPr>
        <w:pStyle w:val="21"/>
        <w:spacing w:beforeLines="50" w:afterLines="50" w:line="336" w:lineRule="auto"/>
        <w:ind w:left="379" w:leftChars="63" w:right="121" w:hanging="240" w:hangingChars="100"/>
        <w:jc w:val="both"/>
        <w:rPr>
          <w:rFonts w:ascii="Times New Roman" w:hAnsi="Times New Roman" w:cs="Times New Roman"/>
          <w:lang w:eastAsia="zh-CN"/>
        </w:rPr>
      </w:pPr>
      <w:r>
        <w:rPr>
          <w:rFonts w:ascii="Times New Roman" w:hAnsi="Times New Roman" w:cs="Times New Roman"/>
          <w:lang w:eastAsia="zh-CN"/>
        </w:rPr>
        <w:t>1. 比选文件</w:t>
      </w:r>
      <w:r>
        <w:rPr>
          <w:rFonts w:hint="eastAsia" w:ascii="Times New Roman" w:hAnsi="Times New Roman" w:cs="Times New Roman"/>
          <w:lang w:eastAsia="zh-CN"/>
        </w:rPr>
        <w:t>含</w:t>
      </w:r>
      <w:r>
        <w:rPr>
          <w:rFonts w:ascii="Times New Roman" w:hAnsi="Times New Roman" w:cs="Times New Roman"/>
          <w:lang w:eastAsia="zh-CN"/>
        </w:rPr>
        <w:t>下列内容：比选公告、比选须知、项目内容、合同书格式、报价单、承诺函等。</w:t>
      </w:r>
    </w:p>
    <w:p>
      <w:pPr>
        <w:pStyle w:val="21"/>
        <w:spacing w:beforeLines="50" w:afterLines="50" w:line="336" w:lineRule="auto"/>
        <w:ind w:left="379" w:leftChars="63" w:right="121" w:hanging="240" w:hangingChars="100"/>
        <w:jc w:val="both"/>
        <w:rPr>
          <w:rFonts w:ascii="Times New Roman" w:hAnsi="Times New Roman" w:cs="Times New Roman"/>
          <w:lang w:eastAsia="zh-CN"/>
        </w:rPr>
      </w:pPr>
      <w:r>
        <w:rPr>
          <w:rFonts w:ascii="Times New Roman" w:hAnsi="Times New Roman" w:cs="Times New Roman"/>
          <w:lang w:eastAsia="zh-CN"/>
        </w:rPr>
        <w:t>2.</w:t>
      </w:r>
      <w:r>
        <w:rPr>
          <w:rFonts w:hint="eastAsia" w:ascii="Times New Roman" w:hAnsi="Times New Roman" w:cs="Times New Roman"/>
          <w:lang w:eastAsia="zh-CN"/>
        </w:rPr>
        <w:t xml:space="preserve"> </w:t>
      </w:r>
      <w:r>
        <w:rPr>
          <w:rFonts w:ascii="Times New Roman" w:hAnsi="Times New Roman" w:cs="Times New Roman"/>
          <w:lang w:eastAsia="zh-CN"/>
        </w:rPr>
        <w:t>比选文件除 1 中内容外，比选人在比选期间发出的书面文件和其他修改或补充函件，均是比选文件不可分割的组成部分。</w:t>
      </w:r>
    </w:p>
    <w:p>
      <w:pPr>
        <w:pStyle w:val="21"/>
        <w:spacing w:beforeLines="50" w:afterLines="50" w:line="336" w:lineRule="auto"/>
        <w:ind w:left="379" w:leftChars="63" w:right="121" w:hanging="240" w:hangingChars="100"/>
        <w:jc w:val="both"/>
        <w:rPr>
          <w:rFonts w:ascii="Times New Roman" w:hAnsi="Times New Roman" w:cs="Times New Roman"/>
          <w:lang w:eastAsia="zh-CN"/>
        </w:rPr>
      </w:pPr>
      <w:r>
        <w:rPr>
          <w:rFonts w:ascii="Times New Roman" w:hAnsi="Times New Roman" w:cs="Times New Roman"/>
          <w:lang w:eastAsia="zh-CN"/>
        </w:rPr>
        <w:t>3.</w:t>
      </w:r>
      <w:r>
        <w:rPr>
          <w:rFonts w:hint="eastAsia" w:ascii="Times New Roman" w:hAnsi="Times New Roman" w:cs="Times New Roman"/>
          <w:lang w:eastAsia="zh-CN"/>
        </w:rPr>
        <w:t xml:space="preserve"> </w:t>
      </w:r>
      <w:r>
        <w:rPr>
          <w:rFonts w:ascii="Times New Roman" w:hAnsi="Times New Roman" w:cs="Times New Roman"/>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line="336" w:lineRule="auto"/>
        <w:rPr>
          <w:rFonts w:ascii="Times New Roman" w:hAnsi="Times New Roman" w:cs="Times New Roman"/>
          <w:b/>
          <w:w w:val="95"/>
          <w:sz w:val="28"/>
          <w:lang w:eastAsia="zh-CN"/>
        </w:rPr>
      </w:pPr>
    </w:p>
    <w:p>
      <w:pPr>
        <w:spacing w:line="336" w:lineRule="auto"/>
        <w:rPr>
          <w:rFonts w:ascii="Times New Roman" w:hAnsi="Times New Roman" w:cs="Times New Roman"/>
          <w:b/>
          <w:w w:val="95"/>
          <w:sz w:val="28"/>
          <w:lang w:eastAsia="zh-CN"/>
        </w:rPr>
      </w:pPr>
      <w:r>
        <w:rPr>
          <w:rFonts w:ascii="Times New Roman" w:hAnsi="Times New Roman" w:cs="Times New Roman"/>
          <w:b/>
          <w:w w:val="95"/>
          <w:sz w:val="28"/>
          <w:lang w:eastAsia="zh-CN"/>
        </w:rPr>
        <w:t>四、比选文件的澄清</w:t>
      </w:r>
    </w:p>
    <w:p>
      <w:pPr>
        <w:pStyle w:val="21"/>
        <w:spacing w:beforeLines="50" w:afterLines="50" w:line="336" w:lineRule="auto"/>
        <w:ind w:right="121"/>
        <w:jc w:val="both"/>
        <w:rPr>
          <w:rFonts w:ascii="Times New Roman" w:hAnsi="Times New Roman" w:cs="Times New Roman"/>
          <w:lang w:eastAsia="zh-CN"/>
        </w:rPr>
      </w:pPr>
      <w:r>
        <w:rPr>
          <w:rFonts w:ascii="Times New Roman" w:hAnsi="Times New Roman" w:cs="Times New Roman"/>
          <w:lang w:eastAsia="zh-CN"/>
        </w:rPr>
        <w:t xml:space="preserve">    </w:t>
      </w:r>
      <w:r>
        <w:rPr>
          <w:rFonts w:hint="eastAsia" w:ascii="Times New Roman" w:hAnsi="Times New Roman" w:cs="Times New Roman"/>
          <w:lang w:eastAsia="zh-CN"/>
        </w:rPr>
        <w:t xml:space="preserve">  </w:t>
      </w:r>
      <w:r>
        <w:rPr>
          <w:rFonts w:ascii="Times New Roman" w:hAnsi="Times New Roman" w:cs="Times New Roman"/>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line="336" w:lineRule="auto"/>
        <w:rPr>
          <w:rFonts w:ascii="Times New Roman" w:hAnsi="Times New Roman" w:cs="Times New Roman"/>
          <w:b/>
          <w:w w:val="95"/>
          <w:sz w:val="28"/>
          <w:lang w:eastAsia="zh-CN"/>
        </w:rPr>
      </w:pPr>
      <w:r>
        <w:rPr>
          <w:rFonts w:ascii="Times New Roman" w:hAnsi="Times New Roman" w:cs="Times New Roman"/>
          <w:b/>
          <w:w w:val="95"/>
          <w:sz w:val="28"/>
          <w:lang w:eastAsia="zh-CN"/>
        </w:rPr>
        <w:t>五、比选文件的修改、补充</w:t>
      </w:r>
    </w:p>
    <w:p>
      <w:pPr>
        <w:pStyle w:val="21"/>
        <w:spacing w:beforeLines="50" w:afterLines="50" w:line="336" w:lineRule="auto"/>
        <w:ind w:left="324" w:leftChars="34" w:right="121" w:hanging="249" w:hangingChars="104"/>
        <w:jc w:val="both"/>
        <w:rPr>
          <w:rFonts w:ascii="Times New Roman" w:hAnsi="Times New Roman" w:cs="Times New Roman"/>
          <w:lang w:eastAsia="zh-CN"/>
        </w:rPr>
      </w:pPr>
      <w:r>
        <w:rPr>
          <w:rFonts w:ascii="Times New Roman" w:hAnsi="Times New Roman" w:cs="Times New Roman"/>
          <w:lang w:eastAsia="zh-CN"/>
        </w:rPr>
        <w:t>1.</w:t>
      </w:r>
      <w:r>
        <w:rPr>
          <w:rFonts w:hint="eastAsia" w:ascii="Times New Roman" w:hAnsi="Times New Roman" w:cs="Times New Roman"/>
          <w:lang w:eastAsia="zh-CN"/>
        </w:rPr>
        <w:t xml:space="preserve"> </w:t>
      </w:r>
      <w:r>
        <w:rPr>
          <w:rFonts w:ascii="Times New Roman" w:hAnsi="Times New Roman" w:cs="Times New Roman"/>
          <w:lang w:eastAsia="zh-CN"/>
        </w:rPr>
        <w:t xml:space="preserve">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   </w:t>
      </w:r>
    </w:p>
    <w:p>
      <w:pPr>
        <w:pStyle w:val="21"/>
        <w:spacing w:beforeLines="50" w:afterLines="50" w:line="336" w:lineRule="auto"/>
        <w:ind w:left="324" w:leftChars="34" w:right="121" w:hanging="249" w:hangingChars="104"/>
        <w:jc w:val="both"/>
        <w:rPr>
          <w:rFonts w:ascii="Times New Roman" w:hAnsi="Times New Roman" w:cs="Times New Roman"/>
          <w:lang w:eastAsia="zh-CN"/>
        </w:rPr>
      </w:pPr>
      <w:r>
        <w:rPr>
          <w:rFonts w:ascii="Times New Roman" w:hAnsi="Times New Roman" w:cs="Times New Roman"/>
          <w:lang w:eastAsia="zh-CN"/>
        </w:rPr>
        <w:t xml:space="preserve"> 2.</w:t>
      </w:r>
      <w:r>
        <w:rPr>
          <w:rFonts w:hint="eastAsia" w:ascii="Times New Roman" w:hAnsi="Times New Roman" w:cs="Times New Roman"/>
          <w:lang w:eastAsia="zh-CN"/>
        </w:rPr>
        <w:t xml:space="preserve"> </w:t>
      </w:r>
      <w:r>
        <w:rPr>
          <w:rFonts w:ascii="Times New Roman" w:hAnsi="Times New Roman" w:cs="Times New Roman"/>
          <w:lang w:eastAsia="zh-CN"/>
        </w:rPr>
        <w:t>为使参选人在准备参选文件时有合理的时间考虑比选文件的修改，比选人可酌情推迟参选截止时间和开评时间，并以书面形式通知已获得比选文件的每一参选人。</w:t>
      </w:r>
    </w:p>
    <w:p>
      <w:pPr>
        <w:pStyle w:val="21"/>
        <w:spacing w:beforeLines="50" w:afterLines="50" w:line="336" w:lineRule="auto"/>
        <w:ind w:left="324" w:leftChars="34" w:right="121" w:hanging="249" w:hangingChars="104"/>
        <w:jc w:val="both"/>
        <w:rPr>
          <w:rFonts w:ascii="Times New Roman" w:hAnsi="Times New Roman" w:cs="Times New Roman"/>
          <w:lang w:eastAsia="zh-CN"/>
        </w:rPr>
      </w:pPr>
      <w:r>
        <w:rPr>
          <w:rFonts w:ascii="Times New Roman" w:hAnsi="Times New Roman" w:cs="Times New Roman"/>
          <w:lang w:eastAsia="zh-CN"/>
        </w:rPr>
        <w:t xml:space="preserve"> 3.</w:t>
      </w:r>
      <w:r>
        <w:rPr>
          <w:rFonts w:hint="eastAsia" w:ascii="Times New Roman" w:hAnsi="Times New Roman" w:cs="Times New Roman"/>
          <w:lang w:eastAsia="zh-CN"/>
        </w:rPr>
        <w:t xml:space="preserve"> </w:t>
      </w:r>
      <w:r>
        <w:rPr>
          <w:rFonts w:ascii="Times New Roman" w:hAnsi="Times New Roman" w:cs="Times New Roman"/>
          <w:lang w:eastAsia="zh-CN"/>
        </w:rPr>
        <w:t>比选文件的修改书将构成比选文件的一部分，对参选人具有约束作用。</w:t>
      </w:r>
    </w:p>
    <w:p>
      <w:pPr>
        <w:spacing w:beforeLines="50" w:afterLines="50" w:line="336" w:lineRule="auto"/>
        <w:rPr>
          <w:rFonts w:ascii="Times New Roman" w:hAnsi="Times New Roman" w:cs="Times New Roman"/>
          <w:b/>
          <w:w w:val="95"/>
          <w:sz w:val="28"/>
          <w:lang w:eastAsia="zh-CN"/>
        </w:rPr>
      </w:pPr>
      <w:r>
        <w:rPr>
          <w:rFonts w:ascii="Times New Roman" w:hAnsi="Times New Roman" w:cs="Times New Roman"/>
          <w:b/>
          <w:w w:val="95"/>
          <w:sz w:val="28"/>
          <w:lang w:eastAsia="zh-CN"/>
        </w:rPr>
        <w:t>六、参选人资格</w:t>
      </w:r>
    </w:p>
    <w:p>
      <w:pPr>
        <w:pStyle w:val="78"/>
        <w:keepNext w:val="0"/>
        <w:keepLines w:val="0"/>
        <w:pageBreakBefore w:val="0"/>
        <w:widowControl w:val="0"/>
        <w:kinsoku/>
        <w:wordWrap/>
        <w:overflowPunct/>
        <w:topLinePunct w:val="0"/>
        <w:bidi w:val="0"/>
        <w:snapToGrid/>
        <w:spacing w:line="360" w:lineRule="auto"/>
        <w:ind w:left="278" w:hanging="278" w:hangingChars="116"/>
        <w:rPr>
          <w:rFonts w:hint="eastAsia" w:ascii="Times New Roman" w:cs="Times New Roman" w:eastAsiaTheme="minorEastAsia"/>
          <w:snapToGrid w:val="0"/>
          <w:color w:val="000000" w:themeColor="text1"/>
          <w:highlight w:val="none"/>
          <w:lang w:eastAsia="zh-CN"/>
        </w:rPr>
      </w:pPr>
      <w:r>
        <w:rPr>
          <w:rFonts w:hint="eastAsia" w:ascii="Times New Roman" w:cs="Times New Roman"/>
          <w:snapToGrid w:val="0"/>
          <w:color w:val="000000" w:themeColor="text1"/>
          <w:highlight w:val="none"/>
        </w:rPr>
        <w:t xml:space="preserve">1.  </w:t>
      </w:r>
      <w:r>
        <w:rPr>
          <w:rFonts w:hint="eastAsia" w:asciiTheme="minorEastAsia" w:hAnsiTheme="minorEastAsia" w:eastAsiaTheme="minorEastAsia"/>
          <w:snapToGrid w:val="0"/>
          <w:highlight w:val="none"/>
        </w:rPr>
        <w:t>参选人应具备独立法人资格，具有消防技术服务的资质，需提供材料复印件并加盖公章</w:t>
      </w:r>
      <w:r>
        <w:rPr>
          <w:rFonts w:hint="eastAsia" w:asciiTheme="minorEastAsia" w:hAnsiTheme="minorEastAsia" w:eastAsiaTheme="minorEastAsia"/>
          <w:snapToGrid w:val="0"/>
          <w:highlight w:val="none"/>
          <w:lang w:eastAsia="zh-CN"/>
        </w:rPr>
        <w:t>。</w:t>
      </w:r>
    </w:p>
    <w:p>
      <w:pPr>
        <w:pStyle w:val="78"/>
        <w:keepNext w:val="0"/>
        <w:keepLines w:val="0"/>
        <w:pageBreakBefore w:val="0"/>
        <w:widowControl w:val="0"/>
        <w:kinsoku/>
        <w:wordWrap/>
        <w:overflowPunct/>
        <w:topLinePunct w:val="0"/>
        <w:bidi w:val="0"/>
        <w:snapToGrid/>
        <w:spacing w:line="360" w:lineRule="auto"/>
        <w:contextualSpacing/>
        <w:rPr>
          <w:rFonts w:hint="eastAsia" w:asciiTheme="minorEastAsia" w:hAnsiTheme="minorEastAsia" w:eastAsiaTheme="minorEastAsia"/>
          <w:snapToGrid w:val="0"/>
          <w:highlight w:val="none"/>
          <w:lang w:eastAsia="zh-CN"/>
        </w:rPr>
      </w:pPr>
      <w:r>
        <w:rPr>
          <w:rFonts w:hint="eastAsia" w:ascii="Times New Roman" w:cs="Times New Roman"/>
          <w:snapToGrid w:val="0"/>
          <w:color w:val="000000" w:themeColor="text1"/>
          <w:highlight w:val="none"/>
        </w:rPr>
        <w:t xml:space="preserve">2. </w:t>
      </w:r>
      <w:r>
        <w:rPr>
          <w:rFonts w:hint="eastAsia" w:asciiTheme="minorEastAsia" w:hAnsiTheme="minorEastAsia" w:eastAsiaTheme="minorEastAsia"/>
          <w:snapToGrid w:val="0"/>
          <w:highlight w:val="none"/>
        </w:rPr>
        <w:t>“福建消防技术服务信息平台”的消防安全评估机构评级为“三星及以上”的公司</w:t>
      </w:r>
      <w:r>
        <w:rPr>
          <w:rFonts w:hint="eastAsia" w:asciiTheme="minorEastAsia" w:hAnsiTheme="minorEastAsia" w:eastAsiaTheme="minorEastAsia"/>
          <w:snapToGrid w:val="0"/>
          <w:highlight w:val="none"/>
          <w:lang w:eastAsia="zh-CN"/>
        </w:rPr>
        <w:t>。</w:t>
      </w:r>
    </w:p>
    <w:p>
      <w:pPr>
        <w:pStyle w:val="78"/>
        <w:keepNext w:val="0"/>
        <w:keepLines w:val="0"/>
        <w:pageBreakBefore w:val="0"/>
        <w:widowControl w:val="0"/>
        <w:kinsoku/>
        <w:wordWrap/>
        <w:overflowPunct/>
        <w:topLinePunct w:val="0"/>
        <w:bidi w:val="0"/>
        <w:snapToGrid/>
        <w:spacing w:line="360" w:lineRule="auto"/>
        <w:ind w:left="278" w:hanging="278" w:hangingChars="116"/>
        <w:rPr>
          <w:rFonts w:hint="eastAsia" w:ascii="Times New Roman" w:cs="Times New Roman" w:eastAsiaTheme="minorEastAsia"/>
          <w:snapToGrid w:val="0"/>
          <w:color w:val="000000" w:themeColor="text1"/>
          <w:highlight w:val="none"/>
          <w:lang w:eastAsia="zh-CN"/>
        </w:rPr>
      </w:pPr>
      <w:r>
        <w:rPr>
          <w:rFonts w:hint="eastAsia" w:ascii="Times New Roman" w:cs="Times New Roman"/>
          <w:snapToGrid w:val="0"/>
          <w:color w:val="000000" w:themeColor="text1"/>
          <w:highlight w:val="none"/>
        </w:rPr>
        <w:t xml:space="preserve">3. </w:t>
      </w:r>
      <w:r>
        <w:rPr>
          <w:rFonts w:hint="eastAsia" w:asciiTheme="minorEastAsia" w:hAnsiTheme="minorEastAsia" w:eastAsiaTheme="minorEastAsia"/>
          <w:snapToGrid w:val="0"/>
          <w:highlight w:val="none"/>
        </w:rPr>
        <w:t>“福建消防技术服务信息平台”无机构黑名单记录的公司，并提供承诺书并加盖公章</w:t>
      </w:r>
      <w:r>
        <w:rPr>
          <w:rFonts w:hint="eastAsia" w:asciiTheme="minorEastAsia" w:hAnsiTheme="minorEastAsia" w:eastAsiaTheme="minorEastAsia"/>
          <w:snapToGrid w:val="0"/>
          <w:highlight w:val="none"/>
          <w:lang w:eastAsia="zh-CN"/>
        </w:rPr>
        <w:t>。</w:t>
      </w:r>
    </w:p>
    <w:p>
      <w:pPr>
        <w:pStyle w:val="78"/>
        <w:keepNext w:val="0"/>
        <w:keepLines w:val="0"/>
        <w:pageBreakBefore w:val="0"/>
        <w:widowControl w:val="0"/>
        <w:kinsoku/>
        <w:wordWrap/>
        <w:overflowPunct/>
        <w:topLinePunct w:val="0"/>
        <w:bidi w:val="0"/>
        <w:snapToGrid/>
        <w:spacing w:line="360" w:lineRule="auto"/>
        <w:contextualSpacing/>
        <w:rPr>
          <w:rFonts w:hint="eastAsia" w:asciiTheme="minorEastAsia" w:hAnsiTheme="minorEastAsia" w:eastAsiaTheme="minorEastAsia"/>
          <w:snapToGrid w:val="0"/>
          <w:highlight w:val="none"/>
        </w:rPr>
      </w:pPr>
      <w:r>
        <w:rPr>
          <w:rFonts w:hint="eastAsia" w:ascii="Times New Roman" w:cs="Times New Roman"/>
          <w:snapToGrid w:val="0"/>
          <w:color w:val="000000" w:themeColor="text1"/>
          <w:highlight w:val="none"/>
        </w:rPr>
        <w:t>4.</w:t>
      </w:r>
      <w:r>
        <w:rPr>
          <w:rFonts w:hint="eastAsia" w:ascii="Times New Roman" w:cs="Times New Roman"/>
          <w:snapToGrid w:val="0"/>
          <w:color w:val="000000" w:themeColor="text1"/>
          <w:highlight w:val="none"/>
          <w:lang w:val="en-US" w:eastAsia="zh-CN"/>
        </w:rPr>
        <w:t xml:space="preserve">  </w:t>
      </w:r>
      <w:r>
        <w:rPr>
          <w:rFonts w:hint="eastAsia" w:asciiTheme="minorEastAsia" w:hAnsiTheme="minorEastAsia" w:eastAsiaTheme="minorEastAsia"/>
          <w:snapToGrid w:val="0"/>
          <w:highlight w:val="none"/>
        </w:rPr>
        <w:t>投标人提供近三年的消防评估业绩，须具有石油化工企业项目的消防评估业绩，提供业绩合同及发票复印件加盖公章。</w:t>
      </w:r>
    </w:p>
    <w:p>
      <w:pPr>
        <w:pStyle w:val="78"/>
        <w:keepNext w:val="0"/>
        <w:keepLines w:val="0"/>
        <w:pageBreakBefore w:val="0"/>
        <w:widowControl w:val="0"/>
        <w:kinsoku/>
        <w:wordWrap/>
        <w:overflowPunct/>
        <w:topLinePunct w:val="0"/>
        <w:bidi w:val="0"/>
        <w:snapToGrid/>
        <w:spacing w:line="360" w:lineRule="auto"/>
        <w:contextualSpacing/>
        <w:rPr>
          <w:rFonts w:hint="eastAsia" w:asciiTheme="minorEastAsia" w:hAnsiTheme="minorEastAsia" w:eastAsiaTheme="minorEastAsia"/>
          <w:snapToGrid w:val="0"/>
          <w:highlight w:val="none"/>
          <w:lang w:eastAsia="zh-CN"/>
        </w:rPr>
      </w:pPr>
      <w:r>
        <w:rPr>
          <w:rFonts w:hint="eastAsia" w:asciiTheme="minorEastAsia" w:hAnsiTheme="minorEastAsia" w:eastAsiaTheme="minorEastAsia"/>
          <w:snapToGrid w:val="0"/>
          <w:highlight w:val="none"/>
          <w:lang w:val="en-US" w:eastAsia="zh-CN"/>
        </w:rPr>
        <w:t xml:space="preserve">5. </w:t>
      </w:r>
      <w:r>
        <w:rPr>
          <w:rFonts w:hint="eastAsia" w:asciiTheme="minorEastAsia" w:hAnsiTheme="minorEastAsia" w:eastAsiaTheme="minorEastAsia"/>
          <w:snapToGrid w:val="0"/>
          <w:highlight w:val="none"/>
        </w:rPr>
        <w:t>项目技术负责人具有一级注册消防工程师资格，另外需要有</w:t>
      </w:r>
      <w:r>
        <w:rPr>
          <w:rFonts w:hint="eastAsia" w:asciiTheme="minorEastAsia" w:hAnsiTheme="minorEastAsia" w:eastAsiaTheme="minorEastAsia"/>
          <w:snapToGrid w:val="0"/>
          <w:color w:val="auto"/>
          <w:highlight w:val="none"/>
        </w:rPr>
        <w:t>（机电、电气自动化、给排水、暖通等专业任意一项）的专业职称，并提供</w:t>
      </w:r>
      <w:r>
        <w:rPr>
          <w:rFonts w:hint="eastAsia" w:asciiTheme="minorEastAsia" w:hAnsiTheme="minorEastAsia" w:eastAsiaTheme="minorEastAsia"/>
          <w:snapToGrid w:val="0"/>
          <w:highlight w:val="none"/>
        </w:rPr>
        <w:t>相应人员证书及至少6个月的执业本单位社保证明</w:t>
      </w:r>
      <w:r>
        <w:rPr>
          <w:rFonts w:hint="eastAsia" w:asciiTheme="minorEastAsia" w:hAnsiTheme="minorEastAsia" w:eastAsiaTheme="minorEastAsia"/>
          <w:snapToGrid w:val="0"/>
          <w:highlight w:val="none"/>
          <w:lang w:eastAsia="zh-CN"/>
        </w:rPr>
        <w:t>。</w:t>
      </w:r>
    </w:p>
    <w:p>
      <w:pPr>
        <w:pStyle w:val="78"/>
        <w:keepNext w:val="0"/>
        <w:keepLines w:val="0"/>
        <w:pageBreakBefore w:val="0"/>
        <w:widowControl w:val="0"/>
        <w:kinsoku/>
        <w:wordWrap/>
        <w:overflowPunct/>
        <w:topLinePunct w:val="0"/>
        <w:bidi w:val="0"/>
        <w:snapToGrid/>
        <w:spacing w:line="360" w:lineRule="auto"/>
        <w:contextualSpacing/>
        <w:rPr>
          <w:rFonts w:hint="eastAsia" w:asciiTheme="minorEastAsia" w:hAnsiTheme="minorEastAsia" w:eastAsiaTheme="minorEastAsia"/>
          <w:snapToGrid w:val="0"/>
          <w:highlight w:val="none"/>
          <w:lang w:eastAsia="zh-CN"/>
        </w:rPr>
      </w:pPr>
      <w:r>
        <w:rPr>
          <w:rFonts w:hint="eastAsia" w:asciiTheme="minorEastAsia" w:hAnsiTheme="minorEastAsia" w:eastAsiaTheme="minorEastAsia"/>
          <w:snapToGrid w:val="0"/>
          <w:color w:val="auto"/>
          <w:highlight w:val="none"/>
          <w:lang w:val="en-US" w:eastAsia="zh-CN"/>
        </w:rPr>
        <w:t xml:space="preserve">6. </w:t>
      </w:r>
      <w:r>
        <w:rPr>
          <w:rFonts w:hint="eastAsia" w:asciiTheme="minorEastAsia" w:hAnsiTheme="minorEastAsia" w:eastAsiaTheme="minorEastAsia"/>
          <w:snapToGrid w:val="0"/>
          <w:color w:val="auto"/>
          <w:highlight w:val="none"/>
        </w:rPr>
        <w:t>现场评估人员要求具备一级注册消防工程师，人员不少于4人，并提供</w:t>
      </w:r>
      <w:r>
        <w:rPr>
          <w:rFonts w:hint="eastAsia" w:asciiTheme="minorEastAsia" w:hAnsiTheme="minorEastAsia" w:eastAsiaTheme="minorEastAsia"/>
          <w:snapToGrid w:val="0"/>
          <w:highlight w:val="none"/>
        </w:rPr>
        <w:t>相应人员证书及至少6个月的执业本单位社保证明</w:t>
      </w:r>
      <w:r>
        <w:rPr>
          <w:rFonts w:hint="eastAsia" w:asciiTheme="minorEastAsia" w:hAnsiTheme="minorEastAsia" w:eastAsiaTheme="minorEastAsia"/>
          <w:snapToGrid w:val="0"/>
          <w:highlight w:val="none"/>
          <w:lang w:eastAsia="zh-CN"/>
        </w:rPr>
        <w:t>。</w:t>
      </w:r>
    </w:p>
    <w:p>
      <w:pPr>
        <w:tabs>
          <w:tab w:val="left" w:pos="600"/>
        </w:tabs>
        <w:spacing w:line="500" w:lineRule="exact"/>
        <w:contextualSpacing/>
        <w:rPr>
          <w:rFonts w:hint="eastAsia" w:asciiTheme="minorEastAsia" w:hAnsiTheme="minorEastAsia" w:eastAsiaTheme="minorEastAsia"/>
          <w:snapToGrid w:val="0"/>
          <w:highlight w:val="none"/>
        </w:rPr>
      </w:pPr>
      <w:r>
        <w:rPr>
          <w:rFonts w:hint="eastAsia" w:cs="华文中宋" w:asciiTheme="minorEastAsia" w:hAnsiTheme="minorEastAsia" w:eastAsiaTheme="minorEastAsia"/>
          <w:snapToGrid w:val="0"/>
          <w:color w:val="000000"/>
          <w:kern w:val="0"/>
          <w:sz w:val="24"/>
          <w:szCs w:val="24"/>
          <w:highlight w:val="none"/>
          <w:lang w:val="en-US" w:eastAsia="zh-CN"/>
        </w:rPr>
        <w:t xml:space="preserve">7. </w:t>
      </w:r>
      <w:r>
        <w:rPr>
          <w:rFonts w:hint="eastAsia" w:cs="华文中宋" w:asciiTheme="minorEastAsia" w:hAnsiTheme="minorEastAsia" w:eastAsiaTheme="minorEastAsia"/>
          <w:snapToGrid w:val="0"/>
          <w:color w:val="000000"/>
          <w:kern w:val="0"/>
          <w:sz w:val="24"/>
          <w:szCs w:val="24"/>
          <w:highlight w:val="none"/>
        </w:rPr>
        <w:t>参照《单位消防安全评估》XF/T3005-2020相关规定，本项目涉及单位消防设施检测及维护保养资料的核查及评估，作为本年度消防设施维保及检测消防技术服务机构属于被评估对像，不得参加本次消防评估投标。</w:t>
      </w:r>
    </w:p>
    <w:p>
      <w:pPr>
        <w:pStyle w:val="78"/>
        <w:keepNext w:val="0"/>
        <w:keepLines w:val="0"/>
        <w:pageBreakBefore w:val="0"/>
        <w:widowControl w:val="0"/>
        <w:kinsoku/>
        <w:wordWrap/>
        <w:overflowPunct/>
        <w:topLinePunct w:val="0"/>
        <w:bidi w:val="0"/>
        <w:snapToGrid/>
        <w:spacing w:line="360" w:lineRule="auto"/>
        <w:ind w:left="278" w:hanging="278" w:hangingChars="116"/>
        <w:rPr>
          <w:rFonts w:ascii="Times New Roman" w:cs="Times New Roman"/>
          <w:color w:val="000000" w:themeColor="text1"/>
          <w:highlight w:val="none"/>
        </w:rPr>
      </w:pPr>
      <w:r>
        <w:rPr>
          <w:rFonts w:hint="eastAsia" w:ascii="Times New Roman" w:cs="Times New Roman"/>
          <w:color w:val="auto"/>
          <w:highlight w:val="none"/>
          <w:lang w:val="en-US" w:eastAsia="zh-CN"/>
        </w:rPr>
        <w:t>8</w:t>
      </w:r>
      <w:r>
        <w:rPr>
          <w:rFonts w:hint="eastAsia" w:ascii="Times New Roman" w:cs="Times New Roman"/>
          <w:color w:val="auto"/>
          <w:highlight w:val="none"/>
        </w:rPr>
        <w:t xml:space="preserve">.  </w:t>
      </w:r>
      <w:r>
        <w:rPr>
          <w:rFonts w:ascii="Times New Roman" w:cs="Times New Roman"/>
          <w:color w:val="000000" w:themeColor="text1"/>
          <w:highlight w:val="none"/>
        </w:rPr>
        <w:t>参选人没有失信黑名单记录（以最高院失信被执行人系统发布信息为准）。</w:t>
      </w:r>
    </w:p>
    <w:p>
      <w:pPr>
        <w:pStyle w:val="59"/>
        <w:keepNext w:val="0"/>
        <w:keepLines w:val="0"/>
        <w:pageBreakBefore w:val="0"/>
        <w:widowControl w:val="0"/>
        <w:kinsoku/>
        <w:wordWrap/>
        <w:overflowPunct/>
        <w:topLinePunct w:val="0"/>
        <w:bidi w:val="0"/>
        <w:snapToGrid/>
        <w:spacing w:line="360" w:lineRule="auto"/>
        <w:ind w:left="278" w:hanging="278" w:hangingChars="116"/>
        <w:rPr>
          <w:rFonts w:ascii="Times New Roman" w:hAnsi="Times New Roman"/>
          <w:sz w:val="24"/>
          <w:szCs w:val="24"/>
          <w:highlight w:val="none"/>
        </w:rPr>
      </w:pPr>
      <w:r>
        <w:rPr>
          <w:rFonts w:hint="eastAsia" w:ascii="Times New Roman" w:hAnsi="Times New Roman"/>
          <w:sz w:val="24"/>
          <w:szCs w:val="24"/>
          <w:highlight w:val="none"/>
          <w:lang w:val="en-US" w:eastAsia="zh-CN"/>
        </w:rPr>
        <w:t>9</w:t>
      </w:r>
      <w:r>
        <w:rPr>
          <w:rFonts w:ascii="Times New Roman" w:hAnsi="Times New Roman"/>
          <w:sz w:val="24"/>
          <w:szCs w:val="24"/>
          <w:highlight w:val="none"/>
        </w:rPr>
        <w:t>.</w:t>
      </w:r>
      <w:r>
        <w:rPr>
          <w:rFonts w:ascii="Times New Roman" w:hAnsi="Times New Roman"/>
          <w:color w:val="000000" w:themeColor="text1"/>
          <w:sz w:val="24"/>
          <w:szCs w:val="24"/>
          <w:highlight w:val="none"/>
        </w:rPr>
        <w:t xml:space="preserve">  与比选人无诉讼纠纷。</w:t>
      </w:r>
    </w:p>
    <w:p>
      <w:pPr>
        <w:keepNext w:val="0"/>
        <w:keepLines w:val="0"/>
        <w:pageBreakBefore w:val="0"/>
        <w:widowControl w:val="0"/>
        <w:kinsoku/>
        <w:wordWrap/>
        <w:overflowPunct/>
        <w:topLinePunct w:val="0"/>
        <w:bidi w:val="0"/>
        <w:snapToGrid/>
        <w:spacing w:line="360" w:lineRule="auto"/>
        <w:ind w:left="278" w:hanging="278" w:hangingChars="116"/>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val="en-US" w:eastAsia="zh-CN"/>
        </w:rPr>
        <w:t>10</w:t>
      </w:r>
      <w:r>
        <w:rPr>
          <w:rFonts w:ascii="Times New Roman" w:hAnsi="Times New Roman" w:cs="Times New Roman"/>
          <w:sz w:val="24"/>
          <w:szCs w:val="24"/>
          <w:highlight w:val="none"/>
          <w:lang w:eastAsia="zh-CN"/>
        </w:rPr>
        <w:t xml:space="preserve">. </w:t>
      </w:r>
      <w:r>
        <w:rPr>
          <w:rFonts w:hint="eastAsia" w:ascii="Times New Roman" w:hAnsi="Times New Roman" w:cs="Times New Roman"/>
          <w:sz w:val="24"/>
          <w:szCs w:val="24"/>
          <w:highlight w:val="none"/>
          <w:lang w:eastAsia="zh-CN"/>
        </w:rPr>
        <w:t xml:space="preserve"> </w:t>
      </w:r>
      <w:r>
        <w:rPr>
          <w:rFonts w:ascii="Times New Roman" w:hAnsi="Times New Roman" w:cs="Times New Roman"/>
          <w:sz w:val="24"/>
          <w:szCs w:val="24"/>
          <w:highlight w:val="none"/>
          <w:lang w:eastAsia="zh-CN"/>
        </w:rPr>
        <w:t>本招标项目</w:t>
      </w:r>
      <w:r>
        <w:rPr>
          <w:rFonts w:ascii="Times New Roman" w:hAnsi="Times New Roman" w:cs="Times New Roman"/>
          <w:b/>
          <w:sz w:val="24"/>
          <w:szCs w:val="24"/>
          <w:highlight w:val="none"/>
          <w:lang w:eastAsia="zh-CN"/>
        </w:rPr>
        <w:t>不接受</w:t>
      </w:r>
      <w:r>
        <w:rPr>
          <w:rFonts w:ascii="Times New Roman" w:hAnsi="Times New Roman" w:cs="Times New Roman"/>
          <w:sz w:val="24"/>
          <w:szCs w:val="24"/>
          <w:highlight w:val="none"/>
          <w:lang w:eastAsia="zh-CN"/>
        </w:rPr>
        <w:t>联合体投标。</w:t>
      </w:r>
    </w:p>
    <w:p>
      <w:pPr>
        <w:pStyle w:val="5"/>
        <w:spacing w:beforeLines="50" w:line="336" w:lineRule="auto"/>
        <w:ind w:left="0"/>
        <w:rPr>
          <w:rFonts w:ascii="Times New Roman" w:hAnsi="Times New Roman" w:cs="Times New Roman"/>
          <w:w w:val="95"/>
          <w:lang w:eastAsia="zh-CN"/>
        </w:rPr>
      </w:pPr>
    </w:p>
    <w:p>
      <w:pPr>
        <w:pStyle w:val="5"/>
        <w:spacing w:beforeLines="50" w:line="336" w:lineRule="auto"/>
        <w:ind w:left="0"/>
        <w:rPr>
          <w:rFonts w:ascii="Times New Roman" w:hAnsi="Times New Roman" w:cs="Times New Roman"/>
          <w:lang w:eastAsia="zh-CN"/>
        </w:rPr>
      </w:pPr>
      <w:r>
        <w:rPr>
          <w:rFonts w:ascii="Times New Roman" w:hAnsi="Times New Roman" w:cs="Times New Roman"/>
          <w:w w:val="95"/>
          <w:lang w:eastAsia="zh-CN"/>
        </w:rPr>
        <w:t>七、参选保证金</w:t>
      </w:r>
    </w:p>
    <w:p>
      <w:pPr>
        <w:pStyle w:val="21"/>
        <w:spacing w:line="336" w:lineRule="auto"/>
        <w:ind w:left="333" w:leftChars="36" w:right="121" w:hanging="254" w:hangingChars="106"/>
        <w:jc w:val="both"/>
        <w:rPr>
          <w:rFonts w:ascii="Times New Roman" w:hAnsi="Times New Roman" w:cs="Times New Roman"/>
          <w:lang w:eastAsia="zh-CN"/>
        </w:rPr>
      </w:pPr>
      <w:r>
        <w:rPr>
          <w:rFonts w:ascii="Times New Roman" w:hAnsi="Times New Roman" w:cs="Times New Roman"/>
          <w:lang w:eastAsia="zh-CN"/>
        </w:rPr>
        <w:t>1. 参选单位应缴纳参选保证金，</w:t>
      </w:r>
      <w:r>
        <w:rPr>
          <w:rFonts w:ascii="Times New Roman" w:hAnsi="Times New Roman" w:cs="Times New Roman"/>
          <w:b/>
          <w:bCs/>
          <w:lang w:eastAsia="zh-CN"/>
        </w:rPr>
        <w:t>保证金金额</w:t>
      </w:r>
      <w:r>
        <w:rPr>
          <w:rFonts w:hint="eastAsia" w:ascii="Times New Roman" w:hAnsi="Times New Roman" w:cs="Times New Roman"/>
          <w:b/>
          <w:bCs/>
          <w:lang w:val="en-US" w:eastAsia="zh-CN"/>
        </w:rPr>
        <w:t>4800</w:t>
      </w:r>
      <w:r>
        <w:rPr>
          <w:rFonts w:ascii="Times New Roman" w:hAnsi="Times New Roman" w:cs="Times New Roman"/>
          <w:b/>
          <w:bCs/>
          <w:lang w:eastAsia="zh-CN"/>
        </w:rPr>
        <w:t>元整</w:t>
      </w:r>
      <w:r>
        <w:rPr>
          <w:rFonts w:ascii="Times New Roman" w:hAnsi="Times New Roman" w:cs="Times New Roman"/>
          <w:lang w:eastAsia="zh-CN"/>
        </w:rPr>
        <w:t>，参选单位应按照要求从参选单位基本账户转入比选单位的账户，比选单位账户信息如下：</w:t>
      </w:r>
    </w:p>
    <w:p>
      <w:pPr>
        <w:pStyle w:val="21"/>
        <w:spacing w:line="336" w:lineRule="auto"/>
        <w:ind w:left="680" w:leftChars="309" w:right="121" w:firstLine="224" w:firstLineChars="93"/>
        <w:jc w:val="both"/>
        <w:rPr>
          <w:rFonts w:ascii="Times New Roman" w:hAnsi="Times New Roman" w:cs="Times New Roman"/>
          <w:lang w:eastAsia="zh-CN"/>
        </w:rPr>
      </w:pPr>
      <w:r>
        <w:rPr>
          <w:rFonts w:ascii="Times New Roman" w:hAnsi="Times New Roman" w:cs="Times New Roman"/>
          <w:b/>
          <w:bCs/>
          <w:lang w:eastAsia="zh-CN"/>
        </w:rPr>
        <w:t>开户名称：</w:t>
      </w:r>
      <w:r>
        <w:rPr>
          <w:rFonts w:ascii="Times New Roman" w:hAnsi="Times New Roman" w:cs="Times New Roman"/>
          <w:lang w:eastAsia="zh-CN"/>
        </w:rPr>
        <w:t>福建福海创石油化工有限公司</w:t>
      </w:r>
    </w:p>
    <w:p>
      <w:pPr>
        <w:pStyle w:val="21"/>
        <w:spacing w:line="336" w:lineRule="auto"/>
        <w:ind w:left="680" w:leftChars="309" w:right="121" w:firstLine="224" w:firstLineChars="93"/>
        <w:jc w:val="both"/>
        <w:rPr>
          <w:rFonts w:ascii="Times New Roman" w:hAnsi="Times New Roman" w:cs="Times New Roman"/>
          <w:lang w:eastAsia="zh-CN"/>
        </w:rPr>
      </w:pPr>
      <w:r>
        <w:rPr>
          <w:rFonts w:ascii="Times New Roman" w:hAnsi="Times New Roman" w:cs="Times New Roman"/>
          <w:b/>
          <w:bCs/>
          <w:lang w:eastAsia="zh-CN"/>
        </w:rPr>
        <w:t>开户银行：</w:t>
      </w:r>
      <w:r>
        <w:rPr>
          <w:rFonts w:ascii="Times New Roman" w:hAnsi="Times New Roman" w:cs="Times New Roman"/>
          <w:lang w:eastAsia="zh-CN"/>
        </w:rPr>
        <w:t>中国银行股份有限公司漳州古雷经济开发区支行</w:t>
      </w:r>
    </w:p>
    <w:p>
      <w:pPr>
        <w:pStyle w:val="21"/>
        <w:spacing w:line="336" w:lineRule="auto"/>
        <w:ind w:left="680" w:leftChars="309" w:right="121" w:firstLine="224" w:firstLineChars="93"/>
        <w:jc w:val="both"/>
        <w:rPr>
          <w:rFonts w:ascii="Times New Roman" w:hAnsi="Times New Roman" w:cs="Times New Roman"/>
          <w:lang w:eastAsia="zh-CN"/>
        </w:rPr>
      </w:pPr>
      <w:r>
        <w:rPr>
          <w:rFonts w:ascii="Times New Roman" w:hAnsi="Times New Roman" w:cs="Times New Roman"/>
          <w:b/>
          <w:bCs/>
          <w:lang w:eastAsia="zh-CN"/>
        </w:rPr>
        <w:t>帐</w:t>
      </w:r>
      <w:r>
        <w:rPr>
          <w:rFonts w:hint="eastAsia" w:ascii="Times New Roman" w:hAnsi="Times New Roman" w:cs="Times New Roman"/>
          <w:b/>
          <w:bCs/>
          <w:lang w:eastAsia="zh-CN"/>
        </w:rPr>
        <w:t xml:space="preserve">     </w:t>
      </w:r>
      <w:r>
        <w:rPr>
          <w:rFonts w:ascii="Times New Roman" w:hAnsi="Times New Roman" w:cs="Times New Roman"/>
          <w:b/>
          <w:bCs/>
          <w:lang w:eastAsia="zh-CN"/>
        </w:rPr>
        <w:t>  号：</w:t>
      </w:r>
      <w:r>
        <w:rPr>
          <w:rFonts w:ascii="Times New Roman" w:hAnsi="Times New Roman" w:cs="Times New Roman"/>
          <w:lang w:eastAsia="zh-CN"/>
        </w:rPr>
        <w:t>406574816628</w:t>
      </w:r>
    </w:p>
    <w:p>
      <w:pPr>
        <w:spacing w:line="336" w:lineRule="auto"/>
        <w:ind w:firstLine="301" w:firstLineChars="125"/>
        <w:rPr>
          <w:rFonts w:ascii="Times New Roman" w:hAnsi="Times New Roman" w:cs="Times New Roman"/>
          <w:sz w:val="24"/>
          <w:szCs w:val="24"/>
          <w:lang w:eastAsia="zh-CN"/>
        </w:rPr>
      </w:pPr>
      <w:r>
        <w:rPr>
          <w:rFonts w:ascii="Times New Roman" w:hAnsi="Times New Roman" w:cs="Times New Roman"/>
          <w:b/>
          <w:bCs/>
          <w:sz w:val="24"/>
          <w:szCs w:val="24"/>
          <w:lang w:eastAsia="zh-CN"/>
        </w:rPr>
        <w:t>注明用途：</w:t>
      </w:r>
      <w:r>
        <w:rPr>
          <w:rFonts w:hint="eastAsia" w:ascii="Times New Roman" w:hAnsi="Times New Roman" w:cs="Times New Roman"/>
          <w:sz w:val="24"/>
          <w:szCs w:val="24"/>
          <w:u w:val="single"/>
          <w:lang w:eastAsia="zh-CN"/>
        </w:rPr>
        <w:t>2</w:t>
      </w:r>
      <w:r>
        <w:rPr>
          <w:rFonts w:ascii="Times New Roman" w:hAnsi="Times New Roman" w:cs="Times New Roman"/>
          <w:sz w:val="24"/>
          <w:szCs w:val="24"/>
          <w:u w:val="single"/>
          <w:lang w:eastAsia="zh-CN"/>
        </w:rPr>
        <w:t>024年度</w:t>
      </w:r>
      <w:r>
        <w:rPr>
          <w:rFonts w:hint="eastAsia" w:ascii="Times New Roman" w:hAnsi="Times New Roman" w:cs="Times New Roman"/>
          <w:sz w:val="24"/>
          <w:szCs w:val="24"/>
          <w:u w:val="single"/>
          <w:lang w:eastAsia="zh-CN"/>
        </w:rPr>
        <w:t>火灾高危单位消防安全评估项目</w:t>
      </w:r>
      <w:r>
        <w:rPr>
          <w:rFonts w:ascii="Times New Roman" w:hAnsi="Times New Roman" w:cs="Times New Roman"/>
          <w:sz w:val="24"/>
          <w:szCs w:val="24"/>
          <w:lang w:eastAsia="zh-CN"/>
        </w:rPr>
        <w:t>参选保证金</w:t>
      </w:r>
    </w:p>
    <w:p>
      <w:pPr>
        <w:pStyle w:val="21"/>
        <w:spacing w:line="336" w:lineRule="auto"/>
        <w:ind w:left="333" w:leftChars="36" w:right="121" w:hanging="254" w:hangingChars="106"/>
        <w:jc w:val="both"/>
        <w:rPr>
          <w:rFonts w:ascii="Times New Roman" w:hAnsi="Times New Roman" w:cs="Times New Roman"/>
          <w:lang w:eastAsia="zh-CN"/>
        </w:rPr>
      </w:pPr>
      <w:r>
        <w:rPr>
          <w:rFonts w:ascii="Times New Roman" w:hAnsi="Times New Roman" w:cs="Times New Roman"/>
          <w:lang w:eastAsia="zh-CN"/>
        </w:rPr>
        <w:t xml:space="preserve">    参选保证金有效期：90日历天。</w:t>
      </w:r>
    </w:p>
    <w:p>
      <w:pPr>
        <w:pStyle w:val="21"/>
        <w:spacing w:line="336" w:lineRule="auto"/>
        <w:ind w:left="333" w:leftChars="36" w:right="121" w:hanging="254" w:hangingChars="106"/>
        <w:jc w:val="both"/>
        <w:rPr>
          <w:rFonts w:ascii="Times New Roman" w:hAnsi="Times New Roman" w:cs="Times New Roman"/>
          <w:lang w:eastAsia="zh-CN"/>
        </w:rPr>
      </w:pPr>
      <w:r>
        <w:rPr>
          <w:rFonts w:ascii="Times New Roman" w:hAnsi="Times New Roman" w:cs="Times New Roman"/>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21"/>
        <w:spacing w:line="336" w:lineRule="auto"/>
        <w:ind w:left="333" w:leftChars="36" w:right="121" w:hanging="254" w:hangingChars="106"/>
        <w:jc w:val="both"/>
        <w:rPr>
          <w:rFonts w:ascii="Times New Roman" w:hAnsi="Times New Roman" w:cs="Times New Roman"/>
          <w:lang w:eastAsia="zh-CN"/>
        </w:rPr>
      </w:pPr>
      <w:r>
        <w:rPr>
          <w:rFonts w:ascii="Times New Roman" w:hAnsi="Times New Roman" w:cs="Times New Roman"/>
          <w:lang w:eastAsia="zh-CN"/>
        </w:rPr>
        <w:t>2. 对于未能按要求提交保证金的参选文件，比选单位可以视为不符合上面比选要求而予以拒绝；</w:t>
      </w:r>
    </w:p>
    <w:p>
      <w:pPr>
        <w:pStyle w:val="21"/>
        <w:spacing w:line="336" w:lineRule="auto"/>
        <w:ind w:left="278" w:right="121" w:hanging="278" w:hangingChars="116"/>
        <w:jc w:val="both"/>
        <w:rPr>
          <w:rFonts w:ascii="Times New Roman" w:hAnsi="Times New Roman" w:cs="Times New Roman"/>
          <w:lang w:eastAsia="zh-CN"/>
        </w:rPr>
      </w:pPr>
      <w:r>
        <w:rPr>
          <w:rFonts w:ascii="Times New Roman" w:hAnsi="Times New Roman" w:cs="Times New Roman"/>
          <w:lang w:eastAsia="zh-CN"/>
        </w:rPr>
        <w:t>3. 比选结束退还未中选者的比选保证金（无息），最迟不超过规定的比选有效期满后的20天；</w:t>
      </w:r>
    </w:p>
    <w:p>
      <w:pPr>
        <w:pStyle w:val="21"/>
        <w:spacing w:line="336" w:lineRule="auto"/>
        <w:ind w:left="278" w:right="121" w:hanging="278" w:hangingChars="116"/>
        <w:jc w:val="both"/>
        <w:rPr>
          <w:rFonts w:ascii="Times New Roman" w:hAnsi="Times New Roman" w:cs="Times New Roman"/>
          <w:lang w:eastAsia="zh-CN"/>
        </w:rPr>
      </w:pPr>
      <w:r>
        <w:rPr>
          <w:rFonts w:ascii="Times New Roman" w:hAnsi="Times New Roman" w:cs="Times New Roman"/>
          <w:lang w:eastAsia="zh-CN"/>
        </w:rPr>
        <w:t>4. 如有下列情况发生，将被没收参选保证金：</w:t>
      </w:r>
    </w:p>
    <w:p>
      <w:pPr>
        <w:pStyle w:val="21"/>
        <w:spacing w:line="336" w:lineRule="auto"/>
        <w:ind w:left="333" w:leftChars="36" w:right="121" w:hanging="254" w:hangingChars="106"/>
        <w:jc w:val="both"/>
        <w:rPr>
          <w:rFonts w:ascii="Times New Roman" w:hAnsi="Times New Roman" w:cs="Times New Roman"/>
          <w:lang w:eastAsia="zh-CN"/>
        </w:rPr>
      </w:pPr>
      <w:r>
        <w:rPr>
          <w:rFonts w:ascii="Times New Roman" w:hAnsi="Times New Roman" w:cs="Times New Roman"/>
          <w:lang w:eastAsia="zh-CN"/>
        </w:rPr>
        <w:t>（1）参选单位在参选有效期内撤回参选文件；</w:t>
      </w:r>
    </w:p>
    <w:p>
      <w:pPr>
        <w:pStyle w:val="5"/>
        <w:spacing w:line="336" w:lineRule="auto"/>
        <w:ind w:left="333" w:leftChars="36" w:hanging="254" w:hangingChars="106"/>
        <w:rPr>
          <w:rFonts w:ascii="Times New Roman" w:hAnsi="Times New Roman" w:cs="Times New Roman"/>
          <w:b w:val="0"/>
          <w:bCs w:val="0"/>
          <w:sz w:val="24"/>
          <w:szCs w:val="24"/>
          <w:lang w:eastAsia="zh-CN"/>
        </w:rPr>
      </w:pPr>
      <w:r>
        <w:rPr>
          <w:rFonts w:ascii="Times New Roman" w:hAnsi="Times New Roman" w:cs="Times New Roman"/>
          <w:b w:val="0"/>
          <w:bCs w:val="0"/>
          <w:sz w:val="24"/>
          <w:szCs w:val="24"/>
          <w:lang w:eastAsia="zh-CN"/>
        </w:rPr>
        <w:t>（2）参选单位未能按接到中标通知书后规定的时间内签定合同。</w:t>
      </w:r>
    </w:p>
    <w:p>
      <w:pPr>
        <w:spacing w:beforeLines="50" w:afterLines="50" w:line="336" w:lineRule="auto"/>
        <w:rPr>
          <w:rFonts w:ascii="Times New Roman" w:hAnsi="Times New Roman" w:cs="Times New Roman"/>
          <w:b/>
          <w:w w:val="95"/>
          <w:sz w:val="28"/>
          <w:lang w:eastAsia="zh-CN"/>
        </w:rPr>
      </w:pPr>
      <w:r>
        <w:rPr>
          <w:rFonts w:ascii="Times New Roman" w:hAnsi="Times New Roman" w:cs="Times New Roman"/>
          <w:b/>
          <w:w w:val="95"/>
          <w:sz w:val="28"/>
          <w:lang w:eastAsia="zh-CN"/>
        </w:rPr>
        <w:t>八、参选文件的递交</w:t>
      </w:r>
    </w:p>
    <w:p>
      <w:pPr>
        <w:spacing w:line="336" w:lineRule="auto"/>
        <w:rPr>
          <w:rFonts w:ascii="Times New Roman" w:hAnsi="Times New Roman" w:eastAsia="宋体" w:cs="Times New Roman"/>
          <w:sz w:val="24"/>
          <w:szCs w:val="24"/>
          <w:lang w:val="en-US" w:eastAsia="zh-CN" w:bidi="ar-SA"/>
        </w:rPr>
      </w:pPr>
      <w:r>
        <w:rPr>
          <w:rFonts w:ascii="Times New Roman" w:hAnsi="Times New Roman" w:eastAsia="宋体" w:cs="Times New Roman"/>
          <w:sz w:val="24"/>
          <w:szCs w:val="24"/>
          <w:lang w:val="en-US" w:eastAsia="zh-CN" w:bidi="ar-SA"/>
        </w:rPr>
        <w:t>1. 参选文件递交的时间：自202</w:t>
      </w:r>
      <w:r>
        <w:rPr>
          <w:rFonts w:hint="eastAsia" w:ascii="Times New Roman" w:hAnsi="Times New Roman" w:cs="Times New Roman"/>
          <w:sz w:val="24"/>
          <w:szCs w:val="24"/>
          <w:lang w:val="en-US" w:eastAsia="zh-CN" w:bidi="ar-SA"/>
        </w:rPr>
        <w:t>4</w:t>
      </w:r>
      <w:bookmarkStart w:id="1" w:name="_GoBack"/>
      <w:bookmarkEnd w:id="1"/>
      <w:r>
        <w:rPr>
          <w:rFonts w:ascii="Times New Roman" w:hAnsi="Times New Roman" w:eastAsia="宋体" w:cs="Times New Roman"/>
          <w:sz w:val="24"/>
          <w:szCs w:val="24"/>
          <w:lang w:val="en-US" w:eastAsia="zh-CN" w:bidi="ar-SA"/>
        </w:rPr>
        <w:t>年</w:t>
      </w:r>
      <w:r>
        <w:rPr>
          <w:rFonts w:hint="eastAsia" w:ascii="Times New Roman" w:hAnsi="Times New Roman" w:eastAsia="宋体" w:cs="Times New Roman"/>
          <w:sz w:val="24"/>
          <w:szCs w:val="24"/>
          <w:lang w:val="en-US" w:eastAsia="zh-CN" w:bidi="ar-SA"/>
        </w:rPr>
        <w:t>1</w:t>
      </w:r>
      <w:r>
        <w:rPr>
          <w:rFonts w:hint="eastAsia" w:ascii="Times New Roman" w:hAnsi="Times New Roman" w:cs="Times New Roman"/>
          <w:sz w:val="24"/>
          <w:szCs w:val="24"/>
          <w:lang w:val="en-US" w:eastAsia="zh-CN" w:bidi="ar-SA"/>
        </w:rPr>
        <w:t>1</w:t>
      </w:r>
      <w:r>
        <w:rPr>
          <w:rFonts w:ascii="Times New Roman" w:hAnsi="Times New Roman" w:eastAsia="宋体" w:cs="Times New Roman"/>
          <w:sz w:val="24"/>
          <w:szCs w:val="24"/>
          <w:lang w:val="en-US" w:eastAsia="zh-CN" w:bidi="ar-SA"/>
        </w:rPr>
        <w:t>月</w:t>
      </w:r>
      <w:r>
        <w:rPr>
          <w:rFonts w:hint="eastAsia" w:ascii="Times New Roman" w:hAnsi="Times New Roman" w:cs="Times New Roman"/>
          <w:sz w:val="24"/>
          <w:szCs w:val="24"/>
          <w:lang w:val="en-US" w:eastAsia="zh-CN" w:bidi="ar-SA"/>
        </w:rPr>
        <w:t xml:space="preserve"> 08</w:t>
      </w:r>
      <w:r>
        <w:rPr>
          <w:rFonts w:ascii="Times New Roman" w:hAnsi="Times New Roman" w:eastAsia="宋体" w:cs="Times New Roman"/>
          <w:sz w:val="24"/>
          <w:szCs w:val="24"/>
          <w:lang w:val="en-US" w:eastAsia="zh-CN" w:bidi="ar-SA"/>
        </w:rPr>
        <w:t xml:space="preserve"> 日~202</w:t>
      </w:r>
      <w:r>
        <w:rPr>
          <w:rFonts w:hint="eastAsia" w:ascii="Times New Roman" w:hAnsi="Times New Roman" w:cs="Times New Roman"/>
          <w:sz w:val="24"/>
          <w:szCs w:val="24"/>
          <w:lang w:val="en-US" w:eastAsia="zh-CN" w:bidi="ar-SA"/>
        </w:rPr>
        <w:t>4</w:t>
      </w:r>
      <w:r>
        <w:rPr>
          <w:rFonts w:ascii="Times New Roman" w:hAnsi="Times New Roman" w:eastAsia="宋体" w:cs="Times New Roman"/>
          <w:sz w:val="24"/>
          <w:szCs w:val="24"/>
          <w:lang w:val="en-US" w:eastAsia="zh-CN" w:bidi="ar-SA"/>
        </w:rPr>
        <w:t>年</w:t>
      </w:r>
      <w:r>
        <w:rPr>
          <w:rFonts w:hint="eastAsia" w:ascii="Times New Roman" w:hAnsi="Times New Roman" w:eastAsia="宋体" w:cs="Times New Roman"/>
          <w:sz w:val="24"/>
          <w:szCs w:val="24"/>
          <w:lang w:val="en-US" w:eastAsia="zh-CN" w:bidi="ar-SA"/>
        </w:rPr>
        <w:t>1</w:t>
      </w:r>
      <w:r>
        <w:rPr>
          <w:rFonts w:hint="eastAsia" w:ascii="Times New Roman" w:hAnsi="Times New Roman" w:cs="Times New Roman"/>
          <w:sz w:val="24"/>
          <w:szCs w:val="24"/>
          <w:lang w:val="en-US" w:eastAsia="zh-CN" w:bidi="ar-SA"/>
        </w:rPr>
        <w:t>1</w:t>
      </w:r>
      <w:r>
        <w:rPr>
          <w:rFonts w:ascii="Times New Roman" w:hAnsi="Times New Roman" w:eastAsia="宋体" w:cs="Times New Roman"/>
          <w:sz w:val="24"/>
          <w:szCs w:val="24"/>
          <w:lang w:val="en-US" w:eastAsia="zh-CN" w:bidi="ar-SA"/>
        </w:rPr>
        <w:t>月</w:t>
      </w:r>
      <w:r>
        <w:rPr>
          <w:rFonts w:hint="eastAsia" w:ascii="Times New Roman" w:hAnsi="Times New Roman" w:cs="Times New Roman"/>
          <w:sz w:val="24"/>
          <w:szCs w:val="24"/>
          <w:lang w:val="en-US" w:eastAsia="zh-CN" w:bidi="ar-SA"/>
        </w:rPr>
        <w:t>18</w:t>
      </w:r>
      <w:r>
        <w:rPr>
          <w:rFonts w:ascii="Times New Roman" w:hAnsi="Times New Roman" w:eastAsia="宋体" w:cs="Times New Roman"/>
          <w:sz w:val="24"/>
          <w:szCs w:val="24"/>
          <w:lang w:val="en-US" w:eastAsia="zh-CN" w:bidi="ar-SA"/>
        </w:rPr>
        <w:t>日止（共</w:t>
      </w:r>
      <w:r>
        <w:rPr>
          <w:rFonts w:hint="eastAsia" w:ascii="Times New Roman" w:hAnsi="Times New Roman" w:eastAsia="宋体" w:cs="Times New Roman"/>
          <w:sz w:val="24"/>
          <w:szCs w:val="24"/>
          <w:lang w:val="en-US" w:eastAsia="zh-CN" w:bidi="ar-SA"/>
        </w:rPr>
        <w:t>10</w:t>
      </w:r>
      <w:r>
        <w:rPr>
          <w:rFonts w:ascii="Times New Roman" w:hAnsi="Times New Roman" w:eastAsia="宋体" w:cs="Times New Roman"/>
          <w:sz w:val="24"/>
          <w:szCs w:val="24"/>
          <w:lang w:val="en-US" w:eastAsia="zh-CN" w:bidi="ar-SA"/>
        </w:rPr>
        <w:t>天）。</w:t>
      </w:r>
    </w:p>
    <w:p>
      <w:pPr>
        <w:pStyle w:val="2"/>
        <w:tabs>
          <w:tab w:val="left" w:pos="6879"/>
        </w:tabs>
        <w:spacing w:beforeLines="50" w:afterLines="50" w:line="336" w:lineRule="auto"/>
        <w:ind w:left="241" w:right="106" w:hanging="241" w:hangingChars="100"/>
        <w:rPr>
          <w:spacing w:val="-4"/>
        </w:rPr>
      </w:pPr>
      <w:r>
        <w:t xml:space="preserve">2. </w:t>
      </w:r>
      <w:r>
        <w:rPr>
          <w:spacing w:val="4"/>
        </w:rPr>
        <w:t>递交</w:t>
      </w:r>
      <w:r>
        <w:t>参</w:t>
      </w:r>
      <w:r>
        <w:rPr>
          <w:spacing w:val="4"/>
        </w:rPr>
        <w:t>选文件的地</w:t>
      </w:r>
      <w:r>
        <w:t>点</w:t>
      </w:r>
      <w:r>
        <w:rPr>
          <w:spacing w:val="4"/>
        </w:rPr>
        <w:t>为：福建福海创石油化工有限公司办公楼（漳州市漳浦县杜浔镇杜昌路9号）</w:t>
      </w:r>
      <w:r>
        <w:rPr>
          <w:spacing w:val="-57"/>
        </w:rPr>
        <w:t>，</w:t>
      </w:r>
      <w:r>
        <w:t>联系人</w:t>
      </w:r>
      <w:r>
        <w:rPr>
          <w:spacing w:val="-56"/>
        </w:rPr>
        <w:t>：</w:t>
      </w:r>
      <w:r>
        <w:t>黄梅钦   联系电话</w:t>
      </w:r>
      <w:r>
        <w:rPr>
          <w:spacing w:val="-4"/>
        </w:rPr>
        <w:t>：0596-6311073 。</w:t>
      </w:r>
    </w:p>
    <w:p>
      <w:pPr>
        <w:pStyle w:val="2"/>
        <w:tabs>
          <w:tab w:val="left" w:pos="6879"/>
        </w:tabs>
        <w:spacing w:beforeLines="50" w:afterLines="50" w:line="336" w:lineRule="auto"/>
        <w:ind w:left="0" w:right="106"/>
      </w:pPr>
      <w:r>
        <w:t xml:space="preserve">    注：请使用顺丰快递或中国邮政 EMS 快递，其他快递不能保证送达目的地。</w:t>
      </w:r>
    </w:p>
    <w:p>
      <w:pPr>
        <w:pStyle w:val="21"/>
        <w:numPr>
          <w:ilvl w:val="0"/>
          <w:numId w:val="6"/>
        </w:numPr>
        <w:spacing w:beforeLines="50" w:afterLines="50" w:line="336" w:lineRule="auto"/>
        <w:ind w:right="121"/>
        <w:jc w:val="both"/>
        <w:rPr>
          <w:rFonts w:ascii="Times New Roman" w:hAnsi="Times New Roman" w:cs="Times New Roman"/>
          <w:lang w:eastAsia="zh-CN"/>
        </w:rPr>
      </w:pPr>
      <w:r>
        <w:rPr>
          <w:rFonts w:ascii="Times New Roman" w:hAnsi="Times New Roman" w:cs="Times New Roman"/>
          <w:lang w:eastAsia="zh-CN"/>
        </w:rPr>
        <w:t>只允许参选人有一个参选方案，否则将被视为无效参选。</w:t>
      </w:r>
    </w:p>
    <w:p>
      <w:pPr>
        <w:pStyle w:val="21"/>
        <w:numPr>
          <w:ilvl w:val="0"/>
          <w:numId w:val="6"/>
        </w:numPr>
        <w:spacing w:beforeLines="50" w:afterLines="50" w:line="336" w:lineRule="auto"/>
        <w:ind w:left="176" w:leftChars="-18" w:right="121" w:hanging="216" w:hangingChars="90"/>
        <w:jc w:val="both"/>
        <w:rPr>
          <w:rFonts w:ascii="Times New Roman" w:hAnsi="Times New Roman" w:cs="Times New Roman"/>
          <w:lang w:eastAsia="zh-CN"/>
        </w:rPr>
      </w:pPr>
      <w:r>
        <w:rPr>
          <w:rFonts w:ascii="Times New Roman" w:hAnsi="Times New Roman" w:cs="Times New Roman"/>
          <w:lang w:eastAsia="zh-CN"/>
        </w:rPr>
        <w:t>逾期送达的或未送达指定地点或参选文件密封不符合规定要求的参选文件，比选人不予 受理。参选人所提交的比选文件在评选结束后，无论中选与否都不退还。</w:t>
      </w:r>
    </w:p>
    <w:p>
      <w:pPr>
        <w:pStyle w:val="21"/>
        <w:numPr>
          <w:ilvl w:val="0"/>
          <w:numId w:val="6"/>
        </w:numPr>
        <w:spacing w:beforeLines="50" w:afterLines="50" w:line="336" w:lineRule="auto"/>
        <w:ind w:left="176" w:leftChars="-18" w:right="121" w:hanging="216" w:hangingChars="90"/>
        <w:jc w:val="both"/>
        <w:rPr>
          <w:rFonts w:ascii="Times New Roman" w:hAnsi="Times New Roman" w:cs="Times New Roman"/>
          <w:lang w:eastAsia="zh-CN"/>
        </w:rPr>
      </w:pPr>
      <w:r>
        <w:rPr>
          <w:rFonts w:ascii="Times New Roman" w:hAnsi="Times New Roman" w:cs="Times New Roman"/>
          <w:lang w:eastAsia="zh-CN"/>
        </w:rPr>
        <w:t>参选人收到比选文件后，如有疑问需要澄清，请以书面形式在规定时间内报比选人汇总。</w:t>
      </w:r>
    </w:p>
    <w:p>
      <w:pPr>
        <w:pStyle w:val="21"/>
        <w:numPr>
          <w:ilvl w:val="0"/>
          <w:numId w:val="6"/>
        </w:numPr>
        <w:spacing w:beforeLines="50" w:afterLines="50" w:line="336" w:lineRule="auto"/>
        <w:ind w:left="176" w:leftChars="-18" w:right="121" w:hanging="216" w:hangingChars="90"/>
        <w:jc w:val="both"/>
        <w:rPr>
          <w:rFonts w:ascii="Times New Roman" w:hAnsi="Times New Roman" w:cs="Times New Roman"/>
          <w:lang w:eastAsia="zh-CN"/>
        </w:rPr>
      </w:pPr>
      <w:r>
        <w:rPr>
          <w:rFonts w:ascii="Times New Roman" w:hAnsi="Times New Roman" w:cs="Times New Roman"/>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rFonts w:ascii="Times New Roman" w:hAnsi="Times New Roman" w:cs="Times New Roman"/>
          <w:lang w:eastAsia="zh-CN"/>
        </w:rPr>
        <w:sectPr>
          <w:pgSz w:w="11910" w:h="16840"/>
          <w:pgMar w:top="1420" w:right="710" w:bottom="740" w:left="1080" w:header="0" w:footer="551" w:gutter="0"/>
          <w:pgNumType w:fmt="decimal"/>
          <w:cols w:space="720" w:num="1"/>
        </w:sectPr>
      </w:pPr>
    </w:p>
    <w:p>
      <w:pPr>
        <w:pStyle w:val="5"/>
        <w:tabs>
          <w:tab w:val="left" w:pos="4627"/>
        </w:tabs>
        <w:spacing w:line="360" w:lineRule="auto"/>
        <w:ind w:left="3363"/>
        <w:rPr>
          <w:rFonts w:ascii="Times New Roman" w:hAnsi="Times New Roman" w:cs="Times New Roman"/>
          <w:sz w:val="30"/>
          <w:szCs w:val="30"/>
          <w:lang w:eastAsia="zh-CN"/>
        </w:rPr>
      </w:pPr>
      <w:r>
        <w:rPr>
          <w:rFonts w:ascii="Times New Roman" w:hAnsi="Times New Roman" w:cs="Times New Roman"/>
          <w:sz w:val="30"/>
          <w:szCs w:val="30"/>
          <w:lang w:eastAsia="zh-CN"/>
        </w:rPr>
        <w:t>第三章</w:t>
      </w:r>
      <w:r>
        <w:rPr>
          <w:rFonts w:ascii="Times New Roman" w:hAnsi="Times New Roman" w:cs="Times New Roman"/>
          <w:sz w:val="30"/>
          <w:szCs w:val="30"/>
          <w:lang w:eastAsia="zh-CN"/>
        </w:rPr>
        <w:tab/>
      </w:r>
      <w:r>
        <w:rPr>
          <w:rFonts w:ascii="Times New Roman" w:hAnsi="Times New Roman" w:cs="Times New Roman"/>
          <w:spacing w:val="-1"/>
          <w:w w:val="95"/>
          <w:sz w:val="30"/>
          <w:szCs w:val="30"/>
          <w:lang w:eastAsia="zh-CN"/>
        </w:rPr>
        <w:t>参选文</w:t>
      </w:r>
      <w:r>
        <w:rPr>
          <w:rFonts w:ascii="Times New Roman" w:hAnsi="Times New Roman" w:cs="Times New Roman"/>
          <w:w w:val="95"/>
          <w:sz w:val="30"/>
          <w:szCs w:val="30"/>
          <w:lang w:eastAsia="zh-CN"/>
        </w:rPr>
        <w:t>件的编制</w:t>
      </w:r>
    </w:p>
    <w:p>
      <w:pPr>
        <w:spacing w:before="15"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 xml:space="preserve">   一、参选文件的组成：</w:t>
      </w:r>
    </w:p>
    <w:p>
      <w:pPr>
        <w:pStyle w:val="21"/>
        <w:spacing w:line="360" w:lineRule="auto"/>
        <w:ind w:right="121" w:firstLine="360" w:firstLineChars="150"/>
        <w:jc w:val="both"/>
        <w:rPr>
          <w:rFonts w:ascii="Times New Roman" w:hAnsi="Times New Roman" w:cs="Times New Roman"/>
          <w:lang w:eastAsia="zh-CN"/>
        </w:rPr>
      </w:pPr>
      <w:r>
        <w:rPr>
          <w:rFonts w:ascii="Times New Roman" w:hAnsi="Times New Roman" w:cs="Times New Roman"/>
          <w:lang w:eastAsia="zh-CN"/>
        </w:rPr>
        <w:t>1.技术参选文件主要包含以下：</w:t>
      </w:r>
    </w:p>
    <w:tbl>
      <w:tblPr>
        <w:tblStyle w:val="46"/>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7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612" w:type="dxa"/>
          </w:tcPr>
          <w:p>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参选书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612" w:type="dxa"/>
          </w:tcPr>
          <w:p>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612" w:type="dxa"/>
          </w:tcPr>
          <w:p>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法定代表人身份证复印件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612" w:type="dxa"/>
          </w:tcPr>
          <w:p>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授权代表身份证复印件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612" w:type="dxa"/>
          </w:tcPr>
          <w:p>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企业概况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612" w:type="dxa"/>
          </w:tcPr>
          <w:p>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营业执照和开户许可证复印件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pPr>
              <w:spacing w:line="36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7</w:t>
            </w:r>
          </w:p>
        </w:tc>
        <w:tc>
          <w:tcPr>
            <w:tcW w:w="7612" w:type="dxa"/>
          </w:tcPr>
          <w:p>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相关资质要求证明材料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pPr>
              <w:spacing w:line="36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8</w:t>
            </w:r>
          </w:p>
        </w:tc>
        <w:tc>
          <w:tcPr>
            <w:tcW w:w="7612" w:type="dxa"/>
          </w:tcPr>
          <w:p>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相关业绩证明材料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pPr>
              <w:spacing w:line="36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9</w:t>
            </w:r>
          </w:p>
        </w:tc>
        <w:tc>
          <w:tcPr>
            <w:tcW w:w="7612" w:type="dxa"/>
          </w:tcPr>
          <w:p>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8839" w:type="dxa"/>
            <w:gridSpan w:val="2"/>
          </w:tcPr>
          <w:p>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备注:参选单位在投标文件中所附的业绩合同等佐证材料复印件，均需加盖投标人单位公章，否则其业绩不计；且应对申报业绩的真实性和准确性负责，凡弄虚作假的，一经查实，比选人有权取消其中选资格。</w:t>
            </w:r>
          </w:p>
        </w:tc>
      </w:tr>
    </w:tbl>
    <w:p>
      <w:pPr>
        <w:pStyle w:val="21"/>
        <w:spacing w:before="26" w:line="360" w:lineRule="auto"/>
        <w:ind w:firstLine="480" w:firstLineChars="200"/>
        <w:rPr>
          <w:rFonts w:ascii="Times New Roman" w:hAnsi="Times New Roman" w:cs="Times New Roman"/>
          <w:lang w:eastAsia="zh-CN"/>
        </w:rPr>
      </w:pPr>
      <w:r>
        <w:rPr>
          <w:rFonts w:ascii="Times New Roman" w:hAnsi="Times New Roman" w:cs="Times New Roman"/>
          <w:lang w:eastAsia="zh-CN"/>
        </w:rPr>
        <w:t>备注：以上资料文件</w:t>
      </w:r>
      <w:r>
        <w:rPr>
          <w:rFonts w:ascii="Times New Roman" w:hAnsi="Times New Roman" w:cs="Times New Roman"/>
          <w:b/>
          <w:bCs/>
          <w:lang w:eastAsia="zh-CN"/>
        </w:rPr>
        <w:t>胶装</w:t>
      </w:r>
      <w:r>
        <w:rPr>
          <w:rFonts w:ascii="Times New Roman" w:hAnsi="Times New Roman" w:cs="Times New Roman"/>
          <w:lang w:eastAsia="zh-CN"/>
        </w:rPr>
        <w:t>密封并加盖公章。</w:t>
      </w:r>
    </w:p>
    <w:p>
      <w:pPr>
        <w:pStyle w:val="21"/>
        <w:numPr>
          <w:ilvl w:val="0"/>
          <w:numId w:val="7"/>
        </w:numPr>
        <w:spacing w:line="360" w:lineRule="auto"/>
        <w:ind w:right="121" w:firstLine="480" w:firstLineChars="200"/>
        <w:jc w:val="both"/>
        <w:rPr>
          <w:rFonts w:ascii="Times New Roman" w:hAnsi="Times New Roman" w:cs="Times New Roman"/>
          <w:b/>
          <w:bCs/>
          <w:lang w:eastAsia="zh-CN"/>
        </w:rPr>
      </w:pPr>
      <w:r>
        <w:rPr>
          <w:rFonts w:ascii="Times New Roman" w:hAnsi="Times New Roman" w:cs="Times New Roman"/>
          <w:lang w:eastAsia="zh-CN"/>
        </w:rPr>
        <w:t>商务参选文件：</w:t>
      </w:r>
      <w:r>
        <w:rPr>
          <w:rFonts w:ascii="Times New Roman" w:hAnsi="Times New Roman" w:cs="Times New Roman"/>
          <w:b/>
          <w:bCs/>
          <w:lang w:eastAsia="zh-CN"/>
        </w:rPr>
        <w:t>商务报价文件，见附件商务报价函格式，需单独密封提供。</w:t>
      </w:r>
    </w:p>
    <w:p>
      <w:pPr>
        <w:spacing w:before="15"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二、参选书格式内容</w:t>
      </w:r>
    </w:p>
    <w:p>
      <w:pPr>
        <w:pStyle w:val="21"/>
        <w:spacing w:line="360" w:lineRule="auto"/>
        <w:ind w:right="121" w:firstLine="480" w:firstLineChars="200"/>
        <w:jc w:val="both"/>
        <w:rPr>
          <w:rFonts w:ascii="Times New Roman" w:hAnsi="Times New Roman" w:cs="Times New Roman"/>
          <w:lang w:eastAsia="zh-CN"/>
        </w:rPr>
      </w:pPr>
      <w:r>
        <w:rPr>
          <w:rFonts w:ascii="Times New Roman" w:hAnsi="Times New Roman" w:cs="Times New Roman"/>
          <w:lang w:eastAsia="zh-CN"/>
        </w:rPr>
        <w:t>参选人应按附件二格式内容要求进行参选书的编制。</w:t>
      </w:r>
    </w:p>
    <w:p>
      <w:pPr>
        <w:spacing w:before="15"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三、参选报价</w:t>
      </w:r>
    </w:p>
    <w:p>
      <w:pPr>
        <w:pStyle w:val="21"/>
        <w:spacing w:line="360" w:lineRule="auto"/>
        <w:ind w:right="121" w:firstLine="480" w:firstLineChars="200"/>
        <w:jc w:val="both"/>
        <w:rPr>
          <w:rFonts w:ascii="Times New Roman" w:hAnsi="Times New Roman" w:cs="Times New Roman"/>
          <w:lang w:eastAsia="zh-CN"/>
        </w:rPr>
      </w:pPr>
      <w:r>
        <w:rPr>
          <w:rFonts w:ascii="Times New Roman" w:hAnsi="Times New Roman" w:cs="Times New Roman"/>
          <w:lang w:eastAsia="zh-CN"/>
        </w:rPr>
        <w:t>参选人须按要求进行报价，对参选报价负责。参选报价应加盖参选人印章，字迹清晰，否则视为无效。</w:t>
      </w:r>
    </w:p>
    <w:p>
      <w:pPr>
        <w:spacing w:before="15"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四、特别说明</w:t>
      </w:r>
    </w:p>
    <w:p>
      <w:pPr>
        <w:pStyle w:val="21"/>
        <w:spacing w:line="360" w:lineRule="auto"/>
        <w:ind w:left="334" w:leftChars="30" w:right="121" w:hanging="268" w:hangingChars="112"/>
        <w:jc w:val="both"/>
        <w:rPr>
          <w:rFonts w:ascii="Times New Roman" w:hAnsi="Times New Roman" w:cs="Times New Roman"/>
          <w:lang w:eastAsia="zh-CN"/>
        </w:rPr>
      </w:pPr>
      <w:r>
        <w:rPr>
          <w:rFonts w:ascii="Times New Roman" w:hAnsi="Times New Roman" w:cs="Times New Roman"/>
          <w:lang w:eastAsia="zh-CN"/>
        </w:rPr>
        <w:t>1. 参选人应承担所有与准备和参加比选有关的费用。不论比选的结果如何，比选机构和比选人均无义务和责任承担这些费用。</w:t>
      </w:r>
    </w:p>
    <w:p>
      <w:pPr>
        <w:pStyle w:val="21"/>
        <w:spacing w:line="360" w:lineRule="auto"/>
        <w:ind w:left="334" w:leftChars="30" w:right="121" w:hanging="268" w:hangingChars="112"/>
        <w:jc w:val="both"/>
        <w:rPr>
          <w:rFonts w:ascii="Times New Roman" w:hAnsi="Times New Roman" w:cs="Times New Roman"/>
          <w:lang w:eastAsia="zh-CN"/>
        </w:rPr>
      </w:pPr>
      <w:r>
        <w:rPr>
          <w:rFonts w:ascii="Times New Roman" w:hAnsi="Times New Roman" w:cs="Times New Roman"/>
          <w:lang w:eastAsia="zh-CN"/>
        </w:rPr>
        <w:t>2. 参选收到比选文件后，如有疑问需要澄清，请以书面形式在规定时间内报比选人汇总。</w:t>
      </w:r>
    </w:p>
    <w:p>
      <w:pPr>
        <w:pStyle w:val="21"/>
        <w:spacing w:line="360" w:lineRule="auto"/>
        <w:ind w:left="334" w:leftChars="30" w:right="121" w:hanging="268" w:hangingChars="112"/>
        <w:jc w:val="both"/>
        <w:rPr>
          <w:rFonts w:ascii="Times New Roman" w:hAnsi="Times New Roman" w:cs="Times New Roman"/>
          <w:lang w:eastAsia="zh-CN"/>
        </w:rPr>
      </w:pPr>
      <w:r>
        <w:rPr>
          <w:rFonts w:ascii="Times New Roman" w:hAnsi="Times New Roman" w:cs="Times New Roman"/>
          <w:lang w:eastAsia="zh-CN"/>
        </w:rPr>
        <w:t>3. 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ind w:left="312" w:leftChars="30" w:hanging="246" w:hangingChars="112"/>
        <w:jc w:val="both"/>
        <w:rPr>
          <w:rFonts w:ascii="Times New Roman" w:hAnsi="Times New Roman" w:cs="Times New Roman"/>
          <w:lang w:eastAsia="zh-CN"/>
        </w:rPr>
        <w:sectPr>
          <w:pgSz w:w="11910" w:h="16840"/>
          <w:pgMar w:top="1500" w:right="1020" w:bottom="740" w:left="1300" w:header="0" w:footer="551" w:gutter="0"/>
          <w:pgNumType w:fmt="decimal"/>
          <w:cols w:space="720" w:num="1"/>
        </w:sectPr>
      </w:pPr>
    </w:p>
    <w:p>
      <w:pPr>
        <w:pStyle w:val="5"/>
        <w:tabs>
          <w:tab w:val="left" w:pos="1488"/>
        </w:tabs>
        <w:spacing w:beforeLines="50" w:afterLines="50" w:line="360" w:lineRule="auto"/>
        <w:ind w:left="365"/>
        <w:jc w:val="center"/>
        <w:rPr>
          <w:rFonts w:ascii="Times New Roman" w:hAnsi="Times New Roman" w:cs="Times New Roman"/>
          <w:sz w:val="32"/>
          <w:szCs w:val="32"/>
          <w:lang w:eastAsia="zh-CN"/>
        </w:rPr>
      </w:pPr>
      <w:r>
        <w:rPr>
          <w:rFonts w:ascii="Times New Roman" w:hAnsi="Times New Roman" w:cs="Times New Roman"/>
          <w:sz w:val="32"/>
          <w:szCs w:val="32"/>
          <w:lang w:eastAsia="zh-CN"/>
        </w:rPr>
        <w:t>第四章</w:t>
      </w:r>
      <w:r>
        <w:rPr>
          <w:rFonts w:ascii="Times New Roman" w:hAnsi="Times New Roman" w:cs="Times New Roman"/>
          <w:sz w:val="32"/>
          <w:szCs w:val="32"/>
          <w:lang w:eastAsia="zh-CN"/>
        </w:rPr>
        <w:tab/>
      </w:r>
      <w:r>
        <w:rPr>
          <w:rFonts w:ascii="Times New Roman" w:hAnsi="Times New Roman" w:cs="Times New Roman"/>
          <w:spacing w:val="-1"/>
          <w:w w:val="95"/>
          <w:sz w:val="32"/>
          <w:szCs w:val="32"/>
          <w:lang w:eastAsia="zh-CN"/>
        </w:rPr>
        <w:t>评比规</w:t>
      </w:r>
      <w:r>
        <w:rPr>
          <w:rFonts w:ascii="Times New Roman" w:hAnsi="Times New Roman" w:cs="Times New Roman"/>
          <w:w w:val="95"/>
          <w:sz w:val="32"/>
          <w:szCs w:val="32"/>
          <w:lang w:eastAsia="zh-CN"/>
        </w:rPr>
        <w:t>则</w:t>
      </w:r>
    </w:p>
    <w:p>
      <w:pPr>
        <w:spacing w:beforeLines="50" w:afterLines="50"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一、规则</w:t>
      </w:r>
    </w:p>
    <w:p>
      <w:pPr>
        <w:pStyle w:val="21"/>
        <w:spacing w:beforeLines="50" w:afterLines="50" w:line="360" w:lineRule="auto"/>
        <w:ind w:left="233" w:leftChars="9" w:right="121" w:hanging="213" w:hangingChars="89"/>
        <w:jc w:val="both"/>
        <w:rPr>
          <w:rFonts w:ascii="Times New Roman" w:hAnsi="Times New Roman" w:cs="Times New Roman"/>
          <w:lang w:eastAsia="zh-CN"/>
        </w:rPr>
      </w:pPr>
      <w:r>
        <w:rPr>
          <w:rFonts w:ascii="Times New Roman" w:hAnsi="Times New Roman" w:cs="Times New Roman"/>
          <w:lang w:eastAsia="zh-CN"/>
        </w:rPr>
        <w:t>1. 比选人在评选时，将优先对技术参选文件进行评选，技术参选文件符合业主要求方可进行下一轮商务报价评选。</w:t>
      </w:r>
    </w:p>
    <w:p>
      <w:pPr>
        <w:pStyle w:val="21"/>
        <w:spacing w:beforeLines="50" w:afterLines="50" w:line="360" w:lineRule="auto"/>
        <w:ind w:left="233" w:leftChars="9" w:right="121" w:hanging="213" w:hangingChars="89"/>
        <w:jc w:val="both"/>
        <w:rPr>
          <w:rFonts w:ascii="Times New Roman" w:hAnsi="Times New Roman" w:cs="Times New Roman"/>
          <w:lang w:eastAsia="zh-CN"/>
        </w:rPr>
      </w:pPr>
      <w:r>
        <w:rPr>
          <w:rFonts w:ascii="Times New Roman" w:hAnsi="Times New Roman" w:cs="Times New Roman"/>
          <w:lang w:eastAsia="zh-CN"/>
        </w:rPr>
        <w:t>2. 参选人串选、相互勾结故意压低标价以排挤竞争对手的公平竞争的，其参选无效。</w:t>
      </w:r>
    </w:p>
    <w:p>
      <w:pPr>
        <w:pStyle w:val="21"/>
        <w:spacing w:beforeLines="50" w:afterLines="50" w:line="360" w:lineRule="auto"/>
        <w:ind w:left="233" w:leftChars="9" w:right="121" w:hanging="213" w:hangingChars="89"/>
        <w:jc w:val="both"/>
        <w:rPr>
          <w:rFonts w:ascii="Times New Roman" w:hAnsi="Times New Roman" w:cs="Times New Roman"/>
          <w:lang w:eastAsia="zh-CN"/>
        </w:rPr>
      </w:pPr>
      <w:r>
        <w:rPr>
          <w:rFonts w:ascii="Times New Roman" w:hAnsi="Times New Roman" w:cs="Times New Roman"/>
          <w:lang w:eastAsia="zh-CN"/>
        </w:rPr>
        <w:t>3. 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pPr>
        <w:spacing w:beforeLines="50" w:afterLines="50"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二、资格审查</w:t>
      </w:r>
    </w:p>
    <w:p>
      <w:pPr>
        <w:pStyle w:val="21"/>
        <w:spacing w:beforeLines="50" w:afterLines="50" w:line="360" w:lineRule="auto"/>
        <w:ind w:right="121" w:firstLine="480" w:firstLineChars="200"/>
        <w:jc w:val="both"/>
        <w:rPr>
          <w:rFonts w:ascii="Times New Roman" w:hAnsi="Times New Roman" w:cs="Times New Roman"/>
          <w:lang w:eastAsia="zh-CN"/>
        </w:rPr>
      </w:pPr>
      <w:r>
        <w:rPr>
          <w:rFonts w:ascii="Times New Roman" w:hAnsi="Times New Roman" w:cs="Times New Roman"/>
          <w:lang w:eastAsia="zh-CN"/>
        </w:rPr>
        <w:t>由比选人依法组建的评选委员会将按照第二章比选须知第六点</w:t>
      </w:r>
      <w:r>
        <w:rPr>
          <w:rFonts w:hint="eastAsia" w:ascii="Times New Roman" w:hAnsi="Times New Roman" w:cs="Times New Roman"/>
          <w:lang w:eastAsia="zh-CN"/>
        </w:rPr>
        <w:t>“</w:t>
      </w:r>
      <w:r>
        <w:rPr>
          <w:rFonts w:ascii="Times New Roman" w:hAnsi="Times New Roman" w:cs="Times New Roman"/>
          <w:lang w:eastAsia="zh-CN"/>
        </w:rPr>
        <w:t>参选人资格</w:t>
      </w:r>
      <w:r>
        <w:rPr>
          <w:rFonts w:hint="eastAsia" w:ascii="Times New Roman" w:hAnsi="Times New Roman" w:cs="Times New Roman"/>
          <w:lang w:eastAsia="zh-CN"/>
        </w:rPr>
        <w:t>”</w:t>
      </w:r>
      <w:r>
        <w:rPr>
          <w:rFonts w:ascii="Times New Roman" w:hAnsi="Times New Roman" w:cs="Times New Roman"/>
          <w:lang w:eastAsia="zh-CN"/>
        </w:rPr>
        <w:t>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Lines="50" w:afterLines="50"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三、评选办法</w:t>
      </w:r>
    </w:p>
    <w:p>
      <w:pPr>
        <w:spacing w:line="336" w:lineRule="auto"/>
        <w:ind w:left="296" w:leftChars="-9" w:hanging="316" w:hangingChars="132"/>
        <w:rPr>
          <w:rFonts w:ascii="Times New Roman" w:hAnsi="Times New Roman"/>
          <w:sz w:val="24"/>
          <w:szCs w:val="24"/>
          <w:lang w:eastAsia="zh-CN"/>
        </w:rPr>
      </w:pPr>
      <w:r>
        <w:rPr>
          <w:rFonts w:ascii="Times New Roman" w:hAnsi="Times New Roman"/>
          <w:sz w:val="24"/>
          <w:szCs w:val="24"/>
          <w:lang w:eastAsia="zh-CN"/>
        </w:rPr>
        <w:t>1. 本项目设置最高控制价</w:t>
      </w:r>
      <w:r>
        <w:rPr>
          <w:rFonts w:hint="eastAsia" w:ascii="Times New Roman" w:hAnsi="Times New Roman"/>
          <w:sz w:val="24"/>
          <w:szCs w:val="24"/>
          <w:lang w:eastAsia="zh-CN"/>
        </w:rPr>
        <w:t>人民币</w:t>
      </w:r>
      <w:r>
        <w:rPr>
          <w:rFonts w:hint="eastAsia" w:ascii="Times New Roman" w:hAnsi="Times New Roman"/>
          <w:sz w:val="24"/>
          <w:szCs w:val="24"/>
          <w:lang w:val="en-US" w:eastAsia="zh-CN"/>
        </w:rPr>
        <w:t>24</w:t>
      </w:r>
      <w:r>
        <w:rPr>
          <w:rFonts w:hint="eastAsia" w:ascii="Times New Roman" w:hAnsi="Times New Roman"/>
          <w:sz w:val="24"/>
          <w:szCs w:val="24"/>
          <w:lang w:eastAsia="zh-CN"/>
        </w:rPr>
        <w:t>万</w:t>
      </w:r>
      <w:r>
        <w:rPr>
          <w:rFonts w:ascii="Times New Roman" w:hAnsi="Times New Roman"/>
          <w:sz w:val="24"/>
          <w:szCs w:val="24"/>
          <w:lang w:eastAsia="zh-CN"/>
        </w:rPr>
        <w:t>元（含税）</w:t>
      </w:r>
      <w:r>
        <w:rPr>
          <w:rFonts w:hint="eastAsia" w:ascii="Times New Roman" w:hAnsi="Times New Roman" w:cs="Times New Roman"/>
          <w:snapToGrid w:val="0"/>
          <w:color w:val="000000" w:themeColor="text1"/>
          <w:sz w:val="24"/>
          <w:szCs w:val="24"/>
          <w:lang w:eastAsia="zh-CN"/>
        </w:rPr>
        <w:t>（</w:t>
      </w:r>
      <w:r>
        <w:rPr>
          <w:rFonts w:ascii="Times New Roman" w:hAnsi="Times New Roman" w:cs="Times New Roman"/>
          <w:snapToGrid w:val="0"/>
          <w:color w:val="000000" w:themeColor="text1"/>
          <w:sz w:val="24"/>
          <w:szCs w:val="24"/>
          <w:lang w:eastAsia="zh-CN"/>
        </w:rPr>
        <w:t>PX厂</w:t>
      </w:r>
      <w:r>
        <w:rPr>
          <w:rFonts w:hint="eastAsia" w:ascii="Times New Roman" w:hAnsi="Times New Roman" w:cs="Times New Roman"/>
          <w:snapToGrid w:val="0"/>
          <w:color w:val="000000" w:themeColor="text1"/>
          <w:sz w:val="24"/>
          <w:szCs w:val="24"/>
          <w:lang w:eastAsia="zh-CN"/>
        </w:rPr>
        <w:t>区</w:t>
      </w:r>
      <w:r>
        <w:rPr>
          <w:rFonts w:hint="eastAsia" w:ascii="Times New Roman" w:hAnsi="Times New Roman" w:cs="Times New Roman"/>
          <w:snapToGrid w:val="0"/>
          <w:color w:val="000000" w:themeColor="text1"/>
          <w:sz w:val="24"/>
          <w:szCs w:val="24"/>
          <w:lang w:val="en-US" w:eastAsia="zh-CN"/>
        </w:rPr>
        <w:t>18</w:t>
      </w:r>
      <w:r>
        <w:rPr>
          <w:rFonts w:hint="eastAsia" w:ascii="Times New Roman" w:hAnsi="Times New Roman" w:cs="Times New Roman"/>
          <w:snapToGrid w:val="0"/>
          <w:color w:val="000000" w:themeColor="text1"/>
          <w:sz w:val="24"/>
          <w:szCs w:val="24"/>
          <w:lang w:eastAsia="zh-CN"/>
        </w:rPr>
        <w:t>万</w:t>
      </w:r>
      <w:r>
        <w:rPr>
          <w:rFonts w:ascii="Times New Roman" w:hAnsi="Times New Roman" w:cs="Times New Roman"/>
          <w:snapToGrid w:val="0"/>
          <w:color w:val="000000" w:themeColor="text1"/>
          <w:sz w:val="24"/>
          <w:szCs w:val="24"/>
          <w:lang w:eastAsia="zh-CN"/>
        </w:rPr>
        <w:t>元；PTA</w:t>
      </w:r>
      <w:r>
        <w:rPr>
          <w:rFonts w:hint="eastAsia" w:ascii="Times New Roman" w:hAnsi="Times New Roman" w:cs="Times New Roman"/>
          <w:snapToGrid w:val="0"/>
          <w:color w:val="000000" w:themeColor="text1"/>
          <w:sz w:val="24"/>
          <w:szCs w:val="24"/>
          <w:lang w:eastAsia="zh-CN"/>
        </w:rPr>
        <w:t>厂区</w:t>
      </w:r>
      <w:r>
        <w:rPr>
          <w:rFonts w:hint="eastAsia" w:ascii="Times New Roman" w:hAnsi="Times New Roman" w:cs="Times New Roman"/>
          <w:snapToGrid w:val="0"/>
          <w:color w:val="000000" w:themeColor="text1"/>
          <w:sz w:val="24"/>
          <w:szCs w:val="24"/>
          <w:lang w:val="en-US" w:eastAsia="zh-CN"/>
        </w:rPr>
        <w:t>6</w:t>
      </w:r>
      <w:r>
        <w:rPr>
          <w:rFonts w:hint="eastAsia" w:ascii="Times New Roman" w:hAnsi="Times New Roman" w:cs="Times New Roman"/>
          <w:snapToGrid w:val="0"/>
          <w:color w:val="000000" w:themeColor="text1"/>
          <w:sz w:val="24"/>
          <w:szCs w:val="24"/>
          <w:lang w:eastAsia="zh-CN"/>
        </w:rPr>
        <w:t>万</w:t>
      </w:r>
      <w:r>
        <w:rPr>
          <w:rFonts w:ascii="Times New Roman" w:hAnsi="Times New Roman" w:cs="Times New Roman"/>
          <w:snapToGrid w:val="0"/>
          <w:color w:val="000000" w:themeColor="text1"/>
          <w:sz w:val="24"/>
          <w:szCs w:val="24"/>
          <w:lang w:eastAsia="zh-CN"/>
        </w:rPr>
        <w:t>元）</w:t>
      </w:r>
      <w:r>
        <w:rPr>
          <w:rFonts w:ascii="Times New Roman" w:hAnsi="Times New Roman"/>
          <w:sz w:val="24"/>
          <w:szCs w:val="24"/>
          <w:lang w:eastAsia="zh-CN"/>
        </w:rPr>
        <w:t>。</w:t>
      </w:r>
    </w:p>
    <w:p>
      <w:pPr>
        <w:spacing w:line="336" w:lineRule="auto"/>
        <w:ind w:left="296" w:leftChars="-9" w:hanging="316" w:hangingChars="132"/>
        <w:rPr>
          <w:rFonts w:ascii="Times New Roman" w:hAnsi="Times New Roman" w:eastAsia="宋体" w:cs="宋体"/>
          <w:sz w:val="24"/>
          <w:szCs w:val="24"/>
          <w:lang w:eastAsia="zh-CN"/>
        </w:rPr>
      </w:pPr>
      <w:r>
        <w:rPr>
          <w:rFonts w:hint="eastAsia" w:ascii="Times New Roman" w:hAnsi="Times New Roman" w:eastAsia="宋体" w:cs="宋体"/>
          <w:sz w:val="24"/>
          <w:szCs w:val="24"/>
          <w:lang w:eastAsia="zh-CN"/>
        </w:rPr>
        <w:t>2. 本项目采用商务报价决标的评标办法，经技术评选合格后选择未税包干总价最低者作为中选单位。</w:t>
      </w:r>
    </w:p>
    <w:p>
      <w:pPr>
        <w:spacing w:beforeLines="50" w:afterLines="50"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四、以下情况作废选处理</w:t>
      </w:r>
    </w:p>
    <w:p>
      <w:pPr>
        <w:pStyle w:val="21"/>
        <w:spacing w:beforeLines="50" w:afterLines="50" w:line="360" w:lineRule="auto"/>
        <w:ind w:right="121"/>
        <w:jc w:val="both"/>
        <w:rPr>
          <w:rFonts w:ascii="Times New Roman" w:hAnsi="Times New Roman" w:cs="Times New Roman"/>
          <w:lang w:eastAsia="zh-CN"/>
        </w:rPr>
      </w:pPr>
      <w:r>
        <w:rPr>
          <w:rFonts w:ascii="Times New Roman" w:hAnsi="Times New Roman" w:cs="Times New Roman"/>
          <w:lang w:eastAsia="zh-CN"/>
        </w:rPr>
        <w:t>1. 对比选文件提出的实质性要求和条件，参选文件未能在实质上响应的。</w:t>
      </w:r>
    </w:p>
    <w:p>
      <w:pPr>
        <w:pStyle w:val="21"/>
        <w:spacing w:beforeLines="50" w:afterLines="50" w:line="360" w:lineRule="auto"/>
        <w:ind w:right="121"/>
        <w:jc w:val="both"/>
        <w:rPr>
          <w:rFonts w:ascii="Times New Roman" w:hAnsi="Times New Roman" w:cs="Times New Roman"/>
          <w:lang w:eastAsia="zh-CN"/>
        </w:rPr>
      </w:pPr>
      <w:r>
        <w:rPr>
          <w:rFonts w:ascii="Times New Roman" w:hAnsi="Times New Roman" w:cs="Times New Roman"/>
          <w:lang w:eastAsia="zh-CN"/>
        </w:rPr>
        <w:t>2. 参选文件存在重大偏差的。</w:t>
      </w:r>
    </w:p>
    <w:p>
      <w:pPr>
        <w:pStyle w:val="21"/>
        <w:spacing w:beforeLines="50" w:afterLines="50" w:line="360" w:lineRule="auto"/>
        <w:ind w:right="121"/>
        <w:jc w:val="both"/>
        <w:rPr>
          <w:rFonts w:ascii="Times New Roman" w:hAnsi="Times New Roman" w:cs="Times New Roman"/>
          <w:lang w:eastAsia="zh-CN"/>
        </w:rPr>
      </w:pPr>
      <w:r>
        <w:rPr>
          <w:rFonts w:ascii="Times New Roman" w:hAnsi="Times New Roman" w:cs="Times New Roman"/>
          <w:lang w:eastAsia="zh-CN"/>
        </w:rPr>
        <w:t>3. 违反规定影响开选评选工作或采取其他方式对比选人施加影响的。</w:t>
      </w:r>
    </w:p>
    <w:p>
      <w:pPr>
        <w:pStyle w:val="21"/>
        <w:spacing w:beforeLines="50" w:afterLines="50" w:line="360" w:lineRule="auto"/>
        <w:ind w:right="121"/>
        <w:jc w:val="both"/>
        <w:rPr>
          <w:rFonts w:ascii="Times New Roman" w:hAnsi="Times New Roman" w:cs="Times New Roman"/>
          <w:lang w:eastAsia="zh-CN"/>
        </w:rPr>
      </w:pPr>
      <w:r>
        <w:rPr>
          <w:rFonts w:ascii="Times New Roman" w:hAnsi="Times New Roman" w:cs="Times New Roman"/>
          <w:lang w:eastAsia="zh-CN"/>
        </w:rPr>
        <w:t>4. 参选人串标、相互勾结故意压低标价以排挤竞争对手的公平竞争的，其参选无效。</w:t>
      </w:r>
    </w:p>
    <w:p>
      <w:pPr>
        <w:spacing w:beforeLines="50" w:afterLines="50" w:line="360" w:lineRule="auto"/>
        <w:rPr>
          <w:rFonts w:ascii="Times New Roman" w:hAnsi="Times New Roman" w:cs="Times New Roman"/>
          <w:b/>
          <w:w w:val="95"/>
          <w:sz w:val="28"/>
          <w:lang w:eastAsia="zh-CN"/>
        </w:rPr>
      </w:pPr>
    </w:p>
    <w:p>
      <w:pPr>
        <w:spacing w:beforeLines="50" w:afterLines="50"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五、评选</w:t>
      </w:r>
    </w:p>
    <w:p>
      <w:pPr>
        <w:pStyle w:val="21"/>
        <w:spacing w:beforeLines="50" w:afterLines="50" w:line="360" w:lineRule="auto"/>
        <w:ind w:left="241" w:leftChars="-9" w:right="121" w:hanging="261" w:hangingChars="109"/>
        <w:jc w:val="both"/>
        <w:rPr>
          <w:rFonts w:ascii="Times New Roman" w:hAnsi="Times New Roman" w:cs="Times New Roman"/>
          <w:lang w:eastAsia="zh-CN"/>
        </w:rPr>
      </w:pPr>
      <w:r>
        <w:rPr>
          <w:rFonts w:ascii="Times New Roman" w:hAnsi="Times New Roman" w:cs="Times New Roman"/>
          <w:lang w:eastAsia="zh-CN"/>
        </w:rPr>
        <w:t>1. 比选人将在参选文件截止日期后另行择日组织比选会，参选人选定工作在比选人有关部门监督下，由比选人依法组建的评选委员会负责。</w:t>
      </w:r>
    </w:p>
    <w:p>
      <w:pPr>
        <w:pStyle w:val="21"/>
        <w:spacing w:beforeLines="50" w:afterLines="50" w:line="360" w:lineRule="auto"/>
        <w:ind w:left="241" w:leftChars="-9" w:right="121" w:hanging="261" w:hangingChars="109"/>
        <w:jc w:val="both"/>
        <w:rPr>
          <w:rFonts w:ascii="Times New Roman" w:hAnsi="Times New Roman" w:cs="Times New Roman"/>
          <w:lang w:eastAsia="zh-CN"/>
        </w:rPr>
      </w:pPr>
      <w:r>
        <w:rPr>
          <w:rFonts w:ascii="Times New Roman" w:hAnsi="Times New Roman" w:cs="Times New Roman"/>
          <w:lang w:eastAsia="zh-CN"/>
        </w:rPr>
        <w:t>2. 在开选时没有启封和读出的参选文件，在评选时将不予考虑。</w:t>
      </w:r>
    </w:p>
    <w:p>
      <w:pPr>
        <w:pStyle w:val="21"/>
        <w:spacing w:beforeLines="50" w:afterLines="50" w:line="360" w:lineRule="auto"/>
        <w:ind w:left="241" w:leftChars="-9" w:right="121" w:hanging="261" w:hangingChars="109"/>
        <w:jc w:val="both"/>
        <w:rPr>
          <w:rFonts w:ascii="Times New Roman" w:hAnsi="Times New Roman" w:cs="Times New Roman"/>
          <w:lang w:eastAsia="zh-CN"/>
        </w:rPr>
      </w:pPr>
      <w:r>
        <w:rPr>
          <w:rFonts w:ascii="Times New Roman" w:hAnsi="Times New Roman" w:cs="Times New Roman"/>
          <w:lang w:eastAsia="zh-CN"/>
        </w:rPr>
        <w:t>3. 比选人将做开选记录。</w:t>
      </w:r>
    </w:p>
    <w:p>
      <w:pPr>
        <w:pStyle w:val="21"/>
        <w:spacing w:beforeLines="50" w:afterLines="50" w:line="360" w:lineRule="auto"/>
        <w:ind w:left="241" w:leftChars="-9" w:right="121" w:hanging="261" w:hangingChars="109"/>
        <w:jc w:val="both"/>
        <w:rPr>
          <w:rFonts w:ascii="Times New Roman" w:hAnsi="Times New Roman" w:cs="Times New Roman"/>
          <w:lang w:eastAsia="zh-CN"/>
        </w:rPr>
      </w:pPr>
      <w:r>
        <w:rPr>
          <w:rFonts w:ascii="Times New Roman" w:hAnsi="Times New Roman" w:cs="Times New Roman"/>
          <w:lang w:eastAsia="zh-CN"/>
        </w:rPr>
        <w:t>4. 业主将根据评选结果与中选人签订合同。</w:t>
      </w:r>
    </w:p>
    <w:p>
      <w:pPr>
        <w:pStyle w:val="21"/>
        <w:spacing w:before="23" w:line="360" w:lineRule="auto"/>
        <w:rPr>
          <w:rFonts w:ascii="Times New Roman" w:hAnsi="Times New Roman" w:cs="Times New Roman"/>
          <w:lang w:eastAsia="zh-CN"/>
        </w:rPr>
        <w:sectPr>
          <w:pgSz w:w="11910" w:h="16840"/>
          <w:pgMar w:top="1500" w:right="1140" w:bottom="740" w:left="1300" w:header="0" w:footer="551" w:gutter="0"/>
          <w:pgNumType w:fmt="decimal"/>
          <w:cols w:space="720" w:num="1"/>
        </w:sectPr>
      </w:pPr>
    </w:p>
    <w:p>
      <w:pPr>
        <w:spacing w:before="15" w:line="360" w:lineRule="auto"/>
        <w:ind w:firstLine="3205" w:firstLineChars="1200"/>
        <w:rPr>
          <w:rFonts w:ascii="Times New Roman" w:hAnsi="Times New Roman" w:cs="Times New Roman"/>
          <w:b/>
          <w:w w:val="95"/>
          <w:sz w:val="28"/>
          <w:lang w:eastAsia="zh-CN"/>
        </w:rPr>
      </w:pPr>
      <w:r>
        <w:rPr>
          <w:rFonts w:ascii="Times New Roman" w:hAnsi="Times New Roman" w:cs="Times New Roman"/>
          <w:b/>
          <w:w w:val="95"/>
          <w:sz w:val="28"/>
          <w:lang w:eastAsia="zh-CN"/>
        </w:rPr>
        <w:t>第五章  合同授予</w:t>
      </w:r>
    </w:p>
    <w:p>
      <w:pPr>
        <w:pStyle w:val="21"/>
        <w:spacing w:line="360" w:lineRule="auto"/>
        <w:ind w:left="236" w:leftChars="-9" w:right="121" w:hanging="256" w:hangingChars="107"/>
        <w:jc w:val="both"/>
        <w:rPr>
          <w:rFonts w:ascii="Times New Roman" w:hAnsi="Times New Roman" w:cs="Times New Roman"/>
          <w:lang w:eastAsia="zh-CN"/>
        </w:rPr>
      </w:pPr>
      <w:r>
        <w:rPr>
          <w:rFonts w:ascii="Times New Roman" w:hAnsi="Times New Roman" w:cs="Times New Roman"/>
          <w:lang w:eastAsia="zh-CN"/>
        </w:rPr>
        <w:t>1. 比选人将把合同授予中选人；在授予前，仍需进行资格审查。</w:t>
      </w:r>
    </w:p>
    <w:p>
      <w:pPr>
        <w:pStyle w:val="21"/>
        <w:spacing w:line="360" w:lineRule="auto"/>
        <w:ind w:left="236" w:leftChars="-9" w:right="121" w:hanging="256" w:hangingChars="107"/>
        <w:jc w:val="both"/>
        <w:rPr>
          <w:rFonts w:ascii="Times New Roman" w:hAnsi="Times New Roman" w:cs="Times New Roman"/>
          <w:lang w:eastAsia="zh-CN"/>
        </w:rPr>
      </w:pPr>
      <w:r>
        <w:rPr>
          <w:rFonts w:ascii="Times New Roman" w:hAnsi="Times New Roman" w:cs="Times New Roman"/>
          <w:lang w:eastAsia="zh-CN"/>
        </w:rPr>
        <w:t>2. 中选人确定后，比选将通知中选人，并将中选结果公示在比选人集团官网。</w:t>
      </w:r>
    </w:p>
    <w:p>
      <w:pPr>
        <w:pStyle w:val="21"/>
        <w:spacing w:line="360" w:lineRule="auto"/>
        <w:ind w:left="240" w:right="121" w:hanging="240" w:hangingChars="100"/>
        <w:jc w:val="both"/>
        <w:rPr>
          <w:rFonts w:ascii="Times New Roman" w:hAnsi="Times New Roman" w:cs="Times New Roman"/>
          <w:lang w:eastAsia="zh-CN"/>
        </w:rPr>
      </w:pPr>
      <w:r>
        <w:rPr>
          <w:rFonts w:ascii="Times New Roman" w:hAnsi="Times New Roman" w:cs="Times New Roman"/>
          <w:lang w:eastAsia="zh-CN"/>
        </w:rPr>
        <w:t>3. 中选通知对比选人和参选人具有法律效力。</w:t>
      </w:r>
      <w:r>
        <w:rPr>
          <w:rFonts w:ascii="Times New Roman" w:hAnsi="Times New Roman" w:cs="Times New Roman"/>
          <w:u w:val="single"/>
          <w:lang w:eastAsia="zh-CN"/>
        </w:rPr>
        <w:t>福建福海创石油化工有限公司指定其权属子公司</w:t>
      </w:r>
      <w:r>
        <w:rPr>
          <w:rFonts w:hint="eastAsia" w:ascii="Times New Roman" w:hAnsi="Times New Roman" w:cs="Times New Roman"/>
          <w:u w:val="single"/>
          <w:lang w:eastAsia="zh-CN"/>
        </w:rPr>
        <w:t>:腾龙芳烃（漳州）有限公司、翔鹭石化（漳州）有限公司</w:t>
      </w:r>
      <w:r>
        <w:rPr>
          <w:rFonts w:ascii="Times New Roman" w:hAnsi="Times New Roman" w:cs="Times New Roman"/>
          <w:u w:val="single"/>
          <w:lang w:eastAsia="zh-CN"/>
        </w:rPr>
        <w:t>作为合同执行主体</w:t>
      </w:r>
      <w:r>
        <w:rPr>
          <w:rFonts w:hint="eastAsia" w:ascii="Times New Roman" w:hAnsi="Times New Roman" w:cs="Times New Roman"/>
          <w:u w:val="single"/>
          <w:lang w:eastAsia="zh-CN"/>
        </w:rPr>
        <w:t>，分别签订合同</w:t>
      </w:r>
      <w:r>
        <w:rPr>
          <w:rFonts w:hint="eastAsia" w:ascii="Times New Roman" w:hAnsi="Times New Roman" w:cs="Times New Roman"/>
          <w:snapToGrid w:val="0"/>
          <w:u w:val="single"/>
          <w:lang w:eastAsia="zh-CN"/>
        </w:rPr>
        <w:t>。</w:t>
      </w:r>
      <w:r>
        <w:rPr>
          <w:rStyle w:val="49"/>
          <w:rFonts w:ascii="Times New Roman" w:hAnsi="Times New Roman" w:cs="Times New Roman"/>
          <w:b w:val="0"/>
          <w:bCs w:val="0"/>
          <w:lang w:eastAsia="zh-CN"/>
        </w:rPr>
        <w:t>将于中选结果公示流程结束之日起30日内与中选人完成合同签订事宜。</w:t>
      </w:r>
      <w:r>
        <w:rPr>
          <w:rFonts w:ascii="Times New Roman" w:hAnsi="Times New Roman" w:cs="Times New Roman"/>
          <w:lang w:eastAsia="zh-CN"/>
        </w:rPr>
        <w:t>若因中选单位原因未在规定的时间和地点与比选人签署合同，比选人有权单方取消中选单位的资格。同时，由此给比选人造成的损失，比选人有权追究中选单位的全部责任。</w:t>
      </w:r>
    </w:p>
    <w:p>
      <w:pPr>
        <w:pStyle w:val="21"/>
        <w:spacing w:line="360" w:lineRule="auto"/>
        <w:ind w:left="236" w:leftChars="-9" w:right="121" w:hanging="256" w:hangingChars="107"/>
        <w:jc w:val="both"/>
        <w:rPr>
          <w:rFonts w:ascii="Times New Roman" w:hAnsi="Times New Roman" w:cs="Times New Roman"/>
          <w:lang w:eastAsia="zh-CN"/>
        </w:rPr>
      </w:pPr>
      <w:r>
        <w:rPr>
          <w:rFonts w:ascii="Times New Roman" w:hAnsi="Times New Roman" w:cs="Times New Roman"/>
          <w:lang w:eastAsia="zh-CN"/>
        </w:rPr>
        <w:t>4. 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1"/>
        <w:spacing w:line="360" w:lineRule="auto"/>
        <w:ind w:left="236" w:leftChars="-9" w:right="121" w:hanging="256" w:hangingChars="107"/>
        <w:jc w:val="both"/>
        <w:rPr>
          <w:rFonts w:ascii="Times New Roman" w:hAnsi="Times New Roman" w:cs="Times New Roman"/>
          <w:lang w:eastAsia="zh-CN"/>
        </w:rPr>
      </w:pPr>
      <w:r>
        <w:rPr>
          <w:rFonts w:ascii="Times New Roman" w:hAnsi="Times New Roman" w:cs="Times New Roman"/>
          <w:lang w:eastAsia="zh-CN"/>
        </w:rPr>
        <w:t>5. 比选文件与合同附件作为签订合同的条款，比选文件合同条款中没有规定的内容， 比选人、参选人认为有必要进行补充，可另行商定解决。</w:t>
      </w:r>
    </w:p>
    <w:p>
      <w:pPr>
        <w:pStyle w:val="21"/>
        <w:spacing w:line="360" w:lineRule="auto"/>
        <w:ind w:left="236" w:leftChars="-9" w:right="121" w:hanging="256" w:hangingChars="107"/>
        <w:jc w:val="both"/>
        <w:rPr>
          <w:rFonts w:ascii="Times New Roman" w:hAnsi="Times New Roman" w:cs="Times New Roman"/>
          <w:lang w:eastAsia="zh-CN"/>
        </w:rPr>
      </w:pPr>
      <w:r>
        <w:rPr>
          <w:rFonts w:ascii="Times New Roman" w:hAnsi="Times New Roman" w:cs="Times New Roman"/>
          <w:lang w:eastAsia="zh-CN"/>
        </w:rPr>
        <w:t>6. 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rFonts w:ascii="Times New Roman" w:hAnsi="Times New Roman" w:cs="Times New Roman"/>
          <w:lang w:eastAsia="zh-CN"/>
        </w:rPr>
        <w:sectPr>
          <w:footerReference r:id="rId5" w:type="default"/>
          <w:pgSz w:w="11910" w:h="16840"/>
          <w:pgMar w:top="1500" w:right="1020" w:bottom="740" w:left="1300" w:header="0" w:footer="551" w:gutter="0"/>
          <w:pgNumType w:fmt="decimal" w:start="10"/>
          <w:cols w:space="720" w:num="1"/>
        </w:sectPr>
      </w:pPr>
    </w:p>
    <w:p>
      <w:pPr>
        <w:spacing w:before="15" w:line="360" w:lineRule="auto"/>
        <w:jc w:val="center"/>
        <w:rPr>
          <w:rFonts w:ascii="Times New Roman" w:hAnsi="Times New Roman" w:cs="Times New Roman"/>
          <w:b/>
          <w:w w:val="95"/>
          <w:sz w:val="28"/>
          <w:lang w:eastAsia="zh-CN"/>
        </w:rPr>
      </w:pPr>
      <w:r>
        <w:rPr>
          <w:rFonts w:ascii="Times New Roman" w:hAnsi="Times New Roman" w:cs="Times New Roman"/>
          <w:b/>
          <w:w w:val="95"/>
          <w:sz w:val="28"/>
          <w:lang w:eastAsia="zh-CN"/>
        </w:rPr>
        <w:t>第六章  中选后相关履约要求</w:t>
      </w:r>
    </w:p>
    <w:p>
      <w:pPr>
        <w:pStyle w:val="21"/>
        <w:spacing w:line="360" w:lineRule="auto"/>
        <w:ind w:left="274" w:leftChars="9" w:right="121" w:hanging="254" w:hangingChars="106"/>
        <w:jc w:val="both"/>
        <w:rPr>
          <w:rFonts w:ascii="Times New Roman" w:hAnsi="Times New Roman" w:cs="Times New Roman"/>
          <w:lang w:eastAsia="zh-CN"/>
        </w:rPr>
      </w:pPr>
      <w:r>
        <w:rPr>
          <w:rFonts w:ascii="Times New Roman" w:hAnsi="Times New Roman" w:cs="Times New Roman"/>
          <w:lang w:eastAsia="zh-CN"/>
        </w:rPr>
        <w:t>1. 中选单位要服从比选人的管理规定，不得影响比选人的生产运行，如有违反，取消中选单位的继续履行合同的资格，同时，由此给比选人造成的损失，比选人有权追究中选单位的全部责任。</w:t>
      </w:r>
    </w:p>
    <w:p>
      <w:pPr>
        <w:pStyle w:val="21"/>
        <w:spacing w:line="360" w:lineRule="auto"/>
        <w:ind w:left="274" w:leftChars="9" w:right="121" w:hanging="254" w:hangingChars="106"/>
        <w:jc w:val="both"/>
        <w:rPr>
          <w:rFonts w:ascii="Times New Roman" w:hAnsi="Times New Roman" w:cs="Times New Roman"/>
          <w:lang w:eastAsia="zh-CN"/>
        </w:rPr>
      </w:pPr>
      <w:r>
        <w:rPr>
          <w:rFonts w:ascii="Times New Roman" w:hAnsi="Times New Roman" w:cs="Times New Roman"/>
          <w:lang w:eastAsia="zh-CN"/>
        </w:rPr>
        <w:t>2. 中选单位必须严格执行技术咨询服务合同（详见附件一）的规定。</w:t>
      </w:r>
    </w:p>
    <w:p>
      <w:pPr>
        <w:pStyle w:val="21"/>
        <w:spacing w:line="360" w:lineRule="auto"/>
        <w:ind w:left="274" w:leftChars="9" w:right="121" w:hanging="254" w:hangingChars="106"/>
        <w:jc w:val="both"/>
        <w:rPr>
          <w:rFonts w:ascii="Times New Roman" w:hAnsi="Times New Roman" w:cs="Times New Roman"/>
          <w:lang w:eastAsia="zh-CN"/>
        </w:rPr>
      </w:pPr>
      <w:r>
        <w:rPr>
          <w:rFonts w:ascii="Times New Roman" w:hAnsi="Times New Roman" w:cs="Times New Roman"/>
          <w:lang w:eastAsia="zh-CN"/>
        </w:rPr>
        <w:t>3. 中选单位需遵守比选人的各项管理规章制度。如违反相关条例者则按福建福海创石油化工有限公司相应条款进行处罚。</w:t>
      </w:r>
    </w:p>
    <w:p>
      <w:pPr>
        <w:pStyle w:val="21"/>
        <w:spacing w:before="26" w:line="360" w:lineRule="auto"/>
        <w:ind w:left="118" w:right="106" w:firstLine="480"/>
        <w:jc w:val="both"/>
        <w:rPr>
          <w:rFonts w:ascii="Times New Roman" w:hAnsi="Times New Roman" w:cs="Times New Roman"/>
          <w:lang w:eastAsia="zh-CN"/>
        </w:rPr>
      </w:pPr>
    </w:p>
    <w:p>
      <w:pPr>
        <w:spacing w:before="15" w:line="360" w:lineRule="auto"/>
        <w:jc w:val="center"/>
        <w:rPr>
          <w:rFonts w:ascii="Times New Roman" w:hAnsi="Times New Roman" w:cs="Times New Roman"/>
          <w:b/>
          <w:w w:val="95"/>
          <w:sz w:val="28"/>
          <w:lang w:eastAsia="zh-CN"/>
        </w:rPr>
      </w:pPr>
      <w:r>
        <w:rPr>
          <w:rFonts w:ascii="Times New Roman" w:hAnsi="Times New Roman" w:cs="Times New Roman"/>
          <w:b/>
          <w:w w:val="95"/>
          <w:sz w:val="28"/>
          <w:lang w:eastAsia="zh-CN"/>
        </w:rPr>
        <w:t>第七章</w:t>
      </w:r>
      <w:r>
        <w:rPr>
          <w:rFonts w:ascii="Times New Roman" w:hAnsi="Times New Roman" w:cs="Times New Roman"/>
          <w:b/>
          <w:w w:val="95"/>
          <w:sz w:val="28"/>
          <w:lang w:eastAsia="zh-CN"/>
        </w:rPr>
        <w:tab/>
      </w:r>
      <w:r>
        <w:rPr>
          <w:rFonts w:ascii="Times New Roman" w:hAnsi="Times New Roman" w:cs="Times New Roman"/>
          <w:b/>
          <w:w w:val="95"/>
          <w:sz w:val="28"/>
          <w:lang w:eastAsia="zh-CN"/>
        </w:rPr>
        <w:t>其它</w:t>
      </w:r>
    </w:p>
    <w:p>
      <w:pPr>
        <w:pStyle w:val="21"/>
        <w:spacing w:line="360" w:lineRule="auto"/>
        <w:ind w:right="121" w:firstLine="480" w:firstLineChars="200"/>
        <w:jc w:val="both"/>
        <w:rPr>
          <w:rFonts w:ascii="Times New Roman" w:hAnsi="Times New Roman" w:cs="Times New Roman"/>
          <w:lang w:eastAsia="zh-CN"/>
        </w:rPr>
      </w:pPr>
      <w:r>
        <w:rPr>
          <w:rFonts w:ascii="Times New Roman" w:hAnsi="Times New Roman" w:cs="Times New Roman"/>
          <w:lang w:eastAsia="zh-CN"/>
        </w:rPr>
        <w:t>1. 参选人的参选文件无论其是否中选，均不退回。</w:t>
      </w:r>
    </w:p>
    <w:p>
      <w:pPr>
        <w:pStyle w:val="21"/>
        <w:spacing w:line="360" w:lineRule="auto"/>
        <w:ind w:right="121" w:firstLine="480" w:firstLineChars="200"/>
        <w:jc w:val="both"/>
        <w:rPr>
          <w:rFonts w:ascii="Times New Roman" w:hAnsi="Times New Roman" w:cs="Times New Roman"/>
          <w:lang w:eastAsia="zh-CN"/>
        </w:rPr>
      </w:pPr>
      <w:r>
        <w:rPr>
          <w:rFonts w:ascii="Times New Roman" w:hAnsi="Times New Roman" w:cs="Times New Roman"/>
          <w:lang w:eastAsia="zh-CN"/>
        </w:rPr>
        <w:t>2. 比选人郑重承诺：参选人所提交的参选文件及相关资料不向第三方泄露。</w:t>
      </w:r>
    </w:p>
    <w:p>
      <w:pPr>
        <w:pStyle w:val="21"/>
        <w:spacing w:line="360" w:lineRule="auto"/>
        <w:ind w:right="121" w:firstLine="480" w:firstLineChars="200"/>
        <w:jc w:val="both"/>
        <w:rPr>
          <w:rFonts w:ascii="Times New Roman" w:hAnsi="Times New Roman" w:cs="Times New Roman"/>
          <w:lang w:eastAsia="zh-CN"/>
        </w:rPr>
      </w:pPr>
      <w:r>
        <w:rPr>
          <w:rFonts w:ascii="Times New Roman" w:hAnsi="Times New Roman" w:cs="Times New Roman"/>
          <w:lang w:eastAsia="zh-CN"/>
        </w:rPr>
        <w:t>3. 本比选文件的解释权归福建福海创石油化工有限公司。</w:t>
      </w:r>
    </w:p>
    <w:p>
      <w:pPr>
        <w:pStyle w:val="21"/>
        <w:spacing w:line="360" w:lineRule="auto"/>
        <w:ind w:left="215"/>
        <w:rPr>
          <w:rFonts w:ascii="Times New Roman" w:hAnsi="Times New Roman" w:cs="Times New Roman"/>
          <w:lang w:eastAsia="zh-CN"/>
        </w:rPr>
      </w:pPr>
      <w:r>
        <w:rPr>
          <w:rFonts w:ascii="Times New Roman" w:hAnsi="Times New Roman" w:cs="Times New Roman"/>
          <w:lang w:eastAsia="zh-CN"/>
        </w:rPr>
        <w:br w:type="page"/>
      </w:r>
    </w:p>
    <w:p>
      <w:pPr>
        <w:pStyle w:val="21"/>
        <w:spacing w:line="360" w:lineRule="auto"/>
        <w:rPr>
          <w:rFonts w:ascii="Times New Roman" w:hAnsi="Times New Roman" w:cs="Times New Roman"/>
          <w:b/>
          <w:bCs/>
          <w:lang w:eastAsia="zh-CN"/>
        </w:rPr>
      </w:pPr>
      <w:r>
        <w:rPr>
          <w:rFonts w:ascii="Times New Roman" w:hAnsi="Times New Roman" w:cs="Times New Roman"/>
          <w:b/>
          <w:bCs/>
          <w:lang w:eastAsia="zh-CN"/>
        </w:rPr>
        <w:t>附件一、</w:t>
      </w:r>
    </w:p>
    <w:p>
      <w:pPr>
        <w:pStyle w:val="59"/>
        <w:spacing w:line="360" w:lineRule="auto"/>
      </w:pPr>
      <w:bookmarkStart w:id="0" w:name="_Toc251742852"/>
    </w:p>
    <w:p>
      <w:pPr>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福建福海创石油化工有限公司</w:t>
      </w:r>
    </w:p>
    <w:p>
      <w:pPr>
        <w:pStyle w:val="59"/>
      </w:pPr>
    </w:p>
    <w:p>
      <w:pPr>
        <w:jc w:val="center"/>
        <w:rPr>
          <w:rFonts w:hint="eastAsia"/>
          <w:b/>
          <w:sz w:val="32"/>
          <w:szCs w:val="32"/>
        </w:rPr>
      </w:pPr>
      <w:r>
        <w:rPr>
          <w:rFonts w:hint="eastAsia"/>
          <w:b/>
          <w:sz w:val="32"/>
          <w:szCs w:val="32"/>
        </w:rPr>
        <w:t>2</w:t>
      </w:r>
      <w:r>
        <w:rPr>
          <w:b/>
          <w:sz w:val="32"/>
          <w:szCs w:val="32"/>
        </w:rPr>
        <w:t>024年度</w:t>
      </w:r>
      <w:r>
        <w:rPr>
          <w:rFonts w:hint="eastAsia"/>
          <w:b/>
          <w:sz w:val="32"/>
          <w:szCs w:val="32"/>
        </w:rPr>
        <w:t>火灾高危单位消防安全评估项目</w:t>
      </w:r>
    </w:p>
    <w:p>
      <w:pPr>
        <w:jc w:val="center"/>
        <w:rPr>
          <w:rFonts w:ascii="Times New Roman" w:hAnsi="Times New Roman" w:cs="Times New Roman"/>
          <w:b/>
          <w:bCs/>
          <w:sz w:val="32"/>
          <w:szCs w:val="32"/>
          <w:lang w:eastAsia="zh-CN"/>
        </w:rPr>
      </w:pPr>
      <w:r>
        <w:rPr>
          <w:rFonts w:hint="eastAsia" w:ascii="Times New Roman" w:hAnsi="Times New Roman" w:cs="Times New Roman"/>
          <w:b/>
          <w:bCs/>
          <w:sz w:val="32"/>
          <w:szCs w:val="32"/>
          <w:lang w:eastAsia="zh-CN"/>
        </w:rPr>
        <w:t>技术</w:t>
      </w:r>
      <w:r>
        <w:rPr>
          <w:rFonts w:ascii="Times New Roman" w:hAnsi="Times New Roman" w:cs="Times New Roman"/>
          <w:b/>
          <w:bCs/>
          <w:sz w:val="32"/>
          <w:szCs w:val="32"/>
          <w:lang w:eastAsia="zh-CN"/>
        </w:rPr>
        <w:t>服务合同</w:t>
      </w:r>
    </w:p>
    <w:p>
      <w:pPr>
        <w:pStyle w:val="26"/>
        <w:spacing w:line="360" w:lineRule="auto"/>
        <w:jc w:val="center"/>
        <w:rPr>
          <w:rFonts w:ascii="Times New Roman" w:hAnsi="Times New Roman" w:cs="Times New Roman"/>
          <w:sz w:val="30"/>
          <w:szCs w:val="30"/>
          <w:lang w:eastAsia="zh-CN"/>
        </w:rPr>
      </w:pPr>
    </w:p>
    <w:p>
      <w:pPr>
        <w:pStyle w:val="26"/>
        <w:spacing w:line="360" w:lineRule="auto"/>
        <w:jc w:val="center"/>
        <w:rPr>
          <w:rFonts w:ascii="Times New Roman" w:hAnsi="Times New Roman" w:cs="Times New Roman"/>
          <w:sz w:val="30"/>
          <w:szCs w:val="30"/>
          <w:lang w:eastAsia="zh-CN"/>
        </w:rPr>
      </w:pPr>
      <w:r>
        <w:rPr>
          <w:rFonts w:hint="eastAsia" w:ascii="Times New Roman" w:hAnsi="Times New Roman" w:cs="Times New Roman"/>
          <w:sz w:val="30"/>
          <w:szCs w:val="30"/>
          <w:lang w:eastAsia="zh-CN"/>
        </w:rPr>
        <w:t>（合同编号：                             ）</w:t>
      </w:r>
    </w:p>
    <w:p>
      <w:pPr>
        <w:pStyle w:val="26"/>
        <w:spacing w:line="360" w:lineRule="auto"/>
        <w:jc w:val="center"/>
        <w:rPr>
          <w:rFonts w:ascii="Times New Roman" w:hAnsi="Times New Roman" w:cs="Times New Roman"/>
          <w:b/>
          <w:sz w:val="36"/>
          <w:szCs w:val="36"/>
          <w:lang w:eastAsia="zh-CN"/>
        </w:rPr>
      </w:pPr>
    </w:p>
    <w:p>
      <w:pPr>
        <w:pStyle w:val="26"/>
        <w:spacing w:line="360" w:lineRule="auto"/>
        <w:jc w:val="center"/>
        <w:rPr>
          <w:rFonts w:ascii="Times New Roman" w:hAnsi="Times New Roman" w:cs="Times New Roman"/>
          <w:b/>
          <w:sz w:val="36"/>
          <w:szCs w:val="36"/>
          <w:lang w:eastAsia="zh-CN"/>
        </w:rPr>
      </w:pPr>
    </w:p>
    <w:p>
      <w:pPr>
        <w:pStyle w:val="26"/>
        <w:spacing w:line="360" w:lineRule="auto"/>
        <w:jc w:val="center"/>
        <w:rPr>
          <w:rFonts w:ascii="Times New Roman" w:hAnsi="Times New Roman" w:cs="Times New Roman"/>
          <w:b/>
          <w:sz w:val="36"/>
          <w:szCs w:val="36"/>
          <w:lang w:eastAsia="zh-CN"/>
        </w:rPr>
      </w:pPr>
    </w:p>
    <w:p>
      <w:pPr>
        <w:pStyle w:val="26"/>
        <w:spacing w:line="360" w:lineRule="auto"/>
        <w:jc w:val="center"/>
        <w:rPr>
          <w:rFonts w:ascii="Times New Roman" w:hAnsi="Times New Roman" w:cs="Times New Roman"/>
          <w:b/>
          <w:sz w:val="36"/>
          <w:szCs w:val="36"/>
          <w:lang w:eastAsia="zh-CN"/>
        </w:rPr>
      </w:pPr>
    </w:p>
    <w:p>
      <w:pPr>
        <w:pStyle w:val="26"/>
        <w:spacing w:line="360" w:lineRule="auto"/>
        <w:jc w:val="center"/>
        <w:rPr>
          <w:rFonts w:ascii="Times New Roman" w:hAnsi="Times New Roman" w:cs="Times New Roman"/>
          <w:b/>
          <w:sz w:val="24"/>
          <w:szCs w:val="24"/>
          <w:lang w:eastAsia="zh-CN"/>
        </w:rPr>
      </w:pPr>
      <w:r>
        <w:rPr>
          <w:rFonts w:ascii="Times New Roman" w:hAnsi="Times New Roman" w:cs="Times New Roman"/>
          <w:b/>
          <w:sz w:val="36"/>
          <w:szCs w:val="36"/>
          <w:lang w:eastAsia="zh-CN"/>
        </w:rPr>
        <w:t xml:space="preserve">        </w:t>
      </w:r>
      <w:r>
        <w:rPr>
          <w:rFonts w:ascii="Times New Roman" w:hAnsi="Times New Roman" w:cs="Times New Roman"/>
          <w:b/>
          <w:sz w:val="24"/>
          <w:szCs w:val="24"/>
          <w:lang w:eastAsia="zh-CN"/>
        </w:rPr>
        <w:t xml:space="preserve"> </w:t>
      </w:r>
    </w:p>
    <w:p>
      <w:pPr>
        <w:pStyle w:val="26"/>
        <w:spacing w:line="360" w:lineRule="auto"/>
        <w:jc w:val="both"/>
        <w:rPr>
          <w:rFonts w:ascii="Times New Roman" w:hAnsi="Times New Roman" w:cs="Times New Roman"/>
          <w:b/>
          <w:sz w:val="36"/>
          <w:szCs w:val="36"/>
          <w:lang w:eastAsia="zh-CN"/>
        </w:rPr>
      </w:pPr>
      <w:r>
        <w:rPr>
          <w:rFonts w:ascii="Times New Roman" w:hAnsi="Times New Roman" w:cs="Times New Roman"/>
          <w:b/>
          <w:sz w:val="36"/>
          <w:szCs w:val="36"/>
          <w:lang w:eastAsia="zh-CN"/>
        </w:rPr>
        <w:t xml:space="preserve">             </w:t>
      </w:r>
    </w:p>
    <w:p>
      <w:pPr>
        <w:widowControl/>
        <w:ind w:firstLine="904" w:firstLineChars="300"/>
        <w:rPr>
          <w:rFonts w:ascii="Times New Roman" w:hAnsi="Times New Roman" w:cs="Times New Roman"/>
          <w:b/>
          <w:bCs/>
          <w:sz w:val="30"/>
          <w:szCs w:val="30"/>
          <w:lang w:eastAsia="zh-CN"/>
        </w:rPr>
      </w:pPr>
      <w:r>
        <w:rPr>
          <w:rFonts w:ascii="Times New Roman" w:hAnsi="Times New Roman" w:cs="Times New Roman"/>
          <w:b/>
          <w:bCs/>
          <w:sz w:val="30"/>
          <w:szCs w:val="30"/>
          <w:lang w:eastAsia="zh-CN"/>
        </w:rPr>
        <w:t>甲方：腾龙芳烃（漳州）有限公司</w:t>
      </w:r>
    </w:p>
    <w:p>
      <w:pPr>
        <w:pStyle w:val="59"/>
        <w:ind w:firstLine="1807" w:firstLineChars="600"/>
        <w:rPr>
          <w:rFonts w:ascii="Times New Roman" w:hAnsi="Times New Roman"/>
          <w:b/>
          <w:bCs/>
          <w:sz w:val="30"/>
          <w:szCs w:val="30"/>
        </w:rPr>
      </w:pPr>
      <w:r>
        <w:rPr>
          <w:rFonts w:ascii="Times New Roman" w:hAnsi="Times New Roman"/>
          <w:b/>
          <w:bCs/>
          <w:sz w:val="30"/>
          <w:szCs w:val="30"/>
        </w:rPr>
        <w:t>翔鹭石化（漳州）有限公司</w:t>
      </w:r>
    </w:p>
    <w:p>
      <w:pPr>
        <w:widowControl/>
        <w:rPr>
          <w:rFonts w:ascii="Times New Roman" w:hAnsi="Times New Roman" w:cs="Times New Roman"/>
          <w:b/>
          <w:bCs/>
          <w:sz w:val="30"/>
          <w:szCs w:val="30"/>
          <w:lang w:eastAsia="zh-CN"/>
        </w:rPr>
      </w:pPr>
    </w:p>
    <w:p>
      <w:pPr>
        <w:pStyle w:val="59"/>
      </w:pPr>
    </w:p>
    <w:p>
      <w:pPr>
        <w:widowControl/>
        <w:ind w:firstLine="904" w:firstLineChars="300"/>
        <w:rPr>
          <w:rFonts w:ascii="Times New Roman" w:hAnsi="Times New Roman" w:cs="Times New Roman"/>
          <w:b/>
          <w:bCs/>
          <w:sz w:val="30"/>
          <w:szCs w:val="30"/>
          <w:lang w:eastAsia="zh-CN"/>
        </w:rPr>
      </w:pPr>
      <w:r>
        <w:rPr>
          <w:rFonts w:ascii="Times New Roman" w:hAnsi="Times New Roman" w:cs="Times New Roman"/>
          <w:b/>
          <w:bCs/>
          <w:sz w:val="30"/>
          <w:szCs w:val="30"/>
          <w:lang w:eastAsia="zh-CN"/>
        </w:rPr>
        <w:t>乙方：</w:t>
      </w:r>
    </w:p>
    <w:p>
      <w:pPr>
        <w:pStyle w:val="59"/>
        <w:rPr>
          <w:rFonts w:ascii="Times New Roman" w:hAnsi="Times New Roman"/>
          <w:b/>
          <w:bCs/>
          <w:sz w:val="30"/>
          <w:szCs w:val="30"/>
        </w:rPr>
      </w:pPr>
    </w:p>
    <w:p>
      <w:pPr>
        <w:pStyle w:val="59"/>
        <w:rPr>
          <w:rFonts w:ascii="Times New Roman" w:hAnsi="Times New Roman"/>
          <w:sz w:val="30"/>
          <w:szCs w:val="30"/>
        </w:rPr>
      </w:pPr>
    </w:p>
    <w:p>
      <w:pPr>
        <w:tabs>
          <w:tab w:val="right" w:pos="9638"/>
        </w:tabs>
        <w:jc w:val="center"/>
        <w:rPr>
          <w:rFonts w:ascii="Times New Roman" w:hAnsi="Times New Roman" w:cs="Times New Roman"/>
          <w:sz w:val="30"/>
          <w:szCs w:val="30"/>
          <w:lang w:eastAsia="zh-CN"/>
        </w:rPr>
      </w:pPr>
      <w:r>
        <w:rPr>
          <w:rFonts w:hint="eastAsia" w:ascii="Times New Roman" w:hAnsi="Times New Roman" w:cs="Times New Roman"/>
          <w:sz w:val="30"/>
          <w:szCs w:val="30"/>
          <w:lang w:eastAsia="zh-CN"/>
        </w:rPr>
        <w:t xml:space="preserve">                            </w:t>
      </w:r>
      <w:r>
        <w:rPr>
          <w:rFonts w:ascii="Times New Roman" w:hAnsi="Times New Roman" w:cs="Times New Roman"/>
          <w:sz w:val="30"/>
          <w:szCs w:val="30"/>
          <w:lang w:eastAsia="zh-CN"/>
        </w:rPr>
        <w:t>签订日期: 202</w:t>
      </w:r>
      <w:r>
        <w:rPr>
          <w:rFonts w:hint="eastAsia" w:ascii="Times New Roman" w:hAnsi="Times New Roman" w:cs="Times New Roman"/>
          <w:sz w:val="30"/>
          <w:szCs w:val="30"/>
          <w:lang w:val="en-US" w:eastAsia="zh-CN"/>
        </w:rPr>
        <w:t>4</w:t>
      </w:r>
      <w:r>
        <w:rPr>
          <w:rFonts w:ascii="Times New Roman" w:hAnsi="Times New Roman" w:cs="Times New Roman"/>
          <w:sz w:val="30"/>
          <w:szCs w:val="30"/>
          <w:lang w:eastAsia="zh-CN"/>
        </w:rPr>
        <w:t>年</w:t>
      </w:r>
      <w:r>
        <w:rPr>
          <w:rFonts w:hint="eastAsia" w:ascii="Times New Roman" w:hAnsi="Times New Roman" w:cs="Times New Roman"/>
          <w:sz w:val="30"/>
          <w:szCs w:val="30"/>
          <w:lang w:eastAsia="zh-CN"/>
        </w:rPr>
        <w:t xml:space="preserve">    </w:t>
      </w:r>
      <w:r>
        <w:rPr>
          <w:rFonts w:ascii="Times New Roman" w:hAnsi="Times New Roman" w:cs="Times New Roman"/>
          <w:sz w:val="30"/>
          <w:szCs w:val="30"/>
          <w:lang w:eastAsia="zh-CN"/>
        </w:rPr>
        <w:t>月</w:t>
      </w:r>
      <w:r>
        <w:rPr>
          <w:rFonts w:hint="eastAsia" w:ascii="Times New Roman" w:hAnsi="Times New Roman" w:cs="Times New Roman"/>
          <w:sz w:val="30"/>
          <w:szCs w:val="30"/>
          <w:lang w:eastAsia="zh-CN"/>
        </w:rPr>
        <w:t xml:space="preserve">     </w:t>
      </w:r>
      <w:r>
        <w:rPr>
          <w:rFonts w:ascii="Times New Roman" w:hAnsi="Times New Roman" w:cs="Times New Roman"/>
          <w:sz w:val="30"/>
          <w:szCs w:val="30"/>
          <w:lang w:eastAsia="zh-CN"/>
        </w:rPr>
        <w:t>日</w:t>
      </w:r>
    </w:p>
    <w:p>
      <w:pPr>
        <w:pStyle w:val="59"/>
        <w:jc w:val="center"/>
        <w:rPr>
          <w:rFonts w:ascii="Times New Roman" w:hAnsi="Times New Roman"/>
          <w:sz w:val="30"/>
          <w:szCs w:val="30"/>
        </w:rPr>
      </w:pPr>
      <w:r>
        <w:rPr>
          <w:rFonts w:hint="eastAsia" w:ascii="Times New Roman" w:hAnsi="Times New Roman"/>
          <w:sz w:val="30"/>
          <w:szCs w:val="30"/>
        </w:rPr>
        <w:t xml:space="preserve">                                </w:t>
      </w:r>
      <w:r>
        <w:rPr>
          <w:rFonts w:ascii="Times New Roman" w:hAnsi="Times New Roman"/>
          <w:sz w:val="30"/>
          <w:szCs w:val="30"/>
        </w:rPr>
        <w:t>签订地点：福建</w:t>
      </w:r>
      <w:r>
        <w:rPr>
          <w:rFonts w:hint="eastAsia" w:ascii="Times New Roman" w:hAnsi="Times New Roman"/>
          <w:sz w:val="30"/>
          <w:szCs w:val="30"/>
        </w:rPr>
        <w:t>漳州古雷</w:t>
      </w:r>
    </w:p>
    <w:p>
      <w:pPr>
        <w:spacing w:line="360" w:lineRule="auto"/>
        <w:ind w:firstLine="439" w:firstLineChars="183"/>
        <w:rPr>
          <w:rFonts w:ascii="Times New Roman" w:hAnsi="Times New Roman" w:cs="Times New Roman"/>
          <w:sz w:val="24"/>
          <w:lang w:eastAsia="zh-CN"/>
        </w:rPr>
      </w:pPr>
    </w:p>
    <w:p>
      <w:pPr>
        <w:keepNext w:val="0"/>
        <w:keepLines w:val="0"/>
        <w:pageBreakBefore w:val="0"/>
        <w:kinsoku/>
        <w:wordWrap/>
        <w:overflowPunct/>
        <w:topLinePunct w:val="0"/>
        <w:autoSpaceDE w:val="0"/>
        <w:autoSpaceDN w:val="0"/>
        <w:bidi w:val="0"/>
        <w:snapToGrid/>
        <w:spacing w:line="360" w:lineRule="auto"/>
        <w:ind w:firstLine="480" w:firstLineChars="200"/>
        <w:textAlignment w:val="auto"/>
        <w:rPr>
          <w:rFonts w:ascii="Times New Roman" w:hAnsi="Times New Roman" w:cs="Times New Roman"/>
          <w:sz w:val="24"/>
          <w:u w:val="single"/>
          <w:lang w:eastAsia="zh-CN"/>
        </w:rPr>
      </w:pPr>
      <w:r>
        <w:rPr>
          <w:rFonts w:ascii="Times New Roman" w:hAnsi="Times New Roman" w:cs="Times New Roman"/>
          <w:sz w:val="24"/>
          <w:lang w:eastAsia="zh-CN"/>
        </w:rPr>
        <w:t>本合同由甲方委托乙方就</w:t>
      </w:r>
      <w:r>
        <w:rPr>
          <w:rFonts w:hint="eastAsia" w:ascii="Times New Roman" w:hAnsi="Times New Roman" w:cs="Times New Roman"/>
          <w:b/>
          <w:bCs/>
          <w:sz w:val="24"/>
          <w:u w:val="single"/>
          <w:lang w:eastAsia="zh-CN"/>
        </w:rPr>
        <w:t>2</w:t>
      </w:r>
      <w:r>
        <w:rPr>
          <w:rFonts w:ascii="Times New Roman" w:hAnsi="Times New Roman" w:cs="Times New Roman"/>
          <w:b/>
          <w:bCs/>
          <w:sz w:val="24"/>
          <w:u w:val="single"/>
          <w:lang w:eastAsia="zh-CN"/>
        </w:rPr>
        <w:t>024年度</w:t>
      </w:r>
      <w:r>
        <w:rPr>
          <w:rFonts w:hint="eastAsia" w:ascii="Times New Roman" w:hAnsi="Times New Roman" w:cs="Times New Roman"/>
          <w:b/>
          <w:bCs/>
          <w:sz w:val="24"/>
          <w:u w:val="single"/>
          <w:lang w:eastAsia="zh-CN"/>
        </w:rPr>
        <w:t>火灾高危单位消防安全评估项目</w:t>
      </w:r>
      <w:r>
        <w:rPr>
          <w:rFonts w:hint="eastAsia" w:ascii="Times New Roman" w:hAnsi="Times New Roman" w:cs="Times New Roman"/>
          <w:sz w:val="24"/>
          <w:lang w:eastAsia="zh-CN"/>
        </w:rPr>
        <w:t>进行</w:t>
      </w:r>
      <w:r>
        <w:rPr>
          <w:rFonts w:ascii="Times New Roman" w:hAnsi="Times New Roman" w:cs="Times New Roman"/>
          <w:sz w:val="24"/>
          <w:lang w:eastAsia="zh-CN"/>
        </w:rPr>
        <w:t>技术服务及咨询，并支付技术服务及咨询报酬。双方经过平等协商，在真实、充分地表达各自意愿的基础上，根据《中华人民共和国民法典》的规定，达成如下协议，并由双方共同恪守。</w:t>
      </w:r>
    </w:p>
    <w:p>
      <w:pPr>
        <w:pStyle w:val="26"/>
        <w:keepNext w:val="0"/>
        <w:keepLines w:val="0"/>
        <w:pageBreakBefore w:val="0"/>
        <w:kinsoku/>
        <w:wordWrap/>
        <w:overflowPunct/>
        <w:topLinePunct w:val="0"/>
        <w:autoSpaceDE w:val="0"/>
        <w:autoSpaceDN w:val="0"/>
        <w:bidi w:val="0"/>
        <w:snapToGrid/>
        <w:spacing w:line="360" w:lineRule="auto"/>
        <w:textAlignment w:val="auto"/>
        <w:rPr>
          <w:rFonts w:ascii="Times New Roman" w:hAnsi="Times New Roman" w:cs="Times New Roman"/>
          <w:sz w:val="24"/>
          <w:szCs w:val="24"/>
          <w:lang w:eastAsia="zh-CN"/>
        </w:rPr>
      </w:pPr>
      <w:r>
        <w:rPr>
          <w:rFonts w:ascii="Times New Roman" w:hAnsi="Times New Roman" w:cs="Times New Roman"/>
          <w:b/>
          <w:sz w:val="24"/>
          <w:szCs w:val="24"/>
          <w:lang w:eastAsia="zh-CN"/>
        </w:rPr>
        <w:t>第一条</w:t>
      </w:r>
      <w:r>
        <w:rPr>
          <w:rFonts w:ascii="Times New Roman" w:hAnsi="Times New Roman" w:cs="Times New Roman"/>
          <w:sz w:val="24"/>
          <w:szCs w:val="24"/>
          <w:lang w:eastAsia="zh-CN"/>
        </w:rPr>
        <w:t>　乙方进行技术咨询的内容、要求、方式：</w:t>
      </w:r>
    </w:p>
    <w:p>
      <w:pPr>
        <w:keepNext w:val="0"/>
        <w:keepLines w:val="0"/>
        <w:pageBreakBefore w:val="0"/>
        <w:kinsoku/>
        <w:wordWrap/>
        <w:overflowPunct/>
        <w:topLinePunct w:val="0"/>
        <w:autoSpaceDE w:val="0"/>
        <w:autoSpaceDN w:val="0"/>
        <w:bidi w:val="0"/>
        <w:snapToGrid/>
        <w:spacing w:line="360" w:lineRule="auto"/>
        <w:ind w:left="340" w:hanging="340" w:hangingChars="141"/>
        <w:textAlignment w:val="auto"/>
        <w:rPr>
          <w:sz w:val="24"/>
          <w:szCs w:val="24"/>
          <w:lang w:eastAsia="zh-CN"/>
        </w:rPr>
      </w:pPr>
      <w:r>
        <w:rPr>
          <w:rFonts w:hint="eastAsia"/>
          <w:b/>
          <w:bCs/>
          <w:sz w:val="24"/>
          <w:szCs w:val="24"/>
          <w:lang w:eastAsia="zh-CN"/>
        </w:rPr>
        <w:t>1. 技术服务及咨询内容：</w:t>
      </w:r>
      <w:r>
        <w:rPr>
          <w:rFonts w:hint="eastAsia"/>
          <w:sz w:val="24"/>
          <w:szCs w:val="24"/>
          <w:lang w:eastAsia="zh-CN"/>
        </w:rPr>
        <w:t xml:space="preserve">本合同严格按照中华人民共和国消防安全评估工作参照闽公消〔2018〕32号关于印发《福建省建筑消防安全评查规定》（试行）的通知要求执行，对甲方的2024年度火灾高危单位消防安全评估并提交评估报告。    </w:t>
      </w:r>
    </w:p>
    <w:p>
      <w:pPr>
        <w:pStyle w:val="78"/>
        <w:keepNext w:val="0"/>
        <w:keepLines w:val="0"/>
        <w:pageBreakBefore w:val="0"/>
        <w:kinsoku/>
        <w:wordWrap/>
        <w:overflowPunct/>
        <w:topLinePunct w:val="0"/>
        <w:autoSpaceDE w:val="0"/>
        <w:autoSpaceDN w:val="0"/>
        <w:bidi w:val="0"/>
        <w:snapToGrid/>
        <w:spacing w:line="360" w:lineRule="auto"/>
        <w:textAlignment w:val="auto"/>
        <w:rPr>
          <w:rFonts w:hAnsi="宋体"/>
          <w:b/>
          <w:bCs/>
        </w:rPr>
      </w:pPr>
      <w:r>
        <w:rPr>
          <w:rFonts w:hint="eastAsia" w:hAnsi="宋体"/>
          <w:b/>
          <w:bCs/>
        </w:rPr>
        <w:t>2. 消防安全评估工作内容包括：</w:t>
      </w:r>
    </w:p>
    <w:p>
      <w:pPr>
        <w:pStyle w:val="78"/>
        <w:keepNext w:val="0"/>
        <w:keepLines w:val="0"/>
        <w:pageBreakBefore w:val="0"/>
        <w:kinsoku/>
        <w:wordWrap/>
        <w:overflowPunct/>
        <w:topLinePunct w:val="0"/>
        <w:autoSpaceDE w:val="0"/>
        <w:autoSpaceDN w:val="0"/>
        <w:bidi w:val="0"/>
        <w:snapToGrid/>
        <w:spacing w:line="360" w:lineRule="auto"/>
        <w:ind w:left="0" w:leftChars="0" w:firstLine="218" w:firstLineChars="91"/>
        <w:contextualSpacing/>
        <w:textAlignment w:val="auto"/>
        <w:rPr>
          <w:rFonts w:asciiTheme="minorEastAsia" w:hAnsiTheme="minorEastAsia" w:eastAsiaTheme="minorEastAsia"/>
          <w:snapToGrid w:val="0"/>
        </w:rPr>
      </w:pPr>
      <w:r>
        <w:rPr>
          <w:rFonts w:hint="eastAsia" w:asciiTheme="minorEastAsia" w:hAnsiTheme="minorEastAsia" w:eastAsiaTheme="minorEastAsia"/>
          <w:snapToGrid w:val="0"/>
        </w:rPr>
        <w:t>（1）</w:t>
      </w:r>
      <w:r>
        <w:rPr>
          <w:rFonts w:asciiTheme="minorEastAsia" w:hAnsiTheme="minorEastAsia" w:eastAsiaTheme="minorEastAsia"/>
          <w:snapToGrid w:val="0"/>
        </w:rPr>
        <w:t>消防设计审核</w:t>
      </w:r>
      <w:r>
        <w:rPr>
          <w:rFonts w:hint="eastAsia" w:asciiTheme="minorEastAsia" w:hAnsiTheme="minorEastAsia" w:eastAsiaTheme="minorEastAsia"/>
          <w:snapToGrid w:val="0"/>
        </w:rPr>
        <w:t>、</w:t>
      </w:r>
      <w:r>
        <w:rPr>
          <w:rFonts w:asciiTheme="minorEastAsia" w:hAnsiTheme="minorEastAsia" w:eastAsiaTheme="minorEastAsia"/>
          <w:snapToGrid w:val="0"/>
        </w:rPr>
        <w:t>消防验收批复文件</w:t>
      </w:r>
      <w:r>
        <w:rPr>
          <w:rFonts w:hint="eastAsia" w:asciiTheme="minorEastAsia" w:hAnsiTheme="minorEastAsia" w:eastAsiaTheme="minorEastAsia"/>
          <w:snapToGrid w:val="0"/>
        </w:rPr>
        <w:t>；</w:t>
      </w:r>
    </w:p>
    <w:p>
      <w:pPr>
        <w:pStyle w:val="78"/>
        <w:keepNext w:val="0"/>
        <w:keepLines w:val="0"/>
        <w:pageBreakBefore w:val="0"/>
        <w:kinsoku/>
        <w:wordWrap/>
        <w:overflowPunct/>
        <w:topLinePunct w:val="0"/>
        <w:autoSpaceDE w:val="0"/>
        <w:autoSpaceDN w:val="0"/>
        <w:bidi w:val="0"/>
        <w:snapToGrid/>
        <w:spacing w:line="360" w:lineRule="auto"/>
        <w:ind w:left="0" w:leftChars="0" w:firstLine="218" w:firstLineChars="91"/>
        <w:contextualSpacing/>
        <w:textAlignment w:val="auto"/>
        <w:rPr>
          <w:rFonts w:asciiTheme="minorEastAsia" w:hAnsiTheme="minorEastAsia" w:eastAsiaTheme="minorEastAsia"/>
          <w:snapToGrid w:val="0"/>
        </w:rPr>
      </w:pPr>
      <w:r>
        <w:rPr>
          <w:rFonts w:hint="eastAsia" w:asciiTheme="minorEastAsia" w:hAnsiTheme="minorEastAsia" w:eastAsiaTheme="minorEastAsia"/>
          <w:snapToGrid w:val="0"/>
        </w:rPr>
        <w:t>（2）</w:t>
      </w:r>
      <w:r>
        <w:rPr>
          <w:rFonts w:asciiTheme="minorEastAsia" w:hAnsiTheme="minorEastAsia" w:eastAsiaTheme="minorEastAsia"/>
          <w:snapToGrid w:val="0"/>
        </w:rPr>
        <w:t>监督检查发现问题整改情况</w:t>
      </w:r>
      <w:r>
        <w:rPr>
          <w:rFonts w:hint="eastAsia" w:asciiTheme="minorEastAsia" w:hAnsiTheme="minorEastAsia" w:eastAsiaTheme="minorEastAsia"/>
          <w:snapToGrid w:val="0"/>
        </w:rPr>
        <w:t>；</w:t>
      </w:r>
    </w:p>
    <w:p>
      <w:pPr>
        <w:pStyle w:val="78"/>
        <w:keepNext w:val="0"/>
        <w:keepLines w:val="0"/>
        <w:pageBreakBefore w:val="0"/>
        <w:kinsoku/>
        <w:wordWrap/>
        <w:overflowPunct/>
        <w:topLinePunct w:val="0"/>
        <w:autoSpaceDE w:val="0"/>
        <w:autoSpaceDN w:val="0"/>
        <w:bidi w:val="0"/>
        <w:snapToGrid/>
        <w:spacing w:line="360" w:lineRule="auto"/>
        <w:ind w:left="0" w:leftChars="0" w:firstLine="218" w:firstLineChars="91"/>
        <w:contextualSpacing/>
        <w:textAlignment w:val="auto"/>
        <w:rPr>
          <w:rFonts w:asciiTheme="minorEastAsia" w:hAnsiTheme="minorEastAsia" w:eastAsiaTheme="minorEastAsia"/>
          <w:snapToGrid w:val="0"/>
        </w:rPr>
      </w:pPr>
      <w:r>
        <w:rPr>
          <w:rFonts w:hint="eastAsia" w:asciiTheme="minorEastAsia" w:hAnsiTheme="minorEastAsia" w:eastAsiaTheme="minorEastAsia"/>
          <w:snapToGrid w:val="0"/>
        </w:rPr>
        <w:t>（3）总平面布置情况；</w:t>
      </w:r>
    </w:p>
    <w:p>
      <w:pPr>
        <w:pStyle w:val="78"/>
        <w:keepNext w:val="0"/>
        <w:keepLines w:val="0"/>
        <w:pageBreakBefore w:val="0"/>
        <w:kinsoku/>
        <w:wordWrap/>
        <w:overflowPunct/>
        <w:topLinePunct w:val="0"/>
        <w:autoSpaceDE w:val="0"/>
        <w:autoSpaceDN w:val="0"/>
        <w:bidi w:val="0"/>
        <w:snapToGrid/>
        <w:spacing w:line="360" w:lineRule="auto"/>
        <w:ind w:left="0" w:leftChars="0" w:firstLine="218" w:firstLineChars="91"/>
        <w:contextualSpacing/>
        <w:textAlignment w:val="auto"/>
        <w:rPr>
          <w:rFonts w:asciiTheme="minorEastAsia" w:hAnsiTheme="minorEastAsia" w:eastAsiaTheme="minorEastAsia"/>
          <w:snapToGrid w:val="0"/>
        </w:rPr>
      </w:pPr>
      <w:r>
        <w:rPr>
          <w:rFonts w:hint="eastAsia" w:asciiTheme="minorEastAsia" w:hAnsiTheme="minorEastAsia" w:eastAsiaTheme="minorEastAsia"/>
          <w:snapToGrid w:val="0"/>
        </w:rPr>
        <w:t>（4）工艺流程情况；</w:t>
      </w:r>
    </w:p>
    <w:p>
      <w:pPr>
        <w:pStyle w:val="78"/>
        <w:keepNext w:val="0"/>
        <w:keepLines w:val="0"/>
        <w:pageBreakBefore w:val="0"/>
        <w:kinsoku/>
        <w:wordWrap/>
        <w:overflowPunct/>
        <w:topLinePunct w:val="0"/>
        <w:autoSpaceDE w:val="0"/>
        <w:autoSpaceDN w:val="0"/>
        <w:bidi w:val="0"/>
        <w:snapToGrid/>
        <w:spacing w:line="360" w:lineRule="auto"/>
        <w:ind w:left="0" w:leftChars="0" w:firstLine="218" w:firstLineChars="91"/>
        <w:contextualSpacing/>
        <w:textAlignment w:val="auto"/>
        <w:rPr>
          <w:rFonts w:asciiTheme="minorEastAsia" w:hAnsiTheme="minorEastAsia" w:eastAsiaTheme="minorEastAsia"/>
          <w:snapToGrid w:val="0"/>
        </w:rPr>
      </w:pPr>
      <w:r>
        <w:rPr>
          <w:rFonts w:hint="eastAsia" w:asciiTheme="minorEastAsia" w:hAnsiTheme="minorEastAsia" w:eastAsiaTheme="minorEastAsia"/>
          <w:snapToGrid w:val="0"/>
        </w:rPr>
        <w:t>（5）储罐及生产装置情况（储罐存储物质及储量、装置的火灾危险性）；</w:t>
      </w:r>
    </w:p>
    <w:p>
      <w:pPr>
        <w:pStyle w:val="78"/>
        <w:keepNext w:val="0"/>
        <w:keepLines w:val="0"/>
        <w:pageBreakBefore w:val="0"/>
        <w:kinsoku/>
        <w:wordWrap/>
        <w:overflowPunct/>
        <w:topLinePunct w:val="0"/>
        <w:autoSpaceDE w:val="0"/>
        <w:autoSpaceDN w:val="0"/>
        <w:bidi w:val="0"/>
        <w:snapToGrid/>
        <w:spacing w:line="360" w:lineRule="auto"/>
        <w:ind w:left="0" w:leftChars="0" w:firstLine="218" w:firstLineChars="91"/>
        <w:contextualSpacing/>
        <w:textAlignment w:val="auto"/>
        <w:rPr>
          <w:rFonts w:asciiTheme="minorEastAsia" w:hAnsiTheme="minorEastAsia" w:eastAsiaTheme="minorEastAsia"/>
          <w:snapToGrid w:val="0"/>
        </w:rPr>
      </w:pPr>
      <w:r>
        <w:rPr>
          <w:rFonts w:hint="eastAsia" w:asciiTheme="minorEastAsia" w:hAnsiTheme="minorEastAsia" w:eastAsiaTheme="minorEastAsia"/>
          <w:snapToGrid w:val="0"/>
        </w:rPr>
        <w:t>（6）消防设施情况（消防站、消防水源及泵房、消防用水量、消防给水及消火栓系统、自动灭火系统等）；</w:t>
      </w:r>
    </w:p>
    <w:p>
      <w:pPr>
        <w:pStyle w:val="78"/>
        <w:keepNext w:val="0"/>
        <w:keepLines w:val="0"/>
        <w:pageBreakBefore w:val="0"/>
        <w:kinsoku/>
        <w:wordWrap/>
        <w:overflowPunct/>
        <w:topLinePunct w:val="0"/>
        <w:autoSpaceDE w:val="0"/>
        <w:autoSpaceDN w:val="0"/>
        <w:bidi w:val="0"/>
        <w:snapToGrid/>
        <w:spacing w:line="360" w:lineRule="auto"/>
        <w:ind w:left="0" w:leftChars="0" w:firstLine="218" w:firstLineChars="91"/>
        <w:contextualSpacing/>
        <w:textAlignment w:val="auto"/>
        <w:rPr>
          <w:rFonts w:asciiTheme="minorEastAsia" w:hAnsiTheme="minorEastAsia" w:eastAsiaTheme="minorEastAsia"/>
          <w:snapToGrid w:val="0"/>
        </w:rPr>
      </w:pPr>
      <w:r>
        <w:rPr>
          <w:rFonts w:hint="eastAsia" w:asciiTheme="minorEastAsia" w:hAnsiTheme="minorEastAsia" w:eastAsiaTheme="minorEastAsia"/>
          <w:snapToGrid w:val="0"/>
        </w:rPr>
        <w:t>（7）电气设施情况（消防电源、防雷及防静电）；</w:t>
      </w:r>
    </w:p>
    <w:p>
      <w:pPr>
        <w:pStyle w:val="78"/>
        <w:keepNext w:val="0"/>
        <w:keepLines w:val="0"/>
        <w:pageBreakBefore w:val="0"/>
        <w:kinsoku/>
        <w:wordWrap/>
        <w:overflowPunct/>
        <w:topLinePunct w:val="0"/>
        <w:autoSpaceDE w:val="0"/>
        <w:autoSpaceDN w:val="0"/>
        <w:bidi w:val="0"/>
        <w:snapToGrid/>
        <w:spacing w:line="360" w:lineRule="auto"/>
        <w:ind w:left="0" w:leftChars="0" w:firstLine="218" w:firstLineChars="91"/>
        <w:contextualSpacing/>
        <w:textAlignment w:val="auto"/>
        <w:rPr>
          <w:rFonts w:asciiTheme="minorEastAsia" w:hAnsiTheme="minorEastAsia" w:eastAsiaTheme="minorEastAsia"/>
          <w:snapToGrid w:val="0"/>
        </w:rPr>
      </w:pPr>
      <w:r>
        <w:rPr>
          <w:rFonts w:hint="eastAsia" w:asciiTheme="minorEastAsia" w:hAnsiTheme="minorEastAsia" w:eastAsiaTheme="minorEastAsia"/>
          <w:snapToGrid w:val="0"/>
        </w:rPr>
        <w:t>（8）消防设施维保检测报告；</w:t>
      </w:r>
    </w:p>
    <w:p>
      <w:pPr>
        <w:pStyle w:val="78"/>
        <w:keepNext w:val="0"/>
        <w:keepLines w:val="0"/>
        <w:pageBreakBefore w:val="0"/>
        <w:kinsoku/>
        <w:wordWrap/>
        <w:overflowPunct/>
        <w:topLinePunct w:val="0"/>
        <w:autoSpaceDE w:val="0"/>
        <w:autoSpaceDN w:val="0"/>
        <w:bidi w:val="0"/>
        <w:snapToGrid/>
        <w:spacing w:line="360" w:lineRule="auto"/>
        <w:ind w:left="0" w:leftChars="0" w:firstLine="218" w:firstLineChars="91"/>
        <w:contextualSpacing/>
        <w:textAlignment w:val="auto"/>
        <w:rPr>
          <w:rFonts w:asciiTheme="minorEastAsia" w:hAnsiTheme="minorEastAsia" w:eastAsiaTheme="minorEastAsia"/>
          <w:snapToGrid w:val="0"/>
        </w:rPr>
      </w:pPr>
      <w:r>
        <w:rPr>
          <w:rFonts w:hint="eastAsia" w:asciiTheme="minorEastAsia" w:hAnsiTheme="minorEastAsia" w:eastAsiaTheme="minorEastAsia"/>
          <w:snapToGrid w:val="0"/>
        </w:rPr>
        <w:t>（9）员工消防安全教育培训制度及记录；</w:t>
      </w:r>
    </w:p>
    <w:p>
      <w:pPr>
        <w:pStyle w:val="78"/>
        <w:keepNext w:val="0"/>
        <w:keepLines w:val="0"/>
        <w:pageBreakBefore w:val="0"/>
        <w:kinsoku/>
        <w:wordWrap/>
        <w:overflowPunct/>
        <w:topLinePunct w:val="0"/>
        <w:autoSpaceDE w:val="0"/>
        <w:autoSpaceDN w:val="0"/>
        <w:bidi w:val="0"/>
        <w:snapToGrid/>
        <w:spacing w:line="360" w:lineRule="auto"/>
        <w:ind w:left="0" w:leftChars="0" w:firstLine="218" w:firstLineChars="91"/>
        <w:contextualSpacing/>
        <w:textAlignment w:val="auto"/>
        <w:rPr>
          <w:rFonts w:asciiTheme="minorEastAsia" w:hAnsiTheme="minorEastAsia" w:eastAsiaTheme="minorEastAsia"/>
          <w:snapToGrid w:val="0"/>
        </w:rPr>
      </w:pPr>
      <w:r>
        <w:rPr>
          <w:rFonts w:hint="eastAsia" w:asciiTheme="minorEastAsia" w:hAnsiTheme="minorEastAsia" w:eastAsiaTheme="minorEastAsia"/>
          <w:snapToGrid w:val="0"/>
        </w:rPr>
        <w:t>（10）防火巡查、检查制度及记录；</w:t>
      </w:r>
    </w:p>
    <w:p>
      <w:pPr>
        <w:pStyle w:val="78"/>
        <w:keepNext w:val="0"/>
        <w:keepLines w:val="0"/>
        <w:pageBreakBefore w:val="0"/>
        <w:kinsoku/>
        <w:wordWrap/>
        <w:overflowPunct/>
        <w:topLinePunct w:val="0"/>
        <w:autoSpaceDE w:val="0"/>
        <w:autoSpaceDN w:val="0"/>
        <w:bidi w:val="0"/>
        <w:snapToGrid/>
        <w:spacing w:line="360" w:lineRule="auto"/>
        <w:ind w:left="0" w:leftChars="0" w:firstLine="218" w:firstLineChars="91"/>
        <w:contextualSpacing/>
        <w:textAlignment w:val="auto"/>
        <w:rPr>
          <w:rFonts w:asciiTheme="minorEastAsia" w:hAnsiTheme="minorEastAsia" w:eastAsiaTheme="minorEastAsia"/>
          <w:snapToGrid w:val="0"/>
        </w:rPr>
      </w:pPr>
      <w:r>
        <w:rPr>
          <w:rFonts w:hint="eastAsia" w:asciiTheme="minorEastAsia" w:hAnsiTheme="minorEastAsia" w:eastAsiaTheme="minorEastAsia"/>
          <w:snapToGrid w:val="0"/>
        </w:rPr>
        <w:t>（11）消防设施、器材维护管理制度及记录；</w:t>
      </w:r>
    </w:p>
    <w:p>
      <w:pPr>
        <w:pStyle w:val="78"/>
        <w:keepNext w:val="0"/>
        <w:keepLines w:val="0"/>
        <w:pageBreakBefore w:val="0"/>
        <w:kinsoku/>
        <w:wordWrap/>
        <w:overflowPunct/>
        <w:topLinePunct w:val="0"/>
        <w:autoSpaceDE w:val="0"/>
        <w:autoSpaceDN w:val="0"/>
        <w:bidi w:val="0"/>
        <w:snapToGrid/>
        <w:spacing w:line="360" w:lineRule="auto"/>
        <w:ind w:left="0" w:leftChars="0" w:firstLine="218" w:firstLineChars="91"/>
        <w:contextualSpacing/>
        <w:textAlignment w:val="auto"/>
        <w:rPr>
          <w:rFonts w:asciiTheme="minorEastAsia" w:hAnsiTheme="minorEastAsia" w:eastAsiaTheme="minorEastAsia"/>
          <w:snapToGrid w:val="0"/>
        </w:rPr>
      </w:pPr>
      <w:r>
        <w:rPr>
          <w:rFonts w:hint="eastAsia" w:asciiTheme="minorEastAsia" w:hAnsiTheme="minorEastAsia" w:eastAsiaTheme="minorEastAsia"/>
          <w:snapToGrid w:val="0"/>
        </w:rPr>
        <w:t>（12）灭火和应急疏散预案演练制度及记录；</w:t>
      </w:r>
    </w:p>
    <w:p>
      <w:pPr>
        <w:pStyle w:val="78"/>
        <w:keepNext w:val="0"/>
        <w:keepLines w:val="0"/>
        <w:pageBreakBefore w:val="0"/>
        <w:kinsoku/>
        <w:wordWrap/>
        <w:overflowPunct/>
        <w:topLinePunct w:val="0"/>
        <w:autoSpaceDE w:val="0"/>
        <w:autoSpaceDN w:val="0"/>
        <w:bidi w:val="0"/>
        <w:snapToGrid/>
        <w:spacing w:line="360" w:lineRule="auto"/>
        <w:ind w:left="0" w:leftChars="0" w:firstLine="218" w:firstLineChars="91"/>
        <w:contextualSpacing/>
        <w:textAlignment w:val="auto"/>
        <w:rPr>
          <w:rFonts w:asciiTheme="minorEastAsia" w:hAnsiTheme="minorEastAsia" w:eastAsiaTheme="minorEastAsia"/>
          <w:snapToGrid w:val="0"/>
        </w:rPr>
      </w:pPr>
      <w:r>
        <w:rPr>
          <w:rFonts w:hint="eastAsia" w:asciiTheme="minorEastAsia" w:hAnsiTheme="minorEastAsia" w:eastAsiaTheme="minorEastAsia"/>
          <w:snapToGrid w:val="0"/>
        </w:rPr>
        <w:t>（13）火灾隐患整改制度及记录；</w:t>
      </w:r>
    </w:p>
    <w:p>
      <w:pPr>
        <w:pStyle w:val="78"/>
        <w:keepNext w:val="0"/>
        <w:keepLines w:val="0"/>
        <w:pageBreakBefore w:val="0"/>
        <w:kinsoku/>
        <w:wordWrap/>
        <w:overflowPunct/>
        <w:topLinePunct w:val="0"/>
        <w:autoSpaceDE w:val="0"/>
        <w:autoSpaceDN w:val="0"/>
        <w:bidi w:val="0"/>
        <w:snapToGrid/>
        <w:spacing w:line="360" w:lineRule="auto"/>
        <w:ind w:left="0" w:leftChars="0" w:firstLine="218" w:firstLineChars="91"/>
        <w:contextualSpacing/>
        <w:textAlignment w:val="auto"/>
        <w:rPr>
          <w:rFonts w:asciiTheme="minorEastAsia" w:hAnsiTheme="minorEastAsia" w:eastAsiaTheme="minorEastAsia"/>
          <w:snapToGrid w:val="0"/>
        </w:rPr>
      </w:pPr>
      <w:r>
        <w:rPr>
          <w:rFonts w:hint="eastAsia" w:asciiTheme="minorEastAsia" w:hAnsiTheme="minorEastAsia" w:eastAsiaTheme="minorEastAsia"/>
          <w:snapToGrid w:val="0"/>
        </w:rPr>
        <w:t>（14）安全疏散设施管理制度；</w:t>
      </w:r>
    </w:p>
    <w:p>
      <w:pPr>
        <w:pStyle w:val="78"/>
        <w:keepNext w:val="0"/>
        <w:keepLines w:val="0"/>
        <w:pageBreakBefore w:val="0"/>
        <w:kinsoku/>
        <w:wordWrap/>
        <w:overflowPunct/>
        <w:topLinePunct w:val="0"/>
        <w:autoSpaceDE w:val="0"/>
        <w:autoSpaceDN w:val="0"/>
        <w:bidi w:val="0"/>
        <w:snapToGrid/>
        <w:spacing w:line="360" w:lineRule="auto"/>
        <w:ind w:left="0" w:leftChars="0" w:firstLine="218" w:firstLineChars="91"/>
        <w:contextualSpacing/>
        <w:textAlignment w:val="auto"/>
        <w:rPr>
          <w:rFonts w:asciiTheme="minorEastAsia" w:hAnsiTheme="minorEastAsia" w:eastAsiaTheme="minorEastAsia"/>
          <w:snapToGrid w:val="0"/>
        </w:rPr>
      </w:pPr>
      <w:r>
        <w:rPr>
          <w:rFonts w:hint="eastAsia" w:asciiTheme="minorEastAsia" w:hAnsiTheme="minorEastAsia" w:eastAsiaTheme="minorEastAsia"/>
          <w:snapToGrid w:val="0"/>
        </w:rPr>
        <w:t>（15）消防(控制室)值班制度；</w:t>
      </w:r>
    </w:p>
    <w:p>
      <w:pPr>
        <w:pStyle w:val="78"/>
        <w:keepNext w:val="0"/>
        <w:keepLines w:val="0"/>
        <w:pageBreakBefore w:val="0"/>
        <w:kinsoku/>
        <w:wordWrap/>
        <w:overflowPunct/>
        <w:topLinePunct w:val="0"/>
        <w:autoSpaceDE w:val="0"/>
        <w:autoSpaceDN w:val="0"/>
        <w:bidi w:val="0"/>
        <w:snapToGrid/>
        <w:spacing w:line="360" w:lineRule="auto"/>
        <w:ind w:left="0" w:leftChars="0" w:firstLine="218" w:firstLineChars="91"/>
        <w:contextualSpacing/>
        <w:textAlignment w:val="auto"/>
        <w:rPr>
          <w:rFonts w:asciiTheme="minorEastAsia" w:hAnsiTheme="minorEastAsia" w:eastAsiaTheme="minorEastAsia"/>
          <w:snapToGrid w:val="0"/>
        </w:rPr>
      </w:pPr>
      <w:r>
        <w:rPr>
          <w:rFonts w:hint="eastAsia" w:asciiTheme="minorEastAsia" w:hAnsiTheme="minorEastAsia" w:eastAsiaTheme="minorEastAsia"/>
          <w:snapToGrid w:val="0"/>
        </w:rPr>
        <w:t>（16）用火、用电安全管理制度；</w:t>
      </w:r>
    </w:p>
    <w:p>
      <w:pPr>
        <w:pStyle w:val="78"/>
        <w:keepNext w:val="0"/>
        <w:keepLines w:val="0"/>
        <w:pageBreakBefore w:val="0"/>
        <w:kinsoku/>
        <w:wordWrap/>
        <w:overflowPunct/>
        <w:topLinePunct w:val="0"/>
        <w:autoSpaceDE w:val="0"/>
        <w:autoSpaceDN w:val="0"/>
        <w:bidi w:val="0"/>
        <w:snapToGrid/>
        <w:spacing w:line="360" w:lineRule="auto"/>
        <w:ind w:left="0" w:leftChars="0" w:firstLine="218" w:firstLineChars="91"/>
        <w:contextualSpacing/>
        <w:textAlignment w:val="auto"/>
        <w:rPr>
          <w:rFonts w:asciiTheme="minorEastAsia" w:hAnsiTheme="minorEastAsia" w:eastAsiaTheme="minorEastAsia"/>
          <w:snapToGrid w:val="0"/>
        </w:rPr>
      </w:pPr>
      <w:r>
        <w:rPr>
          <w:rFonts w:hint="eastAsia" w:asciiTheme="minorEastAsia" w:hAnsiTheme="minorEastAsia" w:eastAsiaTheme="minorEastAsia"/>
          <w:snapToGrid w:val="0"/>
        </w:rPr>
        <w:t>（17）易燃易爆危险物品和场所防火防爆制度；</w:t>
      </w:r>
    </w:p>
    <w:p>
      <w:pPr>
        <w:pStyle w:val="78"/>
        <w:keepNext w:val="0"/>
        <w:keepLines w:val="0"/>
        <w:pageBreakBefore w:val="0"/>
        <w:kinsoku/>
        <w:wordWrap/>
        <w:overflowPunct/>
        <w:topLinePunct w:val="0"/>
        <w:autoSpaceDE w:val="0"/>
        <w:autoSpaceDN w:val="0"/>
        <w:bidi w:val="0"/>
        <w:snapToGrid/>
        <w:spacing w:line="360" w:lineRule="auto"/>
        <w:ind w:left="0" w:leftChars="0" w:firstLine="218" w:firstLineChars="91"/>
        <w:contextualSpacing/>
        <w:textAlignment w:val="auto"/>
        <w:rPr>
          <w:rFonts w:asciiTheme="minorEastAsia" w:hAnsiTheme="minorEastAsia" w:eastAsiaTheme="minorEastAsia"/>
          <w:snapToGrid w:val="0"/>
        </w:rPr>
      </w:pPr>
      <w:r>
        <w:rPr>
          <w:rFonts w:hint="eastAsia" w:asciiTheme="minorEastAsia" w:hAnsiTheme="minorEastAsia" w:eastAsiaTheme="minorEastAsia"/>
          <w:snapToGrid w:val="0"/>
        </w:rPr>
        <w:t>（18）消防安全管理组织机构和各级消防安全责任人制度；</w:t>
      </w:r>
    </w:p>
    <w:p>
      <w:pPr>
        <w:pStyle w:val="78"/>
        <w:keepNext w:val="0"/>
        <w:keepLines w:val="0"/>
        <w:pageBreakBefore w:val="0"/>
        <w:kinsoku/>
        <w:wordWrap/>
        <w:overflowPunct/>
        <w:topLinePunct w:val="0"/>
        <w:autoSpaceDE w:val="0"/>
        <w:autoSpaceDN w:val="0"/>
        <w:bidi w:val="0"/>
        <w:snapToGrid/>
        <w:spacing w:line="360" w:lineRule="auto"/>
        <w:ind w:left="0" w:leftChars="0" w:firstLine="218" w:firstLineChars="91"/>
        <w:contextualSpacing/>
        <w:textAlignment w:val="auto"/>
        <w:rPr>
          <w:rFonts w:asciiTheme="minorEastAsia" w:hAnsiTheme="minorEastAsia" w:eastAsiaTheme="minorEastAsia"/>
          <w:snapToGrid w:val="0"/>
        </w:rPr>
      </w:pPr>
      <w:r>
        <w:rPr>
          <w:rFonts w:hint="eastAsia" w:asciiTheme="minorEastAsia" w:hAnsiTheme="minorEastAsia" w:eastAsiaTheme="minorEastAsia"/>
          <w:snapToGrid w:val="0"/>
        </w:rPr>
        <w:t>（19）消防控制室值班及操作人员职业资格证书；</w:t>
      </w:r>
    </w:p>
    <w:p>
      <w:pPr>
        <w:pStyle w:val="78"/>
        <w:keepNext w:val="0"/>
        <w:keepLines w:val="0"/>
        <w:pageBreakBefore w:val="0"/>
        <w:kinsoku/>
        <w:wordWrap/>
        <w:overflowPunct/>
        <w:topLinePunct w:val="0"/>
        <w:autoSpaceDE w:val="0"/>
        <w:autoSpaceDN w:val="0"/>
        <w:bidi w:val="0"/>
        <w:snapToGrid/>
        <w:spacing w:line="360" w:lineRule="auto"/>
        <w:ind w:left="0" w:leftChars="0" w:firstLine="218" w:firstLineChars="91"/>
        <w:contextualSpacing/>
        <w:textAlignment w:val="auto"/>
        <w:rPr>
          <w:rFonts w:asciiTheme="minorEastAsia" w:hAnsiTheme="minorEastAsia" w:eastAsiaTheme="minorEastAsia"/>
          <w:snapToGrid w:val="0"/>
        </w:rPr>
      </w:pPr>
      <w:r>
        <w:rPr>
          <w:rFonts w:hint="eastAsia" w:asciiTheme="minorEastAsia" w:hAnsiTheme="minorEastAsia" w:eastAsiaTheme="minorEastAsia"/>
          <w:snapToGrid w:val="0"/>
        </w:rPr>
        <w:t>（20）依法建立专（兼）职消防队情况；</w:t>
      </w:r>
    </w:p>
    <w:p>
      <w:pPr>
        <w:pStyle w:val="78"/>
        <w:keepNext w:val="0"/>
        <w:keepLines w:val="0"/>
        <w:pageBreakBefore w:val="0"/>
        <w:kinsoku/>
        <w:wordWrap/>
        <w:overflowPunct/>
        <w:topLinePunct w:val="0"/>
        <w:autoSpaceDE w:val="0"/>
        <w:autoSpaceDN w:val="0"/>
        <w:bidi w:val="0"/>
        <w:snapToGrid/>
        <w:spacing w:line="360" w:lineRule="auto"/>
        <w:ind w:left="0" w:leftChars="0" w:firstLine="218" w:firstLineChars="91"/>
        <w:contextualSpacing/>
        <w:textAlignment w:val="auto"/>
        <w:rPr>
          <w:rFonts w:hint="eastAsia" w:asciiTheme="minorEastAsia" w:hAnsiTheme="minorEastAsia" w:eastAsiaTheme="minorEastAsia"/>
          <w:snapToGrid w:val="0"/>
        </w:rPr>
      </w:pPr>
      <w:r>
        <w:rPr>
          <w:rFonts w:hint="eastAsia" w:asciiTheme="minorEastAsia" w:hAnsiTheme="minorEastAsia" w:eastAsiaTheme="minorEastAsia"/>
          <w:snapToGrid w:val="0"/>
        </w:rPr>
        <w:t>（21）以往火灾记录情况。</w:t>
      </w:r>
    </w:p>
    <w:p>
      <w:pPr>
        <w:keepNext w:val="0"/>
        <w:keepLines w:val="0"/>
        <w:pageBreakBefore w:val="0"/>
        <w:kinsoku/>
        <w:wordWrap/>
        <w:overflowPunct/>
        <w:topLinePunct w:val="0"/>
        <w:autoSpaceDE w:val="0"/>
        <w:autoSpaceDN w:val="0"/>
        <w:bidi w:val="0"/>
        <w:snapToGrid/>
        <w:spacing w:line="360" w:lineRule="auto"/>
        <w:contextualSpacing/>
        <w:textAlignment w:val="auto"/>
        <w:rPr>
          <w:rFonts w:asciiTheme="minorEastAsia" w:hAnsiTheme="minorEastAsia" w:eastAsiaTheme="minorEastAsia"/>
          <w:b/>
          <w:bCs/>
          <w:sz w:val="24"/>
          <w:szCs w:val="24"/>
        </w:rPr>
      </w:pPr>
      <w:r>
        <w:rPr>
          <w:rFonts w:hint="eastAsia" w:asciiTheme="minorEastAsia" w:hAnsiTheme="minorEastAsia" w:eastAsiaTheme="minorEastAsia"/>
          <w:b/>
          <w:bCs/>
          <w:sz w:val="24"/>
          <w:szCs w:val="24"/>
          <w:lang w:val="en-US" w:eastAsia="zh-CN"/>
        </w:rPr>
        <w:t>3</w:t>
      </w:r>
      <w:r>
        <w:rPr>
          <w:rFonts w:hint="eastAsia" w:asciiTheme="minorEastAsia" w:hAnsiTheme="minorEastAsia" w:eastAsiaTheme="minorEastAsia"/>
          <w:b/>
          <w:bCs/>
          <w:sz w:val="24"/>
          <w:szCs w:val="24"/>
        </w:rPr>
        <w:t>、标准要求</w:t>
      </w:r>
    </w:p>
    <w:p>
      <w:pPr>
        <w:keepNext w:val="0"/>
        <w:keepLines w:val="0"/>
        <w:pageBreakBefore w:val="0"/>
        <w:kinsoku/>
        <w:wordWrap/>
        <w:overflowPunct/>
        <w:topLinePunct w:val="0"/>
        <w:autoSpaceDE w:val="0"/>
        <w:autoSpaceDN w:val="0"/>
        <w:bidi w:val="0"/>
        <w:snapToGrid/>
        <w:spacing w:line="360" w:lineRule="auto"/>
        <w:ind w:firstLine="480" w:firstLineChars="200"/>
        <w:textAlignment w:val="auto"/>
        <w:rPr>
          <w:rFonts w:asciiTheme="minorEastAsia" w:hAnsiTheme="minorEastAsia" w:eastAsiaTheme="minorEastAsia" w:cstheme="minorBidi"/>
          <w:sz w:val="24"/>
        </w:rPr>
      </w:pPr>
      <w:r>
        <w:rPr>
          <w:rFonts w:hint="eastAsia" w:asciiTheme="minorEastAsia" w:hAnsiTheme="minorEastAsia" w:eastAsiaTheme="minorEastAsia"/>
          <w:snapToGrid w:val="0"/>
          <w:sz w:val="24"/>
          <w:szCs w:val="24"/>
        </w:rPr>
        <w:t>消防安全评估机构应严格</w:t>
      </w:r>
      <w:r>
        <w:rPr>
          <w:rFonts w:hint="eastAsia" w:asciiTheme="minorEastAsia" w:hAnsiTheme="minorEastAsia" w:eastAsiaTheme="minorEastAsia" w:cstheme="minorBidi"/>
          <w:sz w:val="24"/>
        </w:rPr>
        <w:t>参照以下或相关标准执行，完成</w:t>
      </w:r>
      <w:r>
        <w:rPr>
          <w:rFonts w:hint="eastAsia" w:asciiTheme="minorEastAsia" w:hAnsiTheme="minorEastAsia" w:eastAsiaTheme="minorEastAsia"/>
          <w:snapToGrid w:val="0"/>
          <w:sz w:val="24"/>
          <w:szCs w:val="24"/>
        </w:rPr>
        <w:t>消防安全评估报告的编制工作</w:t>
      </w:r>
      <w:r>
        <w:rPr>
          <w:rFonts w:hint="eastAsia" w:asciiTheme="minorEastAsia" w:hAnsiTheme="minorEastAsia" w:eastAsiaTheme="minorEastAsia" w:cstheme="minorBidi"/>
          <w:sz w:val="24"/>
        </w:rPr>
        <w:t>：</w:t>
      </w:r>
    </w:p>
    <w:p>
      <w:pPr>
        <w:keepNext w:val="0"/>
        <w:keepLines w:val="0"/>
        <w:pageBreakBefore w:val="0"/>
        <w:tabs>
          <w:tab w:val="left" w:pos="600"/>
        </w:tabs>
        <w:kinsoku/>
        <w:wordWrap/>
        <w:overflowPunct/>
        <w:topLinePunct w:val="0"/>
        <w:autoSpaceDE w:val="0"/>
        <w:autoSpaceDN w:val="0"/>
        <w:bidi w:val="0"/>
        <w:snapToGrid/>
        <w:spacing w:line="360" w:lineRule="auto"/>
        <w:ind w:firstLine="480" w:firstLineChars="200"/>
        <w:contextualSpacing/>
        <w:textAlignment w:val="auto"/>
        <w:rPr>
          <w:rFonts w:cs="新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《中华人民共和国消防法》（国家主席令〔</w:t>
      </w:r>
      <w:r>
        <w:rPr>
          <w:rFonts w:asciiTheme="minorEastAsia" w:hAnsiTheme="minorEastAsia" w:eastAsiaTheme="minorEastAsia"/>
          <w:color w:val="000000"/>
          <w:sz w:val="24"/>
          <w:szCs w:val="24"/>
        </w:rPr>
        <w:t>2021</w:t>
      </w:r>
      <w:r>
        <w:rPr>
          <w:rFonts w:hint="eastAsia" w:asciiTheme="minorEastAsia" w:hAnsiTheme="minorEastAsia" w:eastAsiaTheme="minorEastAsia"/>
          <w:color w:val="000000"/>
          <w:sz w:val="24"/>
          <w:szCs w:val="24"/>
        </w:rPr>
        <w:t>〕第</w:t>
      </w:r>
      <w:r>
        <w:rPr>
          <w:rFonts w:asciiTheme="minorEastAsia" w:hAnsiTheme="minorEastAsia" w:eastAsiaTheme="minorEastAsia"/>
          <w:color w:val="000000"/>
          <w:sz w:val="24"/>
          <w:szCs w:val="24"/>
        </w:rPr>
        <w:t>81</w:t>
      </w:r>
      <w:r>
        <w:rPr>
          <w:rFonts w:hint="eastAsia" w:asciiTheme="minorEastAsia" w:hAnsiTheme="minorEastAsia" w:eastAsiaTheme="minorEastAsia"/>
          <w:color w:val="000000"/>
          <w:sz w:val="24"/>
          <w:szCs w:val="24"/>
        </w:rPr>
        <w:t>号修正）</w:t>
      </w:r>
      <w:r>
        <w:rPr>
          <w:rFonts w:asciiTheme="minorEastAsia" w:hAnsiTheme="minorEastAsia" w:eastAsiaTheme="minorEastAsia"/>
          <w:color w:val="000000"/>
          <w:sz w:val="24"/>
          <w:szCs w:val="24"/>
        </w:rPr>
        <w:t xml:space="preserve"> </w:t>
      </w:r>
      <w:r>
        <w:rPr>
          <w:rFonts w:hint="eastAsia" w:cs="新宋体" w:asciiTheme="minorEastAsia" w:hAnsiTheme="minorEastAsia" w:eastAsiaTheme="minorEastAsia"/>
          <w:color w:val="000000"/>
          <w:sz w:val="24"/>
          <w:szCs w:val="24"/>
        </w:rPr>
        <w:t xml:space="preserve">  </w:t>
      </w:r>
    </w:p>
    <w:p>
      <w:pPr>
        <w:keepNext w:val="0"/>
        <w:keepLines w:val="0"/>
        <w:pageBreakBefore w:val="0"/>
        <w:tabs>
          <w:tab w:val="left" w:pos="600"/>
        </w:tabs>
        <w:kinsoku/>
        <w:wordWrap/>
        <w:overflowPunct/>
        <w:topLinePunct w:val="0"/>
        <w:autoSpaceDE w:val="0"/>
        <w:autoSpaceDN w:val="0"/>
        <w:bidi w:val="0"/>
        <w:snapToGrid/>
        <w:spacing w:line="360" w:lineRule="auto"/>
        <w:ind w:firstLine="480" w:firstLineChars="200"/>
        <w:contextualSpacing/>
        <w:textAlignment w:val="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《消防安全责任制实施办法》国办发〔</w:t>
      </w:r>
      <w:r>
        <w:rPr>
          <w:rFonts w:asciiTheme="minorEastAsia" w:hAnsiTheme="minorEastAsia" w:eastAsiaTheme="minorEastAsia"/>
          <w:color w:val="000000"/>
          <w:sz w:val="24"/>
          <w:szCs w:val="24"/>
        </w:rPr>
        <w:t>2017</w:t>
      </w:r>
      <w:r>
        <w:rPr>
          <w:rFonts w:hint="eastAsia" w:asciiTheme="minorEastAsia" w:hAnsiTheme="minorEastAsia" w:eastAsiaTheme="minorEastAsia"/>
          <w:color w:val="000000"/>
          <w:sz w:val="24"/>
          <w:szCs w:val="24"/>
        </w:rPr>
        <w:t>〕</w:t>
      </w:r>
      <w:r>
        <w:rPr>
          <w:rFonts w:asciiTheme="minorEastAsia" w:hAnsiTheme="minorEastAsia" w:eastAsiaTheme="minorEastAsia"/>
          <w:color w:val="000000"/>
          <w:sz w:val="24"/>
          <w:szCs w:val="24"/>
        </w:rPr>
        <w:t>87</w:t>
      </w:r>
      <w:r>
        <w:rPr>
          <w:rFonts w:hint="eastAsia" w:asciiTheme="minorEastAsia" w:hAnsiTheme="minorEastAsia" w:eastAsiaTheme="minorEastAsia"/>
          <w:color w:val="000000"/>
          <w:sz w:val="24"/>
          <w:szCs w:val="24"/>
        </w:rPr>
        <w:t>号</w:t>
      </w:r>
    </w:p>
    <w:p>
      <w:pPr>
        <w:keepNext w:val="0"/>
        <w:keepLines w:val="0"/>
        <w:pageBreakBefore w:val="0"/>
        <w:tabs>
          <w:tab w:val="left" w:pos="600"/>
        </w:tabs>
        <w:kinsoku/>
        <w:wordWrap/>
        <w:overflowPunct/>
        <w:topLinePunct w:val="0"/>
        <w:autoSpaceDE w:val="0"/>
        <w:autoSpaceDN w:val="0"/>
        <w:bidi w:val="0"/>
        <w:snapToGrid/>
        <w:spacing w:line="360" w:lineRule="auto"/>
        <w:ind w:firstLine="480" w:firstLineChars="200"/>
        <w:contextualSpacing/>
        <w:textAlignment w:val="auto"/>
        <w:rPr>
          <w:rFonts w:asciiTheme="minorEastAsia" w:hAnsiTheme="minorEastAsia" w:eastAsiaTheme="minorEastAsia"/>
          <w:color w:val="000000"/>
          <w:sz w:val="24"/>
          <w:szCs w:val="24"/>
        </w:rPr>
      </w:pPr>
      <w:r>
        <w:rPr>
          <w:rFonts w:hint="eastAsia" w:asciiTheme="minorEastAsia" w:hAnsiTheme="minorEastAsia" w:eastAsiaTheme="minorEastAsia"/>
          <w:sz w:val="24"/>
          <w:szCs w:val="24"/>
        </w:rPr>
        <w:t>《机关、团体、企业、事业单位消防安全管理规定（61号令）》</w:t>
      </w:r>
    </w:p>
    <w:p>
      <w:pPr>
        <w:keepNext w:val="0"/>
        <w:keepLines w:val="0"/>
        <w:pageBreakBefore w:val="0"/>
        <w:tabs>
          <w:tab w:val="left" w:pos="600"/>
        </w:tabs>
        <w:kinsoku/>
        <w:wordWrap/>
        <w:overflowPunct/>
        <w:topLinePunct w:val="0"/>
        <w:autoSpaceDE w:val="0"/>
        <w:autoSpaceDN w:val="0"/>
        <w:bidi w:val="0"/>
        <w:snapToGrid/>
        <w:spacing w:line="360" w:lineRule="auto"/>
        <w:ind w:firstLine="480" w:firstLineChars="200"/>
        <w:contextualSpacing/>
        <w:textAlignment w:val="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《火灾高危单位消防安全评估导则（试行）》公消〔</w:t>
      </w:r>
      <w:r>
        <w:rPr>
          <w:rFonts w:asciiTheme="minorEastAsia" w:hAnsiTheme="minorEastAsia" w:eastAsiaTheme="minorEastAsia"/>
          <w:color w:val="000000"/>
          <w:sz w:val="24"/>
          <w:szCs w:val="24"/>
        </w:rPr>
        <w:t>2013</w:t>
      </w:r>
      <w:r>
        <w:rPr>
          <w:rFonts w:hint="eastAsia" w:asciiTheme="minorEastAsia" w:hAnsiTheme="minorEastAsia" w:eastAsiaTheme="minorEastAsia"/>
          <w:color w:val="000000"/>
          <w:sz w:val="24"/>
          <w:szCs w:val="24"/>
        </w:rPr>
        <w:t>〕</w:t>
      </w:r>
      <w:r>
        <w:rPr>
          <w:rFonts w:asciiTheme="minorEastAsia" w:hAnsiTheme="minorEastAsia" w:eastAsiaTheme="minorEastAsia"/>
          <w:color w:val="000000"/>
          <w:sz w:val="24"/>
          <w:szCs w:val="24"/>
        </w:rPr>
        <w:t>60</w:t>
      </w:r>
      <w:r>
        <w:rPr>
          <w:rFonts w:hint="eastAsia" w:asciiTheme="minorEastAsia" w:hAnsiTheme="minorEastAsia" w:eastAsiaTheme="minorEastAsia"/>
          <w:color w:val="000000"/>
          <w:sz w:val="24"/>
          <w:szCs w:val="24"/>
        </w:rPr>
        <w:t>号</w:t>
      </w:r>
    </w:p>
    <w:p>
      <w:pPr>
        <w:keepNext w:val="0"/>
        <w:keepLines w:val="0"/>
        <w:pageBreakBefore w:val="0"/>
        <w:tabs>
          <w:tab w:val="left" w:pos="600"/>
        </w:tabs>
        <w:kinsoku/>
        <w:wordWrap/>
        <w:overflowPunct/>
        <w:topLinePunct w:val="0"/>
        <w:autoSpaceDE w:val="0"/>
        <w:autoSpaceDN w:val="0"/>
        <w:bidi w:val="0"/>
        <w:snapToGrid/>
        <w:spacing w:line="360" w:lineRule="auto"/>
        <w:ind w:firstLine="480" w:firstLineChars="200"/>
        <w:contextualSpacing/>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《单位消防安全评估》X</w:t>
      </w:r>
      <w:r>
        <w:rPr>
          <w:rFonts w:asciiTheme="minorEastAsia" w:hAnsiTheme="minorEastAsia" w:eastAsiaTheme="minorEastAsia"/>
          <w:sz w:val="24"/>
          <w:szCs w:val="24"/>
        </w:rPr>
        <w:t>F/T3005-2020</w:t>
      </w:r>
    </w:p>
    <w:p>
      <w:pPr>
        <w:keepNext w:val="0"/>
        <w:keepLines w:val="0"/>
        <w:pageBreakBefore w:val="0"/>
        <w:tabs>
          <w:tab w:val="left" w:pos="600"/>
        </w:tabs>
        <w:kinsoku/>
        <w:wordWrap/>
        <w:overflowPunct/>
        <w:topLinePunct w:val="0"/>
        <w:autoSpaceDE w:val="0"/>
        <w:autoSpaceDN w:val="0"/>
        <w:bidi w:val="0"/>
        <w:snapToGrid/>
        <w:spacing w:line="360" w:lineRule="auto"/>
        <w:ind w:firstLine="480" w:firstLineChars="200"/>
        <w:contextualSpacing/>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《建筑消防设施检测技术规程》</w:t>
      </w:r>
      <w:r>
        <w:rPr>
          <w:rFonts w:asciiTheme="minorEastAsia" w:hAnsiTheme="minorEastAsia" w:eastAsiaTheme="minorEastAsia"/>
          <w:sz w:val="24"/>
          <w:szCs w:val="24"/>
        </w:rPr>
        <w:t>XF 503-2004</w:t>
      </w:r>
    </w:p>
    <w:p>
      <w:pPr>
        <w:keepNext w:val="0"/>
        <w:keepLines w:val="0"/>
        <w:pageBreakBefore w:val="0"/>
        <w:tabs>
          <w:tab w:val="left" w:pos="600"/>
        </w:tabs>
        <w:kinsoku/>
        <w:wordWrap/>
        <w:overflowPunct/>
        <w:topLinePunct w:val="0"/>
        <w:autoSpaceDE w:val="0"/>
        <w:autoSpaceDN w:val="0"/>
        <w:bidi w:val="0"/>
        <w:snapToGrid/>
        <w:spacing w:line="360" w:lineRule="auto"/>
        <w:ind w:firstLine="480" w:firstLineChars="200"/>
        <w:contextualSpacing/>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《福建省消防条例》</w:t>
      </w:r>
    </w:p>
    <w:p>
      <w:pPr>
        <w:keepNext w:val="0"/>
        <w:keepLines w:val="0"/>
        <w:pageBreakBefore w:val="0"/>
        <w:tabs>
          <w:tab w:val="left" w:pos="600"/>
        </w:tabs>
        <w:kinsoku/>
        <w:wordWrap/>
        <w:overflowPunct/>
        <w:topLinePunct w:val="0"/>
        <w:autoSpaceDE w:val="0"/>
        <w:autoSpaceDN w:val="0"/>
        <w:bidi w:val="0"/>
        <w:snapToGrid/>
        <w:spacing w:line="360" w:lineRule="auto"/>
        <w:ind w:firstLine="480" w:firstLineChars="200"/>
        <w:contextualSpacing/>
        <w:textAlignment w:val="auto"/>
        <w:rPr>
          <w:rFonts w:asciiTheme="minorEastAsia" w:hAnsiTheme="minorEastAsia" w:eastAsiaTheme="minorEastAsia"/>
          <w:snapToGrid w:val="0"/>
          <w:sz w:val="24"/>
          <w:szCs w:val="24"/>
        </w:rPr>
      </w:pPr>
      <w:r>
        <w:rPr>
          <w:rFonts w:hint="eastAsia" w:asciiTheme="minorEastAsia" w:hAnsiTheme="minorEastAsia" w:eastAsiaTheme="minorEastAsia"/>
          <w:sz w:val="24"/>
          <w:szCs w:val="24"/>
        </w:rPr>
        <w:t>《福建省火灾高危单位消防安全管理规定》</w:t>
      </w:r>
    </w:p>
    <w:p>
      <w:pPr>
        <w:keepNext w:val="0"/>
        <w:keepLines w:val="0"/>
        <w:pageBreakBefore w:val="0"/>
        <w:tabs>
          <w:tab w:val="left" w:pos="600"/>
        </w:tabs>
        <w:kinsoku/>
        <w:wordWrap/>
        <w:overflowPunct/>
        <w:topLinePunct w:val="0"/>
        <w:autoSpaceDE w:val="0"/>
        <w:autoSpaceDN w:val="0"/>
        <w:bidi w:val="0"/>
        <w:snapToGrid/>
        <w:spacing w:line="360" w:lineRule="auto"/>
        <w:ind w:firstLine="480" w:firstLineChars="200"/>
        <w:contextualSpacing/>
        <w:textAlignment w:val="auto"/>
        <w:rPr>
          <w:rFonts w:asciiTheme="minorEastAsia" w:hAnsiTheme="minorEastAsia" w:eastAsiaTheme="minorEastAsia"/>
          <w:color w:val="000000"/>
          <w:sz w:val="24"/>
          <w:szCs w:val="24"/>
        </w:rPr>
      </w:pPr>
      <w:r>
        <w:rPr>
          <w:rFonts w:hint="eastAsia" w:asciiTheme="minorEastAsia" w:hAnsiTheme="minorEastAsia" w:eastAsiaTheme="minorEastAsia"/>
          <w:snapToGrid w:val="0"/>
          <w:sz w:val="24"/>
          <w:szCs w:val="24"/>
        </w:rPr>
        <w:t>《福建省建筑消防安全评查规定》（试行）闽公消〔20</w:t>
      </w:r>
      <w:r>
        <w:rPr>
          <w:rFonts w:asciiTheme="minorEastAsia" w:hAnsiTheme="minorEastAsia" w:eastAsiaTheme="minorEastAsia"/>
          <w:snapToGrid w:val="0"/>
          <w:sz w:val="24"/>
          <w:szCs w:val="24"/>
        </w:rPr>
        <w:t>18</w:t>
      </w:r>
      <w:r>
        <w:rPr>
          <w:rFonts w:hint="eastAsia" w:asciiTheme="minorEastAsia" w:hAnsiTheme="minorEastAsia" w:eastAsiaTheme="minorEastAsia"/>
          <w:snapToGrid w:val="0"/>
          <w:sz w:val="24"/>
          <w:szCs w:val="24"/>
        </w:rPr>
        <w:t>〕3</w:t>
      </w:r>
      <w:r>
        <w:rPr>
          <w:rFonts w:asciiTheme="minorEastAsia" w:hAnsiTheme="minorEastAsia" w:eastAsiaTheme="minorEastAsia"/>
          <w:snapToGrid w:val="0"/>
          <w:sz w:val="24"/>
          <w:szCs w:val="24"/>
        </w:rPr>
        <w:t>2号</w:t>
      </w:r>
      <w:r>
        <w:rPr>
          <w:rFonts w:hint="eastAsia" w:cs="新宋体" w:asciiTheme="minorEastAsia" w:hAnsiTheme="minorEastAsia" w:eastAsiaTheme="minorEastAsia"/>
          <w:color w:val="000000"/>
          <w:sz w:val="24"/>
          <w:szCs w:val="24"/>
        </w:rPr>
        <w:t xml:space="preserve">                    </w:t>
      </w:r>
    </w:p>
    <w:p>
      <w:pPr>
        <w:keepNext w:val="0"/>
        <w:keepLines w:val="0"/>
        <w:pageBreakBefore w:val="0"/>
        <w:tabs>
          <w:tab w:val="left" w:pos="600"/>
        </w:tabs>
        <w:kinsoku/>
        <w:wordWrap/>
        <w:overflowPunct/>
        <w:topLinePunct w:val="0"/>
        <w:autoSpaceDE w:val="0"/>
        <w:autoSpaceDN w:val="0"/>
        <w:bidi w:val="0"/>
        <w:snapToGrid/>
        <w:spacing w:line="360" w:lineRule="auto"/>
        <w:ind w:firstLine="480" w:firstLineChars="200"/>
        <w:contextualSpacing/>
        <w:textAlignment w:val="auto"/>
        <w:rPr>
          <w:rFonts w:cs="新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包括不限于上述，同时如标准间出现矛盾则按最新标准或按双方商定的标准执行。</w:t>
      </w:r>
    </w:p>
    <w:p>
      <w:pPr>
        <w:pStyle w:val="78"/>
        <w:keepNext w:val="0"/>
        <w:keepLines w:val="0"/>
        <w:pageBreakBefore w:val="0"/>
        <w:kinsoku/>
        <w:wordWrap/>
        <w:overflowPunct/>
        <w:topLinePunct w:val="0"/>
        <w:autoSpaceDE w:val="0"/>
        <w:autoSpaceDN w:val="0"/>
        <w:bidi w:val="0"/>
        <w:snapToGrid/>
        <w:spacing w:line="360" w:lineRule="auto"/>
        <w:ind w:left="0" w:leftChars="0" w:firstLine="218" w:firstLineChars="91"/>
        <w:contextualSpacing/>
        <w:textAlignment w:val="auto"/>
        <w:rPr>
          <w:rFonts w:hint="eastAsia" w:asciiTheme="minorEastAsia" w:hAnsiTheme="minorEastAsia" w:eastAsiaTheme="minorEastAsia"/>
          <w:snapToGrid w:val="0"/>
        </w:rPr>
      </w:pPr>
    </w:p>
    <w:p>
      <w:pPr>
        <w:keepNext w:val="0"/>
        <w:keepLines w:val="0"/>
        <w:pageBreakBefore w:val="0"/>
        <w:kinsoku/>
        <w:wordWrap/>
        <w:overflowPunct/>
        <w:topLinePunct w:val="0"/>
        <w:autoSpaceDE w:val="0"/>
        <w:autoSpaceDN w:val="0"/>
        <w:bidi w:val="0"/>
        <w:snapToGrid/>
        <w:spacing w:line="360" w:lineRule="auto"/>
        <w:ind w:left="340" w:hanging="340" w:hangingChars="141"/>
        <w:textAlignment w:val="auto"/>
        <w:rPr>
          <w:b/>
          <w:bCs/>
          <w:sz w:val="24"/>
          <w:szCs w:val="24"/>
          <w:lang w:eastAsia="zh-CN"/>
        </w:rPr>
      </w:pPr>
      <w:r>
        <w:rPr>
          <w:rFonts w:hint="eastAsia"/>
          <w:b/>
          <w:bCs/>
          <w:sz w:val="24"/>
          <w:szCs w:val="24"/>
          <w:lang w:eastAsia="zh-CN"/>
        </w:rPr>
        <w:t>3.技术服务及咨询要求：</w:t>
      </w:r>
    </w:p>
    <w:p>
      <w:pPr>
        <w:pStyle w:val="78"/>
        <w:keepNext w:val="0"/>
        <w:keepLines w:val="0"/>
        <w:pageBreakBefore w:val="0"/>
        <w:kinsoku/>
        <w:wordWrap/>
        <w:overflowPunct/>
        <w:topLinePunct w:val="0"/>
        <w:autoSpaceDE w:val="0"/>
        <w:autoSpaceDN w:val="0"/>
        <w:bidi w:val="0"/>
        <w:snapToGrid/>
        <w:spacing w:line="360" w:lineRule="auto"/>
        <w:ind w:left="491" w:leftChars="15" w:hanging="458" w:hangingChars="191"/>
        <w:textAlignment w:val="auto"/>
        <w:rPr>
          <w:rFonts w:hAnsi="宋体"/>
        </w:rPr>
      </w:pPr>
      <w:r>
        <w:rPr>
          <w:rFonts w:hint="eastAsia" w:hAnsi="宋体"/>
        </w:rPr>
        <w:t>3.1 消防安全评估机构在实施评估服务前，应编制评估方案及评估计划，提交甲方审核备案，甲方核准后方可实施。</w:t>
      </w:r>
    </w:p>
    <w:p>
      <w:pPr>
        <w:pStyle w:val="78"/>
        <w:keepNext w:val="0"/>
        <w:keepLines w:val="0"/>
        <w:pageBreakBefore w:val="0"/>
        <w:kinsoku/>
        <w:wordWrap/>
        <w:overflowPunct/>
        <w:topLinePunct w:val="0"/>
        <w:autoSpaceDE w:val="0"/>
        <w:autoSpaceDN w:val="0"/>
        <w:bidi w:val="0"/>
        <w:snapToGrid/>
        <w:spacing w:line="360" w:lineRule="auto"/>
        <w:ind w:left="491" w:leftChars="15" w:hanging="458" w:hangingChars="191"/>
        <w:textAlignment w:val="auto"/>
        <w:rPr>
          <w:rFonts w:hAnsi="宋体"/>
        </w:rPr>
      </w:pPr>
      <w:r>
        <w:rPr>
          <w:rFonts w:hint="eastAsia" w:hAnsi="宋体"/>
        </w:rPr>
        <w:t>3.2 消防安全评估机构须如实记录评估结果，并对评估过程中发现的问题及时反馈给甲方，以便甲方及时整改。</w:t>
      </w:r>
    </w:p>
    <w:p>
      <w:pPr>
        <w:pStyle w:val="78"/>
        <w:keepNext w:val="0"/>
        <w:keepLines w:val="0"/>
        <w:pageBreakBefore w:val="0"/>
        <w:kinsoku/>
        <w:wordWrap/>
        <w:overflowPunct/>
        <w:topLinePunct w:val="0"/>
        <w:autoSpaceDE w:val="0"/>
        <w:autoSpaceDN w:val="0"/>
        <w:bidi w:val="0"/>
        <w:snapToGrid/>
        <w:spacing w:line="360" w:lineRule="auto"/>
        <w:ind w:left="491" w:leftChars="15" w:hanging="458" w:hangingChars="191"/>
        <w:textAlignment w:val="auto"/>
        <w:rPr>
          <w:rFonts w:hAnsi="宋体"/>
        </w:rPr>
      </w:pPr>
      <w:r>
        <w:rPr>
          <w:rFonts w:hint="eastAsia" w:hAnsi="宋体"/>
        </w:rPr>
        <w:t>3.3 按照资料审查、现场检查（对企业内事故监控与报警设施消防设施、消防道路、消防供水、消防供电、消防控制室、水泵房、配电室等内容进行现场检查，还会对部分消防设施进行现场测试）、消防安全管理检查、对照判定的程序方式进行安全评估，并提出科学、合理、具有可操作性的消防安全建议。</w:t>
      </w:r>
    </w:p>
    <w:p>
      <w:pPr>
        <w:pStyle w:val="78"/>
        <w:keepNext w:val="0"/>
        <w:keepLines w:val="0"/>
        <w:pageBreakBefore w:val="0"/>
        <w:kinsoku/>
        <w:wordWrap/>
        <w:overflowPunct/>
        <w:topLinePunct w:val="0"/>
        <w:autoSpaceDE w:val="0"/>
        <w:autoSpaceDN w:val="0"/>
        <w:bidi w:val="0"/>
        <w:snapToGrid/>
        <w:spacing w:line="360" w:lineRule="auto"/>
        <w:contextualSpacing/>
        <w:textAlignment w:val="auto"/>
        <w:rPr>
          <w:rFonts w:hint="eastAsia" w:asciiTheme="minorEastAsia" w:hAnsiTheme="minorEastAsia" w:eastAsiaTheme="minorEastAsia"/>
          <w:snapToGrid w:val="0"/>
          <w:highlight w:val="none"/>
          <w:lang w:eastAsia="zh-CN"/>
        </w:rPr>
      </w:pPr>
      <w:r>
        <w:rPr>
          <w:rFonts w:hint="eastAsia" w:asciiTheme="minorEastAsia" w:hAnsiTheme="minorEastAsia" w:eastAsiaTheme="minorEastAsia"/>
          <w:snapToGrid w:val="0"/>
          <w:highlight w:val="none"/>
          <w:lang w:val="en-US" w:eastAsia="zh-CN"/>
        </w:rPr>
        <w:t xml:space="preserve">3.4 </w:t>
      </w:r>
      <w:r>
        <w:rPr>
          <w:rFonts w:hint="eastAsia" w:asciiTheme="minorEastAsia" w:hAnsiTheme="minorEastAsia" w:eastAsiaTheme="minorEastAsia"/>
          <w:snapToGrid w:val="0"/>
          <w:highlight w:val="none"/>
        </w:rPr>
        <w:t>评估工作结束时，应提交评估报告、消防安全改进技术建议书</w:t>
      </w:r>
      <w:r>
        <w:rPr>
          <w:rFonts w:hint="eastAsia" w:asciiTheme="minorEastAsia" w:hAnsiTheme="minorEastAsia" w:eastAsiaTheme="minorEastAsia"/>
          <w:snapToGrid w:val="0"/>
          <w:highlight w:val="none"/>
          <w:lang w:eastAsia="zh-CN"/>
        </w:rPr>
        <w:t>。</w:t>
      </w:r>
    </w:p>
    <w:p>
      <w:pPr>
        <w:pStyle w:val="78"/>
        <w:keepNext w:val="0"/>
        <w:keepLines w:val="0"/>
        <w:pageBreakBefore w:val="0"/>
        <w:kinsoku/>
        <w:wordWrap/>
        <w:overflowPunct/>
        <w:topLinePunct w:val="0"/>
        <w:autoSpaceDE w:val="0"/>
        <w:autoSpaceDN w:val="0"/>
        <w:bidi w:val="0"/>
        <w:snapToGrid/>
        <w:spacing w:line="360" w:lineRule="auto"/>
        <w:contextualSpacing/>
        <w:textAlignment w:val="auto"/>
        <w:rPr>
          <w:rFonts w:hint="eastAsia" w:asciiTheme="minorEastAsia" w:hAnsiTheme="minorEastAsia" w:eastAsiaTheme="minorEastAsia"/>
          <w:snapToGrid w:val="0"/>
          <w:highlight w:val="none"/>
          <w:lang w:eastAsia="zh-CN"/>
        </w:rPr>
      </w:pPr>
      <w:r>
        <w:rPr>
          <w:rFonts w:hint="eastAsia" w:asciiTheme="minorEastAsia" w:hAnsiTheme="minorEastAsia" w:eastAsiaTheme="minorEastAsia"/>
          <w:snapToGrid w:val="0"/>
          <w:highlight w:val="none"/>
          <w:lang w:val="en-US" w:eastAsia="zh-CN"/>
        </w:rPr>
        <w:t xml:space="preserve">3.5 </w:t>
      </w:r>
      <w:r>
        <w:rPr>
          <w:rFonts w:hint="eastAsia" w:asciiTheme="minorEastAsia" w:hAnsiTheme="minorEastAsia" w:eastAsiaTheme="minorEastAsia"/>
          <w:snapToGrid w:val="0"/>
          <w:highlight w:val="none"/>
        </w:rPr>
        <w:t>翔鹭石化（漳州）有限公司、腾龙芳烃（漳州）有限公司消防评估纸质报告各一式</w:t>
      </w:r>
      <w:r>
        <w:rPr>
          <w:rFonts w:asciiTheme="minorEastAsia" w:hAnsiTheme="minorEastAsia" w:eastAsiaTheme="minorEastAsia"/>
          <w:snapToGrid w:val="0"/>
          <w:highlight w:val="none"/>
        </w:rPr>
        <w:t>4</w:t>
      </w:r>
      <w:r>
        <w:rPr>
          <w:rFonts w:hint="eastAsia" w:asciiTheme="minorEastAsia" w:hAnsiTheme="minorEastAsia" w:eastAsiaTheme="minorEastAsia"/>
          <w:snapToGrid w:val="0"/>
          <w:highlight w:val="none"/>
        </w:rPr>
        <w:t>份（</w:t>
      </w:r>
      <w:r>
        <w:rPr>
          <w:rFonts w:hint="eastAsia" w:asciiTheme="minorEastAsia" w:hAnsiTheme="minorEastAsia" w:eastAsiaTheme="minorEastAsia"/>
          <w:snapToGrid w:val="0"/>
          <w:color w:val="auto"/>
          <w:highlight w:val="none"/>
        </w:rPr>
        <w:t>装裱</w:t>
      </w:r>
      <w:r>
        <w:rPr>
          <w:rFonts w:hint="eastAsia" w:asciiTheme="minorEastAsia" w:hAnsiTheme="minorEastAsia" w:eastAsiaTheme="minorEastAsia"/>
          <w:snapToGrid w:val="0"/>
          <w:highlight w:val="none"/>
        </w:rPr>
        <w:t>成册签字盖章版）、完整可编辑的电子版一份、签字盖章版扫描版一份。评估记录及报告应由评估人员和评估单位签字盖章，所提供的评估报告应符合消防部门的要求</w:t>
      </w:r>
      <w:r>
        <w:rPr>
          <w:rFonts w:hint="eastAsia" w:asciiTheme="minorEastAsia" w:hAnsiTheme="minorEastAsia" w:eastAsiaTheme="minorEastAsia"/>
          <w:snapToGrid w:val="0"/>
          <w:highlight w:val="none"/>
          <w:lang w:eastAsia="zh-CN"/>
        </w:rPr>
        <w:t>。</w:t>
      </w:r>
    </w:p>
    <w:p>
      <w:pPr>
        <w:pStyle w:val="78"/>
        <w:keepNext w:val="0"/>
        <w:keepLines w:val="0"/>
        <w:pageBreakBefore w:val="0"/>
        <w:kinsoku/>
        <w:wordWrap/>
        <w:overflowPunct/>
        <w:topLinePunct w:val="0"/>
        <w:autoSpaceDE w:val="0"/>
        <w:autoSpaceDN w:val="0"/>
        <w:bidi w:val="0"/>
        <w:snapToGrid/>
        <w:spacing w:line="360" w:lineRule="auto"/>
        <w:ind w:left="491" w:leftChars="15" w:hanging="458" w:hangingChars="191"/>
        <w:textAlignment w:val="auto"/>
        <w:rPr>
          <w:rFonts w:hint="eastAsia" w:hAnsi="宋体" w:eastAsiaTheme="minorEastAsia"/>
          <w:lang w:eastAsia="zh-CN"/>
        </w:rPr>
      </w:pPr>
      <w:r>
        <w:rPr>
          <w:rFonts w:hint="eastAsia" w:hAnsi="宋体"/>
        </w:rPr>
        <w:t>3.</w:t>
      </w:r>
      <w:r>
        <w:rPr>
          <w:rFonts w:hint="eastAsia" w:hAnsi="宋体"/>
          <w:lang w:val="en-US" w:eastAsia="zh-CN"/>
        </w:rPr>
        <w:t>6</w:t>
      </w:r>
      <w:r>
        <w:rPr>
          <w:rFonts w:hint="eastAsia" w:hAnsi="宋体"/>
          <w:highlight w:val="none"/>
        </w:rPr>
        <w:t xml:space="preserve"> </w:t>
      </w:r>
      <w:r>
        <w:rPr>
          <w:rFonts w:hint="eastAsia" w:asciiTheme="minorEastAsia" w:hAnsiTheme="minorEastAsia" w:eastAsiaTheme="minorEastAsia"/>
          <w:snapToGrid w:val="0"/>
          <w:highlight w:val="none"/>
        </w:rPr>
        <w:t>消防安全评估机构应严格遵循有关法律和规定（包括技术规定和技术标准），完成约定的消防安全评估工作，并确保项目消防安全评估报告经过甲方审核合格后，上传福建消防技术服务信息平台备案</w:t>
      </w:r>
      <w:r>
        <w:rPr>
          <w:rFonts w:hint="eastAsia" w:asciiTheme="minorEastAsia" w:hAnsiTheme="minorEastAsia" w:eastAsiaTheme="minorEastAsia"/>
          <w:snapToGrid w:val="0"/>
          <w:highlight w:val="none"/>
          <w:lang w:eastAsia="zh-CN"/>
        </w:rPr>
        <w:t>。</w:t>
      </w:r>
    </w:p>
    <w:p>
      <w:pPr>
        <w:pStyle w:val="78"/>
        <w:keepNext w:val="0"/>
        <w:keepLines w:val="0"/>
        <w:pageBreakBefore w:val="0"/>
        <w:kinsoku/>
        <w:wordWrap/>
        <w:overflowPunct/>
        <w:topLinePunct w:val="0"/>
        <w:autoSpaceDE w:val="0"/>
        <w:autoSpaceDN w:val="0"/>
        <w:bidi w:val="0"/>
        <w:snapToGrid/>
        <w:spacing w:line="360" w:lineRule="auto"/>
        <w:ind w:left="491" w:leftChars="15" w:hanging="458" w:hangingChars="191"/>
        <w:textAlignment w:val="auto"/>
        <w:rPr>
          <w:rFonts w:hAnsi="宋体"/>
        </w:rPr>
      </w:pPr>
      <w:r>
        <w:rPr>
          <w:rFonts w:hint="eastAsia" w:hAnsi="宋体"/>
        </w:rPr>
        <w:t>3.</w:t>
      </w:r>
      <w:r>
        <w:rPr>
          <w:rFonts w:hint="eastAsia" w:hAnsi="宋体"/>
          <w:lang w:val="en-US" w:eastAsia="zh-CN"/>
        </w:rPr>
        <w:t>7</w:t>
      </w:r>
      <w:r>
        <w:rPr>
          <w:rFonts w:hint="eastAsia" w:hAnsi="宋体"/>
        </w:rPr>
        <w:t xml:space="preserve"> 消防安全评估机构应采用先进技术和手段开展本项目的消防安全评估工作，确保评估成果的完整性和准确性并对成果负全部责任。</w:t>
      </w:r>
    </w:p>
    <w:p>
      <w:pPr>
        <w:pStyle w:val="78"/>
        <w:keepNext w:val="0"/>
        <w:keepLines w:val="0"/>
        <w:pageBreakBefore w:val="0"/>
        <w:kinsoku/>
        <w:wordWrap/>
        <w:overflowPunct/>
        <w:topLinePunct w:val="0"/>
        <w:autoSpaceDE w:val="0"/>
        <w:autoSpaceDN w:val="0"/>
        <w:bidi w:val="0"/>
        <w:snapToGrid/>
        <w:spacing w:line="360" w:lineRule="auto"/>
        <w:ind w:left="491" w:leftChars="15" w:hanging="458" w:hangingChars="191"/>
        <w:textAlignment w:val="auto"/>
        <w:rPr>
          <w:rFonts w:hAnsi="宋体"/>
        </w:rPr>
      </w:pPr>
      <w:r>
        <w:rPr>
          <w:rFonts w:hint="eastAsia" w:hAnsi="宋体"/>
        </w:rPr>
        <w:t>3.</w:t>
      </w:r>
      <w:r>
        <w:rPr>
          <w:rFonts w:hint="eastAsia" w:hAnsi="宋体"/>
          <w:lang w:val="en-US" w:eastAsia="zh-CN"/>
        </w:rPr>
        <w:t>8</w:t>
      </w:r>
      <w:r>
        <w:rPr>
          <w:rFonts w:hint="eastAsia" w:hAnsi="宋体"/>
        </w:rPr>
        <w:t xml:space="preserve"> 在消防安全评估执行过程中，甲方有权了解消防安全评估机构的工作程序和工作进度，并对其工作质量进行检查监督。</w:t>
      </w:r>
    </w:p>
    <w:p>
      <w:pPr>
        <w:pStyle w:val="78"/>
        <w:keepNext w:val="0"/>
        <w:keepLines w:val="0"/>
        <w:pageBreakBefore w:val="0"/>
        <w:kinsoku/>
        <w:wordWrap/>
        <w:overflowPunct/>
        <w:topLinePunct w:val="0"/>
        <w:autoSpaceDE w:val="0"/>
        <w:autoSpaceDN w:val="0"/>
        <w:bidi w:val="0"/>
        <w:snapToGrid/>
        <w:spacing w:line="360" w:lineRule="auto"/>
        <w:ind w:left="491" w:leftChars="15" w:hanging="458" w:hangingChars="191"/>
        <w:textAlignment w:val="auto"/>
        <w:rPr>
          <w:rFonts w:hAnsi="宋体"/>
        </w:rPr>
      </w:pPr>
      <w:r>
        <w:rPr>
          <w:rFonts w:hint="eastAsia" w:hAnsi="宋体"/>
        </w:rPr>
        <w:t>3.</w:t>
      </w:r>
      <w:r>
        <w:rPr>
          <w:rFonts w:hint="eastAsia" w:hAnsi="宋体"/>
          <w:lang w:val="en-US" w:eastAsia="zh-CN"/>
        </w:rPr>
        <w:t xml:space="preserve">9 </w:t>
      </w:r>
      <w:r>
        <w:rPr>
          <w:rFonts w:hint="eastAsia" w:hAnsi="宋体"/>
        </w:rPr>
        <w:t>评估单位在开展工作时应执行和遵守甲方相应的质量和安全管理规定，并承担相应的违（规）约责任。</w:t>
      </w:r>
    </w:p>
    <w:p>
      <w:pPr>
        <w:pStyle w:val="78"/>
        <w:keepNext w:val="0"/>
        <w:keepLines w:val="0"/>
        <w:pageBreakBefore w:val="0"/>
        <w:kinsoku/>
        <w:wordWrap/>
        <w:overflowPunct/>
        <w:topLinePunct w:val="0"/>
        <w:autoSpaceDE w:val="0"/>
        <w:autoSpaceDN w:val="0"/>
        <w:bidi w:val="0"/>
        <w:snapToGrid/>
        <w:spacing w:line="360" w:lineRule="auto"/>
        <w:ind w:left="491" w:leftChars="15" w:hanging="458" w:hangingChars="191"/>
        <w:textAlignment w:val="auto"/>
        <w:rPr>
          <w:rFonts w:hAnsi="宋体"/>
        </w:rPr>
      </w:pPr>
      <w:r>
        <w:rPr>
          <w:rFonts w:hint="eastAsia" w:hAnsi="宋体"/>
        </w:rPr>
        <w:t>3.</w:t>
      </w:r>
      <w:r>
        <w:rPr>
          <w:rFonts w:hint="eastAsia" w:hAnsi="宋体"/>
          <w:lang w:val="en-US" w:eastAsia="zh-CN"/>
        </w:rPr>
        <w:t>10</w:t>
      </w:r>
      <w:r>
        <w:rPr>
          <w:rFonts w:hint="eastAsia" w:hAnsi="宋体"/>
        </w:rPr>
        <w:t>由于评估过程中涉及到相关消防设计资料及现场实际情况，服务机构需要签署保密协议。</w:t>
      </w:r>
    </w:p>
    <w:p>
      <w:pPr>
        <w:keepNext w:val="0"/>
        <w:keepLines w:val="0"/>
        <w:pageBreakBefore w:val="0"/>
        <w:kinsoku/>
        <w:wordWrap/>
        <w:overflowPunct/>
        <w:topLinePunct w:val="0"/>
        <w:autoSpaceDE w:val="0"/>
        <w:autoSpaceDN w:val="0"/>
        <w:bidi w:val="0"/>
        <w:snapToGrid/>
        <w:spacing w:line="360" w:lineRule="auto"/>
        <w:ind w:left="491" w:leftChars="15" w:hanging="458" w:hangingChars="191"/>
        <w:textAlignment w:val="auto"/>
        <w:rPr>
          <w:sz w:val="24"/>
          <w:szCs w:val="24"/>
          <w:lang w:eastAsia="zh-CN"/>
        </w:rPr>
      </w:pPr>
      <w:r>
        <w:rPr>
          <w:rFonts w:hint="eastAsia"/>
          <w:sz w:val="24"/>
          <w:szCs w:val="24"/>
          <w:lang w:eastAsia="zh-CN"/>
        </w:rPr>
        <w:t>3.1</w:t>
      </w:r>
      <w:r>
        <w:rPr>
          <w:rFonts w:hint="eastAsia"/>
          <w:sz w:val="24"/>
          <w:szCs w:val="24"/>
          <w:lang w:val="en-US" w:eastAsia="zh-CN"/>
        </w:rPr>
        <w:t>1</w:t>
      </w:r>
      <w:r>
        <w:rPr>
          <w:rFonts w:hint="eastAsia"/>
          <w:sz w:val="24"/>
          <w:szCs w:val="24"/>
          <w:lang w:eastAsia="zh-CN"/>
        </w:rPr>
        <w:t>本合同价款已包括研究费、评审费（含专家费、会务费等）、资料费、印刷费、管理费、调研差旅费及税费等，为总价包干</w:t>
      </w:r>
      <w:r>
        <w:rPr>
          <w:rFonts w:ascii="Times New Roman" w:hAnsi="Times New Roman" w:cs="Times New Roman"/>
          <w:sz w:val="24"/>
          <w:szCs w:val="24"/>
          <w:lang w:eastAsia="zh-CN"/>
        </w:rPr>
        <w:t>。</w:t>
      </w:r>
    </w:p>
    <w:p>
      <w:pPr>
        <w:pStyle w:val="26"/>
        <w:keepNext w:val="0"/>
        <w:keepLines w:val="0"/>
        <w:pageBreakBefore w:val="0"/>
        <w:kinsoku/>
        <w:wordWrap/>
        <w:overflowPunct/>
        <w:topLinePunct w:val="0"/>
        <w:autoSpaceDE w:val="0"/>
        <w:autoSpaceDN w:val="0"/>
        <w:bidi w:val="0"/>
        <w:snapToGrid/>
        <w:spacing w:line="360" w:lineRule="auto"/>
        <w:textAlignment w:val="auto"/>
        <w:rPr>
          <w:rFonts w:ascii="Times New Roman" w:hAnsi="Times New Roman" w:cs="Times New Roman"/>
          <w:sz w:val="24"/>
          <w:szCs w:val="24"/>
          <w:lang w:eastAsia="zh-CN"/>
        </w:rPr>
      </w:pPr>
      <w:r>
        <w:rPr>
          <w:rFonts w:ascii="Times New Roman" w:hAnsi="Times New Roman" w:cs="Times New Roman"/>
          <w:b/>
          <w:sz w:val="24"/>
          <w:szCs w:val="24"/>
          <w:lang w:eastAsia="zh-CN"/>
        </w:rPr>
        <w:t>第二条</w:t>
      </w:r>
      <w:r>
        <w:rPr>
          <w:rFonts w:ascii="Times New Roman" w:hAnsi="Times New Roman" w:cs="Times New Roman"/>
          <w:sz w:val="24"/>
          <w:szCs w:val="24"/>
          <w:lang w:eastAsia="zh-CN"/>
        </w:rPr>
        <w:t xml:space="preserve"> 乙方按照下列要求进行本合同项目的技术咨询工作：</w:t>
      </w:r>
    </w:p>
    <w:p>
      <w:pPr>
        <w:pStyle w:val="26"/>
        <w:keepNext w:val="0"/>
        <w:keepLines w:val="0"/>
        <w:pageBreakBefore w:val="0"/>
        <w:kinsoku/>
        <w:wordWrap/>
        <w:overflowPunct/>
        <w:topLinePunct w:val="0"/>
        <w:autoSpaceDE w:val="0"/>
        <w:autoSpaceDN w:val="0"/>
        <w:bidi w:val="0"/>
        <w:snapToGrid/>
        <w:spacing w:line="360" w:lineRule="auto"/>
        <w:textAlignment w:val="auto"/>
        <w:rPr>
          <w:rFonts w:ascii="Times New Roman" w:hAnsi="Times New Roman" w:cs="Times New Roman"/>
          <w:sz w:val="24"/>
          <w:szCs w:val="24"/>
          <w:lang w:eastAsia="zh-CN"/>
        </w:rPr>
      </w:pPr>
      <w:r>
        <w:rPr>
          <w:rFonts w:ascii="Times New Roman" w:hAnsi="Times New Roman" w:cs="Times New Roman"/>
          <w:sz w:val="24"/>
          <w:szCs w:val="24"/>
          <w:lang w:eastAsia="zh-CN"/>
        </w:rPr>
        <w:t>1. 技术服务及咨询地点：</w:t>
      </w:r>
      <w:r>
        <w:rPr>
          <w:rFonts w:ascii="Times New Roman" w:hAnsi="Times New Roman" w:cs="Times New Roman"/>
          <w:sz w:val="24"/>
          <w:szCs w:val="24"/>
          <w:u w:val="single"/>
          <w:lang w:eastAsia="zh-CN"/>
        </w:rPr>
        <w:t xml:space="preserve"> 甲方现场指定地点</w:t>
      </w:r>
      <w:r>
        <w:rPr>
          <w:rFonts w:ascii="Times New Roman" w:hAnsi="Times New Roman" w:cs="Times New Roman"/>
          <w:sz w:val="24"/>
          <w:szCs w:val="24"/>
          <w:lang w:eastAsia="zh-CN"/>
        </w:rPr>
        <w:t xml:space="preserve">。  </w:t>
      </w:r>
    </w:p>
    <w:p>
      <w:pPr>
        <w:pStyle w:val="78"/>
        <w:keepNext w:val="0"/>
        <w:keepLines w:val="0"/>
        <w:pageBreakBefore w:val="0"/>
        <w:kinsoku/>
        <w:wordWrap/>
        <w:overflowPunct/>
        <w:topLinePunct w:val="0"/>
        <w:autoSpaceDE w:val="0"/>
        <w:autoSpaceDN w:val="0"/>
        <w:bidi w:val="0"/>
        <w:snapToGrid/>
        <w:spacing w:line="360" w:lineRule="auto"/>
        <w:ind w:left="377" w:leftChars="17" w:hanging="340" w:hangingChars="142"/>
        <w:textAlignment w:val="auto"/>
        <w:rPr>
          <w:rFonts w:ascii="Times New Roman" w:cs="Times New Roman"/>
          <w:color w:val="auto"/>
        </w:rPr>
      </w:pPr>
      <w:r>
        <w:rPr>
          <w:rFonts w:ascii="Times New Roman" w:cs="Times New Roman"/>
          <w:color w:val="auto"/>
        </w:rPr>
        <w:t xml:space="preserve">2. 技术服务及咨询期限： </w:t>
      </w:r>
      <w:r>
        <w:rPr>
          <w:rFonts w:hint="eastAsia" w:ascii="Times New Roman" w:cs="Times New Roman"/>
          <w:color w:val="auto"/>
        </w:rPr>
        <w:t>合同签订后两个月内完成腾龙芳烃（漳州）有限公司、翔鹭石化（漳州）有限公司两个厂区的2</w:t>
      </w:r>
      <w:r>
        <w:rPr>
          <w:rFonts w:ascii="Times New Roman" w:cs="Times New Roman"/>
          <w:color w:val="auto"/>
        </w:rPr>
        <w:t>02</w:t>
      </w:r>
      <w:r>
        <w:rPr>
          <w:rFonts w:hint="eastAsia" w:ascii="Times New Roman" w:cs="Times New Roman"/>
          <w:color w:val="auto"/>
          <w:lang w:val="en-US" w:eastAsia="zh-CN"/>
        </w:rPr>
        <w:t>4</w:t>
      </w:r>
      <w:r>
        <w:rPr>
          <w:rFonts w:ascii="Times New Roman" w:cs="Times New Roman"/>
          <w:color w:val="auto"/>
        </w:rPr>
        <w:t>年度</w:t>
      </w:r>
      <w:r>
        <w:rPr>
          <w:rFonts w:hint="eastAsia" w:ascii="Times New Roman" w:cs="Times New Roman"/>
          <w:color w:val="auto"/>
        </w:rPr>
        <w:t>高危单位消防安全评估并提交评估报告</w:t>
      </w:r>
      <w:r>
        <w:rPr>
          <w:rFonts w:hint="eastAsia" w:hAnsi="宋体"/>
          <w:b/>
          <w:bCs/>
        </w:rPr>
        <w:t>。</w:t>
      </w:r>
      <w:r>
        <w:rPr>
          <w:rFonts w:ascii="Times New Roman" w:cs="Times New Roman"/>
          <w:color w:val="auto"/>
        </w:rPr>
        <w:t xml:space="preserve">                 </w:t>
      </w:r>
    </w:p>
    <w:p>
      <w:pPr>
        <w:pStyle w:val="26"/>
        <w:keepNext w:val="0"/>
        <w:keepLines w:val="0"/>
        <w:pageBreakBefore w:val="0"/>
        <w:kinsoku/>
        <w:wordWrap/>
        <w:overflowPunct/>
        <w:topLinePunct w:val="0"/>
        <w:autoSpaceDE w:val="0"/>
        <w:autoSpaceDN w:val="0"/>
        <w:bidi w:val="0"/>
        <w:snapToGrid/>
        <w:spacing w:beforeLines="50" w:line="360" w:lineRule="auto"/>
        <w:textAlignment w:val="auto"/>
        <w:rPr>
          <w:rFonts w:ascii="Times New Roman" w:hAnsi="Times New Roman" w:cs="Times New Roman"/>
          <w:b/>
          <w:bCs/>
          <w:sz w:val="24"/>
          <w:szCs w:val="24"/>
          <w:lang w:eastAsia="zh-CN"/>
        </w:rPr>
      </w:pPr>
      <w:r>
        <w:rPr>
          <w:rFonts w:ascii="Times New Roman" w:hAnsi="Times New Roman" w:cs="Times New Roman"/>
          <w:b/>
          <w:bCs/>
          <w:sz w:val="24"/>
          <w:szCs w:val="24"/>
          <w:lang w:eastAsia="zh-CN"/>
        </w:rPr>
        <w:t>第</w:t>
      </w:r>
      <w:r>
        <w:rPr>
          <w:rFonts w:hint="eastAsia" w:ascii="Times New Roman" w:hAnsi="Times New Roman" w:cs="Times New Roman"/>
          <w:b/>
          <w:bCs/>
          <w:sz w:val="24"/>
          <w:szCs w:val="24"/>
          <w:lang w:eastAsia="zh-CN"/>
        </w:rPr>
        <w:t>三</w:t>
      </w:r>
      <w:r>
        <w:rPr>
          <w:rFonts w:ascii="Times New Roman" w:hAnsi="Times New Roman" w:cs="Times New Roman"/>
          <w:b/>
          <w:bCs/>
          <w:sz w:val="24"/>
          <w:szCs w:val="24"/>
          <w:lang w:eastAsia="zh-CN"/>
        </w:rPr>
        <w:t>条</w:t>
      </w:r>
      <w:r>
        <w:rPr>
          <w:rFonts w:hint="eastAsia" w:ascii="Times New Roman" w:hAnsi="Times New Roman" w:cs="Times New Roman"/>
          <w:b/>
          <w:bCs/>
          <w:sz w:val="24"/>
          <w:szCs w:val="24"/>
          <w:lang w:eastAsia="zh-CN"/>
        </w:rPr>
        <w:t xml:space="preserve"> </w:t>
      </w:r>
      <w:r>
        <w:rPr>
          <w:rFonts w:ascii="Times New Roman" w:hAnsi="Times New Roman" w:cs="Times New Roman"/>
          <w:b/>
          <w:bCs/>
          <w:sz w:val="24"/>
          <w:szCs w:val="24"/>
          <w:lang w:eastAsia="zh-CN"/>
        </w:rPr>
        <w:t>甲方向乙方支付技术服务及咨询报酬及支付方式为：</w:t>
      </w:r>
    </w:p>
    <w:p>
      <w:pPr>
        <w:pStyle w:val="26"/>
        <w:keepNext w:val="0"/>
        <w:keepLines w:val="0"/>
        <w:pageBreakBefore w:val="0"/>
        <w:kinsoku/>
        <w:wordWrap/>
        <w:overflowPunct/>
        <w:topLinePunct w:val="0"/>
        <w:autoSpaceDE w:val="0"/>
        <w:autoSpaceDN w:val="0"/>
        <w:bidi w:val="0"/>
        <w:snapToGrid/>
        <w:spacing w:line="360" w:lineRule="auto"/>
        <w:ind w:left="199" w:hanging="199" w:hangingChars="83"/>
        <w:textAlignment w:val="auto"/>
        <w:rPr>
          <w:rFonts w:ascii="Times New Roman" w:hAnsi="Times New Roman" w:cs="Times New Roman"/>
          <w:sz w:val="24"/>
          <w:szCs w:val="24"/>
        </w:rPr>
      </w:pPr>
      <w:r>
        <w:rPr>
          <w:rFonts w:ascii="Times New Roman" w:hAnsi="Times New Roman" w:cs="Times New Roman"/>
          <w:sz w:val="24"/>
          <w:szCs w:val="24"/>
          <w:lang w:eastAsia="zh-CN"/>
        </w:rPr>
        <w:t>1.</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本合同的技术服务及咨询报酬含税总价为：</w:t>
      </w:r>
      <w:r>
        <w:rPr>
          <w:rFonts w:ascii="Times New Roman" w:hAnsi="Times New Roman" w:cs="Times New Roman"/>
          <w:sz w:val="24"/>
          <w:szCs w:val="24"/>
          <w:u w:val="single"/>
          <w:lang w:eastAsia="zh-CN"/>
        </w:rPr>
        <w:t>人民币</w:t>
      </w:r>
      <w:r>
        <w:rPr>
          <w:rFonts w:hint="eastAsia" w:ascii="Times New Roman" w:hAnsi="Times New Roman" w:cs="Times New Roman"/>
          <w:sz w:val="24"/>
          <w:szCs w:val="24"/>
          <w:u w:val="single"/>
          <w:lang w:eastAsia="zh-CN"/>
        </w:rPr>
        <w:t xml:space="preserve">       </w:t>
      </w:r>
      <w:r>
        <w:rPr>
          <w:rFonts w:ascii="Times New Roman" w:hAnsi="Times New Roman" w:cs="Times New Roman"/>
          <w:sz w:val="24"/>
          <w:szCs w:val="24"/>
          <w:u w:val="single"/>
          <w:lang w:eastAsia="zh-CN"/>
        </w:rPr>
        <w:t xml:space="preserve"> </w:t>
      </w:r>
      <w:r>
        <w:rPr>
          <w:rFonts w:hint="eastAsia" w:ascii="Times New Roman" w:hAnsi="Times New Roman" w:cs="Times New Roman"/>
          <w:sz w:val="24"/>
          <w:szCs w:val="24"/>
          <w:u w:val="single"/>
          <w:lang w:eastAsia="zh-CN"/>
        </w:rPr>
        <w:t xml:space="preserve">        </w:t>
      </w:r>
      <w:r>
        <w:rPr>
          <w:rFonts w:ascii="Times New Roman" w:hAnsi="Times New Roman" w:cs="Times New Roman"/>
          <w:sz w:val="24"/>
          <w:szCs w:val="24"/>
          <w:u w:val="single"/>
          <w:lang w:eastAsia="zh-CN"/>
        </w:rPr>
        <w:t>元（</w:t>
      </w:r>
      <w:r>
        <w:rPr>
          <w:rFonts w:ascii="Times New Roman" w:hAnsi="Times New Roman" w:cs="Times New Roman"/>
          <w:sz w:val="24"/>
          <w:szCs w:val="24"/>
          <w:lang w:eastAsia="zh-CN"/>
        </w:rPr>
        <w:t>含税,以下同，大写                  元整）</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未税总价为</w:t>
      </w:r>
      <w:r>
        <w:rPr>
          <w:rFonts w:hint="eastAsia" w:ascii="Times New Roman" w:hAnsi="Times New Roman" w:cs="Times New Roman"/>
          <w:sz w:val="24"/>
          <w:szCs w:val="24"/>
          <w:u w:val="single"/>
          <w:lang w:val="en-US" w:eastAsia="zh-CN"/>
        </w:rPr>
        <w:t>人民币           元</w:t>
      </w:r>
      <w:r>
        <w:rPr>
          <w:rFonts w:ascii="Times New Roman" w:hAnsi="Times New Roman" w:cs="Times New Roman"/>
          <w:sz w:val="24"/>
          <w:szCs w:val="24"/>
          <w:lang w:eastAsia="zh-CN"/>
        </w:rPr>
        <w:t>。具体各项目价格清单如下：</w:t>
      </w:r>
    </w:p>
    <w:tbl>
      <w:tblPr>
        <w:tblStyle w:val="47"/>
        <w:tblW w:w="98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42"/>
        <w:gridCol w:w="4783"/>
        <w:gridCol w:w="1605"/>
        <w:gridCol w:w="262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842" w:type="dxa"/>
            <w:vAlign w:val="center"/>
          </w:tcPr>
          <w:p>
            <w:pPr>
              <w:keepNext w:val="0"/>
              <w:keepLines w:val="0"/>
              <w:pageBreakBefore w:val="0"/>
              <w:widowControl/>
              <w:kinsoku/>
              <w:wordWrap/>
              <w:overflowPunct/>
              <w:topLinePunct w:val="0"/>
              <w:autoSpaceDE w:val="0"/>
              <w:autoSpaceDN w:val="0"/>
              <w:bidi w:val="0"/>
              <w:snapToGrid/>
              <w:spacing w:line="360" w:lineRule="auto"/>
              <w:jc w:val="center"/>
              <w:textAlignment w:val="auto"/>
              <w:rPr>
                <w:rFonts w:ascii="Times New Roman" w:hAnsi="Times New Roman" w:cs="Times New Roman"/>
                <w:b/>
                <w:kern w:val="2"/>
                <w:sz w:val="24"/>
                <w:szCs w:val="24"/>
              </w:rPr>
            </w:pPr>
            <w:r>
              <w:rPr>
                <w:rFonts w:ascii="Times New Roman" w:hAnsi="Times New Roman" w:cs="Times New Roman"/>
                <w:b/>
                <w:kern w:val="2"/>
                <w:sz w:val="24"/>
                <w:szCs w:val="24"/>
              </w:rPr>
              <w:t>序号</w:t>
            </w:r>
          </w:p>
        </w:tc>
        <w:tc>
          <w:tcPr>
            <w:tcW w:w="4783" w:type="dxa"/>
            <w:vAlign w:val="center"/>
          </w:tcPr>
          <w:p>
            <w:pPr>
              <w:keepNext w:val="0"/>
              <w:keepLines w:val="0"/>
              <w:pageBreakBefore w:val="0"/>
              <w:widowControl/>
              <w:kinsoku/>
              <w:wordWrap/>
              <w:overflowPunct/>
              <w:topLinePunct w:val="0"/>
              <w:autoSpaceDE w:val="0"/>
              <w:autoSpaceDN w:val="0"/>
              <w:bidi w:val="0"/>
              <w:snapToGrid/>
              <w:spacing w:line="360" w:lineRule="auto"/>
              <w:jc w:val="center"/>
              <w:textAlignment w:val="auto"/>
              <w:rPr>
                <w:rFonts w:ascii="Times New Roman" w:hAnsi="Times New Roman" w:cs="Times New Roman"/>
                <w:b/>
                <w:kern w:val="2"/>
                <w:sz w:val="24"/>
                <w:szCs w:val="24"/>
              </w:rPr>
            </w:pPr>
            <w:r>
              <w:rPr>
                <w:rFonts w:ascii="Times New Roman" w:hAnsi="Times New Roman" w:cs="Times New Roman"/>
                <w:b/>
                <w:kern w:val="2"/>
                <w:sz w:val="24"/>
                <w:szCs w:val="24"/>
              </w:rPr>
              <w:t>项目</w:t>
            </w:r>
          </w:p>
        </w:tc>
        <w:tc>
          <w:tcPr>
            <w:tcW w:w="1605" w:type="dxa"/>
            <w:vAlign w:val="center"/>
          </w:tcPr>
          <w:p>
            <w:pPr>
              <w:keepNext w:val="0"/>
              <w:keepLines w:val="0"/>
              <w:pageBreakBefore w:val="0"/>
              <w:widowControl/>
              <w:kinsoku/>
              <w:wordWrap/>
              <w:overflowPunct/>
              <w:topLinePunct w:val="0"/>
              <w:autoSpaceDE w:val="0"/>
              <w:autoSpaceDN w:val="0"/>
              <w:bidi w:val="0"/>
              <w:snapToGrid/>
              <w:spacing w:line="360" w:lineRule="auto"/>
              <w:jc w:val="center"/>
              <w:textAlignment w:val="auto"/>
              <w:rPr>
                <w:rFonts w:hint="eastAsia" w:ascii="Times New Roman" w:hAnsi="Times New Roman" w:eastAsia="宋体" w:cs="Times New Roman"/>
                <w:b/>
                <w:kern w:val="2"/>
                <w:sz w:val="24"/>
                <w:szCs w:val="24"/>
                <w:lang w:val="en-US" w:eastAsia="zh-CN"/>
              </w:rPr>
            </w:pPr>
            <w:r>
              <w:rPr>
                <w:rFonts w:hint="eastAsia" w:ascii="Times New Roman" w:hAnsi="Times New Roman" w:cs="Times New Roman"/>
                <w:b/>
                <w:kern w:val="2"/>
                <w:sz w:val="24"/>
                <w:szCs w:val="24"/>
                <w:lang w:val="en-US" w:eastAsia="zh-CN"/>
              </w:rPr>
              <w:t>执行</w:t>
            </w:r>
            <w:r>
              <w:rPr>
                <w:rFonts w:ascii="Times New Roman" w:hAnsi="Times New Roman" w:cs="Times New Roman"/>
                <w:b/>
                <w:kern w:val="2"/>
                <w:sz w:val="24"/>
                <w:szCs w:val="24"/>
              </w:rPr>
              <w:t>价</w:t>
            </w:r>
            <w:r>
              <w:rPr>
                <w:rFonts w:hint="eastAsia" w:ascii="Times New Roman" w:hAnsi="Times New Roman" w:cs="Times New Roman"/>
                <w:b/>
                <w:kern w:val="2"/>
                <w:sz w:val="24"/>
                <w:szCs w:val="24"/>
                <w:lang w:val="en-US" w:eastAsia="zh-CN"/>
              </w:rPr>
              <w:t>格</w:t>
            </w:r>
          </w:p>
        </w:tc>
        <w:tc>
          <w:tcPr>
            <w:tcW w:w="2626" w:type="dxa"/>
            <w:vAlign w:val="center"/>
          </w:tcPr>
          <w:p>
            <w:pPr>
              <w:keepNext w:val="0"/>
              <w:keepLines w:val="0"/>
              <w:pageBreakBefore w:val="0"/>
              <w:widowControl/>
              <w:kinsoku/>
              <w:wordWrap/>
              <w:overflowPunct/>
              <w:topLinePunct w:val="0"/>
              <w:autoSpaceDE w:val="0"/>
              <w:autoSpaceDN w:val="0"/>
              <w:bidi w:val="0"/>
              <w:snapToGrid/>
              <w:spacing w:line="360" w:lineRule="auto"/>
              <w:jc w:val="center"/>
              <w:textAlignment w:val="auto"/>
              <w:rPr>
                <w:rFonts w:ascii="Times New Roman" w:hAnsi="Times New Roman" w:cs="Times New Roman"/>
                <w:b/>
                <w:kern w:val="2"/>
                <w:sz w:val="24"/>
                <w:szCs w:val="24"/>
                <w:lang w:eastAsia="zh-CN"/>
              </w:rPr>
            </w:pPr>
            <w:r>
              <w:rPr>
                <w:rFonts w:ascii="Times New Roman" w:hAnsi="Times New Roman" w:cs="Times New Roman"/>
                <w:b/>
                <w:kern w:val="2"/>
                <w:sz w:val="24"/>
                <w:szCs w:val="24"/>
                <w:lang w:eastAsia="zh-CN"/>
              </w:rPr>
              <w:t>增值税发票</w:t>
            </w:r>
          </w:p>
          <w:p>
            <w:pPr>
              <w:keepNext w:val="0"/>
              <w:keepLines w:val="0"/>
              <w:pageBreakBefore w:val="0"/>
              <w:widowControl/>
              <w:kinsoku/>
              <w:wordWrap/>
              <w:overflowPunct/>
              <w:topLinePunct w:val="0"/>
              <w:autoSpaceDE w:val="0"/>
              <w:autoSpaceDN w:val="0"/>
              <w:bidi w:val="0"/>
              <w:snapToGrid/>
              <w:spacing w:line="360" w:lineRule="auto"/>
              <w:jc w:val="center"/>
              <w:textAlignment w:val="auto"/>
              <w:rPr>
                <w:rFonts w:ascii="Times New Roman" w:hAnsi="Times New Roman" w:cs="Times New Roman"/>
                <w:b/>
                <w:kern w:val="2"/>
                <w:sz w:val="24"/>
                <w:szCs w:val="24"/>
                <w:lang w:eastAsia="zh-CN"/>
              </w:rPr>
            </w:pPr>
            <w:r>
              <w:rPr>
                <w:rFonts w:ascii="Times New Roman" w:hAnsi="Times New Roman" w:cs="Times New Roman"/>
                <w:b/>
                <w:kern w:val="2"/>
                <w:sz w:val="24"/>
                <w:szCs w:val="24"/>
                <w:lang w:eastAsia="zh-CN"/>
              </w:rPr>
              <w:t>类型及税率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2" w:type="dxa"/>
            <w:vAlign w:val="center"/>
          </w:tcPr>
          <w:p>
            <w:pPr>
              <w:keepNext w:val="0"/>
              <w:keepLines w:val="0"/>
              <w:pageBreakBefore w:val="0"/>
              <w:widowControl/>
              <w:kinsoku/>
              <w:wordWrap/>
              <w:overflowPunct/>
              <w:topLinePunct w:val="0"/>
              <w:autoSpaceDE w:val="0"/>
              <w:autoSpaceDN w:val="0"/>
              <w:bidi w:val="0"/>
              <w:snapToGrid/>
              <w:spacing w:line="360" w:lineRule="auto"/>
              <w:jc w:val="center"/>
              <w:textAlignment w:val="auto"/>
              <w:rPr>
                <w:rFonts w:ascii="Times New Roman" w:hAnsi="Times New Roman" w:cs="Times New Roman"/>
                <w:kern w:val="2"/>
                <w:sz w:val="24"/>
                <w:szCs w:val="24"/>
              </w:rPr>
            </w:pPr>
            <w:r>
              <w:rPr>
                <w:rFonts w:ascii="Times New Roman" w:hAnsi="Times New Roman" w:cs="Times New Roman"/>
                <w:kern w:val="2"/>
                <w:sz w:val="24"/>
                <w:szCs w:val="24"/>
              </w:rPr>
              <w:t>1</w:t>
            </w:r>
          </w:p>
        </w:tc>
        <w:tc>
          <w:tcPr>
            <w:tcW w:w="4783" w:type="dxa"/>
            <w:vAlign w:val="center"/>
          </w:tcPr>
          <w:p>
            <w:pPr>
              <w:keepNext w:val="0"/>
              <w:keepLines w:val="0"/>
              <w:pageBreakBefore w:val="0"/>
              <w:kinsoku/>
              <w:wordWrap/>
              <w:overflowPunct/>
              <w:topLinePunct w:val="0"/>
              <w:autoSpaceDE w:val="0"/>
              <w:autoSpaceDN w:val="0"/>
              <w:bidi w:val="0"/>
              <w:snapToGrid/>
              <w:spacing w:line="360" w:lineRule="auto"/>
              <w:jc w:val="center"/>
              <w:textAlignment w:val="auto"/>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腾龙芳烃（漳州）有限公司</w:t>
            </w:r>
          </w:p>
          <w:p>
            <w:pPr>
              <w:keepNext w:val="0"/>
              <w:keepLines w:val="0"/>
              <w:pageBreakBefore w:val="0"/>
              <w:kinsoku/>
              <w:wordWrap/>
              <w:overflowPunct/>
              <w:topLinePunct w:val="0"/>
              <w:autoSpaceDE w:val="0"/>
              <w:autoSpaceDN w:val="0"/>
              <w:bidi w:val="0"/>
              <w:snapToGrid/>
              <w:spacing w:line="360" w:lineRule="auto"/>
              <w:jc w:val="center"/>
              <w:textAlignment w:val="auto"/>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2</w:t>
            </w:r>
            <w:r>
              <w:rPr>
                <w:rFonts w:ascii="Times New Roman" w:hAnsi="Times New Roman" w:cs="Times New Roman"/>
                <w:kern w:val="2"/>
                <w:sz w:val="24"/>
                <w:szCs w:val="24"/>
                <w:lang w:eastAsia="zh-CN"/>
              </w:rPr>
              <w:t>02</w:t>
            </w:r>
            <w:r>
              <w:rPr>
                <w:rFonts w:hint="eastAsia" w:ascii="Times New Roman" w:hAnsi="Times New Roman" w:cs="Times New Roman"/>
                <w:kern w:val="2"/>
                <w:sz w:val="24"/>
                <w:szCs w:val="24"/>
                <w:lang w:val="en-US" w:eastAsia="zh-CN"/>
              </w:rPr>
              <w:t>4</w:t>
            </w:r>
            <w:r>
              <w:rPr>
                <w:rFonts w:ascii="Times New Roman" w:hAnsi="Times New Roman" w:cs="Times New Roman"/>
                <w:kern w:val="2"/>
                <w:sz w:val="24"/>
                <w:szCs w:val="24"/>
                <w:lang w:eastAsia="zh-CN"/>
              </w:rPr>
              <w:t>年度</w:t>
            </w:r>
            <w:r>
              <w:rPr>
                <w:rFonts w:hint="eastAsia" w:ascii="Times New Roman" w:hAnsi="Times New Roman" w:cs="Times New Roman"/>
                <w:kern w:val="2"/>
                <w:sz w:val="24"/>
                <w:szCs w:val="24"/>
                <w:lang w:eastAsia="zh-CN"/>
              </w:rPr>
              <w:t>火灾高危单位消防安全评估项目</w:t>
            </w:r>
          </w:p>
        </w:tc>
        <w:tc>
          <w:tcPr>
            <w:tcW w:w="1605" w:type="dxa"/>
            <w:vAlign w:val="center"/>
          </w:tcPr>
          <w:p>
            <w:pPr>
              <w:keepNext w:val="0"/>
              <w:keepLines w:val="0"/>
              <w:pageBreakBefore w:val="0"/>
              <w:widowControl/>
              <w:kinsoku/>
              <w:wordWrap/>
              <w:overflowPunct/>
              <w:topLinePunct w:val="0"/>
              <w:autoSpaceDE w:val="0"/>
              <w:autoSpaceDN w:val="0"/>
              <w:bidi w:val="0"/>
              <w:snapToGrid/>
              <w:spacing w:line="360" w:lineRule="auto"/>
              <w:jc w:val="center"/>
              <w:textAlignment w:val="auto"/>
              <w:rPr>
                <w:rFonts w:ascii="Times New Roman" w:hAnsi="Times New Roman" w:cs="Times New Roman"/>
                <w:b/>
                <w:kern w:val="2"/>
                <w:sz w:val="24"/>
                <w:szCs w:val="24"/>
                <w:lang w:eastAsia="zh-CN"/>
              </w:rPr>
            </w:pPr>
          </w:p>
        </w:tc>
        <w:tc>
          <w:tcPr>
            <w:tcW w:w="2626" w:type="dxa"/>
            <w:vAlign w:val="center"/>
          </w:tcPr>
          <w:p>
            <w:pPr>
              <w:keepNext w:val="0"/>
              <w:keepLines w:val="0"/>
              <w:pageBreakBefore w:val="0"/>
              <w:widowControl/>
              <w:kinsoku/>
              <w:wordWrap/>
              <w:overflowPunct/>
              <w:topLinePunct w:val="0"/>
              <w:autoSpaceDE w:val="0"/>
              <w:autoSpaceDN w:val="0"/>
              <w:bidi w:val="0"/>
              <w:snapToGrid/>
              <w:spacing w:line="360" w:lineRule="auto"/>
              <w:jc w:val="center"/>
              <w:textAlignment w:val="auto"/>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增值税专用发票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2" w:type="dxa"/>
            <w:vAlign w:val="center"/>
          </w:tcPr>
          <w:p>
            <w:pPr>
              <w:keepNext w:val="0"/>
              <w:keepLines w:val="0"/>
              <w:pageBreakBefore w:val="0"/>
              <w:widowControl/>
              <w:kinsoku/>
              <w:wordWrap/>
              <w:overflowPunct/>
              <w:topLinePunct w:val="0"/>
              <w:autoSpaceDE w:val="0"/>
              <w:autoSpaceDN w:val="0"/>
              <w:bidi w:val="0"/>
              <w:snapToGrid/>
              <w:spacing w:line="360" w:lineRule="auto"/>
              <w:jc w:val="center"/>
              <w:textAlignment w:val="auto"/>
              <w:rPr>
                <w:rFonts w:ascii="Times New Roman" w:hAnsi="Times New Roman" w:cs="Times New Roman"/>
                <w:kern w:val="2"/>
                <w:sz w:val="24"/>
                <w:szCs w:val="24"/>
              </w:rPr>
            </w:pPr>
            <w:r>
              <w:rPr>
                <w:rFonts w:ascii="Times New Roman" w:hAnsi="Times New Roman" w:cs="Times New Roman"/>
                <w:kern w:val="2"/>
                <w:sz w:val="24"/>
                <w:szCs w:val="24"/>
              </w:rPr>
              <w:t>2</w:t>
            </w:r>
          </w:p>
        </w:tc>
        <w:tc>
          <w:tcPr>
            <w:tcW w:w="4783" w:type="dxa"/>
            <w:vAlign w:val="center"/>
          </w:tcPr>
          <w:p>
            <w:pPr>
              <w:keepNext w:val="0"/>
              <w:keepLines w:val="0"/>
              <w:pageBreakBefore w:val="0"/>
              <w:kinsoku/>
              <w:wordWrap/>
              <w:overflowPunct/>
              <w:topLinePunct w:val="0"/>
              <w:autoSpaceDE w:val="0"/>
              <w:autoSpaceDN w:val="0"/>
              <w:bidi w:val="0"/>
              <w:snapToGrid/>
              <w:spacing w:line="360" w:lineRule="auto"/>
              <w:jc w:val="center"/>
              <w:textAlignment w:val="auto"/>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翔鹭石化（漳州）有限公司</w:t>
            </w:r>
          </w:p>
          <w:p>
            <w:pPr>
              <w:keepNext w:val="0"/>
              <w:keepLines w:val="0"/>
              <w:pageBreakBefore w:val="0"/>
              <w:kinsoku/>
              <w:wordWrap/>
              <w:overflowPunct/>
              <w:topLinePunct w:val="0"/>
              <w:autoSpaceDE w:val="0"/>
              <w:autoSpaceDN w:val="0"/>
              <w:bidi w:val="0"/>
              <w:snapToGrid/>
              <w:spacing w:line="360" w:lineRule="auto"/>
              <w:jc w:val="center"/>
              <w:textAlignment w:val="auto"/>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2</w:t>
            </w:r>
            <w:r>
              <w:rPr>
                <w:rFonts w:ascii="Times New Roman" w:hAnsi="Times New Roman" w:cs="Times New Roman"/>
                <w:kern w:val="2"/>
                <w:sz w:val="24"/>
                <w:szCs w:val="24"/>
                <w:lang w:eastAsia="zh-CN"/>
              </w:rPr>
              <w:t>02</w:t>
            </w:r>
            <w:r>
              <w:rPr>
                <w:rFonts w:hint="eastAsia" w:ascii="Times New Roman" w:hAnsi="Times New Roman" w:cs="Times New Roman"/>
                <w:kern w:val="2"/>
                <w:sz w:val="24"/>
                <w:szCs w:val="24"/>
                <w:lang w:val="en-US" w:eastAsia="zh-CN"/>
              </w:rPr>
              <w:t>4</w:t>
            </w:r>
            <w:r>
              <w:rPr>
                <w:rFonts w:ascii="Times New Roman" w:hAnsi="Times New Roman" w:cs="Times New Roman"/>
                <w:kern w:val="2"/>
                <w:sz w:val="24"/>
                <w:szCs w:val="24"/>
                <w:lang w:eastAsia="zh-CN"/>
              </w:rPr>
              <w:t>年度</w:t>
            </w:r>
            <w:r>
              <w:rPr>
                <w:rFonts w:hint="eastAsia" w:ascii="Times New Roman" w:hAnsi="Times New Roman" w:cs="Times New Roman"/>
                <w:kern w:val="2"/>
                <w:sz w:val="24"/>
                <w:szCs w:val="24"/>
                <w:lang w:eastAsia="zh-CN"/>
              </w:rPr>
              <w:t>火灾高危单位消防安全评估项目</w:t>
            </w:r>
          </w:p>
        </w:tc>
        <w:tc>
          <w:tcPr>
            <w:tcW w:w="1605" w:type="dxa"/>
            <w:vAlign w:val="center"/>
          </w:tcPr>
          <w:p>
            <w:pPr>
              <w:keepNext w:val="0"/>
              <w:keepLines w:val="0"/>
              <w:pageBreakBefore w:val="0"/>
              <w:widowControl/>
              <w:kinsoku/>
              <w:wordWrap/>
              <w:overflowPunct/>
              <w:topLinePunct w:val="0"/>
              <w:autoSpaceDE w:val="0"/>
              <w:autoSpaceDN w:val="0"/>
              <w:bidi w:val="0"/>
              <w:snapToGrid/>
              <w:spacing w:line="360" w:lineRule="auto"/>
              <w:jc w:val="center"/>
              <w:textAlignment w:val="auto"/>
              <w:rPr>
                <w:rFonts w:ascii="Times New Roman" w:hAnsi="Times New Roman" w:cs="Times New Roman"/>
                <w:b/>
                <w:kern w:val="2"/>
                <w:sz w:val="24"/>
                <w:szCs w:val="24"/>
                <w:lang w:eastAsia="zh-CN"/>
              </w:rPr>
            </w:pPr>
          </w:p>
        </w:tc>
        <w:tc>
          <w:tcPr>
            <w:tcW w:w="2626" w:type="dxa"/>
            <w:vAlign w:val="center"/>
          </w:tcPr>
          <w:p>
            <w:pPr>
              <w:keepNext w:val="0"/>
              <w:keepLines w:val="0"/>
              <w:pageBreakBefore w:val="0"/>
              <w:widowControl/>
              <w:kinsoku/>
              <w:wordWrap/>
              <w:overflowPunct/>
              <w:topLinePunct w:val="0"/>
              <w:autoSpaceDE w:val="0"/>
              <w:autoSpaceDN w:val="0"/>
              <w:bidi w:val="0"/>
              <w:snapToGrid/>
              <w:spacing w:line="360" w:lineRule="auto"/>
              <w:jc w:val="center"/>
              <w:textAlignment w:val="auto"/>
              <w:rPr>
                <w:rFonts w:ascii="Times New Roman" w:hAnsi="Times New Roman" w:cs="Times New Roman"/>
                <w:kern w:val="2"/>
                <w:sz w:val="24"/>
                <w:szCs w:val="24"/>
              </w:rPr>
            </w:pPr>
            <w:r>
              <w:rPr>
                <w:rFonts w:hint="eastAsia" w:ascii="Times New Roman" w:hAnsi="Times New Roman" w:cs="Times New Roman"/>
                <w:kern w:val="2"/>
                <w:sz w:val="24"/>
                <w:szCs w:val="24"/>
                <w:lang w:eastAsia="zh-CN"/>
              </w:rPr>
              <w:t>增值税专用发票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2" w:type="dxa"/>
            <w:vMerge w:val="restart"/>
            <w:vAlign w:val="center"/>
          </w:tcPr>
          <w:p>
            <w:pPr>
              <w:keepNext w:val="0"/>
              <w:keepLines w:val="0"/>
              <w:pageBreakBefore w:val="0"/>
              <w:widowControl/>
              <w:kinsoku/>
              <w:wordWrap/>
              <w:overflowPunct/>
              <w:topLinePunct w:val="0"/>
              <w:autoSpaceDE w:val="0"/>
              <w:autoSpaceDN w:val="0"/>
              <w:bidi w:val="0"/>
              <w:snapToGrid/>
              <w:spacing w:line="360" w:lineRule="auto"/>
              <w:jc w:val="center"/>
              <w:textAlignment w:val="auto"/>
              <w:rPr>
                <w:rFonts w:ascii="Times New Roman" w:hAnsi="Times New Roman" w:cs="Times New Roman"/>
                <w:kern w:val="2"/>
                <w:sz w:val="24"/>
                <w:szCs w:val="24"/>
              </w:rPr>
            </w:pPr>
            <w:r>
              <w:rPr>
                <w:rFonts w:ascii="Times New Roman" w:hAnsi="Times New Roman" w:cs="Times New Roman"/>
                <w:kern w:val="2"/>
                <w:sz w:val="24"/>
                <w:szCs w:val="24"/>
              </w:rPr>
              <w:t>4</w:t>
            </w:r>
          </w:p>
        </w:tc>
        <w:tc>
          <w:tcPr>
            <w:tcW w:w="4783" w:type="dxa"/>
            <w:vAlign w:val="bottom"/>
          </w:tcPr>
          <w:p>
            <w:pPr>
              <w:keepNext w:val="0"/>
              <w:keepLines w:val="0"/>
              <w:pageBreakBefore w:val="0"/>
              <w:kinsoku/>
              <w:wordWrap/>
              <w:overflowPunct/>
              <w:topLinePunct w:val="0"/>
              <w:autoSpaceDE w:val="0"/>
              <w:autoSpaceDN w:val="0"/>
              <w:bidi w:val="0"/>
              <w:snapToGrid/>
              <w:spacing w:line="360" w:lineRule="auto"/>
              <w:jc w:val="center"/>
              <w:textAlignment w:val="auto"/>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包干含税总价合计（</w:t>
            </w:r>
            <w:r>
              <w:rPr>
                <w:rFonts w:hint="eastAsia" w:ascii="Times New Roman" w:hAnsi="Times New Roman" w:cs="Times New Roman"/>
                <w:kern w:val="2"/>
                <w:sz w:val="24"/>
                <w:szCs w:val="24"/>
                <w:lang w:eastAsia="zh-CN"/>
              </w:rPr>
              <w:t>人民币</w:t>
            </w:r>
            <w:r>
              <w:rPr>
                <w:rFonts w:ascii="Times New Roman" w:hAnsi="Times New Roman" w:cs="Times New Roman"/>
                <w:kern w:val="2"/>
                <w:sz w:val="24"/>
                <w:szCs w:val="24"/>
                <w:lang w:eastAsia="zh-CN"/>
              </w:rPr>
              <w:t>:元）</w:t>
            </w:r>
          </w:p>
        </w:tc>
        <w:tc>
          <w:tcPr>
            <w:tcW w:w="4231" w:type="dxa"/>
            <w:gridSpan w:val="2"/>
            <w:vAlign w:val="bottom"/>
          </w:tcPr>
          <w:p>
            <w:pPr>
              <w:keepNext w:val="0"/>
              <w:keepLines w:val="0"/>
              <w:pageBreakBefore w:val="0"/>
              <w:widowControl/>
              <w:kinsoku/>
              <w:wordWrap/>
              <w:overflowPunct/>
              <w:topLinePunct w:val="0"/>
              <w:autoSpaceDE w:val="0"/>
              <w:autoSpaceDN w:val="0"/>
              <w:bidi w:val="0"/>
              <w:snapToGrid/>
              <w:spacing w:line="360" w:lineRule="auto"/>
              <w:jc w:val="center"/>
              <w:textAlignment w:val="auto"/>
              <w:rPr>
                <w:rFonts w:ascii="Times New Roman" w:hAnsi="Times New Roman" w:cs="Times New Roman"/>
                <w:b/>
                <w:kern w:val="2"/>
                <w:sz w:val="24"/>
                <w:szCs w:val="24"/>
              </w:rPr>
            </w:pPr>
            <w:r>
              <w:rPr>
                <w:rFonts w:hint="eastAsia" w:ascii="Times New Roman" w:hAnsi="Times New Roman" w:cs="Times New Roman"/>
                <w:b/>
                <w:kern w:val="2"/>
                <w:sz w:val="24"/>
                <w:szCs w:val="24"/>
                <w:lang w:eastAsia="zh-CN"/>
              </w:rPr>
              <w:t xml:space="preserve">  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2" w:type="dxa"/>
            <w:vMerge w:val="continue"/>
            <w:vAlign w:val="center"/>
          </w:tcPr>
          <w:p>
            <w:pPr>
              <w:keepNext w:val="0"/>
              <w:keepLines w:val="0"/>
              <w:pageBreakBefore w:val="0"/>
              <w:widowControl/>
              <w:kinsoku/>
              <w:wordWrap/>
              <w:overflowPunct/>
              <w:topLinePunct w:val="0"/>
              <w:autoSpaceDE w:val="0"/>
              <w:autoSpaceDN w:val="0"/>
              <w:bidi w:val="0"/>
              <w:snapToGrid/>
              <w:spacing w:line="360" w:lineRule="auto"/>
              <w:jc w:val="center"/>
              <w:textAlignment w:val="auto"/>
              <w:rPr>
                <w:rFonts w:ascii="Times New Roman" w:hAnsi="Times New Roman" w:cs="Times New Roman"/>
                <w:kern w:val="2"/>
                <w:sz w:val="24"/>
                <w:szCs w:val="24"/>
              </w:rPr>
            </w:pPr>
          </w:p>
        </w:tc>
        <w:tc>
          <w:tcPr>
            <w:tcW w:w="4783" w:type="dxa"/>
            <w:vAlign w:val="bottom"/>
          </w:tcPr>
          <w:p>
            <w:pPr>
              <w:keepNext w:val="0"/>
              <w:keepLines w:val="0"/>
              <w:pageBreakBefore w:val="0"/>
              <w:kinsoku/>
              <w:wordWrap/>
              <w:overflowPunct/>
              <w:topLinePunct w:val="0"/>
              <w:autoSpaceDE w:val="0"/>
              <w:autoSpaceDN w:val="0"/>
              <w:bidi w:val="0"/>
              <w:snapToGrid/>
              <w:spacing w:line="360" w:lineRule="auto"/>
              <w:jc w:val="center"/>
              <w:textAlignment w:val="auto"/>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包干含税总价合计（</w:t>
            </w:r>
            <w:r>
              <w:rPr>
                <w:rFonts w:hint="eastAsia" w:ascii="Times New Roman" w:hAnsi="Times New Roman" w:cs="Times New Roman"/>
                <w:kern w:val="2"/>
                <w:sz w:val="24"/>
                <w:szCs w:val="24"/>
                <w:lang w:eastAsia="zh-CN"/>
              </w:rPr>
              <w:t>人民币</w:t>
            </w:r>
            <w:r>
              <w:rPr>
                <w:rFonts w:ascii="Times New Roman" w:hAnsi="Times New Roman" w:cs="Times New Roman"/>
                <w:kern w:val="2"/>
                <w:sz w:val="24"/>
                <w:szCs w:val="24"/>
                <w:lang w:eastAsia="zh-CN"/>
              </w:rPr>
              <w:t>:元</w:t>
            </w:r>
            <w:r>
              <w:rPr>
                <w:rFonts w:hint="eastAsia" w:ascii="Times New Roman" w:hAnsi="Times New Roman" w:cs="Times New Roman"/>
                <w:kern w:val="2"/>
                <w:sz w:val="24"/>
                <w:szCs w:val="24"/>
                <w:lang w:eastAsia="zh-CN"/>
              </w:rPr>
              <w:t>，</w:t>
            </w:r>
            <w:r>
              <w:rPr>
                <w:rFonts w:ascii="Times New Roman" w:hAnsi="Times New Roman" w:cs="Times New Roman"/>
                <w:kern w:val="2"/>
                <w:sz w:val="24"/>
                <w:szCs w:val="24"/>
                <w:lang w:eastAsia="zh-CN"/>
              </w:rPr>
              <w:t>大写）</w:t>
            </w:r>
          </w:p>
        </w:tc>
        <w:tc>
          <w:tcPr>
            <w:tcW w:w="4231" w:type="dxa"/>
            <w:gridSpan w:val="2"/>
            <w:vAlign w:val="bottom"/>
          </w:tcPr>
          <w:p>
            <w:pPr>
              <w:keepNext w:val="0"/>
              <w:keepLines w:val="0"/>
              <w:pageBreakBefore w:val="0"/>
              <w:widowControl/>
              <w:kinsoku/>
              <w:wordWrap/>
              <w:overflowPunct/>
              <w:topLinePunct w:val="0"/>
              <w:autoSpaceDE w:val="0"/>
              <w:autoSpaceDN w:val="0"/>
              <w:bidi w:val="0"/>
              <w:snapToGrid/>
              <w:spacing w:line="360" w:lineRule="auto"/>
              <w:jc w:val="center"/>
              <w:textAlignment w:val="auto"/>
              <w:rPr>
                <w:rFonts w:ascii="Times New Roman" w:hAnsi="Times New Roman" w:cs="Times New Roman"/>
                <w:b/>
                <w:kern w:val="2"/>
                <w:sz w:val="24"/>
                <w:szCs w:val="24"/>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4" w:hRule="atLeast"/>
          <w:jc w:val="center"/>
        </w:trPr>
        <w:tc>
          <w:tcPr>
            <w:tcW w:w="9856" w:type="dxa"/>
            <w:gridSpan w:val="4"/>
            <w:vAlign w:val="center"/>
          </w:tcPr>
          <w:p>
            <w:pPr>
              <w:keepNext w:val="0"/>
              <w:keepLines w:val="0"/>
              <w:pageBreakBefore w:val="0"/>
              <w:widowControl/>
              <w:kinsoku/>
              <w:wordWrap/>
              <w:overflowPunct/>
              <w:topLinePunct w:val="0"/>
              <w:autoSpaceDE w:val="0"/>
              <w:autoSpaceDN w:val="0"/>
              <w:bidi w:val="0"/>
              <w:snapToGrid/>
              <w:spacing w:line="360" w:lineRule="auto"/>
              <w:textAlignment w:val="auto"/>
              <w:rPr>
                <w:rFonts w:ascii="Times New Roman" w:hAnsi="Times New Roman" w:cs="Times New Roman"/>
                <w:b/>
                <w:kern w:val="2"/>
                <w:sz w:val="24"/>
                <w:szCs w:val="24"/>
                <w:lang w:eastAsia="zh-CN"/>
              </w:rPr>
            </w:pPr>
            <w:r>
              <w:rPr>
                <w:rFonts w:ascii="Times New Roman" w:hAnsi="Times New Roman" w:cs="Times New Roman"/>
                <w:b/>
                <w:kern w:val="2"/>
                <w:sz w:val="24"/>
                <w:szCs w:val="24"/>
                <w:lang w:eastAsia="zh-CN"/>
              </w:rPr>
              <w:t xml:space="preserve">备注：本案报价函作为商务标需单独密封报价。 </w:t>
            </w:r>
          </w:p>
        </w:tc>
      </w:tr>
    </w:tbl>
    <w:p>
      <w:pPr>
        <w:pStyle w:val="26"/>
        <w:keepNext w:val="0"/>
        <w:keepLines w:val="0"/>
        <w:pageBreakBefore w:val="0"/>
        <w:kinsoku/>
        <w:wordWrap/>
        <w:overflowPunct/>
        <w:topLinePunct w:val="0"/>
        <w:autoSpaceDE w:val="0"/>
        <w:autoSpaceDN w:val="0"/>
        <w:bidi w:val="0"/>
        <w:snapToGrid/>
        <w:spacing w:line="360" w:lineRule="auto"/>
        <w:ind w:firstLine="480" w:firstLineChars="200"/>
        <w:textAlignment w:val="auto"/>
        <w:rPr>
          <w:rFonts w:ascii="Times New Roman" w:hAnsi="Times New Roman" w:cs="Times New Roman"/>
          <w:sz w:val="24"/>
          <w:szCs w:val="24"/>
          <w:lang w:eastAsia="zh-CN"/>
        </w:rPr>
      </w:pPr>
      <w:r>
        <w:rPr>
          <w:rFonts w:ascii="Times New Roman" w:hAnsi="Times New Roman" w:cs="Times New Roman"/>
          <w:sz w:val="24"/>
          <w:szCs w:val="24"/>
          <w:lang w:eastAsia="zh-CN"/>
        </w:rPr>
        <w:t>以上价格为含税包干价，包括了乙方完成本合同约定所有工作所涉及的全部所需费用。除非合同另外有约定外，否则甲方不再另外支付任何费用。</w:t>
      </w:r>
    </w:p>
    <w:p>
      <w:pPr>
        <w:pStyle w:val="26"/>
        <w:keepNext w:val="0"/>
        <w:keepLines w:val="0"/>
        <w:pageBreakBefore w:val="0"/>
        <w:kinsoku/>
        <w:wordWrap/>
        <w:overflowPunct/>
        <w:topLinePunct w:val="0"/>
        <w:autoSpaceDE w:val="0"/>
        <w:autoSpaceDN w:val="0"/>
        <w:bidi w:val="0"/>
        <w:snapToGrid/>
        <w:spacing w:line="360" w:lineRule="auto"/>
        <w:textAlignment w:val="auto"/>
        <w:rPr>
          <w:rFonts w:ascii="Times New Roman" w:hAnsi="Times New Roman" w:cs="Times New Roman"/>
          <w:b/>
          <w:bCs/>
          <w:sz w:val="24"/>
          <w:szCs w:val="24"/>
          <w:lang w:eastAsia="zh-CN"/>
        </w:rPr>
      </w:pPr>
      <w:r>
        <w:rPr>
          <w:rFonts w:hint="eastAsia" w:ascii="Times New Roman" w:hAnsi="Times New Roman" w:cs="Times New Roman"/>
          <w:b/>
          <w:bCs/>
          <w:sz w:val="24"/>
          <w:szCs w:val="24"/>
          <w:lang w:eastAsia="zh-CN"/>
        </w:rPr>
        <w:t xml:space="preserve">2. </w:t>
      </w:r>
      <w:r>
        <w:rPr>
          <w:rFonts w:ascii="Times New Roman" w:hAnsi="Times New Roman" w:cs="Times New Roman"/>
          <w:b/>
          <w:bCs/>
          <w:sz w:val="24"/>
          <w:szCs w:val="24"/>
          <w:lang w:eastAsia="zh-CN"/>
        </w:rPr>
        <w:t>具体支付方式和时间分配如下：</w:t>
      </w:r>
    </w:p>
    <w:p>
      <w:pPr>
        <w:pStyle w:val="26"/>
        <w:keepNext w:val="0"/>
        <w:keepLines w:val="0"/>
        <w:pageBreakBefore w:val="0"/>
        <w:kinsoku/>
        <w:wordWrap/>
        <w:overflowPunct/>
        <w:topLinePunct w:val="0"/>
        <w:autoSpaceDE w:val="0"/>
        <w:autoSpaceDN w:val="0"/>
        <w:bidi w:val="0"/>
        <w:snapToGrid/>
        <w:spacing w:line="360" w:lineRule="auto"/>
        <w:ind w:firstLine="480" w:firstLineChars="200"/>
        <w:textAlignment w:val="auto"/>
        <w:rPr>
          <w:rFonts w:ascii="Times New Roman" w:hAnsi="Times New Roman" w:cs="Times New Roman"/>
          <w:color w:val="0000FF"/>
          <w:sz w:val="24"/>
          <w:szCs w:val="24"/>
          <w:lang w:eastAsia="zh-CN"/>
        </w:rPr>
      </w:pPr>
      <w:r>
        <w:rPr>
          <w:rFonts w:ascii="Times New Roman" w:hAnsi="Times New Roman" w:cs="Times New Roman"/>
          <w:sz w:val="24"/>
          <w:szCs w:val="24"/>
          <w:lang w:eastAsia="zh-CN"/>
        </w:rPr>
        <w:t>乙方按合同约定完成所有相关工作，出具符合消防部门要求的评估报告后并经甲方认可后，双方确认无误后，</w:t>
      </w:r>
      <w:r>
        <w:rPr>
          <w:rFonts w:hint="eastAsia" w:ascii="Times New Roman" w:hAnsi="Times New Roman" w:cs="Times New Roman"/>
          <w:sz w:val="24"/>
          <w:szCs w:val="24"/>
          <w:lang w:eastAsia="zh-CN"/>
        </w:rPr>
        <w:t>并须将评估报告成功上传消防服务平台，</w:t>
      </w:r>
      <w:r>
        <w:rPr>
          <w:rFonts w:ascii="Times New Roman" w:hAnsi="Times New Roman" w:cs="Times New Roman"/>
          <w:sz w:val="24"/>
          <w:szCs w:val="24"/>
          <w:lang w:eastAsia="zh-CN"/>
        </w:rPr>
        <w:t>乙方开具相应金额100%的增值税专用发票，甲方收到相应发票原件后60日内付清相应金额100%费用。</w:t>
      </w:r>
    </w:p>
    <w:p>
      <w:pPr>
        <w:pStyle w:val="26"/>
        <w:keepNext w:val="0"/>
        <w:keepLines w:val="0"/>
        <w:pageBreakBefore w:val="0"/>
        <w:kinsoku/>
        <w:wordWrap/>
        <w:overflowPunct/>
        <w:topLinePunct w:val="0"/>
        <w:autoSpaceDE w:val="0"/>
        <w:autoSpaceDN w:val="0"/>
        <w:bidi w:val="0"/>
        <w:snapToGrid/>
        <w:spacing w:line="360" w:lineRule="auto"/>
        <w:ind w:firstLine="482" w:firstLineChars="200"/>
        <w:textAlignment w:val="auto"/>
        <w:rPr>
          <w:rFonts w:ascii="Times New Roman" w:hAnsi="Times New Roman" w:cs="Times New Roman"/>
          <w:b/>
          <w:bCs/>
          <w:sz w:val="24"/>
          <w:szCs w:val="24"/>
          <w:lang w:eastAsia="zh-CN"/>
        </w:rPr>
      </w:pPr>
      <w:r>
        <w:rPr>
          <w:rFonts w:ascii="Times New Roman" w:hAnsi="Times New Roman" w:cs="Times New Roman"/>
          <w:b/>
          <w:bCs/>
          <w:sz w:val="24"/>
          <w:szCs w:val="24"/>
          <w:lang w:eastAsia="zh-CN"/>
        </w:rPr>
        <w:t>结算时，根据各项目所属公司，分别进行开票和付款。</w:t>
      </w:r>
    </w:p>
    <w:p>
      <w:pPr>
        <w:pStyle w:val="78"/>
        <w:keepNext w:val="0"/>
        <w:keepLines w:val="0"/>
        <w:pageBreakBefore w:val="0"/>
        <w:kinsoku/>
        <w:wordWrap/>
        <w:overflowPunct/>
        <w:topLinePunct w:val="0"/>
        <w:autoSpaceDE w:val="0"/>
        <w:autoSpaceDN w:val="0"/>
        <w:bidi w:val="0"/>
        <w:snapToGrid/>
        <w:spacing w:line="360" w:lineRule="auto"/>
        <w:textAlignment w:val="auto"/>
        <w:rPr>
          <w:rFonts w:ascii="Times New Roman" w:cs="Times New Roman"/>
          <w:b/>
          <w:bCs/>
          <w:color w:val="auto"/>
        </w:rPr>
      </w:pPr>
      <w:r>
        <w:rPr>
          <w:rFonts w:hint="eastAsia" w:ascii="Times New Roman" w:cs="Times New Roman"/>
          <w:b/>
          <w:bCs/>
          <w:color w:val="auto"/>
        </w:rPr>
        <w:t>第四条   履约保证</w:t>
      </w:r>
    </w:p>
    <w:p>
      <w:pPr>
        <w:pStyle w:val="78"/>
        <w:keepNext w:val="0"/>
        <w:keepLines w:val="0"/>
        <w:pageBreakBefore w:val="0"/>
        <w:kinsoku/>
        <w:wordWrap/>
        <w:overflowPunct/>
        <w:topLinePunct w:val="0"/>
        <w:autoSpaceDE w:val="0"/>
        <w:autoSpaceDN w:val="0"/>
        <w:bidi w:val="0"/>
        <w:snapToGrid/>
        <w:spacing w:line="360" w:lineRule="auto"/>
        <w:ind w:left="300" w:hanging="300" w:hangingChars="125"/>
        <w:textAlignment w:val="auto"/>
        <w:rPr>
          <w:rFonts w:ascii="Times New Roman" w:cs="Times New Roman"/>
          <w:color w:val="auto"/>
        </w:rPr>
      </w:pPr>
      <w:r>
        <w:rPr>
          <w:rFonts w:hint="eastAsia" w:ascii="Times New Roman" w:cs="Times New Roman"/>
          <w:color w:val="auto"/>
        </w:rPr>
        <w:t>1.  合同签订后，乙方的参选保证金RMB7,000.00元将直接转为本合同的履约保证金，若乙方违约或发生本合同约定的其他事由的，甲方有权从履约保证金中优先扣除乙方违约金及其他应付款项；由此造成履约保证金不足的，乙方应在5日内补足，逾期每日按照应缴金额的千分之一支付违约金。</w:t>
      </w:r>
    </w:p>
    <w:p>
      <w:pPr>
        <w:pStyle w:val="78"/>
        <w:keepNext w:val="0"/>
        <w:keepLines w:val="0"/>
        <w:pageBreakBefore w:val="0"/>
        <w:kinsoku/>
        <w:wordWrap/>
        <w:overflowPunct/>
        <w:topLinePunct w:val="0"/>
        <w:autoSpaceDE w:val="0"/>
        <w:autoSpaceDN w:val="0"/>
        <w:bidi w:val="0"/>
        <w:snapToGrid/>
        <w:spacing w:line="360" w:lineRule="auto"/>
        <w:ind w:left="300" w:hanging="300" w:hangingChars="125"/>
        <w:textAlignment w:val="auto"/>
        <w:rPr>
          <w:rFonts w:ascii="Times New Roman" w:cs="Times New Roman"/>
          <w:color w:val="auto"/>
        </w:rPr>
      </w:pPr>
      <w:r>
        <w:rPr>
          <w:rFonts w:hint="eastAsia" w:ascii="Times New Roman" w:cs="Times New Roman"/>
          <w:color w:val="auto"/>
        </w:rPr>
        <w:t>2.  该履约保证金在乙方全面履行完毕本合同义务后30天内无息退还。但履约保证金退还后发现任何应由乙方承担责任的行为或事件，乙方仍应承担责任。</w:t>
      </w:r>
    </w:p>
    <w:p>
      <w:pPr>
        <w:pStyle w:val="26"/>
        <w:keepNext w:val="0"/>
        <w:keepLines w:val="0"/>
        <w:pageBreakBefore w:val="0"/>
        <w:kinsoku/>
        <w:wordWrap/>
        <w:overflowPunct/>
        <w:topLinePunct w:val="0"/>
        <w:autoSpaceDE w:val="0"/>
        <w:autoSpaceDN w:val="0"/>
        <w:bidi w:val="0"/>
        <w:snapToGrid/>
        <w:spacing w:beforeLines="50" w:line="360" w:lineRule="auto"/>
        <w:textAlignment w:val="auto"/>
        <w:rPr>
          <w:rFonts w:ascii="Times New Roman" w:hAnsi="Times New Roman" w:cs="Times New Roman"/>
          <w:sz w:val="24"/>
          <w:szCs w:val="24"/>
          <w:lang w:eastAsia="zh-CN"/>
        </w:rPr>
      </w:pPr>
      <w:r>
        <w:rPr>
          <w:rFonts w:ascii="Times New Roman" w:hAnsi="Times New Roman" w:cs="Times New Roman"/>
          <w:b/>
          <w:sz w:val="24"/>
          <w:szCs w:val="24"/>
          <w:lang w:eastAsia="zh-CN"/>
        </w:rPr>
        <w:t>第</w:t>
      </w:r>
      <w:r>
        <w:rPr>
          <w:rFonts w:hint="eastAsia" w:ascii="Times New Roman" w:hAnsi="Times New Roman" w:cs="Times New Roman"/>
          <w:b/>
          <w:sz w:val="24"/>
          <w:szCs w:val="24"/>
          <w:lang w:eastAsia="zh-CN"/>
        </w:rPr>
        <w:t>五</w:t>
      </w:r>
      <w:r>
        <w:rPr>
          <w:rFonts w:ascii="Times New Roman" w:hAnsi="Times New Roman" w:cs="Times New Roman"/>
          <w:b/>
          <w:sz w:val="24"/>
          <w:szCs w:val="24"/>
          <w:lang w:eastAsia="zh-CN"/>
        </w:rPr>
        <w:t>条</w:t>
      </w:r>
      <w:r>
        <w:rPr>
          <w:rFonts w:ascii="Times New Roman" w:hAnsi="Times New Roman" w:cs="Times New Roman"/>
          <w:sz w:val="24"/>
          <w:szCs w:val="24"/>
          <w:lang w:eastAsia="zh-CN"/>
        </w:rPr>
        <w:t xml:space="preserve"> 双方确定因履行本合同应遵守的保密义务如下：</w:t>
      </w:r>
    </w:p>
    <w:p>
      <w:pPr>
        <w:pStyle w:val="78"/>
        <w:keepNext w:val="0"/>
        <w:keepLines w:val="0"/>
        <w:pageBreakBefore w:val="0"/>
        <w:kinsoku/>
        <w:wordWrap/>
        <w:overflowPunct/>
        <w:topLinePunct w:val="0"/>
        <w:autoSpaceDE w:val="0"/>
        <w:autoSpaceDN w:val="0"/>
        <w:bidi w:val="0"/>
        <w:snapToGrid/>
        <w:spacing w:line="360" w:lineRule="auto"/>
        <w:ind w:left="317" w:hanging="316" w:hangingChars="132"/>
        <w:textAlignment w:val="auto"/>
        <w:rPr>
          <w:rFonts w:asciiTheme="minorEastAsia" w:hAnsiTheme="minorEastAsia" w:eastAsiaTheme="minorEastAsia"/>
          <w:snapToGrid w:val="0"/>
          <w:color w:val="auto"/>
        </w:rPr>
      </w:pPr>
      <w:r>
        <w:rPr>
          <w:rFonts w:hint="eastAsia" w:asciiTheme="minorEastAsia" w:hAnsiTheme="minorEastAsia" w:eastAsiaTheme="minorEastAsia"/>
          <w:snapToGrid w:val="0"/>
          <w:color w:val="auto"/>
        </w:rPr>
        <w:t>1. 双方都有义务尊重对方知识产权和资料信息的保密性，双方均应约束其参与项目的雇员遵守保密义务、尊重商业道德。任何第三方要获得该项目的任何信息，均需获得双方的书面授权。</w:t>
      </w:r>
    </w:p>
    <w:p>
      <w:pPr>
        <w:pStyle w:val="78"/>
        <w:keepNext w:val="0"/>
        <w:keepLines w:val="0"/>
        <w:pageBreakBefore w:val="0"/>
        <w:kinsoku/>
        <w:wordWrap/>
        <w:overflowPunct/>
        <w:topLinePunct w:val="0"/>
        <w:autoSpaceDE w:val="0"/>
        <w:autoSpaceDN w:val="0"/>
        <w:bidi w:val="0"/>
        <w:snapToGrid/>
        <w:spacing w:line="360" w:lineRule="auto"/>
        <w:ind w:left="317" w:hanging="316" w:hangingChars="132"/>
        <w:textAlignment w:val="auto"/>
        <w:rPr>
          <w:rFonts w:asciiTheme="minorEastAsia" w:hAnsiTheme="minorEastAsia" w:eastAsiaTheme="minorEastAsia"/>
          <w:snapToGrid w:val="0"/>
          <w:color w:val="auto"/>
        </w:rPr>
      </w:pPr>
      <w:r>
        <w:rPr>
          <w:rFonts w:hint="eastAsia" w:asciiTheme="minorEastAsia" w:hAnsiTheme="minorEastAsia" w:eastAsiaTheme="minorEastAsia"/>
          <w:snapToGrid w:val="0"/>
          <w:color w:val="auto"/>
        </w:rPr>
        <w:t>2. 乙方对因本合同履行所接触到的甲方的所有图纸、文件、资料，现场考察所得知的所有涉及甲方商业、技术等方面的信息均具有保密义务，未经甲方书面许可不得将上述内容泄露给任何第三方，不得用于本合同之外的目的。本保密义务在本合同履行完毕后依然有效。</w:t>
      </w:r>
    </w:p>
    <w:p>
      <w:pPr>
        <w:pStyle w:val="26"/>
        <w:keepNext w:val="0"/>
        <w:keepLines w:val="0"/>
        <w:pageBreakBefore w:val="0"/>
        <w:kinsoku/>
        <w:wordWrap/>
        <w:overflowPunct/>
        <w:topLinePunct w:val="0"/>
        <w:autoSpaceDE w:val="0"/>
        <w:autoSpaceDN w:val="0"/>
        <w:bidi w:val="0"/>
        <w:snapToGrid/>
        <w:spacing w:line="360" w:lineRule="auto"/>
        <w:ind w:left="-238" w:leftChars="-108" w:firstLine="220" w:firstLineChars="100"/>
        <w:textAlignment w:val="auto"/>
        <w:rPr>
          <w:rFonts w:ascii="Times New Roman" w:hAnsi="Times New Roman" w:cs="Times New Roman"/>
          <w:sz w:val="24"/>
          <w:szCs w:val="24"/>
          <w:lang w:eastAsia="zh-CN"/>
        </w:rPr>
      </w:pPr>
      <w:r>
        <w:rPr>
          <w:rFonts w:hint="eastAsia" w:asciiTheme="minorEastAsia" w:hAnsiTheme="minorEastAsia" w:eastAsiaTheme="minorEastAsia"/>
          <w:snapToGrid w:val="0"/>
          <w:lang w:eastAsia="zh-CN"/>
        </w:rPr>
        <w:t xml:space="preserve">3. </w:t>
      </w:r>
      <w:r>
        <w:rPr>
          <w:rFonts w:ascii="Times New Roman" w:hAnsi="Times New Roman" w:cs="Times New Roman"/>
          <w:sz w:val="24"/>
          <w:szCs w:val="24"/>
          <w:lang w:eastAsia="zh-CN"/>
        </w:rPr>
        <w:t>泄密责任：按本合同约定及国家有关保密法的规定执行 。</w:t>
      </w:r>
    </w:p>
    <w:p>
      <w:pPr>
        <w:pStyle w:val="26"/>
        <w:keepNext w:val="0"/>
        <w:keepLines w:val="0"/>
        <w:pageBreakBefore w:val="0"/>
        <w:kinsoku/>
        <w:wordWrap/>
        <w:overflowPunct/>
        <w:topLinePunct w:val="0"/>
        <w:autoSpaceDE w:val="0"/>
        <w:autoSpaceDN w:val="0"/>
        <w:bidi w:val="0"/>
        <w:snapToGrid/>
        <w:spacing w:beforeLines="50" w:line="360" w:lineRule="auto"/>
        <w:ind w:left="482" w:hanging="482" w:hangingChars="200"/>
        <w:textAlignment w:val="auto"/>
        <w:rPr>
          <w:rFonts w:ascii="Times New Roman" w:hAnsi="Times New Roman" w:cs="Times New Roman"/>
          <w:sz w:val="24"/>
          <w:szCs w:val="24"/>
          <w:lang w:eastAsia="zh-CN"/>
        </w:rPr>
      </w:pPr>
      <w:r>
        <w:rPr>
          <w:rFonts w:ascii="Times New Roman" w:hAnsi="Times New Roman" w:cs="Times New Roman"/>
          <w:b/>
          <w:sz w:val="24"/>
          <w:szCs w:val="24"/>
          <w:lang w:eastAsia="zh-CN"/>
        </w:rPr>
        <w:t>第</w:t>
      </w:r>
      <w:r>
        <w:rPr>
          <w:rFonts w:hint="eastAsia" w:ascii="Times New Roman" w:hAnsi="Times New Roman" w:cs="Times New Roman"/>
          <w:b/>
          <w:sz w:val="24"/>
          <w:szCs w:val="24"/>
          <w:lang w:eastAsia="zh-CN"/>
        </w:rPr>
        <w:t>六</w:t>
      </w:r>
      <w:r>
        <w:rPr>
          <w:rFonts w:ascii="Times New Roman" w:hAnsi="Times New Roman" w:cs="Times New Roman"/>
          <w:b/>
          <w:sz w:val="24"/>
          <w:szCs w:val="24"/>
          <w:lang w:eastAsia="zh-CN"/>
        </w:rPr>
        <w:t>条</w:t>
      </w:r>
      <w:r>
        <w:rPr>
          <w:rFonts w:ascii="Times New Roman" w:hAnsi="Times New Roman" w:cs="Times New Roman"/>
          <w:sz w:val="24"/>
          <w:szCs w:val="24"/>
          <w:lang w:eastAsia="zh-CN"/>
        </w:rPr>
        <w:t xml:space="preserve"> 本合同的变更必须由双方协商一致，并以书面形式确定。甲方可以向乙方或乙方可以向甲方提出变更合同权利和义务的请求，另一方应当在</w:t>
      </w:r>
      <w:r>
        <w:rPr>
          <w:rFonts w:ascii="Times New Roman" w:hAnsi="Times New Roman" w:cs="Times New Roman"/>
          <w:sz w:val="24"/>
          <w:szCs w:val="24"/>
          <w:u w:val="single"/>
          <w:lang w:eastAsia="zh-CN"/>
        </w:rPr>
        <w:t xml:space="preserve"> 7 </w:t>
      </w:r>
      <w:r>
        <w:rPr>
          <w:rFonts w:ascii="Times New Roman" w:hAnsi="Times New Roman" w:cs="Times New Roman"/>
          <w:sz w:val="24"/>
          <w:szCs w:val="24"/>
          <w:lang w:eastAsia="zh-CN"/>
        </w:rPr>
        <w:t>日内予以答复。</w:t>
      </w:r>
    </w:p>
    <w:p>
      <w:pPr>
        <w:pStyle w:val="26"/>
        <w:keepNext w:val="0"/>
        <w:keepLines w:val="0"/>
        <w:pageBreakBefore w:val="0"/>
        <w:kinsoku/>
        <w:wordWrap/>
        <w:overflowPunct/>
        <w:topLinePunct w:val="0"/>
        <w:autoSpaceDE w:val="0"/>
        <w:autoSpaceDN w:val="0"/>
        <w:bidi w:val="0"/>
        <w:snapToGrid/>
        <w:spacing w:beforeLines="50" w:line="360" w:lineRule="auto"/>
        <w:textAlignment w:val="auto"/>
        <w:rPr>
          <w:rFonts w:ascii="Times New Roman" w:hAnsi="Times New Roman" w:cs="Times New Roman"/>
          <w:sz w:val="24"/>
          <w:szCs w:val="24"/>
          <w:lang w:eastAsia="zh-CN"/>
        </w:rPr>
      </w:pPr>
      <w:r>
        <w:rPr>
          <w:rFonts w:ascii="Times New Roman" w:hAnsi="Times New Roman" w:cs="Times New Roman"/>
          <w:b/>
          <w:sz w:val="24"/>
          <w:szCs w:val="24"/>
          <w:lang w:eastAsia="zh-CN"/>
        </w:rPr>
        <w:t>第</w:t>
      </w:r>
      <w:r>
        <w:rPr>
          <w:rFonts w:hint="eastAsia" w:ascii="Times New Roman" w:hAnsi="Times New Roman" w:cs="Times New Roman"/>
          <w:b/>
          <w:sz w:val="24"/>
          <w:szCs w:val="24"/>
          <w:lang w:eastAsia="zh-CN"/>
        </w:rPr>
        <w:t>七</w:t>
      </w:r>
      <w:r>
        <w:rPr>
          <w:rFonts w:ascii="Times New Roman" w:hAnsi="Times New Roman" w:cs="Times New Roman"/>
          <w:b/>
          <w:sz w:val="24"/>
          <w:szCs w:val="24"/>
          <w:lang w:eastAsia="zh-CN"/>
        </w:rPr>
        <w:t>条</w:t>
      </w:r>
      <w:r>
        <w:rPr>
          <w:rFonts w:ascii="Times New Roman" w:hAnsi="Times New Roman" w:cs="Times New Roman"/>
          <w:sz w:val="24"/>
          <w:szCs w:val="24"/>
          <w:lang w:eastAsia="zh-CN"/>
        </w:rPr>
        <w:t xml:space="preserve"> 双方确定，按以下标准和方式对乙方提交的技术咨询工作成果进行验收：</w:t>
      </w:r>
    </w:p>
    <w:p>
      <w:pPr>
        <w:pStyle w:val="78"/>
        <w:keepNext w:val="0"/>
        <w:keepLines w:val="0"/>
        <w:pageBreakBefore w:val="0"/>
        <w:kinsoku/>
        <w:wordWrap/>
        <w:overflowPunct/>
        <w:topLinePunct w:val="0"/>
        <w:autoSpaceDE w:val="0"/>
        <w:autoSpaceDN w:val="0"/>
        <w:bidi w:val="0"/>
        <w:snapToGrid/>
        <w:spacing w:line="360" w:lineRule="auto"/>
        <w:ind w:left="491" w:leftChars="15" w:hanging="458" w:hangingChars="191"/>
        <w:textAlignment w:val="auto"/>
        <w:rPr>
          <w:rFonts w:ascii="Times New Roman" w:cs="Times New Roman"/>
          <w:b/>
          <w:bCs/>
          <w:color w:val="auto"/>
        </w:rPr>
      </w:pPr>
      <w:r>
        <w:rPr>
          <w:rFonts w:ascii="Times New Roman" w:cs="Times New Roman"/>
          <w:color w:val="auto"/>
        </w:rPr>
        <w:t>1.</w:t>
      </w:r>
      <w:r>
        <w:rPr>
          <w:rFonts w:hint="eastAsia" w:ascii="Times New Roman" w:cs="Times New Roman"/>
          <w:color w:val="auto"/>
        </w:rPr>
        <w:t xml:space="preserve"> </w:t>
      </w:r>
      <w:r>
        <w:rPr>
          <w:rFonts w:hint="eastAsia" w:asciiTheme="minorEastAsia" w:hAnsiTheme="minorEastAsia" w:eastAsiaTheme="minorEastAsia"/>
          <w:color w:val="auto"/>
        </w:rPr>
        <w:t>乙方提交咨询工作成果的形式：评估工作结束时，应及时提交详细的评估报告、消防安全改进技术建议书，翔鹭石化（漳州）有限公司、腾龙芳烃（漳州）有限公司消防评估纸质报告各一式4份、完整可编辑的电子版一份。评估记录及报告应由评估人员和评估单位签字盖章，所提供的评估报告应符合消防部门的要求。</w:t>
      </w:r>
      <w:r>
        <w:rPr>
          <w:rFonts w:ascii="Times New Roman" w:cs="Times New Roman"/>
          <w:b/>
          <w:bCs/>
          <w:color w:val="auto"/>
        </w:rPr>
        <w:t xml:space="preserve">                             </w:t>
      </w:r>
    </w:p>
    <w:p>
      <w:pPr>
        <w:pStyle w:val="78"/>
        <w:keepNext w:val="0"/>
        <w:keepLines w:val="0"/>
        <w:pageBreakBefore w:val="0"/>
        <w:kinsoku/>
        <w:wordWrap/>
        <w:overflowPunct/>
        <w:topLinePunct w:val="0"/>
        <w:autoSpaceDE w:val="0"/>
        <w:autoSpaceDN w:val="0"/>
        <w:bidi w:val="0"/>
        <w:snapToGrid/>
        <w:spacing w:line="360" w:lineRule="auto"/>
        <w:ind w:left="240" w:hanging="240" w:hangingChars="100"/>
        <w:textAlignment w:val="auto"/>
        <w:rPr>
          <w:rFonts w:asciiTheme="minorEastAsia" w:hAnsiTheme="minorEastAsia" w:eastAsiaTheme="minorEastAsia"/>
          <w:snapToGrid w:val="0"/>
          <w:color w:val="auto"/>
        </w:rPr>
      </w:pPr>
      <w:r>
        <w:rPr>
          <w:rFonts w:ascii="Times New Roman" w:cs="Times New Roman"/>
          <w:color w:val="auto"/>
        </w:rPr>
        <w:t>2.</w:t>
      </w:r>
      <w:r>
        <w:rPr>
          <w:rFonts w:hint="eastAsia" w:ascii="Times New Roman" w:cs="Times New Roman"/>
          <w:color w:val="auto"/>
        </w:rPr>
        <w:t xml:space="preserve"> </w:t>
      </w:r>
      <w:r>
        <w:rPr>
          <w:rFonts w:ascii="Times New Roman" w:cs="Times New Roman"/>
          <w:color w:val="auto"/>
        </w:rPr>
        <w:t>技术咨询工作成果的验收标准：</w:t>
      </w:r>
      <w:r>
        <w:rPr>
          <w:rFonts w:hint="eastAsia" w:asciiTheme="minorEastAsia" w:hAnsiTheme="minorEastAsia" w:eastAsiaTheme="minorEastAsia"/>
          <w:color w:val="auto"/>
        </w:rPr>
        <w:t>评估记录及报告应由评估人员和评估单位签字盖章，所提供的评估报告应符合消防部门的要求。</w:t>
      </w:r>
    </w:p>
    <w:p>
      <w:pPr>
        <w:pStyle w:val="78"/>
        <w:keepNext w:val="0"/>
        <w:keepLines w:val="0"/>
        <w:pageBreakBefore w:val="0"/>
        <w:kinsoku/>
        <w:wordWrap/>
        <w:overflowPunct/>
        <w:topLinePunct w:val="0"/>
        <w:autoSpaceDE w:val="0"/>
        <w:autoSpaceDN w:val="0"/>
        <w:bidi w:val="0"/>
        <w:snapToGrid/>
        <w:spacing w:line="360" w:lineRule="auto"/>
        <w:textAlignment w:val="auto"/>
        <w:rPr>
          <w:rFonts w:ascii="Times New Roman" w:cs="Times New Roman"/>
        </w:rPr>
      </w:pPr>
      <w:r>
        <w:rPr>
          <w:rFonts w:ascii="Times New Roman" w:cs="Times New Roman"/>
        </w:rPr>
        <w:t>3.</w:t>
      </w:r>
      <w:r>
        <w:rPr>
          <w:rFonts w:hint="eastAsia" w:ascii="Times New Roman" w:cs="Times New Roman"/>
        </w:rPr>
        <w:t xml:space="preserve"> </w:t>
      </w:r>
      <w:r>
        <w:rPr>
          <w:rFonts w:ascii="Times New Roman" w:cs="Times New Roman"/>
        </w:rPr>
        <w:t>验收地点：甲方现场指定地点。</w:t>
      </w:r>
    </w:p>
    <w:p>
      <w:pPr>
        <w:pStyle w:val="26"/>
        <w:keepNext w:val="0"/>
        <w:keepLines w:val="0"/>
        <w:pageBreakBefore w:val="0"/>
        <w:kinsoku/>
        <w:wordWrap/>
        <w:overflowPunct/>
        <w:topLinePunct w:val="0"/>
        <w:autoSpaceDE w:val="0"/>
        <w:autoSpaceDN w:val="0"/>
        <w:bidi w:val="0"/>
        <w:snapToGrid/>
        <w:spacing w:line="360" w:lineRule="auto"/>
        <w:ind w:left="235" w:hanging="235" w:hangingChars="98"/>
        <w:textAlignment w:val="auto"/>
        <w:rPr>
          <w:rFonts w:ascii="Times New Roman" w:hAnsi="Times New Roman" w:cs="Times New Roman"/>
          <w:sz w:val="24"/>
          <w:lang w:eastAsia="zh-CN"/>
        </w:rPr>
      </w:pPr>
      <w:r>
        <w:rPr>
          <w:rFonts w:ascii="Times New Roman" w:hAnsi="Times New Roman" w:cs="Times New Roman"/>
          <w:sz w:val="24"/>
          <w:szCs w:val="24"/>
          <w:lang w:eastAsia="zh-CN"/>
        </w:rPr>
        <w:t>4.</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双方确认，甲方的确认仅作为付款</w:t>
      </w:r>
      <w:r>
        <w:rPr>
          <w:rFonts w:ascii="Times New Roman" w:hAnsi="Times New Roman" w:cs="Times New Roman"/>
          <w:sz w:val="24"/>
          <w:lang w:eastAsia="zh-CN"/>
        </w:rPr>
        <w:t>依据，不代表甲方对乙方工作成果的最终认可。在相关资料报告运用过程中，如有证据表明乙方存大弄虚作假等违反合同约定的情形，甲方仍有权要求乙方承担由此造成的损失和法律后果。</w:t>
      </w:r>
    </w:p>
    <w:p>
      <w:pPr>
        <w:pStyle w:val="26"/>
        <w:keepNext w:val="0"/>
        <w:keepLines w:val="0"/>
        <w:pageBreakBefore w:val="0"/>
        <w:kinsoku/>
        <w:wordWrap/>
        <w:overflowPunct/>
        <w:topLinePunct w:val="0"/>
        <w:autoSpaceDE w:val="0"/>
        <w:autoSpaceDN w:val="0"/>
        <w:bidi w:val="0"/>
        <w:snapToGrid/>
        <w:spacing w:beforeLines="50" w:line="360" w:lineRule="auto"/>
        <w:textAlignment w:val="auto"/>
        <w:rPr>
          <w:rFonts w:ascii="Times New Roman" w:hAnsi="Times New Roman" w:cs="Times New Roman"/>
          <w:sz w:val="24"/>
          <w:szCs w:val="24"/>
          <w:lang w:eastAsia="zh-CN"/>
        </w:rPr>
      </w:pPr>
      <w:r>
        <w:rPr>
          <w:rFonts w:ascii="Times New Roman" w:hAnsi="Times New Roman" w:cs="Times New Roman"/>
          <w:b/>
          <w:sz w:val="24"/>
          <w:szCs w:val="24"/>
          <w:lang w:eastAsia="zh-CN"/>
        </w:rPr>
        <w:t>第</w:t>
      </w:r>
      <w:r>
        <w:rPr>
          <w:rFonts w:hint="eastAsia" w:ascii="Times New Roman" w:hAnsi="Times New Roman" w:cs="Times New Roman"/>
          <w:b/>
          <w:sz w:val="24"/>
          <w:szCs w:val="24"/>
          <w:lang w:eastAsia="zh-CN"/>
        </w:rPr>
        <w:t>八</w:t>
      </w:r>
      <w:r>
        <w:rPr>
          <w:rFonts w:ascii="Times New Roman" w:hAnsi="Times New Roman" w:cs="Times New Roman"/>
          <w:b/>
          <w:sz w:val="24"/>
          <w:szCs w:val="24"/>
          <w:lang w:eastAsia="zh-CN"/>
        </w:rPr>
        <w:t>条</w:t>
      </w:r>
      <w:r>
        <w:rPr>
          <w:rFonts w:ascii="Times New Roman" w:hAnsi="Times New Roman" w:cs="Times New Roman"/>
          <w:sz w:val="24"/>
          <w:szCs w:val="24"/>
          <w:lang w:eastAsia="zh-CN"/>
        </w:rPr>
        <w:t xml:space="preserve"> 双方确定，甲方指定</w:t>
      </w:r>
      <w:r>
        <w:rPr>
          <w:rFonts w:ascii="Times New Roman" w:hAnsi="Times New Roman" w:cs="Times New Roman"/>
          <w:sz w:val="24"/>
          <w:szCs w:val="24"/>
          <w:u w:val="single"/>
          <w:lang w:eastAsia="zh-CN"/>
        </w:rPr>
        <w:t xml:space="preserve">  </w:t>
      </w:r>
      <w:r>
        <w:rPr>
          <w:rFonts w:hint="eastAsia" w:ascii="Times New Roman" w:hAnsi="Times New Roman" w:cs="Times New Roman"/>
          <w:sz w:val="24"/>
          <w:szCs w:val="24"/>
          <w:u w:val="single"/>
          <w:lang w:eastAsia="zh-CN"/>
        </w:rPr>
        <w:t>邵云中</w:t>
      </w:r>
      <w:r>
        <w:rPr>
          <w:rFonts w:ascii="Times New Roman" w:hAnsi="Times New Roman" w:cs="Times New Roman"/>
          <w:bCs/>
          <w:sz w:val="24"/>
          <w:szCs w:val="24"/>
          <w:u w:val="single"/>
          <w:lang w:eastAsia="zh-CN"/>
        </w:rPr>
        <w:t xml:space="preserve">  电话：</w:t>
      </w:r>
      <w:r>
        <w:rPr>
          <w:rFonts w:hint="eastAsia" w:ascii="Times New Roman" w:hAnsi="Times New Roman" w:cs="Times New Roman"/>
          <w:bCs/>
          <w:sz w:val="24"/>
          <w:szCs w:val="24"/>
          <w:u w:val="single"/>
          <w:lang w:eastAsia="zh-CN"/>
        </w:rPr>
        <w:t>19959614087</w:t>
      </w:r>
      <w:r>
        <w:rPr>
          <w:rFonts w:ascii="Times New Roman" w:hAnsi="Times New Roman" w:cs="Times New Roman"/>
          <w:bCs/>
          <w:sz w:val="24"/>
          <w:szCs w:val="24"/>
          <w:u w:val="single"/>
          <w:lang w:eastAsia="zh-CN"/>
        </w:rPr>
        <w:t xml:space="preserve">  邮箱：</w:t>
      </w:r>
      <w:r>
        <w:rPr>
          <w:rFonts w:hint="eastAsia" w:ascii="Times New Roman" w:hAnsi="Times New Roman" w:cs="Times New Roman"/>
          <w:bCs/>
          <w:sz w:val="24"/>
          <w:szCs w:val="24"/>
          <w:u w:val="single"/>
          <w:lang w:eastAsia="zh-CN"/>
        </w:rPr>
        <w:t>yzshao</w:t>
      </w:r>
      <w:r>
        <w:rPr>
          <w:rFonts w:ascii="Times New Roman" w:hAnsi="Times New Roman" w:cs="Times New Roman"/>
          <w:bCs/>
          <w:sz w:val="24"/>
          <w:szCs w:val="24"/>
          <w:u w:val="single"/>
          <w:lang w:eastAsia="zh-CN"/>
        </w:rPr>
        <w:t>@fhcpec.com.cn</w:t>
      </w:r>
      <w:r>
        <w:rPr>
          <w:rFonts w:ascii="Times New Roman" w:hAnsi="Times New Roman" w:cs="Times New Roman"/>
          <w:sz w:val="24"/>
          <w:szCs w:val="24"/>
          <w:lang w:eastAsia="zh-CN"/>
        </w:rPr>
        <w:t>为甲方项目联系人，乙方指定</w:t>
      </w:r>
      <w:r>
        <w:rPr>
          <w:rFonts w:ascii="Times New Roman" w:hAnsi="Times New Roman" w:cs="Times New Roman"/>
          <w:sz w:val="24"/>
          <w:szCs w:val="24"/>
          <w:u w:val="single"/>
          <w:lang w:eastAsia="zh-CN"/>
        </w:rPr>
        <w:t xml:space="preserve">                         </w:t>
      </w:r>
      <w:r>
        <w:rPr>
          <w:rFonts w:ascii="Times New Roman" w:hAnsi="Times New Roman" w:cs="Times New Roman"/>
          <w:bCs/>
          <w:sz w:val="24"/>
          <w:szCs w:val="24"/>
          <w:u w:val="single"/>
          <w:lang w:eastAsia="zh-CN"/>
        </w:rPr>
        <w:t xml:space="preserve">邮箱：                 </w:t>
      </w:r>
      <w:r>
        <w:rPr>
          <w:rFonts w:ascii="Times New Roman" w:hAnsi="Times New Roman" w:cs="Times New Roman"/>
          <w:sz w:val="24"/>
          <w:szCs w:val="24"/>
          <w:u w:val="single"/>
          <w:lang w:eastAsia="zh-CN"/>
        </w:rPr>
        <w:t xml:space="preserve">   </w:t>
      </w:r>
      <w:r>
        <w:rPr>
          <w:rFonts w:ascii="Times New Roman" w:hAnsi="Times New Roman" w:cs="Times New Roman"/>
          <w:sz w:val="24"/>
          <w:szCs w:val="24"/>
          <w:lang w:eastAsia="zh-CN"/>
        </w:rPr>
        <w:t>为乙方项目联系人。项目联系人承担以下责任：</w:t>
      </w:r>
    </w:p>
    <w:p>
      <w:pPr>
        <w:pStyle w:val="26"/>
        <w:keepNext w:val="0"/>
        <w:keepLines w:val="0"/>
        <w:pageBreakBefore w:val="0"/>
        <w:kinsoku/>
        <w:wordWrap/>
        <w:overflowPunct/>
        <w:topLinePunct w:val="0"/>
        <w:autoSpaceDE w:val="0"/>
        <w:autoSpaceDN w:val="0"/>
        <w:bidi w:val="0"/>
        <w:snapToGrid/>
        <w:spacing w:line="360" w:lineRule="auto"/>
        <w:textAlignment w:val="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1. </w:t>
      </w:r>
      <w:r>
        <w:rPr>
          <w:rFonts w:ascii="Times New Roman" w:hAnsi="Times New Roman" w:cs="Times New Roman"/>
          <w:sz w:val="24"/>
          <w:lang w:eastAsia="zh-CN"/>
        </w:rPr>
        <w:t>联系具体项目进度并实施</w:t>
      </w:r>
      <w:r>
        <w:rPr>
          <w:rFonts w:ascii="Times New Roman" w:hAnsi="Times New Roman" w:cs="Times New Roman"/>
          <w:sz w:val="24"/>
          <w:szCs w:val="24"/>
          <w:lang w:eastAsia="zh-CN"/>
        </w:rPr>
        <w:t xml:space="preserve">。 </w:t>
      </w:r>
    </w:p>
    <w:p>
      <w:pPr>
        <w:pStyle w:val="26"/>
        <w:keepNext w:val="0"/>
        <w:keepLines w:val="0"/>
        <w:pageBreakBefore w:val="0"/>
        <w:kinsoku/>
        <w:wordWrap/>
        <w:overflowPunct/>
        <w:topLinePunct w:val="0"/>
        <w:autoSpaceDE w:val="0"/>
        <w:autoSpaceDN w:val="0"/>
        <w:bidi w:val="0"/>
        <w:snapToGrid/>
        <w:spacing w:line="360" w:lineRule="auto"/>
        <w:ind w:left="240" w:hanging="240" w:hangingChars="100"/>
        <w:textAlignment w:val="auto"/>
        <w:rPr>
          <w:rFonts w:ascii="Times New Roman" w:hAnsi="Times New Roman" w:cs="Times New Roman"/>
          <w:sz w:val="24"/>
          <w:szCs w:val="24"/>
          <w:lang w:eastAsia="zh-CN"/>
        </w:rPr>
      </w:pPr>
      <w:r>
        <w:rPr>
          <w:rFonts w:ascii="Times New Roman" w:hAnsi="Times New Roman" w:cs="Times New Roman"/>
          <w:sz w:val="24"/>
          <w:szCs w:val="24"/>
          <w:lang w:eastAsia="zh-CN"/>
        </w:rPr>
        <w:t>2.一方变更项目联系人的，应当及时以书面形式通知另一方。未及时通知并影响本合同履行或造成损失的，应承担相应的责任。</w:t>
      </w:r>
    </w:p>
    <w:p>
      <w:pPr>
        <w:pStyle w:val="26"/>
        <w:keepNext w:val="0"/>
        <w:keepLines w:val="0"/>
        <w:pageBreakBefore w:val="0"/>
        <w:kinsoku/>
        <w:wordWrap/>
        <w:overflowPunct/>
        <w:topLinePunct w:val="0"/>
        <w:autoSpaceDE w:val="0"/>
        <w:autoSpaceDN w:val="0"/>
        <w:bidi w:val="0"/>
        <w:snapToGrid/>
        <w:spacing w:line="360" w:lineRule="auto"/>
        <w:textAlignment w:val="auto"/>
        <w:rPr>
          <w:rFonts w:ascii="Times New Roman" w:hAnsi="Times New Roman" w:cs="Times New Roman"/>
          <w:sz w:val="24"/>
          <w:szCs w:val="24"/>
          <w:lang w:eastAsia="zh-CN"/>
        </w:rPr>
      </w:pPr>
      <w:r>
        <w:rPr>
          <w:rFonts w:ascii="Times New Roman" w:hAnsi="Times New Roman" w:cs="Times New Roman"/>
          <w:b/>
          <w:sz w:val="24"/>
          <w:szCs w:val="24"/>
          <w:lang w:eastAsia="zh-CN"/>
        </w:rPr>
        <w:t>第</w:t>
      </w:r>
      <w:r>
        <w:rPr>
          <w:rFonts w:hint="eastAsia" w:ascii="Times New Roman" w:hAnsi="Times New Roman" w:cs="Times New Roman"/>
          <w:b/>
          <w:sz w:val="24"/>
          <w:szCs w:val="24"/>
          <w:lang w:eastAsia="zh-CN"/>
        </w:rPr>
        <w:t>八</w:t>
      </w:r>
      <w:r>
        <w:rPr>
          <w:rFonts w:ascii="Times New Roman" w:hAnsi="Times New Roman" w:cs="Times New Roman"/>
          <w:b/>
          <w:sz w:val="24"/>
          <w:szCs w:val="24"/>
          <w:lang w:eastAsia="zh-CN"/>
        </w:rPr>
        <w:t>条</w:t>
      </w:r>
      <w:r>
        <w:rPr>
          <w:rFonts w:ascii="Times New Roman" w:hAnsi="Times New Roman" w:cs="Times New Roman"/>
          <w:sz w:val="24"/>
          <w:szCs w:val="24"/>
          <w:lang w:eastAsia="zh-CN"/>
        </w:rPr>
        <w:t xml:space="preserve"> 甲乙双方的责任和义务</w:t>
      </w:r>
    </w:p>
    <w:p>
      <w:pPr>
        <w:keepNext w:val="0"/>
        <w:keepLines w:val="0"/>
        <w:pageBreakBefore w:val="0"/>
        <w:kinsoku/>
        <w:wordWrap/>
        <w:overflowPunct/>
        <w:topLinePunct w:val="0"/>
        <w:autoSpaceDE w:val="0"/>
        <w:autoSpaceDN w:val="0"/>
        <w:bidi w:val="0"/>
        <w:snapToGrid/>
        <w:spacing w:line="360" w:lineRule="auto"/>
        <w:ind w:left="274" w:hanging="273" w:hangingChars="114"/>
        <w:textAlignment w:val="auto"/>
        <w:rPr>
          <w:rStyle w:val="83"/>
          <w:rFonts w:ascii="Times New Roman" w:hAnsi="Times New Roman" w:cs="Times New Roman"/>
          <w:bCs/>
          <w:sz w:val="24"/>
          <w:lang w:eastAsia="zh-CN"/>
        </w:rPr>
      </w:pPr>
      <w:r>
        <w:rPr>
          <w:rStyle w:val="83"/>
          <w:rFonts w:ascii="Times New Roman" w:hAnsi="Times New Roman" w:cs="Times New Roman"/>
          <w:bCs/>
          <w:color w:val="000000"/>
          <w:sz w:val="24"/>
          <w:lang w:eastAsia="zh-CN"/>
        </w:rPr>
        <w:t>1. 乙方如若逾期完成，每日应向甲方支付违约金为合同价格的 1%，逾期超过</w:t>
      </w:r>
      <w:r>
        <w:rPr>
          <w:rFonts w:ascii="Times New Roman" w:hAnsi="Times New Roman" w:cs="Times New Roman"/>
          <w:bCs/>
          <w:sz w:val="24"/>
          <w:u w:val="single"/>
          <w:lang w:eastAsia="zh-CN"/>
        </w:rPr>
        <w:t xml:space="preserve"> 三 </w:t>
      </w:r>
      <w:r>
        <w:rPr>
          <w:rStyle w:val="83"/>
          <w:rFonts w:ascii="Times New Roman" w:hAnsi="Times New Roman" w:cs="Times New Roman"/>
          <w:bCs/>
          <w:color w:val="000000"/>
          <w:sz w:val="24"/>
          <w:lang w:eastAsia="zh-CN"/>
        </w:rPr>
        <w:t>日的，甲方还有权解除本合同并要求乙方退还已经收取的费用及占用期间利息，乙方还需支付甲方合同总</w:t>
      </w:r>
      <w:r>
        <w:rPr>
          <w:rStyle w:val="83"/>
          <w:rFonts w:ascii="Times New Roman" w:hAnsi="Times New Roman" w:cs="Times New Roman"/>
          <w:bCs/>
          <w:sz w:val="24"/>
          <w:lang w:eastAsia="zh-CN"/>
        </w:rPr>
        <w:t>额 5 %的违约金</w:t>
      </w:r>
      <w:r>
        <w:rPr>
          <w:rStyle w:val="83"/>
          <w:rFonts w:hint="eastAsia" w:ascii="Times New Roman" w:hAnsi="Times New Roman" w:cs="Times New Roman"/>
          <w:bCs/>
          <w:sz w:val="24"/>
          <w:lang w:eastAsia="zh-CN"/>
        </w:rPr>
        <w:t>，违约金不足以弥补甲方损失的，甲方有权追偿</w:t>
      </w:r>
      <w:r>
        <w:rPr>
          <w:rStyle w:val="83"/>
          <w:rFonts w:ascii="Times New Roman" w:hAnsi="Times New Roman" w:cs="Times New Roman"/>
          <w:bCs/>
          <w:sz w:val="24"/>
          <w:lang w:eastAsia="zh-CN"/>
        </w:rPr>
        <w:t>。</w:t>
      </w:r>
    </w:p>
    <w:p>
      <w:pPr>
        <w:pStyle w:val="26"/>
        <w:keepNext w:val="0"/>
        <w:keepLines w:val="0"/>
        <w:pageBreakBefore w:val="0"/>
        <w:kinsoku/>
        <w:wordWrap/>
        <w:overflowPunct/>
        <w:topLinePunct w:val="0"/>
        <w:autoSpaceDE w:val="0"/>
        <w:autoSpaceDN w:val="0"/>
        <w:bidi w:val="0"/>
        <w:snapToGrid/>
        <w:spacing w:line="360" w:lineRule="auto"/>
        <w:ind w:left="274" w:hanging="273" w:hangingChars="114"/>
        <w:textAlignment w:val="auto"/>
        <w:rPr>
          <w:rStyle w:val="83"/>
          <w:rFonts w:ascii="Times New Roman" w:hAnsi="Times New Roman" w:cs="Times New Roman"/>
          <w:bCs/>
          <w:sz w:val="24"/>
          <w:szCs w:val="24"/>
          <w:lang w:eastAsia="zh-CN"/>
        </w:rPr>
      </w:pPr>
      <w:r>
        <w:rPr>
          <w:rStyle w:val="83"/>
          <w:rFonts w:ascii="Times New Roman" w:hAnsi="Times New Roman" w:cs="Times New Roman"/>
          <w:bCs/>
          <w:sz w:val="24"/>
          <w:szCs w:val="24"/>
          <w:lang w:eastAsia="zh-CN"/>
        </w:rPr>
        <w:t>2. 乙方提交的服务咨询报告不符合合同约定的，应在甲方指定期限内修改完善直至符合合同约定为止，由此造成逾期提交的，按照第1款约定执行。</w:t>
      </w:r>
    </w:p>
    <w:p>
      <w:pPr>
        <w:pStyle w:val="26"/>
        <w:keepNext w:val="0"/>
        <w:keepLines w:val="0"/>
        <w:pageBreakBefore w:val="0"/>
        <w:kinsoku/>
        <w:wordWrap/>
        <w:overflowPunct/>
        <w:topLinePunct w:val="0"/>
        <w:autoSpaceDE w:val="0"/>
        <w:autoSpaceDN w:val="0"/>
        <w:bidi w:val="0"/>
        <w:snapToGrid/>
        <w:spacing w:line="360" w:lineRule="auto"/>
        <w:ind w:left="274" w:hanging="273" w:hangingChars="114"/>
        <w:textAlignment w:val="auto"/>
        <w:rPr>
          <w:rStyle w:val="83"/>
          <w:rFonts w:ascii="Times New Roman" w:hAnsi="Times New Roman" w:cs="Times New Roman"/>
          <w:bCs/>
          <w:sz w:val="24"/>
          <w:szCs w:val="24"/>
          <w:lang w:eastAsia="zh-CN"/>
        </w:rPr>
      </w:pPr>
      <w:r>
        <w:rPr>
          <w:rStyle w:val="83"/>
          <w:rFonts w:ascii="Times New Roman" w:hAnsi="Times New Roman" w:cs="Times New Roman"/>
          <w:bCs/>
          <w:sz w:val="24"/>
          <w:szCs w:val="24"/>
          <w:lang w:eastAsia="zh-CN"/>
        </w:rPr>
        <w:t>3. 任何一方违反保密义务的，应向对方支付违约金人民币</w:t>
      </w:r>
      <w:r>
        <w:rPr>
          <w:rFonts w:ascii="Times New Roman" w:hAnsi="Times New Roman" w:cs="Times New Roman"/>
          <w:bCs/>
          <w:sz w:val="24"/>
          <w:szCs w:val="24"/>
          <w:u w:val="single"/>
          <w:lang w:eastAsia="zh-CN"/>
        </w:rPr>
        <w:t xml:space="preserve"> 壹万 </w:t>
      </w:r>
      <w:r>
        <w:rPr>
          <w:rStyle w:val="83"/>
          <w:rFonts w:ascii="Times New Roman" w:hAnsi="Times New Roman" w:cs="Times New Roman"/>
          <w:bCs/>
          <w:sz w:val="24"/>
          <w:szCs w:val="24"/>
          <w:lang w:eastAsia="zh-CN"/>
        </w:rPr>
        <w:t>元；并赔偿由此给对方造成的损失。</w:t>
      </w:r>
    </w:p>
    <w:p>
      <w:pPr>
        <w:pStyle w:val="26"/>
        <w:keepNext w:val="0"/>
        <w:keepLines w:val="0"/>
        <w:pageBreakBefore w:val="0"/>
        <w:kinsoku/>
        <w:wordWrap/>
        <w:overflowPunct/>
        <w:topLinePunct w:val="0"/>
        <w:autoSpaceDE w:val="0"/>
        <w:autoSpaceDN w:val="0"/>
        <w:bidi w:val="0"/>
        <w:snapToGrid/>
        <w:spacing w:line="360" w:lineRule="auto"/>
        <w:ind w:left="274" w:hanging="273" w:hangingChars="114"/>
        <w:textAlignment w:val="auto"/>
        <w:rPr>
          <w:rStyle w:val="83"/>
          <w:rFonts w:ascii="Times New Roman" w:hAnsi="Times New Roman" w:cs="Times New Roman"/>
          <w:bCs/>
          <w:sz w:val="24"/>
          <w:szCs w:val="24"/>
          <w:lang w:eastAsia="zh-CN"/>
        </w:rPr>
      </w:pPr>
      <w:r>
        <w:rPr>
          <w:rStyle w:val="83"/>
          <w:rFonts w:ascii="Times New Roman" w:hAnsi="Times New Roman" w:cs="Times New Roman"/>
          <w:bCs/>
          <w:sz w:val="24"/>
          <w:szCs w:val="24"/>
          <w:lang w:eastAsia="zh-CN"/>
        </w:rPr>
        <w:t>4. 任何一方无正当理由单方解除合同的，应向对方支付合同总额5%的违约金，并赔偿对方的损失。</w:t>
      </w:r>
    </w:p>
    <w:p>
      <w:pPr>
        <w:pStyle w:val="26"/>
        <w:keepNext w:val="0"/>
        <w:keepLines w:val="0"/>
        <w:pageBreakBefore w:val="0"/>
        <w:kinsoku/>
        <w:wordWrap/>
        <w:overflowPunct/>
        <w:topLinePunct w:val="0"/>
        <w:autoSpaceDE w:val="0"/>
        <w:autoSpaceDN w:val="0"/>
        <w:bidi w:val="0"/>
        <w:snapToGrid/>
        <w:spacing w:line="360" w:lineRule="auto"/>
        <w:ind w:left="274" w:hanging="273" w:hangingChars="114"/>
        <w:textAlignment w:val="auto"/>
        <w:rPr>
          <w:rStyle w:val="83"/>
          <w:rFonts w:ascii="Times New Roman" w:hAnsi="Times New Roman" w:cs="Times New Roman"/>
          <w:bCs/>
          <w:sz w:val="24"/>
          <w:szCs w:val="24"/>
          <w:lang w:eastAsia="zh-CN"/>
        </w:rPr>
      </w:pPr>
      <w:r>
        <w:rPr>
          <w:rStyle w:val="83"/>
          <w:rFonts w:ascii="Times New Roman" w:hAnsi="Times New Roman" w:cs="Times New Roman"/>
          <w:bCs/>
          <w:sz w:val="24"/>
          <w:szCs w:val="24"/>
          <w:lang w:eastAsia="zh-CN"/>
        </w:rPr>
        <w:t>5. 若乙方在履行合同过程中存在弄虚作假的情形，甲方有权单方解除合同，乙方应退还已收取的费用及占用期间利息，并支付甲方合同总额</w:t>
      </w:r>
      <w:r>
        <w:rPr>
          <w:rStyle w:val="83"/>
          <w:rFonts w:hint="eastAsia" w:ascii="Times New Roman" w:hAnsi="Times New Roman" w:cs="Times New Roman"/>
          <w:bCs/>
          <w:sz w:val="24"/>
          <w:szCs w:val="24"/>
          <w:lang w:eastAsia="zh-CN"/>
        </w:rPr>
        <w:t>20</w:t>
      </w:r>
      <w:r>
        <w:rPr>
          <w:rStyle w:val="83"/>
          <w:rFonts w:ascii="Times New Roman" w:hAnsi="Times New Roman" w:cs="Times New Roman"/>
          <w:bCs/>
          <w:sz w:val="24"/>
          <w:szCs w:val="24"/>
          <w:lang w:eastAsia="zh-CN"/>
        </w:rPr>
        <w:t>%的违约金</w:t>
      </w:r>
      <w:r>
        <w:rPr>
          <w:rStyle w:val="83"/>
          <w:rFonts w:hint="eastAsia" w:ascii="Times New Roman" w:hAnsi="Times New Roman" w:cs="Times New Roman"/>
          <w:bCs/>
          <w:sz w:val="24"/>
          <w:szCs w:val="24"/>
          <w:lang w:eastAsia="zh-CN"/>
        </w:rPr>
        <w:t>，违约金</w:t>
      </w:r>
      <w:r>
        <w:rPr>
          <w:rStyle w:val="83"/>
          <w:rFonts w:hint="eastAsia" w:ascii="Times New Roman" w:hAnsi="Times New Roman" w:cs="Times New Roman"/>
          <w:bCs/>
          <w:sz w:val="24"/>
          <w:lang w:eastAsia="zh-CN"/>
        </w:rPr>
        <w:t>不足以弥补甲方损失的，甲方有权追偿</w:t>
      </w:r>
      <w:r>
        <w:rPr>
          <w:rStyle w:val="83"/>
          <w:rFonts w:ascii="Times New Roman" w:hAnsi="Times New Roman" w:cs="Times New Roman"/>
          <w:bCs/>
          <w:sz w:val="24"/>
          <w:szCs w:val="24"/>
          <w:lang w:eastAsia="zh-CN"/>
        </w:rPr>
        <w:t>。</w:t>
      </w:r>
    </w:p>
    <w:p>
      <w:pPr>
        <w:pStyle w:val="26"/>
        <w:keepNext w:val="0"/>
        <w:keepLines w:val="0"/>
        <w:pageBreakBefore w:val="0"/>
        <w:kinsoku/>
        <w:wordWrap/>
        <w:overflowPunct/>
        <w:topLinePunct w:val="0"/>
        <w:autoSpaceDE w:val="0"/>
        <w:autoSpaceDN w:val="0"/>
        <w:bidi w:val="0"/>
        <w:snapToGrid/>
        <w:spacing w:line="360" w:lineRule="auto"/>
        <w:ind w:left="274" w:hanging="273" w:hangingChars="114"/>
        <w:textAlignment w:val="auto"/>
        <w:rPr>
          <w:rStyle w:val="83"/>
          <w:rFonts w:ascii="Times New Roman" w:hAnsi="Times New Roman" w:cs="Times New Roman"/>
          <w:bCs/>
          <w:color w:val="000000"/>
          <w:sz w:val="24"/>
          <w:szCs w:val="24"/>
          <w:lang w:eastAsia="zh-CN"/>
        </w:rPr>
      </w:pPr>
      <w:r>
        <w:rPr>
          <w:rStyle w:val="83"/>
          <w:rFonts w:ascii="Times New Roman" w:hAnsi="Times New Roman" w:cs="Times New Roman"/>
          <w:bCs/>
          <w:sz w:val="24"/>
          <w:szCs w:val="24"/>
          <w:lang w:eastAsia="zh-CN"/>
        </w:rPr>
        <w:t>6. 乙方进入甲方现场服务期间，因不可归责于甲方的原因造成甲方、</w:t>
      </w:r>
      <w:r>
        <w:rPr>
          <w:rStyle w:val="83"/>
          <w:rFonts w:ascii="Times New Roman" w:hAnsi="Times New Roman" w:cs="Times New Roman"/>
          <w:bCs/>
          <w:color w:val="000000"/>
          <w:sz w:val="24"/>
          <w:szCs w:val="24"/>
          <w:lang w:eastAsia="zh-CN"/>
        </w:rPr>
        <w:t>乙方或任何第三方人身财产损失的，由乙方承担全部责任。</w:t>
      </w:r>
    </w:p>
    <w:p>
      <w:pPr>
        <w:pStyle w:val="26"/>
        <w:keepNext w:val="0"/>
        <w:keepLines w:val="0"/>
        <w:pageBreakBefore w:val="0"/>
        <w:kinsoku/>
        <w:wordWrap/>
        <w:overflowPunct/>
        <w:topLinePunct w:val="0"/>
        <w:autoSpaceDE w:val="0"/>
        <w:autoSpaceDN w:val="0"/>
        <w:bidi w:val="0"/>
        <w:snapToGrid/>
        <w:spacing w:line="360" w:lineRule="auto"/>
        <w:ind w:left="274" w:hanging="273" w:hangingChars="114"/>
        <w:textAlignment w:val="auto"/>
        <w:rPr>
          <w:rStyle w:val="83"/>
          <w:rFonts w:ascii="Times New Roman" w:hAnsi="Times New Roman" w:cs="Times New Roman"/>
          <w:bCs/>
          <w:color w:val="000000"/>
          <w:sz w:val="24"/>
          <w:szCs w:val="24"/>
          <w:lang w:eastAsia="zh-CN"/>
        </w:rPr>
      </w:pPr>
      <w:r>
        <w:rPr>
          <w:rStyle w:val="83"/>
          <w:rFonts w:ascii="Times New Roman" w:hAnsi="Times New Roman" w:cs="Times New Roman"/>
          <w:bCs/>
          <w:color w:val="000000"/>
          <w:sz w:val="24"/>
          <w:szCs w:val="24"/>
          <w:lang w:eastAsia="zh-CN"/>
        </w:rPr>
        <w:t>7. 甲方已就本合同项下涉及乙方重大利害关系的条款向乙方作出详细说明，乙方充分理解上述条款含义，并自愿签订本合同。</w:t>
      </w:r>
    </w:p>
    <w:p>
      <w:pPr>
        <w:pStyle w:val="26"/>
        <w:keepNext w:val="0"/>
        <w:keepLines w:val="0"/>
        <w:pageBreakBefore w:val="0"/>
        <w:kinsoku/>
        <w:wordWrap/>
        <w:overflowPunct/>
        <w:topLinePunct w:val="0"/>
        <w:autoSpaceDE w:val="0"/>
        <w:autoSpaceDN w:val="0"/>
        <w:bidi w:val="0"/>
        <w:snapToGrid/>
        <w:spacing w:beforeLines="50" w:line="360" w:lineRule="auto"/>
        <w:textAlignment w:val="auto"/>
        <w:rPr>
          <w:rFonts w:ascii="Times New Roman" w:hAnsi="Times New Roman" w:cs="Times New Roman"/>
          <w:b/>
          <w:bCs/>
          <w:sz w:val="24"/>
          <w:szCs w:val="24"/>
          <w:lang w:eastAsia="zh-CN"/>
        </w:rPr>
      </w:pPr>
      <w:r>
        <w:rPr>
          <w:rFonts w:ascii="Times New Roman" w:hAnsi="Times New Roman" w:cs="Times New Roman"/>
          <w:b/>
          <w:bCs/>
          <w:sz w:val="24"/>
          <w:szCs w:val="24"/>
          <w:lang w:eastAsia="zh-CN"/>
        </w:rPr>
        <w:t>第</w:t>
      </w:r>
      <w:r>
        <w:rPr>
          <w:rFonts w:hint="eastAsia" w:ascii="Times New Roman" w:hAnsi="Times New Roman" w:cs="Times New Roman"/>
          <w:b/>
          <w:bCs/>
          <w:sz w:val="24"/>
          <w:szCs w:val="24"/>
          <w:lang w:eastAsia="zh-CN"/>
        </w:rPr>
        <w:t>九</w:t>
      </w:r>
      <w:r>
        <w:rPr>
          <w:rFonts w:ascii="Times New Roman" w:hAnsi="Times New Roman" w:cs="Times New Roman"/>
          <w:b/>
          <w:bCs/>
          <w:sz w:val="24"/>
          <w:szCs w:val="24"/>
          <w:lang w:eastAsia="zh-CN"/>
        </w:rPr>
        <w:t xml:space="preserve">条 </w:t>
      </w:r>
      <w:r>
        <w:rPr>
          <w:rFonts w:ascii="Times New Roman" w:hAnsi="Times New Roman" w:cs="Times New Roman"/>
          <w:sz w:val="24"/>
          <w:szCs w:val="24"/>
          <w:lang w:eastAsia="zh-CN"/>
        </w:rPr>
        <w:t xml:space="preserve"> 双方因履行本合同而发生的争议，可协商、调解解决，也可直接向甲方所在地人民法院提起诉讼。</w:t>
      </w:r>
    </w:p>
    <w:p>
      <w:pPr>
        <w:pStyle w:val="26"/>
        <w:keepNext w:val="0"/>
        <w:keepLines w:val="0"/>
        <w:pageBreakBefore w:val="0"/>
        <w:kinsoku/>
        <w:wordWrap/>
        <w:overflowPunct/>
        <w:topLinePunct w:val="0"/>
        <w:autoSpaceDE w:val="0"/>
        <w:autoSpaceDN w:val="0"/>
        <w:bidi w:val="0"/>
        <w:snapToGrid/>
        <w:spacing w:line="360" w:lineRule="auto"/>
        <w:textAlignment w:val="auto"/>
        <w:rPr>
          <w:rFonts w:ascii="Times New Roman" w:hAnsi="Times New Roman" w:cs="Times New Roman"/>
          <w:b/>
          <w:bCs/>
          <w:sz w:val="24"/>
          <w:szCs w:val="24"/>
          <w:lang w:eastAsia="zh-CN"/>
        </w:rPr>
      </w:pPr>
      <w:r>
        <w:rPr>
          <w:rFonts w:ascii="Times New Roman" w:hAnsi="Times New Roman" w:cs="Times New Roman"/>
          <w:b/>
          <w:bCs/>
          <w:sz w:val="24"/>
          <w:szCs w:val="24"/>
          <w:lang w:eastAsia="zh-CN"/>
        </w:rPr>
        <w:t>第十条 其他</w:t>
      </w:r>
    </w:p>
    <w:p>
      <w:pPr>
        <w:pStyle w:val="26"/>
        <w:keepNext w:val="0"/>
        <w:keepLines w:val="0"/>
        <w:pageBreakBefore w:val="0"/>
        <w:kinsoku/>
        <w:wordWrap/>
        <w:overflowPunct/>
        <w:topLinePunct w:val="0"/>
        <w:autoSpaceDE w:val="0"/>
        <w:autoSpaceDN w:val="0"/>
        <w:bidi w:val="0"/>
        <w:snapToGrid/>
        <w:spacing w:line="360" w:lineRule="auto"/>
        <w:ind w:left="238" w:leftChars="9" w:hanging="218" w:hangingChars="91"/>
        <w:textAlignment w:val="auto"/>
        <w:rPr>
          <w:rStyle w:val="83"/>
          <w:rFonts w:ascii="Times New Roman" w:hAnsi="Times New Roman" w:cs="Times New Roman"/>
          <w:color w:val="000000"/>
          <w:sz w:val="24"/>
          <w:szCs w:val="24"/>
          <w:lang w:eastAsia="zh-CN"/>
        </w:rPr>
      </w:pPr>
      <w:r>
        <w:rPr>
          <w:rStyle w:val="83"/>
          <w:rFonts w:ascii="Times New Roman" w:hAnsi="Times New Roman" w:cs="Times New Roman"/>
          <w:color w:val="000000"/>
          <w:sz w:val="24"/>
          <w:szCs w:val="24"/>
          <w:lang w:eastAsia="zh-CN"/>
        </w:rPr>
        <w:t>1. 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26"/>
        <w:keepNext w:val="0"/>
        <w:keepLines w:val="0"/>
        <w:pageBreakBefore w:val="0"/>
        <w:kinsoku/>
        <w:wordWrap/>
        <w:overflowPunct/>
        <w:topLinePunct w:val="0"/>
        <w:autoSpaceDE w:val="0"/>
        <w:autoSpaceDN w:val="0"/>
        <w:bidi w:val="0"/>
        <w:snapToGrid/>
        <w:spacing w:line="360" w:lineRule="auto"/>
        <w:ind w:left="238" w:leftChars="9" w:hanging="218" w:hangingChars="91"/>
        <w:textAlignment w:val="auto"/>
        <w:rPr>
          <w:rFonts w:ascii="Times New Roman" w:hAnsi="Times New Roman" w:cs="Times New Roman"/>
          <w:sz w:val="24"/>
          <w:szCs w:val="24"/>
          <w:lang w:eastAsia="zh-CN"/>
        </w:rPr>
      </w:pPr>
      <w:r>
        <w:rPr>
          <w:rFonts w:ascii="Times New Roman" w:hAnsi="Times New Roman" w:cs="Times New Roman"/>
          <w:sz w:val="24"/>
          <w:szCs w:val="24"/>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pPr>
        <w:pStyle w:val="26"/>
        <w:keepNext w:val="0"/>
        <w:keepLines w:val="0"/>
        <w:pageBreakBefore w:val="0"/>
        <w:kinsoku/>
        <w:wordWrap/>
        <w:overflowPunct/>
        <w:topLinePunct w:val="0"/>
        <w:autoSpaceDE w:val="0"/>
        <w:autoSpaceDN w:val="0"/>
        <w:bidi w:val="0"/>
        <w:snapToGrid/>
        <w:spacing w:line="360" w:lineRule="auto"/>
        <w:ind w:left="238" w:leftChars="9" w:hanging="218" w:hangingChars="91"/>
        <w:textAlignment w:val="auto"/>
        <w:rPr>
          <w:rFonts w:ascii="Times New Roman" w:hAnsi="Times New Roman" w:cs="Times New Roman"/>
          <w:sz w:val="24"/>
          <w:szCs w:val="24"/>
          <w:lang w:eastAsia="zh-CN"/>
        </w:rPr>
      </w:pPr>
      <w:r>
        <w:rPr>
          <w:rFonts w:ascii="Times New Roman" w:hAnsi="Times New Roman" w:cs="Times New Roman"/>
          <w:sz w:val="24"/>
          <w:szCs w:val="24"/>
          <w:lang w:eastAsia="zh-CN"/>
        </w:rPr>
        <w:t>3.</w:t>
      </w:r>
      <w:r>
        <w:rPr>
          <w:rStyle w:val="83"/>
          <w:rFonts w:ascii="Times New Roman" w:hAnsi="Times New Roman" w:cs="Times New Roman"/>
          <w:color w:val="000000"/>
          <w:sz w:val="24"/>
          <w:szCs w:val="24"/>
          <w:lang w:eastAsia="zh-CN"/>
        </w:rPr>
        <w:t>为进一步明确甲乙双方在承包合同履行过程中的权利和义务及责任，保障人身安全和企业财产安全，依据《中华人民共和国安全生产法》、《中华人民共和国环境保护法》等相关法规及福建福海创石油化工有限公司HSE管理制度，经双方协商，双方自愿签订附件1《安全环保协议》，作为主合同的附件。</w:t>
      </w:r>
    </w:p>
    <w:p>
      <w:pPr>
        <w:pStyle w:val="26"/>
        <w:keepNext w:val="0"/>
        <w:keepLines w:val="0"/>
        <w:pageBreakBefore w:val="0"/>
        <w:kinsoku/>
        <w:wordWrap/>
        <w:overflowPunct/>
        <w:topLinePunct w:val="0"/>
        <w:autoSpaceDE w:val="0"/>
        <w:autoSpaceDN w:val="0"/>
        <w:bidi w:val="0"/>
        <w:snapToGrid/>
        <w:spacing w:line="360" w:lineRule="auto"/>
        <w:textAlignment w:val="auto"/>
        <w:rPr>
          <w:rFonts w:ascii="Times New Roman" w:hAnsi="Times New Roman" w:cs="Times New Roman"/>
          <w:sz w:val="24"/>
          <w:szCs w:val="24"/>
          <w:lang w:eastAsia="zh-CN"/>
        </w:rPr>
      </w:pPr>
      <w:r>
        <w:rPr>
          <w:rFonts w:ascii="Times New Roman" w:hAnsi="Times New Roman" w:cs="Times New Roman"/>
          <w:b/>
          <w:sz w:val="24"/>
          <w:szCs w:val="24"/>
          <w:lang w:eastAsia="zh-CN"/>
        </w:rPr>
        <w:t>第十</w:t>
      </w:r>
      <w:r>
        <w:rPr>
          <w:rFonts w:hint="eastAsia" w:ascii="Times New Roman" w:hAnsi="Times New Roman" w:cs="Times New Roman"/>
          <w:b/>
          <w:sz w:val="24"/>
          <w:szCs w:val="24"/>
          <w:lang w:eastAsia="zh-CN"/>
        </w:rPr>
        <w:t>一</w:t>
      </w:r>
      <w:r>
        <w:rPr>
          <w:rFonts w:ascii="Times New Roman" w:hAnsi="Times New Roman" w:cs="Times New Roman"/>
          <w:b/>
          <w:sz w:val="24"/>
          <w:szCs w:val="24"/>
          <w:lang w:eastAsia="zh-CN"/>
        </w:rPr>
        <w:t>条</w:t>
      </w:r>
      <w:r>
        <w:rPr>
          <w:rFonts w:ascii="Times New Roman" w:hAnsi="Times New Roman" w:cs="Times New Roman"/>
          <w:sz w:val="24"/>
          <w:szCs w:val="24"/>
          <w:lang w:eastAsia="zh-CN"/>
        </w:rPr>
        <w:t xml:space="preserve">  保险</w:t>
      </w:r>
    </w:p>
    <w:p>
      <w:pPr>
        <w:pStyle w:val="26"/>
        <w:keepNext w:val="0"/>
        <w:keepLines w:val="0"/>
        <w:pageBreakBefore w:val="0"/>
        <w:kinsoku/>
        <w:wordWrap/>
        <w:overflowPunct/>
        <w:topLinePunct w:val="0"/>
        <w:autoSpaceDE w:val="0"/>
        <w:autoSpaceDN w:val="0"/>
        <w:bidi w:val="0"/>
        <w:snapToGrid/>
        <w:spacing w:line="360" w:lineRule="auto"/>
        <w:textAlignment w:val="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除非合同另有规定，在本合同工程的施工和缺陷修复过程中，甲方对乙方的人身死亡或伤残，或财产的损失或损害不予赔偿。甲方也不对乙方与此有关的索赔、损害、赔偿及诉讼等费用和其他开支承担责任。</w:t>
      </w:r>
    </w:p>
    <w:p>
      <w:pPr>
        <w:pStyle w:val="26"/>
        <w:keepNext w:val="0"/>
        <w:keepLines w:val="0"/>
        <w:pageBreakBefore w:val="0"/>
        <w:kinsoku/>
        <w:wordWrap/>
        <w:overflowPunct/>
        <w:topLinePunct w:val="0"/>
        <w:autoSpaceDE w:val="0"/>
        <w:autoSpaceDN w:val="0"/>
        <w:bidi w:val="0"/>
        <w:snapToGrid/>
        <w:spacing w:line="360" w:lineRule="auto"/>
        <w:textAlignment w:val="auto"/>
        <w:rPr>
          <w:rFonts w:ascii="Times New Roman" w:hAnsi="Times New Roman" w:cs="Times New Roman"/>
          <w:b/>
          <w:bCs/>
          <w:sz w:val="24"/>
          <w:szCs w:val="24"/>
          <w:lang w:eastAsia="zh-CN"/>
        </w:rPr>
      </w:pPr>
      <w:r>
        <w:rPr>
          <w:rFonts w:ascii="Times New Roman" w:hAnsi="Times New Roman" w:cs="Times New Roman"/>
          <w:b/>
          <w:bCs/>
          <w:sz w:val="24"/>
          <w:szCs w:val="24"/>
          <w:lang w:eastAsia="zh-CN"/>
        </w:rPr>
        <w:t>第十</w:t>
      </w:r>
      <w:r>
        <w:rPr>
          <w:rFonts w:hint="eastAsia" w:ascii="Times New Roman" w:hAnsi="Times New Roman" w:cs="Times New Roman"/>
          <w:b/>
          <w:bCs/>
          <w:sz w:val="24"/>
          <w:szCs w:val="24"/>
          <w:lang w:eastAsia="zh-CN"/>
        </w:rPr>
        <w:t>二</w:t>
      </w:r>
      <w:r>
        <w:rPr>
          <w:rFonts w:ascii="Times New Roman" w:hAnsi="Times New Roman" w:cs="Times New Roman"/>
          <w:b/>
          <w:bCs/>
          <w:sz w:val="24"/>
          <w:szCs w:val="24"/>
          <w:lang w:eastAsia="zh-CN"/>
        </w:rPr>
        <w:t>条 本合同经双方盖章后生效。本合同一式</w:t>
      </w:r>
      <w:r>
        <w:rPr>
          <w:rFonts w:hint="eastAsia" w:ascii="Times New Roman" w:hAnsi="Times New Roman" w:cs="Times New Roman"/>
          <w:b/>
          <w:bCs/>
          <w:sz w:val="24"/>
          <w:szCs w:val="24"/>
          <w:lang w:eastAsia="zh-CN"/>
        </w:rPr>
        <w:t>捌</w:t>
      </w:r>
      <w:r>
        <w:rPr>
          <w:rFonts w:ascii="Times New Roman" w:hAnsi="Times New Roman" w:cs="Times New Roman"/>
          <w:b/>
          <w:bCs/>
          <w:sz w:val="24"/>
          <w:szCs w:val="24"/>
          <w:lang w:eastAsia="zh-CN"/>
        </w:rPr>
        <w:t>份，甲方执</w:t>
      </w:r>
      <w:r>
        <w:rPr>
          <w:rFonts w:hint="eastAsia" w:ascii="Times New Roman" w:hAnsi="Times New Roman" w:cs="Times New Roman"/>
          <w:b/>
          <w:bCs/>
          <w:sz w:val="24"/>
          <w:szCs w:val="24"/>
          <w:lang w:eastAsia="zh-CN"/>
        </w:rPr>
        <w:t>陆</w:t>
      </w:r>
      <w:r>
        <w:rPr>
          <w:rFonts w:ascii="Times New Roman" w:hAnsi="Times New Roman" w:cs="Times New Roman"/>
          <w:b/>
          <w:bCs/>
          <w:sz w:val="24"/>
          <w:szCs w:val="24"/>
          <w:lang w:eastAsia="zh-CN"/>
        </w:rPr>
        <w:t>份，乙方执</w:t>
      </w:r>
      <w:r>
        <w:rPr>
          <w:rFonts w:hint="eastAsia" w:ascii="Times New Roman" w:hAnsi="Times New Roman" w:cs="Times New Roman"/>
          <w:b/>
          <w:bCs/>
          <w:sz w:val="24"/>
          <w:szCs w:val="24"/>
          <w:lang w:eastAsia="zh-CN"/>
        </w:rPr>
        <w:t>贰</w:t>
      </w:r>
      <w:r>
        <w:rPr>
          <w:rFonts w:ascii="Times New Roman" w:hAnsi="Times New Roman" w:cs="Times New Roman"/>
          <w:b/>
          <w:bCs/>
          <w:sz w:val="24"/>
          <w:szCs w:val="24"/>
          <w:lang w:eastAsia="zh-CN"/>
        </w:rPr>
        <w:t>份，具有同等法律效力。</w:t>
      </w:r>
    </w:p>
    <w:p>
      <w:pPr>
        <w:keepNext w:val="0"/>
        <w:keepLines w:val="0"/>
        <w:pageBreakBefore w:val="0"/>
        <w:tabs>
          <w:tab w:val="left" w:pos="2010"/>
        </w:tabs>
        <w:kinsoku/>
        <w:wordWrap/>
        <w:overflowPunct/>
        <w:topLinePunct w:val="0"/>
        <w:autoSpaceDE w:val="0"/>
        <w:autoSpaceDN w:val="0"/>
        <w:bidi w:val="0"/>
        <w:snapToGrid/>
        <w:spacing w:line="360" w:lineRule="auto"/>
        <w:textAlignment w:val="auto"/>
        <w:rPr>
          <w:rFonts w:ascii="Times New Roman" w:hAnsi="Times New Roman" w:cs="Times New Roman"/>
          <w:sz w:val="24"/>
          <w:highlight w:val="none"/>
          <w:lang w:eastAsia="zh-CN"/>
        </w:rPr>
      </w:pPr>
      <w:r>
        <w:rPr>
          <w:rFonts w:ascii="Times New Roman" w:hAnsi="Times New Roman" w:cs="Times New Roman"/>
          <w:b/>
          <w:sz w:val="24"/>
          <w:highlight w:val="none"/>
          <w:lang w:eastAsia="zh-CN"/>
        </w:rPr>
        <w:t>第十</w:t>
      </w:r>
      <w:r>
        <w:rPr>
          <w:rFonts w:hint="eastAsia" w:ascii="Times New Roman" w:hAnsi="Times New Roman" w:cs="Times New Roman"/>
          <w:b/>
          <w:sz w:val="24"/>
          <w:highlight w:val="none"/>
          <w:lang w:eastAsia="zh-CN"/>
        </w:rPr>
        <w:t>三</w:t>
      </w:r>
      <w:r>
        <w:rPr>
          <w:rFonts w:ascii="Times New Roman" w:hAnsi="Times New Roman" w:cs="Times New Roman"/>
          <w:b/>
          <w:sz w:val="24"/>
          <w:highlight w:val="none"/>
          <w:lang w:eastAsia="zh-CN"/>
        </w:rPr>
        <w:t>条</w:t>
      </w:r>
      <w:r>
        <w:rPr>
          <w:rFonts w:ascii="Times New Roman" w:hAnsi="Times New Roman" w:cs="Times New Roman"/>
          <w:sz w:val="24"/>
          <w:highlight w:val="none"/>
          <w:lang w:eastAsia="zh-CN"/>
        </w:rPr>
        <w:t xml:space="preserve"> .附件及双方往来的有效书面文件与合同共同具备法律效力。</w:t>
      </w:r>
    </w:p>
    <w:p>
      <w:pPr>
        <w:keepNext w:val="0"/>
        <w:keepLines w:val="0"/>
        <w:pageBreakBefore w:val="0"/>
        <w:tabs>
          <w:tab w:val="left" w:pos="2010"/>
        </w:tabs>
        <w:kinsoku/>
        <w:wordWrap/>
        <w:overflowPunct/>
        <w:topLinePunct w:val="0"/>
        <w:autoSpaceDE w:val="0"/>
        <w:autoSpaceDN w:val="0"/>
        <w:bidi w:val="0"/>
        <w:snapToGrid/>
        <w:spacing w:line="360" w:lineRule="auto"/>
        <w:ind w:firstLine="360" w:firstLineChars="150"/>
        <w:textAlignment w:val="auto"/>
        <w:rPr>
          <w:rFonts w:ascii="Times New Roman" w:hAnsi="Times New Roman" w:cs="Times New Roman"/>
          <w:sz w:val="24"/>
          <w:highlight w:val="none"/>
          <w:lang w:eastAsia="zh-CN"/>
        </w:rPr>
      </w:pPr>
      <w:r>
        <w:rPr>
          <w:rFonts w:ascii="Times New Roman" w:hAnsi="Times New Roman" w:cs="Times New Roman"/>
          <w:sz w:val="24"/>
          <w:highlight w:val="none"/>
          <w:lang w:eastAsia="zh-CN"/>
        </w:rPr>
        <w:t>本合同未尽事宜，如需更改经双方协商后可另签补充协议。</w:t>
      </w:r>
    </w:p>
    <w:p>
      <w:pPr>
        <w:spacing w:line="360" w:lineRule="auto"/>
        <w:rPr>
          <w:rFonts w:ascii="Times New Roman" w:hAnsi="Times New Roman" w:cs="Times New Roman"/>
          <w:sz w:val="24"/>
          <w:szCs w:val="24"/>
          <w:highlight w:val="none"/>
          <w:lang w:eastAsia="zh-CN"/>
        </w:rPr>
      </w:pPr>
    </w:p>
    <w:p>
      <w:pPr>
        <w:spacing w:line="360" w:lineRule="auto"/>
        <w:rPr>
          <w:rFonts w:ascii="Times New Roman" w:hAnsi="Times New Roman" w:cs="Times New Roman"/>
          <w:b/>
          <w:sz w:val="24"/>
          <w:szCs w:val="24"/>
          <w:highlight w:val="none"/>
          <w:lang w:eastAsia="zh-CN"/>
        </w:rPr>
      </w:pPr>
      <w:r>
        <w:rPr>
          <w:rFonts w:ascii="Times New Roman" w:hAnsi="Times New Roman" w:cs="Times New Roman"/>
          <w:sz w:val="24"/>
          <w:szCs w:val="24"/>
          <w:highlight w:val="none"/>
          <w:lang w:eastAsia="zh-CN"/>
        </w:rPr>
        <w:t>以下无正文。</w:t>
      </w:r>
    </w:p>
    <w:p>
      <w:pPr>
        <w:widowControl/>
        <w:rPr>
          <w:rFonts w:ascii="Times New Roman" w:hAnsi="Times New Roman" w:cs="Times New Roman"/>
          <w:b/>
          <w:sz w:val="24"/>
          <w:szCs w:val="24"/>
          <w:highlight w:val="none"/>
          <w:lang w:eastAsia="zh-CN"/>
        </w:rPr>
      </w:pPr>
    </w:p>
    <w:p>
      <w:pPr>
        <w:pStyle w:val="2"/>
        <w:rPr>
          <w:highlight w:val="none"/>
          <w:lang w:eastAsia="zh-CN"/>
        </w:rPr>
      </w:pPr>
    </w:p>
    <w:p>
      <w:pPr>
        <w:widowControl/>
        <w:rPr>
          <w:rFonts w:ascii="Times New Roman" w:hAnsi="Times New Roman" w:cs="Times New Roman"/>
          <w:b/>
          <w:sz w:val="24"/>
          <w:szCs w:val="24"/>
          <w:highlight w:val="none"/>
          <w:lang w:eastAsia="zh-CN"/>
        </w:rPr>
      </w:pPr>
      <w:r>
        <w:rPr>
          <w:rFonts w:ascii="Times New Roman" w:hAnsi="Times New Roman" w:cs="Times New Roman"/>
          <w:b/>
          <w:sz w:val="24"/>
          <w:szCs w:val="24"/>
          <w:highlight w:val="none"/>
          <w:lang w:eastAsia="zh-CN"/>
        </w:rPr>
        <w:t>甲方</w:t>
      </w:r>
      <w:r>
        <w:rPr>
          <w:rFonts w:hint="eastAsia" w:ascii="Times New Roman" w:hAnsi="Times New Roman" w:cs="Times New Roman"/>
          <w:b/>
          <w:sz w:val="24"/>
          <w:szCs w:val="24"/>
          <w:highlight w:val="none"/>
          <w:lang w:eastAsia="zh-CN"/>
        </w:rPr>
        <w:t>1</w:t>
      </w:r>
      <w:r>
        <w:rPr>
          <w:rFonts w:ascii="Times New Roman" w:hAnsi="Times New Roman" w:cs="Times New Roman"/>
          <w:b/>
          <w:sz w:val="24"/>
          <w:szCs w:val="24"/>
          <w:highlight w:val="none"/>
          <w:lang w:eastAsia="zh-CN"/>
        </w:rPr>
        <w:t xml:space="preserve">: 腾龙芳烃（漳州）有限公司        </w:t>
      </w:r>
      <w:r>
        <w:rPr>
          <w:rFonts w:hint="eastAsia" w:ascii="Times New Roman" w:hAnsi="Times New Roman" w:cs="Times New Roman"/>
          <w:b/>
          <w:sz w:val="24"/>
          <w:szCs w:val="24"/>
          <w:highlight w:val="none"/>
          <w:lang w:eastAsia="zh-CN"/>
        </w:rPr>
        <w:t xml:space="preserve">              </w:t>
      </w:r>
      <w:r>
        <w:rPr>
          <w:rFonts w:ascii="Times New Roman" w:hAnsi="Times New Roman" w:cs="Times New Roman"/>
          <w:b/>
          <w:sz w:val="24"/>
          <w:szCs w:val="24"/>
          <w:highlight w:val="none"/>
          <w:lang w:eastAsia="zh-CN"/>
        </w:rPr>
        <w:t>乙方：</w:t>
      </w:r>
    </w:p>
    <w:p>
      <w:pPr>
        <w:widowControl/>
        <w:spacing w:line="480" w:lineRule="auto"/>
        <w:rPr>
          <w:rFonts w:ascii="Times New Roman" w:hAnsi="Times New Roman" w:cs="Times New Roman"/>
          <w:b/>
          <w:sz w:val="24"/>
          <w:szCs w:val="24"/>
          <w:highlight w:val="none"/>
          <w:lang w:eastAsia="zh-CN"/>
        </w:rPr>
      </w:pPr>
      <w:r>
        <w:rPr>
          <w:rFonts w:ascii="Times New Roman" w:hAnsi="Times New Roman" w:cs="Times New Roman"/>
          <w:b/>
          <w:sz w:val="24"/>
          <w:szCs w:val="24"/>
          <w:highlight w:val="none"/>
          <w:lang w:eastAsia="zh-CN"/>
        </w:rPr>
        <w:t xml:space="preserve">账号：162070100100021071        </w:t>
      </w:r>
      <w:r>
        <w:rPr>
          <w:rFonts w:hint="eastAsia" w:ascii="Times New Roman" w:hAnsi="Times New Roman" w:cs="Times New Roman"/>
          <w:b/>
          <w:sz w:val="24"/>
          <w:szCs w:val="24"/>
          <w:highlight w:val="none"/>
          <w:lang w:eastAsia="zh-CN"/>
        </w:rPr>
        <w:t xml:space="preserve">  </w:t>
      </w:r>
      <w:r>
        <w:rPr>
          <w:rFonts w:ascii="Times New Roman" w:hAnsi="Times New Roman" w:cs="Times New Roman"/>
          <w:b/>
          <w:sz w:val="24"/>
          <w:szCs w:val="24"/>
          <w:highlight w:val="none"/>
          <w:lang w:eastAsia="zh-CN"/>
        </w:rPr>
        <w:t xml:space="preserve"> </w:t>
      </w:r>
      <w:r>
        <w:rPr>
          <w:rFonts w:hint="eastAsia" w:ascii="Times New Roman" w:hAnsi="Times New Roman" w:cs="Times New Roman"/>
          <w:b/>
          <w:sz w:val="24"/>
          <w:szCs w:val="24"/>
          <w:highlight w:val="none"/>
          <w:lang w:eastAsia="zh-CN"/>
        </w:rPr>
        <w:t xml:space="preserve">     </w:t>
      </w:r>
      <w:r>
        <w:rPr>
          <w:rFonts w:ascii="Times New Roman" w:hAnsi="Times New Roman" w:cs="Times New Roman"/>
          <w:b/>
          <w:sz w:val="24"/>
          <w:szCs w:val="24"/>
          <w:highlight w:val="none"/>
          <w:lang w:eastAsia="zh-CN"/>
        </w:rPr>
        <w:t xml:space="preserve"> </w:t>
      </w:r>
      <w:r>
        <w:rPr>
          <w:rFonts w:hint="eastAsia" w:ascii="Times New Roman" w:hAnsi="Times New Roman" w:cs="Times New Roman"/>
          <w:b/>
          <w:sz w:val="24"/>
          <w:szCs w:val="24"/>
          <w:highlight w:val="none"/>
          <w:lang w:val="en-US" w:eastAsia="zh-CN"/>
        </w:rPr>
        <w:t xml:space="preserve">            </w:t>
      </w:r>
      <w:r>
        <w:rPr>
          <w:rFonts w:hint="eastAsia" w:ascii="Times New Roman" w:hAnsi="Times New Roman" w:cs="Times New Roman"/>
          <w:b/>
          <w:sz w:val="24"/>
          <w:szCs w:val="24"/>
          <w:highlight w:val="none"/>
          <w:lang w:eastAsia="zh-CN"/>
        </w:rPr>
        <w:t xml:space="preserve">      </w:t>
      </w:r>
      <w:r>
        <w:rPr>
          <w:rFonts w:ascii="Times New Roman" w:hAnsi="Times New Roman" w:cs="Times New Roman"/>
          <w:b/>
          <w:sz w:val="24"/>
          <w:szCs w:val="24"/>
          <w:highlight w:val="none"/>
          <w:lang w:eastAsia="zh-CN"/>
        </w:rPr>
        <w:t>账号：</w:t>
      </w:r>
    </w:p>
    <w:p>
      <w:pPr>
        <w:pStyle w:val="59"/>
        <w:rPr>
          <w:b/>
          <w:bCs/>
          <w:sz w:val="24"/>
          <w:szCs w:val="24"/>
          <w:highlight w:val="none"/>
        </w:rPr>
      </w:pPr>
      <w:r>
        <w:rPr>
          <w:rFonts w:ascii="Times New Roman" w:hAnsi="Times New Roman"/>
          <w:b/>
          <w:sz w:val="24"/>
          <w:szCs w:val="24"/>
          <w:highlight w:val="none"/>
        </w:rPr>
        <w:t xml:space="preserve">开户行：兴业银行漳州古雷支行     </w:t>
      </w:r>
      <w:r>
        <w:rPr>
          <w:rFonts w:hint="eastAsia" w:ascii="Times New Roman" w:hAnsi="Times New Roman"/>
          <w:b/>
          <w:sz w:val="24"/>
          <w:szCs w:val="24"/>
          <w:highlight w:val="none"/>
        </w:rPr>
        <w:t xml:space="preserve">        </w:t>
      </w:r>
      <w:r>
        <w:rPr>
          <w:rFonts w:ascii="Times New Roman" w:hAnsi="Times New Roman"/>
          <w:b/>
          <w:sz w:val="24"/>
          <w:szCs w:val="24"/>
          <w:highlight w:val="none"/>
        </w:rPr>
        <w:t xml:space="preserve"> </w:t>
      </w:r>
      <w:r>
        <w:rPr>
          <w:rFonts w:hint="eastAsia" w:ascii="Times New Roman" w:hAnsi="Times New Roman"/>
          <w:b/>
          <w:sz w:val="24"/>
          <w:szCs w:val="24"/>
          <w:highlight w:val="none"/>
          <w:lang w:val="en-US" w:eastAsia="zh-CN"/>
        </w:rPr>
        <w:t xml:space="preserve">            </w:t>
      </w:r>
      <w:r>
        <w:rPr>
          <w:rFonts w:ascii="Times New Roman" w:hAnsi="Times New Roman"/>
          <w:b/>
          <w:sz w:val="24"/>
          <w:szCs w:val="24"/>
          <w:highlight w:val="none"/>
        </w:rPr>
        <w:t>开户行：</w:t>
      </w:r>
    </w:p>
    <w:p>
      <w:pPr>
        <w:widowControl/>
        <w:spacing w:line="480" w:lineRule="auto"/>
        <w:rPr>
          <w:rFonts w:ascii="Times New Roman" w:hAnsi="Times New Roman" w:cs="Times New Roman"/>
          <w:b/>
          <w:sz w:val="24"/>
          <w:szCs w:val="24"/>
          <w:highlight w:val="none"/>
          <w:lang w:eastAsia="zh-CN"/>
        </w:rPr>
      </w:pPr>
      <w:r>
        <w:rPr>
          <w:rFonts w:ascii="Times New Roman" w:hAnsi="Times New Roman" w:cs="Times New Roman"/>
          <w:b/>
          <w:sz w:val="24"/>
          <w:szCs w:val="24"/>
          <w:highlight w:val="none"/>
          <w:lang w:eastAsia="zh-CN"/>
        </w:rPr>
        <w:t xml:space="preserve">       </w:t>
      </w:r>
    </w:p>
    <w:p>
      <w:pPr>
        <w:pStyle w:val="2"/>
        <w:rPr>
          <w:highlight w:val="none"/>
          <w:lang w:eastAsia="zh-CN"/>
        </w:rPr>
      </w:pPr>
    </w:p>
    <w:p>
      <w:pPr>
        <w:widowControl/>
        <w:spacing w:line="480" w:lineRule="auto"/>
        <w:ind w:firstLine="39" w:firstLineChars="16"/>
        <w:rPr>
          <w:rFonts w:ascii="Times New Roman" w:hAnsi="Times New Roman" w:cs="Times New Roman"/>
          <w:b/>
          <w:sz w:val="24"/>
          <w:szCs w:val="24"/>
          <w:highlight w:val="none"/>
          <w:lang w:eastAsia="zh-CN"/>
        </w:rPr>
      </w:pPr>
      <w:r>
        <w:rPr>
          <w:rFonts w:ascii="Times New Roman" w:hAnsi="Times New Roman" w:cs="Times New Roman"/>
          <w:b/>
          <w:sz w:val="24"/>
          <w:szCs w:val="24"/>
          <w:highlight w:val="none"/>
          <w:lang w:eastAsia="zh-CN"/>
        </w:rPr>
        <w:t>甲方</w:t>
      </w:r>
      <w:r>
        <w:rPr>
          <w:rFonts w:hint="eastAsia" w:ascii="Times New Roman" w:hAnsi="Times New Roman" w:cs="Times New Roman"/>
          <w:b/>
          <w:sz w:val="24"/>
          <w:szCs w:val="24"/>
          <w:highlight w:val="none"/>
          <w:lang w:eastAsia="zh-CN"/>
        </w:rPr>
        <w:t>2</w:t>
      </w:r>
      <w:r>
        <w:rPr>
          <w:rFonts w:ascii="Times New Roman" w:hAnsi="Times New Roman" w:cs="Times New Roman"/>
          <w:b/>
          <w:sz w:val="24"/>
          <w:szCs w:val="24"/>
          <w:highlight w:val="none"/>
          <w:lang w:eastAsia="zh-CN"/>
        </w:rPr>
        <w:t xml:space="preserve">: 翔鹭石化（漳州）有限公司   </w:t>
      </w:r>
    </w:p>
    <w:p>
      <w:pPr>
        <w:widowControl/>
        <w:spacing w:line="360" w:lineRule="auto"/>
        <w:rPr>
          <w:rFonts w:ascii="Times New Roman" w:hAnsi="Times New Roman" w:cs="Times New Roman"/>
          <w:b/>
          <w:sz w:val="24"/>
          <w:szCs w:val="24"/>
          <w:highlight w:val="none"/>
          <w:lang w:eastAsia="zh-CN"/>
        </w:rPr>
      </w:pPr>
      <w:r>
        <w:rPr>
          <w:rFonts w:ascii="Times New Roman" w:hAnsi="Times New Roman" w:cs="Times New Roman"/>
          <w:b/>
          <w:sz w:val="24"/>
          <w:szCs w:val="24"/>
          <w:highlight w:val="none"/>
          <w:lang w:eastAsia="zh-CN"/>
        </w:rPr>
        <w:t>账号：162070100100021585</w:t>
      </w:r>
    </w:p>
    <w:p>
      <w:pPr>
        <w:widowControl/>
        <w:spacing w:line="360" w:lineRule="auto"/>
        <w:rPr>
          <w:rFonts w:ascii="Times New Roman" w:hAnsi="Times New Roman" w:cs="Times New Roman"/>
          <w:b/>
          <w:sz w:val="24"/>
          <w:szCs w:val="24"/>
          <w:highlight w:val="none"/>
          <w:lang w:eastAsia="zh-CN"/>
        </w:rPr>
      </w:pPr>
      <w:r>
        <w:rPr>
          <w:rFonts w:ascii="Times New Roman" w:hAnsi="Times New Roman" w:cs="Times New Roman"/>
          <w:b/>
          <w:sz w:val="24"/>
          <w:szCs w:val="24"/>
          <w:highlight w:val="none"/>
          <w:lang w:eastAsia="zh-CN"/>
        </w:rPr>
        <w:t>开户行：兴业银行漳州古雷支行</w:t>
      </w:r>
    </w:p>
    <w:p>
      <w:pPr>
        <w:pStyle w:val="26"/>
        <w:spacing w:line="360" w:lineRule="auto"/>
        <w:rPr>
          <w:rFonts w:ascii="Times New Roman" w:hAnsi="Times New Roman" w:cs="Times New Roman"/>
          <w:highlight w:val="none"/>
          <w:lang w:eastAsia="zh-CN"/>
        </w:rPr>
      </w:pPr>
    </w:p>
    <w:p>
      <w:pPr>
        <w:pStyle w:val="26"/>
        <w:spacing w:line="360" w:lineRule="auto"/>
        <w:rPr>
          <w:rFonts w:ascii="Times New Roman" w:hAnsi="Times New Roman" w:cs="Times New Roman"/>
          <w:highlight w:val="none"/>
          <w:lang w:eastAsia="zh-CN"/>
        </w:rPr>
      </w:pPr>
    </w:p>
    <w:p>
      <w:pPr>
        <w:adjustRightInd w:val="0"/>
        <w:snapToGrid w:val="0"/>
        <w:spacing w:before="156" w:beforeLines="50" w:after="156" w:afterLines="50" w:line="360" w:lineRule="auto"/>
        <w:jc w:val="left"/>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合同附件1</w:t>
      </w:r>
    </w:p>
    <w:p>
      <w:pPr>
        <w:pStyle w:val="2"/>
        <w:rPr>
          <w:rFonts w:hint="eastAsia" w:ascii="宋体" w:hAnsi="宋体" w:eastAsia="宋体" w:cs="宋体"/>
          <w:b w:val="0"/>
          <w:bCs/>
          <w:sz w:val="28"/>
          <w:szCs w:val="28"/>
          <w:highlight w:val="none"/>
          <w:lang w:val="en-US" w:eastAsia="zh-CN"/>
        </w:rPr>
      </w:pPr>
    </w:p>
    <w:p>
      <w:pPr>
        <w:pStyle w:val="4"/>
        <w:rPr>
          <w:rFonts w:hint="eastAsia"/>
          <w:lang w:val="en-US" w:eastAsia="zh-CN"/>
        </w:rPr>
      </w:pPr>
    </w:p>
    <w:p>
      <w:pPr>
        <w:adjustRightInd w:val="0"/>
        <w:snapToGrid w:val="0"/>
        <w:spacing w:before="156" w:beforeLines="50" w:after="156" w:afterLines="50" w:line="360" w:lineRule="auto"/>
        <w:jc w:val="center"/>
        <w:rPr>
          <w:rFonts w:ascii="黑体" w:hAnsi="宋体" w:eastAsia="黑体"/>
          <w:b/>
          <w:sz w:val="52"/>
          <w:szCs w:val="52"/>
          <w:highlight w:val="none"/>
        </w:rPr>
      </w:pPr>
      <w:r>
        <w:rPr>
          <w:rFonts w:hint="eastAsia" w:ascii="黑体" w:hAnsi="宋体" w:eastAsia="黑体"/>
          <w:b/>
          <w:sz w:val="52"/>
          <w:szCs w:val="52"/>
          <w:highlight w:val="none"/>
        </w:rPr>
        <w:t>福建福海创石油化工有限公司</w:t>
      </w:r>
    </w:p>
    <w:p>
      <w:pPr>
        <w:adjustRightInd w:val="0"/>
        <w:snapToGrid w:val="0"/>
        <w:spacing w:before="156" w:beforeLines="50" w:after="156" w:afterLines="50" w:line="360" w:lineRule="auto"/>
        <w:jc w:val="center"/>
        <w:rPr>
          <w:rFonts w:ascii="Arial" w:hAnsi="Arial" w:eastAsia="黑体" w:cs="Arial"/>
          <w:sz w:val="32"/>
          <w:szCs w:val="32"/>
          <w:highlight w:val="none"/>
        </w:rPr>
      </w:pPr>
      <w:r>
        <w:rPr>
          <w:rFonts w:hint="eastAsia"/>
          <w:b/>
          <w:sz w:val="32"/>
          <w:szCs w:val="32"/>
          <w:highlight w:val="none"/>
        </w:rPr>
        <w:t>2</w:t>
      </w:r>
      <w:r>
        <w:rPr>
          <w:b/>
          <w:sz w:val="32"/>
          <w:szCs w:val="32"/>
          <w:highlight w:val="none"/>
        </w:rPr>
        <w:t>024年度</w:t>
      </w:r>
      <w:r>
        <w:rPr>
          <w:rFonts w:hint="eastAsia"/>
          <w:b/>
          <w:sz w:val="32"/>
          <w:szCs w:val="32"/>
          <w:highlight w:val="none"/>
        </w:rPr>
        <w:t>火灾高危单位消防安全评估项目</w:t>
      </w:r>
    </w:p>
    <w:p>
      <w:pPr>
        <w:adjustRightInd w:val="0"/>
        <w:snapToGrid w:val="0"/>
        <w:spacing w:before="156" w:beforeLines="50" w:after="156" w:afterLines="50" w:line="360" w:lineRule="auto"/>
        <w:jc w:val="center"/>
        <w:rPr>
          <w:rFonts w:ascii="Arial" w:hAnsi="Arial" w:eastAsia="黑体" w:cs="Arial"/>
          <w:sz w:val="48"/>
          <w:szCs w:val="48"/>
          <w:highlight w:val="none"/>
        </w:rPr>
      </w:pPr>
    </w:p>
    <w:p>
      <w:pPr>
        <w:adjustRightInd w:val="0"/>
        <w:snapToGrid w:val="0"/>
        <w:spacing w:before="156" w:beforeLines="50" w:after="156" w:afterLines="50" w:line="360" w:lineRule="auto"/>
        <w:jc w:val="center"/>
        <w:rPr>
          <w:rFonts w:ascii="Arial" w:hAnsi="Arial" w:eastAsia="黑体" w:cs="Arial"/>
          <w:sz w:val="48"/>
          <w:szCs w:val="48"/>
          <w:highlight w:val="none"/>
        </w:rPr>
      </w:pPr>
    </w:p>
    <w:p>
      <w:pPr>
        <w:adjustRightInd w:val="0"/>
        <w:snapToGrid w:val="0"/>
        <w:spacing w:before="156" w:beforeLines="50" w:after="156" w:afterLines="50" w:line="360" w:lineRule="auto"/>
        <w:jc w:val="center"/>
        <w:rPr>
          <w:rFonts w:ascii="Arial" w:hAnsi="Arial" w:eastAsia="黑体" w:cs="Arial"/>
          <w:sz w:val="48"/>
          <w:szCs w:val="48"/>
          <w:highlight w:val="none"/>
        </w:rPr>
      </w:pPr>
    </w:p>
    <w:p>
      <w:pPr>
        <w:adjustRightInd w:val="0"/>
        <w:snapToGrid w:val="0"/>
        <w:spacing w:before="156" w:beforeLines="50" w:after="156" w:afterLines="50" w:line="360" w:lineRule="auto"/>
        <w:jc w:val="center"/>
        <w:rPr>
          <w:rFonts w:ascii="Arial" w:hAnsi="Arial" w:eastAsia="黑体" w:cs="Arial"/>
          <w:sz w:val="48"/>
          <w:szCs w:val="48"/>
          <w:highlight w:val="none"/>
        </w:rPr>
      </w:pPr>
    </w:p>
    <w:p>
      <w:pPr>
        <w:adjustRightInd w:val="0"/>
        <w:snapToGrid w:val="0"/>
        <w:spacing w:before="156" w:beforeLines="50" w:after="156" w:afterLines="50" w:line="360" w:lineRule="auto"/>
        <w:jc w:val="center"/>
        <w:rPr>
          <w:rFonts w:ascii="Arial" w:hAnsi="Arial" w:eastAsia="黑体" w:cs="Arial"/>
          <w:sz w:val="48"/>
          <w:szCs w:val="48"/>
          <w:highlight w:val="none"/>
        </w:rPr>
      </w:pPr>
    </w:p>
    <w:p>
      <w:pPr>
        <w:adjustRightInd w:val="0"/>
        <w:snapToGrid w:val="0"/>
        <w:spacing w:before="156" w:beforeLines="50" w:after="156" w:afterLines="50" w:line="360" w:lineRule="auto"/>
        <w:jc w:val="center"/>
        <w:rPr>
          <w:rFonts w:ascii="Arial" w:hAnsi="Arial" w:eastAsia="黑体" w:cs="Arial"/>
          <w:sz w:val="48"/>
          <w:szCs w:val="48"/>
          <w:highlight w:val="none"/>
        </w:rPr>
      </w:pPr>
    </w:p>
    <w:p>
      <w:pPr>
        <w:ind w:firstLine="1680" w:firstLineChars="600"/>
        <w:rPr>
          <w:rFonts w:ascii="宋体"/>
          <w:color w:val="000000"/>
          <w:sz w:val="28"/>
          <w:szCs w:val="32"/>
          <w:highlight w:val="none"/>
        </w:rPr>
      </w:pPr>
      <w:r>
        <w:rPr>
          <w:rFonts w:hint="eastAsia" w:ascii="宋体"/>
          <w:color w:val="000000"/>
          <w:sz w:val="28"/>
          <w:szCs w:val="32"/>
          <w:highlight w:val="none"/>
        </w:rPr>
        <w:t>编    制：</w:t>
      </w:r>
    </w:p>
    <w:p>
      <w:pPr>
        <w:ind w:firstLine="1680" w:firstLineChars="600"/>
        <w:rPr>
          <w:rFonts w:ascii="宋体"/>
          <w:color w:val="000000"/>
          <w:sz w:val="28"/>
          <w:szCs w:val="32"/>
          <w:highlight w:val="none"/>
        </w:rPr>
      </w:pPr>
      <w:r>
        <w:rPr>
          <w:rFonts w:hint="eastAsia" w:ascii="宋体"/>
          <w:color w:val="000000"/>
          <w:sz w:val="28"/>
          <w:szCs w:val="32"/>
          <w:highlight w:val="none"/>
        </w:rPr>
        <w:t>审    核：</w:t>
      </w:r>
    </w:p>
    <w:p>
      <w:pPr>
        <w:ind w:firstLine="1680" w:firstLineChars="600"/>
        <w:jc w:val="left"/>
        <w:rPr>
          <w:rFonts w:ascii="宋体"/>
          <w:color w:val="000000"/>
          <w:sz w:val="28"/>
          <w:szCs w:val="32"/>
          <w:highlight w:val="none"/>
        </w:rPr>
      </w:pPr>
      <w:r>
        <w:rPr>
          <w:rFonts w:hint="eastAsia" w:ascii="宋体"/>
          <w:color w:val="000000"/>
          <w:sz w:val="28"/>
          <w:szCs w:val="32"/>
          <w:highlight w:val="none"/>
        </w:rPr>
        <w:t>核    准：</w:t>
      </w:r>
    </w:p>
    <w:p>
      <w:pPr>
        <w:spacing w:line="360" w:lineRule="auto"/>
        <w:jc w:val="center"/>
        <w:rPr>
          <w:rFonts w:hAnsi="仿宋" w:eastAsia="仿宋"/>
          <w:b/>
          <w:color w:val="000000"/>
          <w:sz w:val="32"/>
          <w:szCs w:val="32"/>
          <w:highlight w:val="none"/>
        </w:rPr>
      </w:pPr>
    </w:p>
    <w:p>
      <w:pPr>
        <w:spacing w:line="360" w:lineRule="auto"/>
        <w:jc w:val="center"/>
        <w:rPr>
          <w:rFonts w:eastAsia="仿宋"/>
          <w:b/>
          <w:dstrike/>
          <w:color w:val="000000"/>
          <w:sz w:val="32"/>
          <w:szCs w:val="32"/>
          <w:highlight w:val="none"/>
        </w:rPr>
      </w:pPr>
      <w:r>
        <w:rPr>
          <w:rFonts w:hint="eastAsia" w:hAnsi="仿宋" w:eastAsia="仿宋"/>
          <w:b/>
          <w:color w:val="000000"/>
          <w:sz w:val="32"/>
          <w:szCs w:val="32"/>
          <w:highlight w:val="none"/>
        </w:rPr>
        <w:t>福建福海创石油化工有限公司</w:t>
      </w:r>
    </w:p>
    <w:p>
      <w:pPr>
        <w:spacing w:line="360" w:lineRule="auto"/>
        <w:jc w:val="center"/>
        <w:rPr>
          <w:rFonts w:eastAsia="仿宋"/>
          <w:b/>
          <w:color w:val="000000"/>
          <w:sz w:val="32"/>
          <w:szCs w:val="32"/>
          <w:highlight w:val="none"/>
        </w:rPr>
      </w:pPr>
      <w:r>
        <w:rPr>
          <w:rFonts w:eastAsia="仿宋"/>
          <w:b/>
          <w:color w:val="000000"/>
          <w:sz w:val="32"/>
          <w:szCs w:val="32"/>
          <w:highlight w:val="none"/>
        </w:rPr>
        <w:t>2024</w:t>
      </w:r>
      <w:r>
        <w:rPr>
          <w:rFonts w:hint="eastAsia" w:hAnsi="仿宋" w:eastAsia="仿宋"/>
          <w:b/>
          <w:color w:val="000000"/>
          <w:sz w:val="32"/>
          <w:szCs w:val="32"/>
          <w:highlight w:val="none"/>
        </w:rPr>
        <w:t>年</w:t>
      </w:r>
      <w:r>
        <w:rPr>
          <w:rFonts w:hAnsi="仿宋" w:eastAsia="仿宋"/>
          <w:b/>
          <w:color w:val="000000"/>
          <w:sz w:val="32"/>
          <w:szCs w:val="32"/>
          <w:highlight w:val="none"/>
        </w:rPr>
        <w:t>1</w:t>
      </w:r>
      <w:r>
        <w:rPr>
          <w:rFonts w:hint="eastAsia" w:hAnsi="仿宋" w:eastAsia="仿宋"/>
          <w:b/>
          <w:color w:val="000000"/>
          <w:sz w:val="32"/>
          <w:szCs w:val="32"/>
          <w:highlight w:val="none"/>
          <w:lang w:val="en-US" w:eastAsia="zh-CN"/>
        </w:rPr>
        <w:t>1</w:t>
      </w:r>
      <w:r>
        <w:rPr>
          <w:rFonts w:hint="eastAsia" w:hAnsi="仿宋" w:eastAsia="仿宋"/>
          <w:b/>
          <w:color w:val="000000"/>
          <w:sz w:val="32"/>
          <w:szCs w:val="32"/>
          <w:highlight w:val="none"/>
        </w:rPr>
        <w:t>月</w:t>
      </w:r>
    </w:p>
    <w:p>
      <w:pPr>
        <w:widowControl/>
        <w:spacing w:line="360" w:lineRule="auto"/>
        <w:jc w:val="center"/>
        <w:rPr>
          <w:rFonts w:ascii="黑体" w:eastAsia="黑体"/>
          <w:b/>
          <w:bCs/>
          <w:sz w:val="52"/>
          <w:szCs w:val="52"/>
          <w:highlight w:val="none"/>
        </w:rPr>
      </w:pPr>
    </w:p>
    <w:p>
      <w:pPr>
        <w:spacing w:line="500" w:lineRule="exact"/>
        <w:contextualSpacing/>
        <w:rPr>
          <w:rFonts w:asciiTheme="minorEastAsia" w:hAnsiTheme="minorEastAsia" w:eastAsiaTheme="minorEastAsia"/>
          <w:b/>
          <w:bCs/>
          <w:sz w:val="24"/>
          <w:szCs w:val="24"/>
          <w:highlight w:val="none"/>
        </w:rPr>
      </w:pPr>
      <w:r>
        <w:rPr>
          <w:rFonts w:hint="eastAsia" w:asciiTheme="minorEastAsia" w:hAnsiTheme="minorEastAsia" w:eastAsiaTheme="minorEastAsia"/>
          <w:b/>
          <w:bCs/>
          <w:sz w:val="24"/>
          <w:szCs w:val="24"/>
          <w:highlight w:val="none"/>
        </w:rPr>
        <w:t>一、发包内容</w:t>
      </w:r>
    </w:p>
    <w:p>
      <w:pPr>
        <w:pStyle w:val="78"/>
        <w:spacing w:line="500" w:lineRule="exact"/>
        <w:ind w:firstLine="480" w:firstLineChars="200"/>
        <w:contextualSpacing/>
        <w:rPr>
          <w:rFonts w:asciiTheme="minorEastAsia" w:hAnsiTheme="minorEastAsia" w:eastAsiaTheme="minorEastAsia"/>
          <w:snapToGrid w:val="0"/>
          <w:highlight w:val="none"/>
        </w:rPr>
      </w:pPr>
      <w:r>
        <w:rPr>
          <w:rFonts w:hint="eastAsia" w:asciiTheme="minorEastAsia" w:hAnsiTheme="minorEastAsia" w:eastAsiaTheme="minorEastAsia"/>
          <w:snapToGrid w:val="0"/>
          <w:highlight w:val="none"/>
        </w:rPr>
        <w:t>1、项目名称： 2</w:t>
      </w:r>
      <w:r>
        <w:rPr>
          <w:rFonts w:asciiTheme="minorEastAsia" w:hAnsiTheme="minorEastAsia" w:eastAsiaTheme="minorEastAsia"/>
          <w:snapToGrid w:val="0"/>
          <w:highlight w:val="none"/>
        </w:rPr>
        <w:t>024年度火灾</w:t>
      </w:r>
      <w:r>
        <w:rPr>
          <w:rFonts w:hint="eastAsia" w:asciiTheme="minorEastAsia" w:hAnsiTheme="minorEastAsia" w:eastAsiaTheme="minorEastAsia"/>
          <w:snapToGrid w:val="0"/>
          <w:highlight w:val="none"/>
        </w:rPr>
        <w:t>高危单位消防安全评估项目</w:t>
      </w:r>
    </w:p>
    <w:p>
      <w:pPr>
        <w:pStyle w:val="78"/>
        <w:spacing w:line="500" w:lineRule="exact"/>
        <w:ind w:firstLine="480" w:firstLineChars="200"/>
        <w:rPr>
          <w:rFonts w:asciiTheme="minorEastAsia" w:hAnsiTheme="minorEastAsia" w:eastAsiaTheme="minorEastAsia"/>
          <w:snapToGrid w:val="0"/>
          <w:color w:val="auto"/>
          <w:highlight w:val="none"/>
        </w:rPr>
      </w:pPr>
      <w:r>
        <w:rPr>
          <w:rFonts w:asciiTheme="minorEastAsia" w:hAnsiTheme="minorEastAsia" w:eastAsiaTheme="minorEastAsia"/>
          <w:snapToGrid w:val="0"/>
          <w:highlight w:val="none"/>
        </w:rPr>
        <w:t>2、</w:t>
      </w:r>
      <w:r>
        <w:rPr>
          <w:rFonts w:hint="eastAsia" w:asciiTheme="minorEastAsia" w:hAnsiTheme="minorEastAsia" w:eastAsiaTheme="minorEastAsia"/>
          <w:snapToGrid w:val="0"/>
          <w:highlight w:val="none"/>
        </w:rPr>
        <w:t>项目范围：对福建福海创石油化工有限公司</w:t>
      </w:r>
      <w:r>
        <w:rPr>
          <w:rFonts w:hint="eastAsia" w:asciiTheme="minorEastAsia" w:hAnsiTheme="minorEastAsia" w:eastAsiaTheme="minorEastAsia"/>
          <w:snapToGrid w:val="0"/>
          <w:color w:val="auto"/>
          <w:highlight w:val="none"/>
        </w:rPr>
        <w:t>P</w:t>
      </w:r>
      <w:r>
        <w:rPr>
          <w:rFonts w:asciiTheme="minorEastAsia" w:hAnsiTheme="minorEastAsia" w:eastAsiaTheme="minorEastAsia"/>
          <w:snapToGrid w:val="0"/>
          <w:color w:val="auto"/>
          <w:highlight w:val="none"/>
        </w:rPr>
        <w:t>X厂区</w:t>
      </w:r>
      <w:r>
        <w:rPr>
          <w:rFonts w:hint="eastAsia" w:asciiTheme="minorEastAsia" w:hAnsiTheme="minorEastAsia" w:eastAsiaTheme="minorEastAsia"/>
          <w:snapToGrid w:val="0"/>
          <w:color w:val="auto"/>
          <w:highlight w:val="none"/>
        </w:rPr>
        <w:t>（腾龙芳烃（漳州）有限公司）、</w:t>
      </w:r>
      <w:r>
        <w:rPr>
          <w:rFonts w:hint="eastAsia" w:asciiTheme="minorEastAsia" w:hAnsiTheme="minorEastAsia" w:eastAsiaTheme="minorEastAsia"/>
          <w:snapToGrid w:val="0"/>
          <w:highlight w:val="none"/>
        </w:rPr>
        <w:t>福海创公司</w:t>
      </w:r>
      <w:r>
        <w:rPr>
          <w:rFonts w:hint="eastAsia" w:asciiTheme="minorEastAsia" w:hAnsiTheme="minorEastAsia" w:eastAsiaTheme="minorEastAsia"/>
          <w:snapToGrid w:val="0"/>
          <w:color w:val="auto"/>
          <w:highlight w:val="none"/>
        </w:rPr>
        <w:t>P</w:t>
      </w:r>
      <w:r>
        <w:rPr>
          <w:rFonts w:asciiTheme="minorEastAsia" w:hAnsiTheme="minorEastAsia" w:eastAsiaTheme="minorEastAsia"/>
          <w:snapToGrid w:val="0"/>
          <w:color w:val="auto"/>
          <w:highlight w:val="none"/>
        </w:rPr>
        <w:t>TA厂区</w:t>
      </w:r>
      <w:r>
        <w:rPr>
          <w:rFonts w:hint="eastAsia" w:asciiTheme="minorEastAsia" w:hAnsiTheme="minorEastAsia" w:eastAsiaTheme="minorEastAsia"/>
          <w:snapToGrid w:val="0"/>
          <w:color w:val="auto"/>
          <w:highlight w:val="none"/>
        </w:rPr>
        <w:t>（翔鹭石化（漳州）有限公司）开展</w:t>
      </w:r>
      <w:r>
        <w:rPr>
          <w:rFonts w:asciiTheme="minorEastAsia" w:hAnsiTheme="minorEastAsia" w:eastAsiaTheme="minorEastAsia"/>
          <w:snapToGrid w:val="0"/>
          <w:highlight w:val="none"/>
        </w:rPr>
        <w:t>年度火灾</w:t>
      </w:r>
      <w:r>
        <w:rPr>
          <w:rFonts w:hint="eastAsia" w:asciiTheme="minorEastAsia" w:hAnsiTheme="minorEastAsia" w:eastAsiaTheme="minorEastAsia"/>
          <w:snapToGrid w:val="0"/>
          <w:highlight w:val="none"/>
        </w:rPr>
        <w:t>高危单位消防安全评估，并分别出具评估报告，评估报告</w:t>
      </w:r>
      <w:r>
        <w:rPr>
          <w:rFonts w:hint="eastAsia" w:asciiTheme="minorEastAsia" w:hAnsiTheme="minorEastAsia" w:eastAsiaTheme="minorEastAsia"/>
          <w:snapToGrid w:val="0"/>
          <w:color w:val="auto"/>
          <w:highlight w:val="none"/>
        </w:rPr>
        <w:t>经甲方审核合格后，负责完成</w:t>
      </w:r>
      <w:r>
        <w:rPr>
          <w:rFonts w:hint="eastAsia" w:asciiTheme="minorEastAsia" w:hAnsiTheme="minorEastAsia" w:eastAsiaTheme="minorEastAsia"/>
          <w:snapToGrid w:val="0"/>
          <w:highlight w:val="none"/>
        </w:rPr>
        <w:t>福建消防技术服务信息平台</w:t>
      </w:r>
      <w:r>
        <w:rPr>
          <w:rFonts w:hint="eastAsia" w:asciiTheme="minorEastAsia" w:hAnsiTheme="minorEastAsia" w:eastAsiaTheme="minorEastAsia"/>
          <w:snapToGrid w:val="0"/>
          <w:color w:val="auto"/>
          <w:highlight w:val="none"/>
        </w:rPr>
        <w:t>上传备案工作。</w:t>
      </w:r>
    </w:p>
    <w:p>
      <w:pPr>
        <w:pStyle w:val="78"/>
        <w:spacing w:line="500" w:lineRule="exact"/>
        <w:ind w:firstLine="480" w:firstLineChars="200"/>
        <w:contextualSpacing/>
        <w:rPr>
          <w:rFonts w:asciiTheme="minorEastAsia" w:hAnsiTheme="minorEastAsia" w:eastAsiaTheme="minorEastAsia"/>
          <w:snapToGrid w:val="0"/>
          <w:color w:val="auto"/>
          <w:highlight w:val="none"/>
        </w:rPr>
      </w:pPr>
      <w:r>
        <w:rPr>
          <w:rFonts w:asciiTheme="minorEastAsia" w:hAnsiTheme="minorEastAsia" w:eastAsiaTheme="minorEastAsia"/>
          <w:snapToGrid w:val="0"/>
          <w:color w:val="auto"/>
          <w:highlight w:val="none"/>
        </w:rPr>
        <w:t>3</w:t>
      </w:r>
      <w:r>
        <w:rPr>
          <w:rFonts w:hint="eastAsia" w:asciiTheme="minorEastAsia" w:hAnsiTheme="minorEastAsia" w:eastAsiaTheme="minorEastAsia"/>
          <w:snapToGrid w:val="0"/>
          <w:color w:val="auto"/>
          <w:highlight w:val="none"/>
        </w:rPr>
        <w:t>、项目内容：消防安全评估工作参照闽公消〔20</w:t>
      </w:r>
      <w:r>
        <w:rPr>
          <w:rFonts w:asciiTheme="minorEastAsia" w:hAnsiTheme="minorEastAsia" w:eastAsiaTheme="minorEastAsia"/>
          <w:snapToGrid w:val="0"/>
          <w:color w:val="auto"/>
          <w:highlight w:val="none"/>
        </w:rPr>
        <w:t>18</w:t>
      </w:r>
      <w:r>
        <w:rPr>
          <w:rFonts w:hint="eastAsia" w:asciiTheme="minorEastAsia" w:hAnsiTheme="minorEastAsia" w:eastAsiaTheme="minorEastAsia"/>
          <w:snapToGrid w:val="0"/>
          <w:color w:val="auto"/>
          <w:highlight w:val="none"/>
        </w:rPr>
        <w:t>〕3</w:t>
      </w:r>
      <w:r>
        <w:rPr>
          <w:rFonts w:asciiTheme="minorEastAsia" w:hAnsiTheme="minorEastAsia" w:eastAsiaTheme="minorEastAsia"/>
          <w:snapToGrid w:val="0"/>
          <w:color w:val="auto"/>
          <w:highlight w:val="none"/>
        </w:rPr>
        <w:t>2号关于印发</w:t>
      </w:r>
      <w:r>
        <w:rPr>
          <w:rFonts w:hint="eastAsia" w:asciiTheme="minorEastAsia" w:hAnsiTheme="minorEastAsia" w:eastAsiaTheme="minorEastAsia"/>
          <w:snapToGrid w:val="0"/>
          <w:color w:val="auto"/>
          <w:highlight w:val="none"/>
        </w:rPr>
        <w:t>《福建省建筑消防安全评查规定》（试行）的通知要求执行，评估工作相关内容如下：</w:t>
      </w:r>
    </w:p>
    <w:p>
      <w:pPr>
        <w:pStyle w:val="78"/>
        <w:spacing w:line="500" w:lineRule="exact"/>
        <w:ind w:firstLine="480" w:firstLineChars="200"/>
        <w:contextualSpacing/>
        <w:rPr>
          <w:rFonts w:asciiTheme="minorEastAsia" w:hAnsiTheme="minorEastAsia" w:eastAsiaTheme="minorEastAsia"/>
          <w:snapToGrid w:val="0"/>
          <w:highlight w:val="none"/>
        </w:rPr>
      </w:pPr>
      <w:r>
        <w:rPr>
          <w:rFonts w:hint="eastAsia" w:asciiTheme="minorEastAsia" w:hAnsiTheme="minorEastAsia" w:eastAsiaTheme="minorEastAsia"/>
          <w:snapToGrid w:val="0"/>
          <w:highlight w:val="none"/>
        </w:rPr>
        <w:t>（1）</w:t>
      </w:r>
      <w:r>
        <w:rPr>
          <w:rFonts w:asciiTheme="minorEastAsia" w:hAnsiTheme="minorEastAsia" w:eastAsiaTheme="minorEastAsia"/>
          <w:snapToGrid w:val="0"/>
          <w:highlight w:val="none"/>
        </w:rPr>
        <w:t>消防设计审核</w:t>
      </w:r>
      <w:r>
        <w:rPr>
          <w:rFonts w:hint="eastAsia" w:asciiTheme="minorEastAsia" w:hAnsiTheme="minorEastAsia" w:eastAsiaTheme="minorEastAsia"/>
          <w:snapToGrid w:val="0"/>
          <w:highlight w:val="none"/>
        </w:rPr>
        <w:t>、</w:t>
      </w:r>
      <w:r>
        <w:rPr>
          <w:rFonts w:asciiTheme="minorEastAsia" w:hAnsiTheme="minorEastAsia" w:eastAsiaTheme="minorEastAsia"/>
          <w:snapToGrid w:val="0"/>
          <w:highlight w:val="none"/>
        </w:rPr>
        <w:t>消防验收批复文件</w:t>
      </w:r>
      <w:r>
        <w:rPr>
          <w:rFonts w:hint="eastAsia" w:asciiTheme="minorEastAsia" w:hAnsiTheme="minorEastAsia" w:eastAsiaTheme="minorEastAsia"/>
          <w:snapToGrid w:val="0"/>
          <w:highlight w:val="none"/>
        </w:rPr>
        <w:t>；</w:t>
      </w:r>
    </w:p>
    <w:p>
      <w:pPr>
        <w:pStyle w:val="78"/>
        <w:spacing w:line="500" w:lineRule="exact"/>
        <w:ind w:firstLine="480" w:firstLineChars="200"/>
        <w:contextualSpacing/>
        <w:rPr>
          <w:rFonts w:asciiTheme="minorEastAsia" w:hAnsiTheme="minorEastAsia" w:eastAsiaTheme="minorEastAsia"/>
          <w:snapToGrid w:val="0"/>
          <w:highlight w:val="none"/>
        </w:rPr>
      </w:pPr>
      <w:r>
        <w:rPr>
          <w:rFonts w:hint="eastAsia" w:asciiTheme="minorEastAsia" w:hAnsiTheme="minorEastAsia" w:eastAsiaTheme="minorEastAsia"/>
          <w:snapToGrid w:val="0"/>
          <w:highlight w:val="none"/>
        </w:rPr>
        <w:t>（2）</w:t>
      </w:r>
      <w:r>
        <w:rPr>
          <w:rFonts w:asciiTheme="minorEastAsia" w:hAnsiTheme="minorEastAsia" w:eastAsiaTheme="minorEastAsia"/>
          <w:snapToGrid w:val="0"/>
          <w:highlight w:val="none"/>
        </w:rPr>
        <w:t>监督检查发现问题整改情况</w:t>
      </w:r>
      <w:r>
        <w:rPr>
          <w:rFonts w:hint="eastAsia" w:asciiTheme="minorEastAsia" w:hAnsiTheme="minorEastAsia" w:eastAsiaTheme="minorEastAsia"/>
          <w:snapToGrid w:val="0"/>
          <w:highlight w:val="none"/>
        </w:rPr>
        <w:t>；</w:t>
      </w:r>
    </w:p>
    <w:p>
      <w:pPr>
        <w:pStyle w:val="78"/>
        <w:spacing w:line="500" w:lineRule="exact"/>
        <w:ind w:firstLine="480" w:firstLineChars="200"/>
        <w:contextualSpacing/>
        <w:rPr>
          <w:rFonts w:asciiTheme="minorEastAsia" w:hAnsiTheme="minorEastAsia" w:eastAsiaTheme="minorEastAsia"/>
          <w:snapToGrid w:val="0"/>
          <w:highlight w:val="none"/>
        </w:rPr>
      </w:pPr>
      <w:r>
        <w:rPr>
          <w:rFonts w:hint="eastAsia" w:asciiTheme="minorEastAsia" w:hAnsiTheme="minorEastAsia" w:eastAsiaTheme="minorEastAsia"/>
          <w:snapToGrid w:val="0"/>
          <w:highlight w:val="none"/>
        </w:rPr>
        <w:t>（3）总平面布置情况；</w:t>
      </w:r>
    </w:p>
    <w:p>
      <w:pPr>
        <w:pStyle w:val="78"/>
        <w:spacing w:line="500" w:lineRule="exact"/>
        <w:ind w:firstLine="480" w:firstLineChars="200"/>
        <w:contextualSpacing/>
        <w:rPr>
          <w:rFonts w:asciiTheme="minorEastAsia" w:hAnsiTheme="minorEastAsia" w:eastAsiaTheme="minorEastAsia"/>
          <w:snapToGrid w:val="0"/>
          <w:highlight w:val="none"/>
        </w:rPr>
      </w:pPr>
      <w:r>
        <w:rPr>
          <w:rFonts w:hint="eastAsia" w:asciiTheme="minorEastAsia" w:hAnsiTheme="minorEastAsia" w:eastAsiaTheme="minorEastAsia"/>
          <w:snapToGrid w:val="0"/>
          <w:highlight w:val="none"/>
        </w:rPr>
        <w:t>（4）工艺流程情况；</w:t>
      </w:r>
    </w:p>
    <w:p>
      <w:pPr>
        <w:pStyle w:val="78"/>
        <w:spacing w:line="500" w:lineRule="exact"/>
        <w:ind w:firstLine="480" w:firstLineChars="200"/>
        <w:contextualSpacing/>
        <w:rPr>
          <w:rFonts w:asciiTheme="minorEastAsia" w:hAnsiTheme="minorEastAsia" w:eastAsiaTheme="minorEastAsia"/>
          <w:snapToGrid w:val="0"/>
          <w:highlight w:val="none"/>
        </w:rPr>
      </w:pPr>
      <w:r>
        <w:rPr>
          <w:rFonts w:hint="eastAsia" w:asciiTheme="minorEastAsia" w:hAnsiTheme="minorEastAsia" w:eastAsiaTheme="minorEastAsia"/>
          <w:snapToGrid w:val="0"/>
          <w:highlight w:val="none"/>
        </w:rPr>
        <w:t>（5）储罐及生产装置情况（储罐存储物质及储量、装置的火灾危险性）；</w:t>
      </w:r>
    </w:p>
    <w:p>
      <w:pPr>
        <w:pStyle w:val="78"/>
        <w:spacing w:line="500" w:lineRule="exact"/>
        <w:ind w:firstLine="480" w:firstLineChars="200"/>
        <w:contextualSpacing/>
        <w:rPr>
          <w:rFonts w:asciiTheme="minorEastAsia" w:hAnsiTheme="minorEastAsia" w:eastAsiaTheme="minorEastAsia"/>
          <w:snapToGrid w:val="0"/>
          <w:highlight w:val="none"/>
        </w:rPr>
      </w:pPr>
      <w:r>
        <w:rPr>
          <w:rFonts w:hint="eastAsia" w:asciiTheme="minorEastAsia" w:hAnsiTheme="minorEastAsia" w:eastAsiaTheme="minorEastAsia"/>
          <w:snapToGrid w:val="0"/>
          <w:highlight w:val="none"/>
        </w:rPr>
        <w:t>（6）消防设施情况（消防站、消防水源及泵房、消防用水量、消防给水及消火栓系统、自动灭火系统等）；</w:t>
      </w:r>
    </w:p>
    <w:p>
      <w:pPr>
        <w:pStyle w:val="78"/>
        <w:spacing w:line="500" w:lineRule="exact"/>
        <w:ind w:firstLine="480" w:firstLineChars="200"/>
        <w:contextualSpacing/>
        <w:rPr>
          <w:rFonts w:asciiTheme="minorEastAsia" w:hAnsiTheme="minorEastAsia" w:eastAsiaTheme="minorEastAsia"/>
          <w:snapToGrid w:val="0"/>
          <w:highlight w:val="none"/>
        </w:rPr>
      </w:pPr>
      <w:r>
        <w:rPr>
          <w:rFonts w:hint="eastAsia" w:asciiTheme="minorEastAsia" w:hAnsiTheme="minorEastAsia" w:eastAsiaTheme="minorEastAsia"/>
          <w:snapToGrid w:val="0"/>
          <w:highlight w:val="none"/>
        </w:rPr>
        <w:t>（7）电气设施情况（消防电源、防雷及防静电）；</w:t>
      </w:r>
    </w:p>
    <w:p>
      <w:pPr>
        <w:pStyle w:val="78"/>
        <w:spacing w:line="500" w:lineRule="exact"/>
        <w:ind w:firstLine="480" w:firstLineChars="200"/>
        <w:contextualSpacing/>
        <w:rPr>
          <w:rFonts w:asciiTheme="minorEastAsia" w:hAnsiTheme="minorEastAsia" w:eastAsiaTheme="minorEastAsia"/>
          <w:snapToGrid w:val="0"/>
          <w:highlight w:val="none"/>
        </w:rPr>
      </w:pPr>
      <w:r>
        <w:rPr>
          <w:rFonts w:hint="eastAsia" w:asciiTheme="minorEastAsia" w:hAnsiTheme="minorEastAsia" w:eastAsiaTheme="minorEastAsia"/>
          <w:snapToGrid w:val="0"/>
          <w:highlight w:val="none"/>
        </w:rPr>
        <w:t>（8）消防设施维保检测报告；</w:t>
      </w:r>
    </w:p>
    <w:p>
      <w:pPr>
        <w:pStyle w:val="78"/>
        <w:spacing w:line="500" w:lineRule="exact"/>
        <w:ind w:firstLine="480" w:firstLineChars="200"/>
        <w:contextualSpacing/>
        <w:rPr>
          <w:rFonts w:asciiTheme="minorEastAsia" w:hAnsiTheme="minorEastAsia" w:eastAsiaTheme="minorEastAsia"/>
          <w:snapToGrid w:val="0"/>
          <w:highlight w:val="none"/>
        </w:rPr>
      </w:pPr>
      <w:r>
        <w:rPr>
          <w:rFonts w:hint="eastAsia" w:asciiTheme="minorEastAsia" w:hAnsiTheme="minorEastAsia" w:eastAsiaTheme="minorEastAsia"/>
          <w:snapToGrid w:val="0"/>
          <w:highlight w:val="none"/>
        </w:rPr>
        <w:t>（9）员工消防安全教育培训制度及记录；</w:t>
      </w:r>
    </w:p>
    <w:p>
      <w:pPr>
        <w:pStyle w:val="78"/>
        <w:spacing w:line="500" w:lineRule="exact"/>
        <w:ind w:firstLine="480" w:firstLineChars="200"/>
        <w:contextualSpacing/>
        <w:rPr>
          <w:rFonts w:asciiTheme="minorEastAsia" w:hAnsiTheme="minorEastAsia" w:eastAsiaTheme="minorEastAsia"/>
          <w:snapToGrid w:val="0"/>
          <w:highlight w:val="none"/>
        </w:rPr>
      </w:pPr>
      <w:r>
        <w:rPr>
          <w:rFonts w:hint="eastAsia" w:asciiTheme="minorEastAsia" w:hAnsiTheme="minorEastAsia" w:eastAsiaTheme="minorEastAsia"/>
          <w:snapToGrid w:val="0"/>
          <w:highlight w:val="none"/>
        </w:rPr>
        <w:t>（10）防火巡查、检查制度及记录；</w:t>
      </w:r>
    </w:p>
    <w:p>
      <w:pPr>
        <w:pStyle w:val="78"/>
        <w:spacing w:line="500" w:lineRule="exact"/>
        <w:ind w:firstLine="480" w:firstLineChars="200"/>
        <w:contextualSpacing/>
        <w:rPr>
          <w:rFonts w:asciiTheme="minorEastAsia" w:hAnsiTheme="minorEastAsia" w:eastAsiaTheme="minorEastAsia"/>
          <w:snapToGrid w:val="0"/>
          <w:highlight w:val="none"/>
        </w:rPr>
      </w:pPr>
      <w:r>
        <w:rPr>
          <w:rFonts w:hint="eastAsia" w:asciiTheme="minorEastAsia" w:hAnsiTheme="minorEastAsia" w:eastAsiaTheme="minorEastAsia"/>
          <w:snapToGrid w:val="0"/>
          <w:highlight w:val="none"/>
        </w:rPr>
        <w:t>（11）消防设施、器材维护管理制度及记录；</w:t>
      </w:r>
    </w:p>
    <w:p>
      <w:pPr>
        <w:pStyle w:val="78"/>
        <w:spacing w:line="500" w:lineRule="exact"/>
        <w:ind w:firstLine="480" w:firstLineChars="200"/>
        <w:contextualSpacing/>
        <w:rPr>
          <w:rFonts w:asciiTheme="minorEastAsia" w:hAnsiTheme="minorEastAsia" w:eastAsiaTheme="minorEastAsia"/>
          <w:snapToGrid w:val="0"/>
          <w:highlight w:val="none"/>
        </w:rPr>
      </w:pPr>
      <w:r>
        <w:rPr>
          <w:rFonts w:hint="eastAsia" w:asciiTheme="minorEastAsia" w:hAnsiTheme="minorEastAsia" w:eastAsiaTheme="minorEastAsia"/>
          <w:snapToGrid w:val="0"/>
          <w:highlight w:val="none"/>
        </w:rPr>
        <w:t>（12）灭火和应急疏散预案演练制度及记录；</w:t>
      </w:r>
    </w:p>
    <w:p>
      <w:pPr>
        <w:pStyle w:val="78"/>
        <w:spacing w:line="500" w:lineRule="exact"/>
        <w:ind w:firstLine="480" w:firstLineChars="200"/>
        <w:contextualSpacing/>
        <w:rPr>
          <w:rFonts w:asciiTheme="minorEastAsia" w:hAnsiTheme="minorEastAsia" w:eastAsiaTheme="minorEastAsia"/>
          <w:snapToGrid w:val="0"/>
          <w:highlight w:val="none"/>
        </w:rPr>
      </w:pPr>
      <w:r>
        <w:rPr>
          <w:rFonts w:hint="eastAsia" w:asciiTheme="minorEastAsia" w:hAnsiTheme="minorEastAsia" w:eastAsiaTheme="minorEastAsia"/>
          <w:snapToGrid w:val="0"/>
          <w:highlight w:val="none"/>
        </w:rPr>
        <w:t>（13）火灾隐患整改制度及记录；</w:t>
      </w:r>
    </w:p>
    <w:p>
      <w:pPr>
        <w:pStyle w:val="78"/>
        <w:spacing w:line="500" w:lineRule="exact"/>
        <w:ind w:firstLine="480" w:firstLineChars="200"/>
        <w:contextualSpacing/>
        <w:rPr>
          <w:rFonts w:asciiTheme="minorEastAsia" w:hAnsiTheme="minorEastAsia" w:eastAsiaTheme="minorEastAsia"/>
          <w:snapToGrid w:val="0"/>
          <w:highlight w:val="none"/>
        </w:rPr>
      </w:pPr>
      <w:r>
        <w:rPr>
          <w:rFonts w:hint="eastAsia" w:asciiTheme="minorEastAsia" w:hAnsiTheme="minorEastAsia" w:eastAsiaTheme="minorEastAsia"/>
          <w:snapToGrid w:val="0"/>
          <w:highlight w:val="none"/>
        </w:rPr>
        <w:t>（14）安全疏散设施管理制度；</w:t>
      </w:r>
    </w:p>
    <w:p>
      <w:pPr>
        <w:pStyle w:val="78"/>
        <w:spacing w:line="500" w:lineRule="exact"/>
        <w:ind w:firstLine="480" w:firstLineChars="200"/>
        <w:contextualSpacing/>
        <w:rPr>
          <w:rFonts w:asciiTheme="minorEastAsia" w:hAnsiTheme="minorEastAsia" w:eastAsiaTheme="minorEastAsia"/>
          <w:snapToGrid w:val="0"/>
          <w:highlight w:val="none"/>
        </w:rPr>
      </w:pPr>
      <w:r>
        <w:rPr>
          <w:rFonts w:hint="eastAsia" w:asciiTheme="minorEastAsia" w:hAnsiTheme="minorEastAsia" w:eastAsiaTheme="minorEastAsia"/>
          <w:snapToGrid w:val="0"/>
          <w:highlight w:val="none"/>
        </w:rPr>
        <w:t>（15）消防(控制室)值班制度；</w:t>
      </w:r>
    </w:p>
    <w:p>
      <w:pPr>
        <w:pStyle w:val="78"/>
        <w:spacing w:line="500" w:lineRule="exact"/>
        <w:ind w:firstLine="480" w:firstLineChars="200"/>
        <w:contextualSpacing/>
        <w:rPr>
          <w:rFonts w:asciiTheme="minorEastAsia" w:hAnsiTheme="minorEastAsia" w:eastAsiaTheme="minorEastAsia"/>
          <w:snapToGrid w:val="0"/>
          <w:highlight w:val="none"/>
        </w:rPr>
      </w:pPr>
      <w:r>
        <w:rPr>
          <w:rFonts w:hint="eastAsia" w:asciiTheme="minorEastAsia" w:hAnsiTheme="minorEastAsia" w:eastAsiaTheme="minorEastAsia"/>
          <w:snapToGrid w:val="0"/>
          <w:highlight w:val="none"/>
        </w:rPr>
        <w:t>（16）用火、用电安全管理制度；</w:t>
      </w:r>
    </w:p>
    <w:p>
      <w:pPr>
        <w:pStyle w:val="78"/>
        <w:spacing w:line="500" w:lineRule="exact"/>
        <w:ind w:firstLine="480" w:firstLineChars="200"/>
        <w:contextualSpacing/>
        <w:rPr>
          <w:rFonts w:asciiTheme="minorEastAsia" w:hAnsiTheme="minorEastAsia" w:eastAsiaTheme="minorEastAsia"/>
          <w:snapToGrid w:val="0"/>
          <w:highlight w:val="none"/>
        </w:rPr>
      </w:pPr>
      <w:r>
        <w:rPr>
          <w:rFonts w:hint="eastAsia" w:asciiTheme="minorEastAsia" w:hAnsiTheme="minorEastAsia" w:eastAsiaTheme="minorEastAsia"/>
          <w:snapToGrid w:val="0"/>
          <w:highlight w:val="none"/>
        </w:rPr>
        <w:t>（17）易燃易爆危险物品和场所防火防爆制度；</w:t>
      </w:r>
    </w:p>
    <w:p>
      <w:pPr>
        <w:pStyle w:val="78"/>
        <w:spacing w:line="500" w:lineRule="exact"/>
        <w:ind w:firstLine="480" w:firstLineChars="200"/>
        <w:contextualSpacing/>
        <w:rPr>
          <w:rFonts w:asciiTheme="minorEastAsia" w:hAnsiTheme="minorEastAsia" w:eastAsiaTheme="minorEastAsia"/>
          <w:snapToGrid w:val="0"/>
          <w:highlight w:val="none"/>
        </w:rPr>
      </w:pPr>
      <w:r>
        <w:rPr>
          <w:rFonts w:hint="eastAsia" w:asciiTheme="minorEastAsia" w:hAnsiTheme="minorEastAsia" w:eastAsiaTheme="minorEastAsia"/>
          <w:snapToGrid w:val="0"/>
          <w:highlight w:val="none"/>
        </w:rPr>
        <w:t>（18）消防安全管理组织机构和各级消防安全责任人制度；</w:t>
      </w:r>
    </w:p>
    <w:p>
      <w:pPr>
        <w:pStyle w:val="78"/>
        <w:spacing w:line="500" w:lineRule="exact"/>
        <w:ind w:firstLine="480" w:firstLineChars="200"/>
        <w:contextualSpacing/>
        <w:rPr>
          <w:rFonts w:asciiTheme="minorEastAsia" w:hAnsiTheme="minorEastAsia" w:eastAsiaTheme="minorEastAsia"/>
          <w:snapToGrid w:val="0"/>
          <w:highlight w:val="none"/>
        </w:rPr>
      </w:pPr>
      <w:r>
        <w:rPr>
          <w:rFonts w:hint="eastAsia" w:asciiTheme="minorEastAsia" w:hAnsiTheme="minorEastAsia" w:eastAsiaTheme="minorEastAsia"/>
          <w:snapToGrid w:val="0"/>
          <w:highlight w:val="none"/>
        </w:rPr>
        <w:t>（19）消防控制室值班及操作人员职业资格证书；</w:t>
      </w:r>
    </w:p>
    <w:p>
      <w:pPr>
        <w:pStyle w:val="78"/>
        <w:spacing w:line="500" w:lineRule="exact"/>
        <w:ind w:firstLine="480" w:firstLineChars="200"/>
        <w:contextualSpacing/>
        <w:rPr>
          <w:rFonts w:asciiTheme="minorEastAsia" w:hAnsiTheme="minorEastAsia" w:eastAsiaTheme="minorEastAsia"/>
          <w:snapToGrid w:val="0"/>
          <w:highlight w:val="none"/>
        </w:rPr>
      </w:pPr>
      <w:r>
        <w:rPr>
          <w:rFonts w:hint="eastAsia" w:asciiTheme="minorEastAsia" w:hAnsiTheme="minorEastAsia" w:eastAsiaTheme="minorEastAsia"/>
          <w:snapToGrid w:val="0"/>
          <w:highlight w:val="none"/>
        </w:rPr>
        <w:t>（20）依法建立专（兼）职消防队情况；</w:t>
      </w:r>
    </w:p>
    <w:p>
      <w:pPr>
        <w:pStyle w:val="78"/>
        <w:spacing w:line="500" w:lineRule="exact"/>
        <w:ind w:firstLine="480" w:firstLineChars="200"/>
        <w:contextualSpacing/>
        <w:rPr>
          <w:rFonts w:asciiTheme="minorEastAsia" w:hAnsiTheme="minorEastAsia" w:eastAsiaTheme="minorEastAsia"/>
          <w:snapToGrid w:val="0"/>
          <w:highlight w:val="none"/>
        </w:rPr>
      </w:pPr>
      <w:r>
        <w:rPr>
          <w:rFonts w:hint="eastAsia" w:asciiTheme="minorEastAsia" w:hAnsiTheme="minorEastAsia" w:eastAsiaTheme="minorEastAsia"/>
          <w:snapToGrid w:val="0"/>
          <w:highlight w:val="none"/>
        </w:rPr>
        <w:t>（21）以往火灾记录情况。</w:t>
      </w:r>
    </w:p>
    <w:p>
      <w:pPr>
        <w:spacing w:line="500" w:lineRule="exact"/>
        <w:contextualSpacing/>
        <w:rPr>
          <w:rFonts w:asciiTheme="minorEastAsia" w:hAnsiTheme="minorEastAsia" w:eastAsiaTheme="minorEastAsia"/>
          <w:b/>
          <w:bCs/>
          <w:sz w:val="24"/>
          <w:szCs w:val="24"/>
          <w:highlight w:val="none"/>
        </w:rPr>
      </w:pPr>
      <w:r>
        <w:rPr>
          <w:rFonts w:hint="eastAsia" w:asciiTheme="minorEastAsia" w:hAnsiTheme="minorEastAsia" w:eastAsiaTheme="minorEastAsia"/>
          <w:b/>
          <w:bCs/>
          <w:sz w:val="24"/>
          <w:szCs w:val="24"/>
          <w:highlight w:val="none"/>
        </w:rPr>
        <w:t>二、资质要求</w:t>
      </w:r>
    </w:p>
    <w:p>
      <w:pPr>
        <w:pStyle w:val="78"/>
        <w:spacing w:line="500" w:lineRule="exact"/>
        <w:ind w:firstLine="480" w:firstLineChars="200"/>
        <w:contextualSpacing/>
        <w:rPr>
          <w:rFonts w:asciiTheme="minorEastAsia" w:hAnsiTheme="minorEastAsia" w:eastAsiaTheme="minorEastAsia"/>
          <w:snapToGrid w:val="0"/>
          <w:highlight w:val="none"/>
        </w:rPr>
      </w:pPr>
      <w:r>
        <w:rPr>
          <w:rFonts w:hint="eastAsia" w:asciiTheme="minorEastAsia" w:hAnsiTheme="minorEastAsia" w:eastAsiaTheme="minorEastAsia"/>
          <w:snapToGrid w:val="0"/>
          <w:highlight w:val="none"/>
        </w:rPr>
        <w:t>1、参选人应具备独立法人资格，具有消防技术服务的资质，需提供材料复印件并加盖公章；</w:t>
      </w:r>
    </w:p>
    <w:p>
      <w:pPr>
        <w:pStyle w:val="78"/>
        <w:spacing w:line="500" w:lineRule="exact"/>
        <w:ind w:firstLine="480" w:firstLineChars="200"/>
        <w:contextualSpacing/>
        <w:rPr>
          <w:rFonts w:asciiTheme="minorEastAsia" w:hAnsiTheme="minorEastAsia" w:eastAsiaTheme="minorEastAsia"/>
          <w:snapToGrid w:val="0"/>
          <w:highlight w:val="none"/>
        </w:rPr>
      </w:pPr>
      <w:r>
        <w:rPr>
          <w:rFonts w:hint="eastAsia" w:asciiTheme="minorEastAsia" w:hAnsiTheme="minorEastAsia" w:eastAsiaTheme="minorEastAsia"/>
          <w:snapToGrid w:val="0"/>
          <w:highlight w:val="none"/>
        </w:rPr>
        <w:t>2、“福建消防技术服务信息平台”的消防安全评估机构评级为“三星及以上”的公司；</w:t>
      </w:r>
    </w:p>
    <w:p>
      <w:pPr>
        <w:pStyle w:val="78"/>
        <w:spacing w:line="500" w:lineRule="exact"/>
        <w:ind w:firstLine="480" w:firstLineChars="200"/>
        <w:contextualSpacing/>
        <w:rPr>
          <w:rFonts w:asciiTheme="minorEastAsia" w:hAnsiTheme="minorEastAsia" w:eastAsiaTheme="minorEastAsia"/>
          <w:snapToGrid w:val="0"/>
          <w:highlight w:val="none"/>
        </w:rPr>
      </w:pPr>
      <w:r>
        <w:rPr>
          <w:rFonts w:hint="eastAsia" w:asciiTheme="minorEastAsia" w:hAnsiTheme="minorEastAsia" w:eastAsiaTheme="minorEastAsia"/>
          <w:snapToGrid w:val="0"/>
          <w:highlight w:val="none"/>
        </w:rPr>
        <w:t>3、“福建消防技术服务信息平台”无机构黑名单记录的公司，并提供承诺书并加盖公章；</w:t>
      </w:r>
    </w:p>
    <w:p>
      <w:pPr>
        <w:pStyle w:val="78"/>
        <w:spacing w:line="500" w:lineRule="exact"/>
        <w:ind w:firstLine="480" w:firstLineChars="200"/>
        <w:contextualSpacing/>
        <w:rPr>
          <w:rFonts w:asciiTheme="minorEastAsia" w:hAnsiTheme="minorEastAsia" w:eastAsiaTheme="minorEastAsia"/>
          <w:snapToGrid w:val="0"/>
          <w:highlight w:val="none"/>
        </w:rPr>
      </w:pPr>
      <w:r>
        <w:rPr>
          <w:rFonts w:asciiTheme="minorEastAsia" w:hAnsiTheme="minorEastAsia" w:eastAsiaTheme="minorEastAsia"/>
          <w:snapToGrid w:val="0"/>
          <w:highlight w:val="none"/>
        </w:rPr>
        <w:t>4</w:t>
      </w:r>
      <w:r>
        <w:rPr>
          <w:rFonts w:hint="eastAsia" w:asciiTheme="minorEastAsia" w:hAnsiTheme="minorEastAsia" w:eastAsiaTheme="minorEastAsia"/>
          <w:snapToGrid w:val="0"/>
          <w:highlight w:val="none"/>
        </w:rPr>
        <w:t>、投标人提供近三年的消防评估业绩，须具有石油化工企业项目的消防评估业绩，提供业绩合同及发票复印件加盖公章。</w:t>
      </w:r>
    </w:p>
    <w:p>
      <w:pPr>
        <w:spacing w:line="500" w:lineRule="exact"/>
        <w:contextualSpacing/>
        <w:rPr>
          <w:rFonts w:asciiTheme="minorEastAsia" w:hAnsiTheme="minorEastAsia" w:eastAsiaTheme="minorEastAsia"/>
          <w:b/>
          <w:bCs/>
          <w:sz w:val="24"/>
          <w:szCs w:val="24"/>
          <w:highlight w:val="none"/>
        </w:rPr>
      </w:pPr>
      <w:r>
        <w:rPr>
          <w:rFonts w:hint="eastAsia" w:asciiTheme="minorEastAsia" w:hAnsiTheme="minorEastAsia" w:eastAsiaTheme="minorEastAsia"/>
          <w:b/>
          <w:bCs/>
          <w:sz w:val="24"/>
          <w:szCs w:val="24"/>
          <w:highlight w:val="none"/>
        </w:rPr>
        <w:t>三、标准要求</w:t>
      </w:r>
    </w:p>
    <w:p>
      <w:pPr>
        <w:spacing w:line="360" w:lineRule="auto"/>
        <w:ind w:firstLine="480" w:firstLineChars="200"/>
        <w:rPr>
          <w:rFonts w:asciiTheme="minorEastAsia" w:hAnsiTheme="minorEastAsia" w:eastAsiaTheme="minorEastAsia" w:cstheme="minorBidi"/>
          <w:sz w:val="24"/>
          <w:highlight w:val="none"/>
        </w:rPr>
      </w:pPr>
      <w:r>
        <w:rPr>
          <w:rFonts w:hint="eastAsia" w:asciiTheme="minorEastAsia" w:hAnsiTheme="minorEastAsia" w:eastAsiaTheme="minorEastAsia"/>
          <w:snapToGrid w:val="0"/>
          <w:sz w:val="24"/>
          <w:szCs w:val="24"/>
          <w:highlight w:val="none"/>
        </w:rPr>
        <w:t>消防安全评估机构应严格</w:t>
      </w:r>
      <w:r>
        <w:rPr>
          <w:rFonts w:hint="eastAsia" w:asciiTheme="minorEastAsia" w:hAnsiTheme="minorEastAsia" w:eastAsiaTheme="minorEastAsia" w:cstheme="minorBidi"/>
          <w:sz w:val="24"/>
          <w:highlight w:val="none"/>
        </w:rPr>
        <w:t>参照以下或相关标准执行，完成</w:t>
      </w:r>
      <w:r>
        <w:rPr>
          <w:rFonts w:hint="eastAsia" w:asciiTheme="minorEastAsia" w:hAnsiTheme="minorEastAsia" w:eastAsiaTheme="minorEastAsia"/>
          <w:snapToGrid w:val="0"/>
          <w:sz w:val="24"/>
          <w:szCs w:val="24"/>
          <w:highlight w:val="none"/>
        </w:rPr>
        <w:t>消防安全评估报告的编制工作</w:t>
      </w:r>
      <w:r>
        <w:rPr>
          <w:rFonts w:hint="eastAsia" w:asciiTheme="minorEastAsia" w:hAnsiTheme="minorEastAsia" w:eastAsiaTheme="minorEastAsia" w:cstheme="minorBidi"/>
          <w:sz w:val="24"/>
          <w:highlight w:val="none"/>
        </w:rPr>
        <w:t>：</w:t>
      </w:r>
    </w:p>
    <w:p>
      <w:pPr>
        <w:tabs>
          <w:tab w:val="left" w:pos="600"/>
        </w:tabs>
        <w:spacing w:line="500" w:lineRule="exact"/>
        <w:ind w:firstLine="480" w:firstLineChars="200"/>
        <w:contextualSpacing/>
        <w:rPr>
          <w:rFonts w:cs="新宋体" w:asciiTheme="minorEastAsia" w:hAnsiTheme="minorEastAsia" w:eastAsiaTheme="minorEastAsia"/>
          <w:color w:val="000000"/>
          <w:sz w:val="24"/>
          <w:szCs w:val="24"/>
          <w:highlight w:val="none"/>
        </w:rPr>
      </w:pPr>
      <w:r>
        <w:rPr>
          <w:rFonts w:hint="eastAsia" w:asciiTheme="minorEastAsia" w:hAnsiTheme="minorEastAsia" w:eastAsiaTheme="minorEastAsia"/>
          <w:color w:val="000000"/>
          <w:sz w:val="24"/>
          <w:szCs w:val="24"/>
          <w:highlight w:val="none"/>
        </w:rPr>
        <w:t>《中华人民共和国消防法》（国家主席令〔</w:t>
      </w:r>
      <w:r>
        <w:rPr>
          <w:rFonts w:asciiTheme="minorEastAsia" w:hAnsiTheme="minorEastAsia" w:eastAsiaTheme="minorEastAsia"/>
          <w:color w:val="000000"/>
          <w:sz w:val="24"/>
          <w:szCs w:val="24"/>
          <w:highlight w:val="none"/>
        </w:rPr>
        <w:t>2021</w:t>
      </w:r>
      <w:r>
        <w:rPr>
          <w:rFonts w:hint="eastAsia" w:asciiTheme="minorEastAsia" w:hAnsiTheme="minorEastAsia" w:eastAsiaTheme="minorEastAsia"/>
          <w:color w:val="000000"/>
          <w:sz w:val="24"/>
          <w:szCs w:val="24"/>
          <w:highlight w:val="none"/>
        </w:rPr>
        <w:t>〕第</w:t>
      </w:r>
      <w:r>
        <w:rPr>
          <w:rFonts w:asciiTheme="minorEastAsia" w:hAnsiTheme="minorEastAsia" w:eastAsiaTheme="minorEastAsia"/>
          <w:color w:val="000000"/>
          <w:sz w:val="24"/>
          <w:szCs w:val="24"/>
          <w:highlight w:val="none"/>
        </w:rPr>
        <w:t>81</w:t>
      </w:r>
      <w:r>
        <w:rPr>
          <w:rFonts w:hint="eastAsia" w:asciiTheme="minorEastAsia" w:hAnsiTheme="minorEastAsia" w:eastAsiaTheme="minorEastAsia"/>
          <w:color w:val="000000"/>
          <w:sz w:val="24"/>
          <w:szCs w:val="24"/>
          <w:highlight w:val="none"/>
        </w:rPr>
        <w:t>号修正）</w:t>
      </w:r>
      <w:r>
        <w:rPr>
          <w:rFonts w:asciiTheme="minorEastAsia" w:hAnsiTheme="minorEastAsia" w:eastAsiaTheme="minorEastAsia"/>
          <w:color w:val="000000"/>
          <w:sz w:val="24"/>
          <w:szCs w:val="24"/>
          <w:highlight w:val="none"/>
        </w:rPr>
        <w:t xml:space="preserve"> </w:t>
      </w:r>
      <w:r>
        <w:rPr>
          <w:rFonts w:hint="eastAsia" w:cs="新宋体" w:asciiTheme="minorEastAsia" w:hAnsiTheme="minorEastAsia" w:eastAsiaTheme="minorEastAsia"/>
          <w:color w:val="000000"/>
          <w:sz w:val="24"/>
          <w:szCs w:val="24"/>
          <w:highlight w:val="none"/>
        </w:rPr>
        <w:t xml:space="preserve">  </w:t>
      </w:r>
    </w:p>
    <w:p>
      <w:pPr>
        <w:tabs>
          <w:tab w:val="left" w:pos="600"/>
        </w:tabs>
        <w:spacing w:line="500" w:lineRule="exact"/>
        <w:ind w:firstLine="480" w:firstLineChars="200"/>
        <w:contextualSpacing/>
        <w:rPr>
          <w:rFonts w:asciiTheme="minorEastAsia" w:hAnsiTheme="minorEastAsia" w:eastAsiaTheme="minorEastAsia"/>
          <w:color w:val="000000"/>
          <w:sz w:val="24"/>
          <w:szCs w:val="24"/>
          <w:highlight w:val="none"/>
        </w:rPr>
      </w:pPr>
      <w:r>
        <w:rPr>
          <w:rFonts w:hint="eastAsia" w:asciiTheme="minorEastAsia" w:hAnsiTheme="minorEastAsia" w:eastAsiaTheme="minorEastAsia"/>
          <w:color w:val="000000"/>
          <w:sz w:val="24"/>
          <w:szCs w:val="24"/>
          <w:highlight w:val="none"/>
        </w:rPr>
        <w:t>《消防安全责任制实施办法》国办发〔</w:t>
      </w:r>
      <w:r>
        <w:rPr>
          <w:rFonts w:asciiTheme="minorEastAsia" w:hAnsiTheme="minorEastAsia" w:eastAsiaTheme="minorEastAsia"/>
          <w:color w:val="000000"/>
          <w:sz w:val="24"/>
          <w:szCs w:val="24"/>
          <w:highlight w:val="none"/>
        </w:rPr>
        <w:t>2017</w:t>
      </w:r>
      <w:r>
        <w:rPr>
          <w:rFonts w:hint="eastAsia" w:asciiTheme="minorEastAsia" w:hAnsiTheme="minorEastAsia" w:eastAsiaTheme="minorEastAsia"/>
          <w:color w:val="000000"/>
          <w:sz w:val="24"/>
          <w:szCs w:val="24"/>
          <w:highlight w:val="none"/>
        </w:rPr>
        <w:t>〕</w:t>
      </w:r>
      <w:r>
        <w:rPr>
          <w:rFonts w:asciiTheme="minorEastAsia" w:hAnsiTheme="minorEastAsia" w:eastAsiaTheme="minorEastAsia"/>
          <w:color w:val="000000"/>
          <w:sz w:val="24"/>
          <w:szCs w:val="24"/>
          <w:highlight w:val="none"/>
        </w:rPr>
        <w:t>87</w:t>
      </w:r>
      <w:r>
        <w:rPr>
          <w:rFonts w:hint="eastAsia" w:asciiTheme="minorEastAsia" w:hAnsiTheme="minorEastAsia" w:eastAsiaTheme="minorEastAsia"/>
          <w:color w:val="000000"/>
          <w:sz w:val="24"/>
          <w:szCs w:val="24"/>
          <w:highlight w:val="none"/>
        </w:rPr>
        <w:t>号</w:t>
      </w:r>
    </w:p>
    <w:p>
      <w:pPr>
        <w:tabs>
          <w:tab w:val="left" w:pos="600"/>
        </w:tabs>
        <w:spacing w:line="500" w:lineRule="exact"/>
        <w:ind w:firstLine="480" w:firstLineChars="200"/>
        <w:contextualSpacing/>
        <w:rPr>
          <w:rFonts w:asciiTheme="minorEastAsia" w:hAnsiTheme="minorEastAsia" w:eastAsiaTheme="minorEastAsia"/>
          <w:color w:val="000000"/>
          <w:sz w:val="24"/>
          <w:szCs w:val="24"/>
          <w:highlight w:val="none"/>
        </w:rPr>
      </w:pPr>
      <w:r>
        <w:rPr>
          <w:rFonts w:hint="eastAsia" w:asciiTheme="minorEastAsia" w:hAnsiTheme="minorEastAsia" w:eastAsiaTheme="minorEastAsia"/>
          <w:sz w:val="24"/>
          <w:szCs w:val="24"/>
          <w:highlight w:val="none"/>
        </w:rPr>
        <w:t>《机关、团体、企业、事业单位消防安全管理规定（61号令）》</w:t>
      </w:r>
    </w:p>
    <w:p>
      <w:pPr>
        <w:tabs>
          <w:tab w:val="left" w:pos="600"/>
        </w:tabs>
        <w:spacing w:line="500" w:lineRule="exact"/>
        <w:ind w:firstLine="480" w:firstLineChars="200"/>
        <w:contextualSpacing/>
        <w:rPr>
          <w:rFonts w:asciiTheme="minorEastAsia" w:hAnsiTheme="minorEastAsia" w:eastAsiaTheme="minorEastAsia"/>
          <w:color w:val="000000"/>
          <w:sz w:val="24"/>
          <w:szCs w:val="24"/>
          <w:highlight w:val="none"/>
        </w:rPr>
      </w:pPr>
      <w:r>
        <w:rPr>
          <w:rFonts w:hint="eastAsia" w:asciiTheme="minorEastAsia" w:hAnsiTheme="minorEastAsia" w:eastAsiaTheme="minorEastAsia"/>
          <w:color w:val="000000"/>
          <w:sz w:val="24"/>
          <w:szCs w:val="24"/>
          <w:highlight w:val="none"/>
        </w:rPr>
        <w:t>《火灾高危单位消防安全评估导则（试行）》公消〔</w:t>
      </w:r>
      <w:r>
        <w:rPr>
          <w:rFonts w:asciiTheme="minorEastAsia" w:hAnsiTheme="minorEastAsia" w:eastAsiaTheme="minorEastAsia"/>
          <w:color w:val="000000"/>
          <w:sz w:val="24"/>
          <w:szCs w:val="24"/>
          <w:highlight w:val="none"/>
        </w:rPr>
        <w:t>2013</w:t>
      </w:r>
      <w:r>
        <w:rPr>
          <w:rFonts w:hint="eastAsia" w:asciiTheme="minorEastAsia" w:hAnsiTheme="minorEastAsia" w:eastAsiaTheme="minorEastAsia"/>
          <w:color w:val="000000"/>
          <w:sz w:val="24"/>
          <w:szCs w:val="24"/>
          <w:highlight w:val="none"/>
        </w:rPr>
        <w:t>〕</w:t>
      </w:r>
      <w:r>
        <w:rPr>
          <w:rFonts w:asciiTheme="minorEastAsia" w:hAnsiTheme="minorEastAsia" w:eastAsiaTheme="minorEastAsia"/>
          <w:color w:val="000000"/>
          <w:sz w:val="24"/>
          <w:szCs w:val="24"/>
          <w:highlight w:val="none"/>
        </w:rPr>
        <w:t>60</w:t>
      </w:r>
      <w:r>
        <w:rPr>
          <w:rFonts w:hint="eastAsia" w:asciiTheme="minorEastAsia" w:hAnsiTheme="minorEastAsia" w:eastAsiaTheme="minorEastAsia"/>
          <w:color w:val="000000"/>
          <w:sz w:val="24"/>
          <w:szCs w:val="24"/>
          <w:highlight w:val="none"/>
        </w:rPr>
        <w:t>号</w:t>
      </w:r>
    </w:p>
    <w:p>
      <w:pPr>
        <w:tabs>
          <w:tab w:val="left" w:pos="600"/>
        </w:tabs>
        <w:spacing w:line="500" w:lineRule="exact"/>
        <w:ind w:firstLine="480" w:firstLineChars="200"/>
        <w:contextualSpacing/>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《单位消防安全评估》X</w:t>
      </w:r>
      <w:r>
        <w:rPr>
          <w:rFonts w:asciiTheme="minorEastAsia" w:hAnsiTheme="minorEastAsia" w:eastAsiaTheme="minorEastAsia"/>
          <w:sz w:val="24"/>
          <w:szCs w:val="24"/>
          <w:highlight w:val="none"/>
        </w:rPr>
        <w:t>F/T3005-2020</w:t>
      </w:r>
    </w:p>
    <w:p>
      <w:pPr>
        <w:tabs>
          <w:tab w:val="left" w:pos="600"/>
        </w:tabs>
        <w:spacing w:line="500" w:lineRule="exact"/>
        <w:ind w:firstLine="480" w:firstLineChars="200"/>
        <w:contextualSpacing/>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《建筑消防设施检测技术规程》</w:t>
      </w:r>
      <w:r>
        <w:rPr>
          <w:rFonts w:asciiTheme="minorEastAsia" w:hAnsiTheme="minorEastAsia" w:eastAsiaTheme="minorEastAsia"/>
          <w:sz w:val="24"/>
          <w:szCs w:val="24"/>
          <w:highlight w:val="none"/>
        </w:rPr>
        <w:t>XF 503-2004</w:t>
      </w:r>
    </w:p>
    <w:p>
      <w:pPr>
        <w:tabs>
          <w:tab w:val="left" w:pos="600"/>
        </w:tabs>
        <w:spacing w:line="500" w:lineRule="exact"/>
        <w:ind w:firstLine="480" w:firstLineChars="200"/>
        <w:contextualSpacing/>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《福建省消防条例》</w:t>
      </w:r>
    </w:p>
    <w:p>
      <w:pPr>
        <w:tabs>
          <w:tab w:val="left" w:pos="600"/>
        </w:tabs>
        <w:spacing w:line="500" w:lineRule="exact"/>
        <w:ind w:firstLine="480" w:firstLineChars="200"/>
        <w:contextualSpacing/>
        <w:rPr>
          <w:rFonts w:asciiTheme="minorEastAsia" w:hAnsiTheme="minorEastAsia" w:eastAsiaTheme="minorEastAsia"/>
          <w:snapToGrid w:val="0"/>
          <w:sz w:val="24"/>
          <w:szCs w:val="24"/>
          <w:highlight w:val="none"/>
        </w:rPr>
      </w:pPr>
      <w:r>
        <w:rPr>
          <w:rFonts w:hint="eastAsia" w:asciiTheme="minorEastAsia" w:hAnsiTheme="minorEastAsia" w:eastAsiaTheme="minorEastAsia"/>
          <w:sz w:val="24"/>
          <w:szCs w:val="24"/>
          <w:highlight w:val="none"/>
        </w:rPr>
        <w:t>《福建省火灾高危单位消防安全管理规定》</w:t>
      </w:r>
    </w:p>
    <w:p>
      <w:pPr>
        <w:tabs>
          <w:tab w:val="left" w:pos="600"/>
        </w:tabs>
        <w:spacing w:line="500" w:lineRule="exact"/>
        <w:ind w:firstLine="480" w:firstLineChars="200"/>
        <w:contextualSpacing/>
        <w:rPr>
          <w:rFonts w:asciiTheme="minorEastAsia" w:hAnsiTheme="minorEastAsia" w:eastAsiaTheme="minorEastAsia"/>
          <w:color w:val="000000"/>
          <w:sz w:val="24"/>
          <w:szCs w:val="24"/>
          <w:highlight w:val="none"/>
        </w:rPr>
      </w:pPr>
      <w:r>
        <w:rPr>
          <w:rFonts w:hint="eastAsia" w:asciiTheme="minorEastAsia" w:hAnsiTheme="minorEastAsia" w:eastAsiaTheme="minorEastAsia"/>
          <w:snapToGrid w:val="0"/>
          <w:sz w:val="24"/>
          <w:szCs w:val="24"/>
          <w:highlight w:val="none"/>
        </w:rPr>
        <w:t>《福建省建筑消防安全评查规定》（试行）闽公消〔20</w:t>
      </w:r>
      <w:r>
        <w:rPr>
          <w:rFonts w:asciiTheme="minorEastAsia" w:hAnsiTheme="minorEastAsia" w:eastAsiaTheme="minorEastAsia"/>
          <w:snapToGrid w:val="0"/>
          <w:sz w:val="24"/>
          <w:szCs w:val="24"/>
          <w:highlight w:val="none"/>
        </w:rPr>
        <w:t>18</w:t>
      </w:r>
      <w:r>
        <w:rPr>
          <w:rFonts w:hint="eastAsia" w:asciiTheme="minorEastAsia" w:hAnsiTheme="minorEastAsia" w:eastAsiaTheme="minorEastAsia"/>
          <w:snapToGrid w:val="0"/>
          <w:sz w:val="24"/>
          <w:szCs w:val="24"/>
          <w:highlight w:val="none"/>
        </w:rPr>
        <w:t>〕3</w:t>
      </w:r>
      <w:r>
        <w:rPr>
          <w:rFonts w:asciiTheme="minorEastAsia" w:hAnsiTheme="minorEastAsia" w:eastAsiaTheme="minorEastAsia"/>
          <w:snapToGrid w:val="0"/>
          <w:sz w:val="24"/>
          <w:szCs w:val="24"/>
          <w:highlight w:val="none"/>
        </w:rPr>
        <w:t>2号</w:t>
      </w:r>
      <w:r>
        <w:rPr>
          <w:rFonts w:hint="eastAsia" w:cs="新宋体" w:asciiTheme="minorEastAsia" w:hAnsiTheme="minorEastAsia" w:eastAsiaTheme="minorEastAsia"/>
          <w:color w:val="000000"/>
          <w:sz w:val="24"/>
          <w:szCs w:val="24"/>
          <w:highlight w:val="none"/>
        </w:rPr>
        <w:t xml:space="preserve">                    </w:t>
      </w:r>
    </w:p>
    <w:p>
      <w:pPr>
        <w:tabs>
          <w:tab w:val="left" w:pos="600"/>
        </w:tabs>
        <w:spacing w:line="500" w:lineRule="exact"/>
        <w:ind w:firstLine="480" w:firstLineChars="200"/>
        <w:contextualSpacing/>
        <w:rPr>
          <w:rFonts w:cs="新宋体" w:asciiTheme="minorEastAsia" w:hAnsiTheme="minorEastAsia" w:eastAsiaTheme="minorEastAsia"/>
          <w:color w:val="000000"/>
          <w:sz w:val="24"/>
          <w:szCs w:val="24"/>
          <w:highlight w:val="none"/>
        </w:rPr>
      </w:pPr>
      <w:r>
        <w:rPr>
          <w:rFonts w:hint="eastAsia" w:asciiTheme="minorEastAsia" w:hAnsiTheme="minorEastAsia" w:eastAsiaTheme="minorEastAsia"/>
          <w:color w:val="000000"/>
          <w:sz w:val="24"/>
          <w:szCs w:val="24"/>
          <w:highlight w:val="none"/>
        </w:rPr>
        <w:t>包括不限于上述，同时如标准间出现矛盾则按最新标准或按双方商定的标准执行。</w:t>
      </w:r>
    </w:p>
    <w:p>
      <w:pPr>
        <w:spacing w:line="500" w:lineRule="exact"/>
        <w:contextualSpacing/>
        <w:rPr>
          <w:rFonts w:asciiTheme="minorEastAsia" w:hAnsiTheme="minorEastAsia" w:eastAsiaTheme="minorEastAsia"/>
          <w:b/>
          <w:bCs/>
          <w:sz w:val="24"/>
          <w:szCs w:val="24"/>
          <w:highlight w:val="none"/>
        </w:rPr>
      </w:pPr>
      <w:r>
        <w:rPr>
          <w:rFonts w:hint="eastAsia" w:asciiTheme="minorEastAsia" w:hAnsiTheme="minorEastAsia" w:eastAsiaTheme="minorEastAsia"/>
          <w:b/>
          <w:bCs/>
          <w:sz w:val="24"/>
          <w:szCs w:val="24"/>
          <w:highlight w:val="none"/>
        </w:rPr>
        <w:t>四、发包要求</w:t>
      </w:r>
    </w:p>
    <w:p>
      <w:pPr>
        <w:pStyle w:val="78"/>
        <w:spacing w:line="500" w:lineRule="exact"/>
        <w:ind w:firstLine="480" w:firstLineChars="200"/>
        <w:contextualSpacing/>
        <w:rPr>
          <w:rFonts w:asciiTheme="minorEastAsia" w:hAnsiTheme="minorEastAsia" w:eastAsiaTheme="minorEastAsia"/>
          <w:snapToGrid w:val="0"/>
          <w:highlight w:val="none"/>
        </w:rPr>
      </w:pPr>
      <w:r>
        <w:rPr>
          <w:rFonts w:asciiTheme="minorEastAsia" w:hAnsiTheme="minorEastAsia" w:eastAsiaTheme="minorEastAsia"/>
          <w:snapToGrid w:val="0"/>
          <w:highlight w:val="none"/>
        </w:rPr>
        <w:t>1</w:t>
      </w:r>
      <w:r>
        <w:rPr>
          <w:rFonts w:hint="eastAsia" w:asciiTheme="minorEastAsia" w:hAnsiTheme="minorEastAsia" w:eastAsiaTheme="minorEastAsia"/>
          <w:snapToGrid w:val="0"/>
          <w:highlight w:val="none"/>
        </w:rPr>
        <w:t>、项目技术负责人具有一级注册消防工程师资格，另外需要有</w:t>
      </w:r>
      <w:r>
        <w:rPr>
          <w:rFonts w:hint="eastAsia" w:asciiTheme="minorEastAsia" w:hAnsiTheme="minorEastAsia" w:eastAsiaTheme="minorEastAsia"/>
          <w:snapToGrid w:val="0"/>
          <w:color w:val="auto"/>
          <w:highlight w:val="none"/>
        </w:rPr>
        <w:t>（机电、电气自动化、给排水、暖通等专业任意一项）的专业职称，并提供</w:t>
      </w:r>
      <w:r>
        <w:rPr>
          <w:rFonts w:hint="eastAsia" w:asciiTheme="minorEastAsia" w:hAnsiTheme="minorEastAsia" w:eastAsiaTheme="minorEastAsia"/>
          <w:snapToGrid w:val="0"/>
          <w:highlight w:val="none"/>
        </w:rPr>
        <w:t>相应人员证书及至少6个月的执业本单位社保证明；</w:t>
      </w:r>
    </w:p>
    <w:p>
      <w:pPr>
        <w:pStyle w:val="78"/>
        <w:spacing w:line="500" w:lineRule="exact"/>
        <w:ind w:firstLine="480" w:firstLineChars="200"/>
        <w:contextualSpacing/>
        <w:rPr>
          <w:rFonts w:asciiTheme="minorEastAsia" w:hAnsiTheme="minorEastAsia" w:eastAsiaTheme="minorEastAsia"/>
          <w:snapToGrid w:val="0"/>
          <w:highlight w:val="none"/>
        </w:rPr>
      </w:pPr>
      <w:r>
        <w:rPr>
          <w:rFonts w:asciiTheme="minorEastAsia" w:hAnsiTheme="minorEastAsia" w:eastAsiaTheme="minorEastAsia"/>
          <w:snapToGrid w:val="0"/>
          <w:highlight w:val="none"/>
        </w:rPr>
        <w:t>2、</w:t>
      </w:r>
      <w:r>
        <w:rPr>
          <w:rFonts w:hint="eastAsia" w:asciiTheme="minorEastAsia" w:hAnsiTheme="minorEastAsia" w:eastAsiaTheme="minorEastAsia"/>
          <w:snapToGrid w:val="0"/>
          <w:color w:val="auto"/>
          <w:highlight w:val="none"/>
        </w:rPr>
        <w:t>现场评估人员要求具备一级注册消防工程师，人员不少于4人，并提供</w:t>
      </w:r>
      <w:r>
        <w:rPr>
          <w:rFonts w:hint="eastAsia" w:asciiTheme="minorEastAsia" w:hAnsiTheme="minorEastAsia" w:eastAsiaTheme="minorEastAsia"/>
          <w:snapToGrid w:val="0"/>
          <w:highlight w:val="none"/>
        </w:rPr>
        <w:t>相应人员证书及至少6个月的执业本单位社保证明；</w:t>
      </w:r>
    </w:p>
    <w:p>
      <w:pPr>
        <w:pStyle w:val="78"/>
        <w:spacing w:line="500" w:lineRule="exact"/>
        <w:ind w:firstLine="480" w:firstLineChars="200"/>
        <w:contextualSpacing/>
        <w:rPr>
          <w:rFonts w:asciiTheme="minorEastAsia" w:hAnsiTheme="minorEastAsia" w:eastAsiaTheme="minorEastAsia"/>
          <w:snapToGrid w:val="0"/>
          <w:highlight w:val="none"/>
        </w:rPr>
      </w:pPr>
      <w:r>
        <w:rPr>
          <w:rFonts w:asciiTheme="minorEastAsia" w:hAnsiTheme="minorEastAsia" w:eastAsiaTheme="minorEastAsia"/>
          <w:snapToGrid w:val="0"/>
          <w:highlight w:val="none"/>
        </w:rPr>
        <w:t>3、</w:t>
      </w:r>
      <w:r>
        <w:rPr>
          <w:rFonts w:hint="eastAsia" w:asciiTheme="minorEastAsia" w:hAnsiTheme="minorEastAsia" w:eastAsiaTheme="minorEastAsia"/>
          <w:snapToGrid w:val="0"/>
          <w:highlight w:val="none"/>
        </w:rPr>
        <w:t>消防安全评估机构评估过程配备的专业消防设施检查测试仪器和计量工具等，应符合国家计量要求，并提供仪器和计量工具的清单和认证或检定合格证书；</w:t>
      </w:r>
    </w:p>
    <w:p>
      <w:pPr>
        <w:pStyle w:val="78"/>
        <w:spacing w:line="500" w:lineRule="exact"/>
        <w:ind w:firstLine="480" w:firstLineChars="200"/>
        <w:contextualSpacing/>
        <w:rPr>
          <w:rFonts w:asciiTheme="minorEastAsia" w:hAnsiTheme="minorEastAsia" w:eastAsiaTheme="minorEastAsia"/>
          <w:snapToGrid w:val="0"/>
          <w:highlight w:val="none"/>
        </w:rPr>
      </w:pPr>
      <w:r>
        <w:rPr>
          <w:rFonts w:asciiTheme="minorEastAsia" w:hAnsiTheme="minorEastAsia" w:eastAsiaTheme="minorEastAsia"/>
          <w:snapToGrid w:val="0"/>
          <w:highlight w:val="none"/>
        </w:rPr>
        <w:t>4</w:t>
      </w:r>
      <w:r>
        <w:rPr>
          <w:rFonts w:hint="eastAsia" w:asciiTheme="minorEastAsia" w:hAnsiTheme="minorEastAsia" w:eastAsiaTheme="minorEastAsia"/>
          <w:snapToGrid w:val="0"/>
          <w:highlight w:val="none"/>
        </w:rPr>
        <w:t>、消防安全评估机构在实施评估服务前，应编制评估方案及评估计划，提交甲方审核备案，甲方核准后方可实施；</w:t>
      </w:r>
    </w:p>
    <w:p>
      <w:pPr>
        <w:pStyle w:val="78"/>
        <w:spacing w:line="500" w:lineRule="exact"/>
        <w:ind w:firstLine="480" w:firstLineChars="200"/>
        <w:contextualSpacing/>
        <w:rPr>
          <w:rFonts w:asciiTheme="minorEastAsia" w:hAnsiTheme="minorEastAsia" w:eastAsiaTheme="minorEastAsia"/>
          <w:snapToGrid w:val="0"/>
          <w:highlight w:val="none"/>
        </w:rPr>
      </w:pPr>
      <w:r>
        <w:rPr>
          <w:rFonts w:asciiTheme="minorEastAsia" w:hAnsiTheme="minorEastAsia" w:eastAsiaTheme="minorEastAsia"/>
          <w:snapToGrid w:val="0"/>
          <w:highlight w:val="none"/>
        </w:rPr>
        <w:t>5</w:t>
      </w:r>
      <w:r>
        <w:rPr>
          <w:rFonts w:hint="eastAsia" w:asciiTheme="minorEastAsia" w:hAnsiTheme="minorEastAsia" w:eastAsiaTheme="minorEastAsia"/>
          <w:snapToGrid w:val="0"/>
          <w:highlight w:val="none"/>
        </w:rPr>
        <w:t>、消防安全评估机构须如实记录评估结果，并对评估过程中发现的问题及时反馈给甲方，以便甲方及时整改；</w:t>
      </w:r>
    </w:p>
    <w:p>
      <w:pPr>
        <w:pStyle w:val="78"/>
        <w:spacing w:line="500" w:lineRule="exact"/>
        <w:ind w:firstLine="480" w:firstLineChars="200"/>
        <w:contextualSpacing/>
        <w:rPr>
          <w:rFonts w:asciiTheme="minorEastAsia" w:hAnsiTheme="minorEastAsia" w:eastAsiaTheme="minorEastAsia"/>
          <w:snapToGrid w:val="0"/>
          <w:highlight w:val="none"/>
        </w:rPr>
      </w:pPr>
      <w:r>
        <w:rPr>
          <w:rFonts w:asciiTheme="minorEastAsia" w:hAnsiTheme="minorEastAsia" w:eastAsiaTheme="minorEastAsia"/>
          <w:snapToGrid w:val="0"/>
          <w:highlight w:val="none"/>
        </w:rPr>
        <w:t>6</w:t>
      </w:r>
      <w:r>
        <w:rPr>
          <w:rFonts w:hint="eastAsia" w:asciiTheme="minorEastAsia" w:hAnsiTheme="minorEastAsia" w:eastAsiaTheme="minorEastAsia"/>
          <w:snapToGrid w:val="0"/>
          <w:highlight w:val="none"/>
        </w:rPr>
        <w:t>、按照资料审查、现场检查（对企业内事故监控与报警设施消防设施、消防道路、消防供水、消防供电、消防控制室、水泵房、配电室等内容进行现场检查，随机对消防设施进行现场测试）、消防安全管理检查、对照判定的程序方式进行安全评估，并提出科学、合理、具有可操作性的消防安全建议；</w:t>
      </w:r>
    </w:p>
    <w:p>
      <w:pPr>
        <w:pStyle w:val="78"/>
        <w:spacing w:line="500" w:lineRule="exact"/>
        <w:ind w:firstLine="480" w:firstLineChars="200"/>
        <w:contextualSpacing/>
        <w:rPr>
          <w:rFonts w:asciiTheme="minorEastAsia" w:hAnsiTheme="minorEastAsia" w:eastAsiaTheme="minorEastAsia"/>
          <w:snapToGrid w:val="0"/>
          <w:highlight w:val="none"/>
        </w:rPr>
      </w:pPr>
      <w:r>
        <w:rPr>
          <w:rFonts w:asciiTheme="minorEastAsia" w:hAnsiTheme="minorEastAsia" w:eastAsiaTheme="minorEastAsia"/>
          <w:snapToGrid w:val="0"/>
          <w:highlight w:val="none"/>
        </w:rPr>
        <w:t>7</w:t>
      </w:r>
      <w:r>
        <w:rPr>
          <w:rFonts w:hint="eastAsia" w:asciiTheme="minorEastAsia" w:hAnsiTheme="minorEastAsia" w:eastAsiaTheme="minorEastAsia"/>
          <w:snapToGrid w:val="0"/>
          <w:highlight w:val="none"/>
        </w:rPr>
        <w:t>、评估工作结束时，应提交评估报告、消防安全改进技术建议书；</w:t>
      </w:r>
    </w:p>
    <w:p>
      <w:pPr>
        <w:pStyle w:val="78"/>
        <w:spacing w:line="500" w:lineRule="exact"/>
        <w:ind w:firstLine="480" w:firstLineChars="200"/>
        <w:contextualSpacing/>
        <w:rPr>
          <w:rFonts w:asciiTheme="minorEastAsia" w:hAnsiTheme="minorEastAsia" w:eastAsiaTheme="minorEastAsia"/>
          <w:snapToGrid w:val="0"/>
          <w:highlight w:val="none"/>
        </w:rPr>
      </w:pPr>
      <w:r>
        <w:rPr>
          <w:rFonts w:asciiTheme="minorEastAsia" w:hAnsiTheme="minorEastAsia" w:eastAsiaTheme="minorEastAsia"/>
          <w:snapToGrid w:val="0"/>
          <w:highlight w:val="none"/>
        </w:rPr>
        <w:t>8</w:t>
      </w:r>
      <w:r>
        <w:rPr>
          <w:rFonts w:hint="eastAsia" w:asciiTheme="minorEastAsia" w:hAnsiTheme="minorEastAsia" w:eastAsiaTheme="minorEastAsia"/>
          <w:snapToGrid w:val="0"/>
          <w:highlight w:val="none"/>
        </w:rPr>
        <w:t>、消防安全评估机构应严格遵循有关法律和规定（包括技术规定和技术标准），完成约定的消防安全评估工作，并确保项目消防安全评估报告经过甲方审核合格后，上传福建消防技术服务信息平台备案；</w:t>
      </w:r>
    </w:p>
    <w:p>
      <w:pPr>
        <w:pStyle w:val="78"/>
        <w:spacing w:line="500" w:lineRule="exact"/>
        <w:ind w:firstLine="480" w:firstLineChars="200"/>
        <w:contextualSpacing/>
        <w:rPr>
          <w:rFonts w:asciiTheme="minorEastAsia" w:hAnsiTheme="minorEastAsia" w:eastAsiaTheme="minorEastAsia"/>
          <w:snapToGrid w:val="0"/>
          <w:highlight w:val="none"/>
        </w:rPr>
      </w:pPr>
      <w:r>
        <w:rPr>
          <w:rFonts w:asciiTheme="minorEastAsia" w:hAnsiTheme="minorEastAsia" w:eastAsiaTheme="minorEastAsia"/>
          <w:snapToGrid w:val="0"/>
          <w:highlight w:val="none"/>
        </w:rPr>
        <w:t>9</w:t>
      </w:r>
      <w:r>
        <w:rPr>
          <w:rFonts w:hint="eastAsia" w:asciiTheme="minorEastAsia" w:hAnsiTheme="minorEastAsia" w:eastAsiaTheme="minorEastAsia"/>
          <w:snapToGrid w:val="0"/>
          <w:highlight w:val="none"/>
        </w:rPr>
        <w:t>、消防安全评估机构应采用先进技术和手段开展本项目的消防安全评估工作，确保评估成果的完整性和准确性并对成果负全部责任；</w:t>
      </w:r>
    </w:p>
    <w:p>
      <w:pPr>
        <w:pStyle w:val="78"/>
        <w:spacing w:line="500" w:lineRule="exact"/>
        <w:ind w:firstLine="480" w:firstLineChars="200"/>
        <w:contextualSpacing/>
        <w:rPr>
          <w:rFonts w:asciiTheme="minorEastAsia" w:hAnsiTheme="minorEastAsia" w:eastAsiaTheme="minorEastAsia"/>
          <w:snapToGrid w:val="0"/>
          <w:highlight w:val="none"/>
        </w:rPr>
      </w:pPr>
      <w:r>
        <w:rPr>
          <w:rFonts w:asciiTheme="minorEastAsia" w:hAnsiTheme="minorEastAsia" w:eastAsiaTheme="minorEastAsia"/>
          <w:snapToGrid w:val="0"/>
          <w:highlight w:val="none"/>
        </w:rPr>
        <w:t>10</w:t>
      </w:r>
      <w:r>
        <w:rPr>
          <w:rFonts w:hint="eastAsia" w:asciiTheme="minorEastAsia" w:hAnsiTheme="minorEastAsia" w:eastAsiaTheme="minorEastAsia"/>
          <w:snapToGrid w:val="0"/>
          <w:highlight w:val="none"/>
        </w:rPr>
        <w:t>、在消防安全评估执行过程中，甲方有权了解消防安全评估机构的工作程序和工作进度，并对其工作质量进行检查监督；</w:t>
      </w:r>
    </w:p>
    <w:p>
      <w:pPr>
        <w:pStyle w:val="78"/>
        <w:spacing w:line="500" w:lineRule="exact"/>
        <w:ind w:firstLine="480" w:firstLineChars="200"/>
        <w:contextualSpacing/>
        <w:rPr>
          <w:rFonts w:asciiTheme="minorEastAsia" w:hAnsiTheme="minorEastAsia" w:eastAsiaTheme="minorEastAsia"/>
          <w:snapToGrid w:val="0"/>
          <w:highlight w:val="none"/>
        </w:rPr>
      </w:pPr>
      <w:r>
        <w:rPr>
          <w:rFonts w:asciiTheme="minorEastAsia" w:hAnsiTheme="minorEastAsia" w:eastAsiaTheme="minorEastAsia"/>
          <w:snapToGrid w:val="0"/>
          <w:highlight w:val="none"/>
        </w:rPr>
        <w:t>11</w:t>
      </w:r>
      <w:r>
        <w:rPr>
          <w:rFonts w:hint="eastAsia" w:asciiTheme="minorEastAsia" w:hAnsiTheme="minorEastAsia" w:eastAsiaTheme="minorEastAsia"/>
          <w:snapToGrid w:val="0"/>
          <w:highlight w:val="none"/>
        </w:rPr>
        <w:t>、评估单位在开展工作时应执行和遵守福海创公司相应的质量和安全管理规定，并承担相应的违（规）约责任；</w:t>
      </w:r>
    </w:p>
    <w:p>
      <w:pPr>
        <w:pStyle w:val="78"/>
        <w:spacing w:line="500" w:lineRule="exact"/>
        <w:ind w:firstLine="480" w:firstLineChars="200"/>
        <w:contextualSpacing/>
        <w:rPr>
          <w:rFonts w:asciiTheme="minorEastAsia" w:hAnsiTheme="minorEastAsia" w:eastAsiaTheme="minorEastAsia"/>
          <w:snapToGrid w:val="0"/>
          <w:highlight w:val="none"/>
        </w:rPr>
      </w:pPr>
      <w:r>
        <w:rPr>
          <w:rFonts w:asciiTheme="minorEastAsia" w:hAnsiTheme="minorEastAsia" w:eastAsiaTheme="minorEastAsia"/>
          <w:snapToGrid w:val="0"/>
          <w:highlight w:val="none"/>
        </w:rPr>
        <w:t>12</w:t>
      </w:r>
      <w:r>
        <w:rPr>
          <w:rFonts w:hint="eastAsia" w:asciiTheme="minorEastAsia" w:hAnsiTheme="minorEastAsia" w:eastAsiaTheme="minorEastAsia"/>
          <w:snapToGrid w:val="0"/>
          <w:highlight w:val="none"/>
        </w:rPr>
        <w:t>、由于评估过程中涉及到相关消防设计资料及现场实际情况，服务机构需要签署保密协议；</w:t>
      </w:r>
    </w:p>
    <w:p>
      <w:pPr>
        <w:pStyle w:val="78"/>
        <w:spacing w:line="500" w:lineRule="exact"/>
        <w:ind w:firstLine="480" w:firstLineChars="200"/>
        <w:contextualSpacing/>
        <w:rPr>
          <w:rFonts w:asciiTheme="minorEastAsia" w:hAnsiTheme="minorEastAsia" w:eastAsiaTheme="minorEastAsia"/>
          <w:snapToGrid w:val="0"/>
          <w:highlight w:val="none"/>
        </w:rPr>
      </w:pPr>
      <w:r>
        <w:rPr>
          <w:rFonts w:hint="eastAsia" w:asciiTheme="minorEastAsia" w:hAnsiTheme="minorEastAsia" w:eastAsiaTheme="minorEastAsia"/>
          <w:snapToGrid w:val="0"/>
          <w:highlight w:val="none"/>
        </w:rPr>
        <w:t>1</w:t>
      </w:r>
      <w:r>
        <w:rPr>
          <w:rFonts w:asciiTheme="minorEastAsia" w:hAnsiTheme="minorEastAsia" w:eastAsiaTheme="minorEastAsia"/>
          <w:snapToGrid w:val="0"/>
          <w:highlight w:val="none"/>
        </w:rPr>
        <w:t>3、</w:t>
      </w:r>
      <w:r>
        <w:rPr>
          <w:rFonts w:hint="eastAsia" w:asciiTheme="minorEastAsia" w:hAnsiTheme="minorEastAsia" w:eastAsiaTheme="minorEastAsia"/>
          <w:snapToGrid w:val="0"/>
          <w:highlight w:val="none"/>
        </w:rPr>
        <w:t>翔鹭石化（漳州）有限公司、腾龙芳烃（漳州）有限公司消防评估纸质报告各一式</w:t>
      </w:r>
      <w:r>
        <w:rPr>
          <w:rFonts w:asciiTheme="minorEastAsia" w:hAnsiTheme="minorEastAsia" w:eastAsiaTheme="minorEastAsia"/>
          <w:snapToGrid w:val="0"/>
          <w:highlight w:val="none"/>
        </w:rPr>
        <w:t>4</w:t>
      </w:r>
      <w:r>
        <w:rPr>
          <w:rFonts w:hint="eastAsia" w:asciiTheme="minorEastAsia" w:hAnsiTheme="minorEastAsia" w:eastAsiaTheme="minorEastAsia"/>
          <w:snapToGrid w:val="0"/>
          <w:highlight w:val="none"/>
        </w:rPr>
        <w:t>份（</w:t>
      </w:r>
      <w:r>
        <w:rPr>
          <w:rFonts w:hint="eastAsia" w:asciiTheme="minorEastAsia" w:hAnsiTheme="minorEastAsia" w:eastAsiaTheme="minorEastAsia"/>
          <w:snapToGrid w:val="0"/>
          <w:color w:val="auto"/>
          <w:highlight w:val="none"/>
        </w:rPr>
        <w:t>装裱</w:t>
      </w:r>
      <w:r>
        <w:rPr>
          <w:rFonts w:hint="eastAsia" w:asciiTheme="minorEastAsia" w:hAnsiTheme="minorEastAsia" w:eastAsiaTheme="minorEastAsia"/>
          <w:snapToGrid w:val="0"/>
          <w:highlight w:val="none"/>
        </w:rPr>
        <w:t>成册签字盖章版）、完整可编辑的电子版一份、签字盖章版扫描版一份。评估记录及报告应由评估人员和评估单位签字盖章，所提供的评估报告应符合消防部门的要求；</w:t>
      </w:r>
    </w:p>
    <w:p>
      <w:pPr>
        <w:tabs>
          <w:tab w:val="left" w:pos="600"/>
        </w:tabs>
        <w:spacing w:line="500" w:lineRule="exact"/>
        <w:ind w:firstLine="480" w:firstLineChars="200"/>
        <w:contextualSpacing/>
        <w:rPr>
          <w:rFonts w:cs="华文中宋" w:asciiTheme="minorEastAsia" w:hAnsiTheme="minorEastAsia" w:eastAsiaTheme="minorEastAsia"/>
          <w:snapToGrid w:val="0"/>
          <w:color w:val="000000"/>
          <w:kern w:val="0"/>
          <w:sz w:val="24"/>
          <w:szCs w:val="24"/>
          <w:highlight w:val="none"/>
        </w:rPr>
      </w:pPr>
      <w:r>
        <w:rPr>
          <w:rFonts w:hint="eastAsia" w:cs="华文中宋" w:asciiTheme="minorEastAsia" w:hAnsiTheme="minorEastAsia" w:eastAsiaTheme="minorEastAsia"/>
          <w:snapToGrid w:val="0"/>
          <w:color w:val="000000"/>
          <w:kern w:val="0"/>
          <w:sz w:val="24"/>
          <w:szCs w:val="24"/>
          <w:highlight w:val="none"/>
        </w:rPr>
        <w:t>1</w:t>
      </w:r>
      <w:r>
        <w:rPr>
          <w:rFonts w:cs="华文中宋" w:asciiTheme="minorEastAsia" w:hAnsiTheme="minorEastAsia" w:eastAsiaTheme="minorEastAsia"/>
          <w:snapToGrid w:val="0"/>
          <w:color w:val="000000"/>
          <w:kern w:val="0"/>
          <w:sz w:val="24"/>
          <w:szCs w:val="24"/>
          <w:highlight w:val="none"/>
        </w:rPr>
        <w:t>4、</w:t>
      </w:r>
      <w:r>
        <w:rPr>
          <w:rFonts w:hint="eastAsia" w:cs="华文中宋" w:asciiTheme="minorEastAsia" w:hAnsiTheme="minorEastAsia" w:eastAsiaTheme="minorEastAsia"/>
          <w:snapToGrid w:val="0"/>
          <w:color w:val="000000"/>
          <w:kern w:val="0"/>
          <w:sz w:val="24"/>
          <w:szCs w:val="24"/>
          <w:highlight w:val="none"/>
        </w:rPr>
        <w:t>参照《单位消防安全评估》XF/T3005-2020相关规定，本项目涉及单位消防设施检测及维护保养资料的核查及评估，作为本年度消防设施维保及检测消防技术服务机构属于被评估对像，不得参加本次消防评估投标。</w:t>
      </w:r>
    </w:p>
    <w:p>
      <w:pPr>
        <w:snapToGrid w:val="0"/>
        <w:spacing w:line="500" w:lineRule="exact"/>
        <w:rPr>
          <w:rFonts w:ascii="宋体" w:hAnsi="宋体"/>
          <w:b/>
          <w:bCs/>
          <w:sz w:val="24"/>
          <w:highlight w:val="none"/>
        </w:rPr>
      </w:pPr>
      <w:r>
        <w:rPr>
          <w:rFonts w:hint="eastAsia" w:ascii="宋体" w:hAnsi="宋体"/>
          <w:b/>
          <w:bCs/>
          <w:sz w:val="24"/>
          <w:highlight w:val="none"/>
        </w:rPr>
        <w:t>五、项目报价</w:t>
      </w:r>
    </w:p>
    <w:p>
      <w:pPr>
        <w:spacing w:line="500" w:lineRule="exact"/>
        <w:ind w:firstLine="480" w:firstLineChars="200"/>
        <w:rPr>
          <w:rFonts w:ascii="宋体" w:hAnsi="宋体"/>
          <w:color w:val="000000"/>
          <w:sz w:val="24"/>
          <w:highlight w:val="none"/>
        </w:rPr>
      </w:pPr>
      <w:r>
        <w:rPr>
          <w:rFonts w:hint="eastAsia" w:ascii="宋体" w:hAnsi="宋体"/>
          <w:color w:val="000000"/>
          <w:sz w:val="24"/>
          <w:highlight w:val="none"/>
        </w:rPr>
        <w:t>本评估项目最高限价为人民币</w:t>
      </w:r>
      <w:r>
        <w:rPr>
          <w:rFonts w:ascii="宋体" w:hAnsi="宋体"/>
          <w:color w:val="000000"/>
          <w:sz w:val="24"/>
          <w:highlight w:val="none"/>
        </w:rPr>
        <w:t>24</w:t>
      </w:r>
      <w:r>
        <w:rPr>
          <w:rFonts w:hint="eastAsia" w:ascii="宋体" w:hAnsi="宋体"/>
          <w:color w:val="000000"/>
          <w:sz w:val="24"/>
          <w:highlight w:val="none"/>
        </w:rPr>
        <w:t>万元</w:t>
      </w:r>
      <w:r>
        <w:rPr>
          <w:rFonts w:hint="eastAsia" w:ascii="宋体" w:hAnsi="宋体" w:cs="宋体"/>
          <w:bCs/>
          <w:sz w:val="24"/>
          <w:highlight w:val="none"/>
        </w:rPr>
        <w:t>（含税）</w:t>
      </w:r>
      <w:r>
        <w:rPr>
          <w:rFonts w:hint="eastAsia" w:ascii="宋体" w:hAnsi="宋体"/>
          <w:color w:val="000000"/>
          <w:sz w:val="24"/>
          <w:highlight w:val="none"/>
        </w:rPr>
        <w:t>；腾龙芳烃（漳州）有限公司1</w:t>
      </w:r>
      <w:r>
        <w:rPr>
          <w:rFonts w:ascii="宋体" w:hAnsi="宋体"/>
          <w:color w:val="000000"/>
          <w:sz w:val="24"/>
          <w:highlight w:val="none"/>
        </w:rPr>
        <w:t>8万元，</w:t>
      </w:r>
      <w:r>
        <w:rPr>
          <w:rFonts w:hint="eastAsia" w:ascii="宋体" w:hAnsi="宋体"/>
          <w:color w:val="000000"/>
          <w:sz w:val="24"/>
          <w:highlight w:val="none"/>
        </w:rPr>
        <w:t>翔鹭石化（漳州）有限公司6万元，且招标范围的两个公司需分别报价，分别</w:t>
      </w:r>
      <w:r>
        <w:rPr>
          <w:rFonts w:hint="eastAsia" w:ascii="宋体" w:hAnsi="宋体" w:cs="宋体"/>
          <w:bCs/>
          <w:sz w:val="24"/>
          <w:highlight w:val="none"/>
        </w:rPr>
        <w:t>签订合约，</w:t>
      </w:r>
      <w:r>
        <w:rPr>
          <w:rFonts w:hint="eastAsia" w:ascii="宋体" w:hAnsi="宋体"/>
          <w:color w:val="000000"/>
          <w:sz w:val="24"/>
          <w:highlight w:val="none"/>
        </w:rPr>
        <w:t>投标人所填报的投标价高于控制价，视为未实质性响应招标文件要求，</w:t>
      </w:r>
      <w:r>
        <w:rPr>
          <w:rFonts w:ascii="宋体" w:hAnsi="宋体"/>
          <w:color w:val="000000"/>
          <w:sz w:val="24"/>
          <w:highlight w:val="none"/>
        </w:rPr>
        <w:t>作无效标处理</w:t>
      </w:r>
      <w:r>
        <w:rPr>
          <w:rFonts w:hint="eastAsia" w:ascii="宋体" w:hAnsi="宋体"/>
          <w:color w:val="000000"/>
          <w:sz w:val="24"/>
          <w:highlight w:val="none"/>
        </w:rPr>
        <w:t>。</w:t>
      </w:r>
    </w:p>
    <w:p>
      <w:pPr>
        <w:snapToGrid w:val="0"/>
        <w:spacing w:line="500" w:lineRule="exact"/>
        <w:rPr>
          <w:rFonts w:ascii="宋体" w:hAnsi="宋体"/>
          <w:b/>
          <w:bCs/>
          <w:sz w:val="24"/>
          <w:highlight w:val="none"/>
        </w:rPr>
      </w:pPr>
      <w:r>
        <w:rPr>
          <w:rFonts w:hint="eastAsia" w:ascii="宋体" w:hAnsi="宋体"/>
          <w:b/>
          <w:bCs/>
          <w:sz w:val="24"/>
          <w:highlight w:val="none"/>
        </w:rPr>
        <w:t>六、项目期限</w:t>
      </w:r>
    </w:p>
    <w:p>
      <w:pPr>
        <w:pStyle w:val="78"/>
        <w:spacing w:line="500" w:lineRule="exact"/>
        <w:ind w:firstLine="480" w:firstLineChars="200"/>
        <w:rPr>
          <w:rFonts w:asciiTheme="minorEastAsia" w:hAnsiTheme="minorEastAsia" w:eastAsiaTheme="minorEastAsia"/>
          <w:snapToGrid w:val="0"/>
          <w:color w:val="auto"/>
          <w:highlight w:val="none"/>
        </w:rPr>
      </w:pPr>
      <w:r>
        <w:rPr>
          <w:rFonts w:hint="eastAsia" w:asciiTheme="minorEastAsia" w:hAnsiTheme="minorEastAsia" w:eastAsiaTheme="minorEastAsia"/>
          <w:snapToGrid w:val="0"/>
          <w:color w:val="auto"/>
          <w:highlight w:val="none"/>
        </w:rPr>
        <w:t>合同签订后</w:t>
      </w:r>
      <w:r>
        <w:rPr>
          <w:rFonts w:asciiTheme="minorEastAsia" w:hAnsiTheme="minorEastAsia" w:eastAsiaTheme="minorEastAsia"/>
          <w:snapToGrid w:val="0"/>
          <w:color w:val="000000" w:themeColor="text1"/>
          <w:highlight w:val="none"/>
        </w:rPr>
        <w:t>30天</w:t>
      </w:r>
      <w:r>
        <w:rPr>
          <w:rFonts w:hint="eastAsia" w:asciiTheme="minorEastAsia" w:hAnsiTheme="minorEastAsia" w:eastAsiaTheme="minorEastAsia"/>
          <w:snapToGrid w:val="0"/>
          <w:color w:val="auto"/>
          <w:highlight w:val="none"/>
        </w:rPr>
        <w:t>内完成项目发包的全部工作。</w:t>
      </w:r>
    </w:p>
    <w:p>
      <w:pPr>
        <w:snapToGrid w:val="0"/>
        <w:spacing w:line="500" w:lineRule="exact"/>
        <w:rPr>
          <w:rFonts w:ascii="宋体" w:hAnsi="宋体"/>
          <w:b/>
          <w:bCs/>
          <w:sz w:val="24"/>
          <w:highlight w:val="none"/>
        </w:rPr>
      </w:pPr>
      <w:r>
        <w:rPr>
          <w:rFonts w:hint="eastAsia" w:ascii="宋体" w:hAnsi="宋体"/>
          <w:b/>
          <w:bCs/>
          <w:sz w:val="24"/>
          <w:highlight w:val="none"/>
        </w:rPr>
        <w:t>七、附件</w:t>
      </w:r>
    </w:p>
    <w:p>
      <w:pPr>
        <w:spacing w:line="520" w:lineRule="exact"/>
        <w:ind w:firstLine="480" w:firstLineChars="200"/>
        <w:rPr>
          <w:rFonts w:cs="华文中宋" w:asciiTheme="minorEastAsia" w:hAnsiTheme="minorEastAsia" w:eastAsiaTheme="minorEastAsia"/>
          <w:snapToGrid w:val="0"/>
          <w:kern w:val="0"/>
          <w:sz w:val="24"/>
          <w:szCs w:val="24"/>
          <w:highlight w:val="none"/>
        </w:rPr>
      </w:pPr>
      <w:r>
        <w:rPr>
          <w:rFonts w:hint="eastAsia" w:cs="华文中宋" w:asciiTheme="minorEastAsia" w:hAnsiTheme="minorEastAsia" w:eastAsiaTheme="minorEastAsia"/>
          <w:snapToGrid w:val="0"/>
          <w:kern w:val="0"/>
          <w:sz w:val="24"/>
          <w:szCs w:val="24"/>
          <w:highlight w:val="none"/>
        </w:rPr>
        <w:t>附件1：P</w:t>
      </w:r>
      <w:r>
        <w:rPr>
          <w:rFonts w:cs="华文中宋" w:asciiTheme="minorEastAsia" w:hAnsiTheme="minorEastAsia" w:eastAsiaTheme="minorEastAsia"/>
          <w:snapToGrid w:val="0"/>
          <w:kern w:val="0"/>
          <w:sz w:val="24"/>
          <w:szCs w:val="24"/>
          <w:highlight w:val="none"/>
        </w:rPr>
        <w:t>X厂区总平面布置图</w:t>
      </w:r>
    </w:p>
    <w:p>
      <w:pPr>
        <w:spacing w:line="520" w:lineRule="exact"/>
        <w:ind w:firstLine="480" w:firstLineChars="200"/>
        <w:rPr>
          <w:rFonts w:cs="华文中宋" w:asciiTheme="minorEastAsia" w:hAnsiTheme="minorEastAsia" w:eastAsiaTheme="minorEastAsia"/>
          <w:snapToGrid w:val="0"/>
          <w:kern w:val="0"/>
          <w:sz w:val="24"/>
          <w:szCs w:val="24"/>
          <w:highlight w:val="none"/>
        </w:rPr>
      </w:pPr>
      <w:r>
        <w:rPr>
          <w:rFonts w:hint="eastAsia" w:cs="华文中宋" w:asciiTheme="minorEastAsia" w:hAnsiTheme="minorEastAsia" w:eastAsiaTheme="minorEastAsia"/>
          <w:snapToGrid w:val="0"/>
          <w:kern w:val="0"/>
          <w:sz w:val="24"/>
          <w:szCs w:val="24"/>
          <w:highlight w:val="none"/>
        </w:rPr>
        <w:t>附件</w:t>
      </w:r>
      <w:r>
        <w:rPr>
          <w:rFonts w:cs="华文中宋" w:asciiTheme="minorEastAsia" w:hAnsiTheme="minorEastAsia" w:eastAsiaTheme="minorEastAsia"/>
          <w:snapToGrid w:val="0"/>
          <w:kern w:val="0"/>
          <w:sz w:val="24"/>
          <w:szCs w:val="24"/>
          <w:highlight w:val="none"/>
        </w:rPr>
        <w:t>2</w:t>
      </w:r>
      <w:r>
        <w:rPr>
          <w:rFonts w:hint="eastAsia" w:cs="华文中宋" w:asciiTheme="minorEastAsia" w:hAnsiTheme="minorEastAsia" w:eastAsiaTheme="minorEastAsia"/>
          <w:snapToGrid w:val="0"/>
          <w:kern w:val="0"/>
          <w:sz w:val="24"/>
          <w:szCs w:val="24"/>
          <w:highlight w:val="none"/>
        </w:rPr>
        <w:t>：P</w:t>
      </w:r>
      <w:r>
        <w:rPr>
          <w:rFonts w:cs="华文中宋" w:asciiTheme="minorEastAsia" w:hAnsiTheme="minorEastAsia" w:eastAsiaTheme="minorEastAsia"/>
          <w:snapToGrid w:val="0"/>
          <w:kern w:val="0"/>
          <w:sz w:val="24"/>
          <w:szCs w:val="24"/>
          <w:highlight w:val="none"/>
        </w:rPr>
        <w:t>TA厂区总平面布置图</w:t>
      </w:r>
    </w:p>
    <w:p>
      <w:pPr>
        <w:spacing w:line="520" w:lineRule="exact"/>
        <w:rPr>
          <w:rFonts w:ascii="仿宋_GB2312" w:eastAsia="仿宋_GB2312"/>
          <w:sz w:val="32"/>
          <w:szCs w:val="32"/>
          <w:highlight w:val="none"/>
        </w:rPr>
      </w:pPr>
    </w:p>
    <w:p>
      <w:pPr>
        <w:spacing w:line="520" w:lineRule="exact"/>
        <w:ind w:firstLine="640" w:firstLineChars="200"/>
        <w:rPr>
          <w:rFonts w:asciiTheme="minorEastAsia" w:hAnsiTheme="minorEastAsia" w:eastAsiaTheme="minorEastAsia"/>
          <w:sz w:val="28"/>
          <w:szCs w:val="28"/>
          <w:highlight w:val="none"/>
        </w:rPr>
      </w:pPr>
      <w:r>
        <w:rPr>
          <w:rFonts w:hint="eastAsia" w:ascii="仿宋_GB2312" w:eastAsia="仿宋_GB2312"/>
          <w:sz w:val="32"/>
          <w:szCs w:val="32"/>
          <w:highlight w:val="none"/>
        </w:rPr>
        <w:t xml:space="preserve">                           </w:t>
      </w:r>
      <w:r>
        <w:rPr>
          <w:rFonts w:hint="eastAsia" w:asciiTheme="minorEastAsia" w:hAnsiTheme="minorEastAsia" w:eastAsiaTheme="minorEastAsia"/>
          <w:sz w:val="28"/>
          <w:szCs w:val="28"/>
          <w:highlight w:val="none"/>
        </w:rPr>
        <w:t>福建福海创石油化工有限公司</w:t>
      </w:r>
    </w:p>
    <w:p>
      <w:pPr>
        <w:pStyle w:val="26"/>
        <w:spacing w:line="360" w:lineRule="auto"/>
        <w:ind w:firstLine="5600" w:firstLineChars="2000"/>
        <w:rPr>
          <w:rFonts w:ascii="Times New Roman" w:hAnsi="Times New Roman" w:cs="Times New Roman"/>
          <w:highlight w:val="none"/>
          <w:lang w:eastAsia="zh-CN"/>
        </w:rPr>
      </w:pPr>
      <w:r>
        <w:rPr>
          <w:rFonts w:hint="eastAsia" w:asciiTheme="minorEastAsia" w:hAnsiTheme="minorEastAsia" w:eastAsiaTheme="minorEastAsia"/>
          <w:sz w:val="28"/>
          <w:szCs w:val="28"/>
          <w:highlight w:val="none"/>
        </w:rPr>
        <w:t>202</w:t>
      </w:r>
      <w:r>
        <w:rPr>
          <w:rFonts w:asciiTheme="minorEastAsia" w:hAnsiTheme="minorEastAsia" w:eastAsiaTheme="minorEastAsia"/>
          <w:sz w:val="28"/>
          <w:szCs w:val="28"/>
          <w:highlight w:val="none"/>
        </w:rPr>
        <w:t>4</w:t>
      </w:r>
      <w:r>
        <w:rPr>
          <w:rFonts w:hint="eastAsia" w:asciiTheme="minorEastAsia" w:hAnsiTheme="minorEastAsia" w:eastAsiaTheme="minorEastAsia"/>
          <w:sz w:val="28"/>
          <w:szCs w:val="28"/>
          <w:highlight w:val="none"/>
        </w:rPr>
        <w:t>年</w:t>
      </w:r>
      <w:r>
        <w:rPr>
          <w:rFonts w:asciiTheme="minorEastAsia" w:hAnsiTheme="minorEastAsia" w:eastAsiaTheme="minorEastAsia"/>
          <w:sz w:val="28"/>
          <w:szCs w:val="28"/>
          <w:highlight w:val="none"/>
        </w:rPr>
        <w:t>10</w:t>
      </w:r>
      <w:r>
        <w:rPr>
          <w:rFonts w:hint="eastAsia" w:asciiTheme="minorEastAsia" w:hAnsiTheme="minorEastAsia" w:eastAsiaTheme="minorEastAsia"/>
          <w:sz w:val="28"/>
          <w:szCs w:val="28"/>
          <w:highlight w:val="none"/>
        </w:rPr>
        <w:t>月</w:t>
      </w:r>
      <w:r>
        <w:rPr>
          <w:rFonts w:asciiTheme="minorEastAsia" w:hAnsiTheme="minorEastAsia" w:eastAsiaTheme="minorEastAsia"/>
          <w:sz w:val="28"/>
          <w:szCs w:val="28"/>
          <w:highlight w:val="none"/>
        </w:rPr>
        <w:t>23</w:t>
      </w:r>
      <w:r>
        <w:rPr>
          <w:rFonts w:hint="eastAsia" w:asciiTheme="minorEastAsia" w:hAnsiTheme="minorEastAsia" w:eastAsiaTheme="minorEastAsia"/>
          <w:sz w:val="28"/>
          <w:szCs w:val="28"/>
          <w:highlight w:val="none"/>
        </w:rPr>
        <w:t xml:space="preserve">日 </w:t>
      </w:r>
    </w:p>
    <w:p>
      <w:pPr>
        <w:widowControl/>
        <w:autoSpaceDE/>
        <w:autoSpaceDN/>
        <w:spacing w:line="360" w:lineRule="auto"/>
        <w:jc w:val="center"/>
        <w:rPr>
          <w:rFonts w:ascii="Times New Roman" w:hAnsi="Times New Roman" w:cs="Times New Roman"/>
          <w:sz w:val="28"/>
          <w:szCs w:val="28"/>
          <w:lang w:eastAsia="zh-CN"/>
        </w:rPr>
      </w:pPr>
    </w:p>
    <w:p>
      <w:pPr>
        <w:keepNext w:val="0"/>
        <w:keepLines w:val="0"/>
        <w:pageBreakBefore w:val="0"/>
        <w:widowControl/>
        <w:kinsoku/>
        <w:wordWrap/>
        <w:overflowPunct/>
        <w:topLinePunct w:val="0"/>
        <w:autoSpaceDE/>
        <w:autoSpaceDN/>
        <w:bidi w:val="0"/>
        <w:adjustRightInd/>
        <w:snapToGrid/>
        <w:spacing w:after="157" w:afterLines="50" w:line="360" w:lineRule="auto"/>
        <w:jc w:val="center"/>
        <w:textAlignment w:val="auto"/>
        <w:rPr>
          <w:rFonts w:hint="eastAsia" w:ascii="Times New Roman" w:hAnsi="Times New Roman" w:cs="Times New Roman"/>
          <w:b w:val="0"/>
          <w:bCs w:val="0"/>
          <w:sz w:val="28"/>
          <w:szCs w:val="28"/>
          <w:lang w:val="en-US" w:eastAsia="zh-CN"/>
        </w:rPr>
      </w:pPr>
    </w:p>
    <w:p>
      <w:pPr>
        <w:keepNext w:val="0"/>
        <w:keepLines w:val="0"/>
        <w:pageBreakBefore w:val="0"/>
        <w:widowControl/>
        <w:kinsoku/>
        <w:wordWrap/>
        <w:overflowPunct/>
        <w:topLinePunct w:val="0"/>
        <w:autoSpaceDE/>
        <w:autoSpaceDN/>
        <w:bidi w:val="0"/>
        <w:adjustRightInd/>
        <w:snapToGrid/>
        <w:spacing w:after="157" w:afterLines="50" w:line="360" w:lineRule="auto"/>
        <w:jc w:val="center"/>
        <w:textAlignment w:val="auto"/>
        <w:rPr>
          <w:rFonts w:hint="eastAsia" w:ascii="Times New Roman" w:hAnsi="Times New Roman" w:cs="Times New Roman"/>
          <w:b w:val="0"/>
          <w:bCs w:val="0"/>
          <w:sz w:val="28"/>
          <w:szCs w:val="28"/>
          <w:lang w:val="en-US" w:eastAsia="zh-CN"/>
        </w:rPr>
      </w:pPr>
    </w:p>
    <w:p>
      <w:pPr>
        <w:keepNext w:val="0"/>
        <w:keepLines w:val="0"/>
        <w:pageBreakBefore w:val="0"/>
        <w:widowControl/>
        <w:kinsoku/>
        <w:wordWrap/>
        <w:overflowPunct/>
        <w:topLinePunct w:val="0"/>
        <w:autoSpaceDE/>
        <w:autoSpaceDN/>
        <w:bidi w:val="0"/>
        <w:adjustRightInd/>
        <w:snapToGrid/>
        <w:spacing w:after="157" w:afterLines="50" w:line="360" w:lineRule="auto"/>
        <w:jc w:val="center"/>
        <w:textAlignment w:val="auto"/>
        <w:rPr>
          <w:rFonts w:hint="eastAsia" w:ascii="Times New Roman" w:hAnsi="Times New Roman" w:cs="Times New Roman"/>
          <w:b w:val="0"/>
          <w:bCs w:val="0"/>
          <w:sz w:val="28"/>
          <w:szCs w:val="28"/>
          <w:lang w:val="en-US" w:eastAsia="zh-CN"/>
        </w:rPr>
      </w:pPr>
    </w:p>
    <w:p>
      <w:pPr>
        <w:keepNext w:val="0"/>
        <w:keepLines w:val="0"/>
        <w:pageBreakBefore w:val="0"/>
        <w:widowControl/>
        <w:kinsoku/>
        <w:wordWrap/>
        <w:overflowPunct/>
        <w:topLinePunct w:val="0"/>
        <w:autoSpaceDE/>
        <w:autoSpaceDN/>
        <w:bidi w:val="0"/>
        <w:adjustRightInd/>
        <w:snapToGrid/>
        <w:spacing w:after="157" w:afterLines="50" w:line="360" w:lineRule="auto"/>
        <w:jc w:val="center"/>
        <w:textAlignment w:val="auto"/>
        <w:rPr>
          <w:rFonts w:hint="eastAsia" w:ascii="Times New Roman" w:hAnsi="Times New Roman" w:cs="Times New Roman"/>
          <w:b w:val="0"/>
          <w:bCs w:val="0"/>
          <w:sz w:val="28"/>
          <w:szCs w:val="28"/>
          <w:lang w:val="en-US" w:eastAsia="zh-CN"/>
        </w:rPr>
      </w:pPr>
    </w:p>
    <w:p>
      <w:pPr>
        <w:keepNext w:val="0"/>
        <w:keepLines w:val="0"/>
        <w:pageBreakBefore w:val="0"/>
        <w:widowControl/>
        <w:kinsoku/>
        <w:wordWrap/>
        <w:overflowPunct/>
        <w:topLinePunct w:val="0"/>
        <w:autoSpaceDE/>
        <w:autoSpaceDN/>
        <w:bidi w:val="0"/>
        <w:adjustRightInd/>
        <w:snapToGrid/>
        <w:spacing w:after="157" w:afterLines="50" w:line="360" w:lineRule="auto"/>
        <w:jc w:val="center"/>
        <w:textAlignment w:val="auto"/>
        <w:rPr>
          <w:rFonts w:hint="eastAsia" w:ascii="Times New Roman" w:hAnsi="Times New Roman" w:cs="Times New Roman"/>
          <w:b w:val="0"/>
          <w:bCs w:val="0"/>
          <w:sz w:val="28"/>
          <w:szCs w:val="28"/>
          <w:lang w:val="en-US" w:eastAsia="zh-CN"/>
        </w:rPr>
      </w:pPr>
    </w:p>
    <w:p>
      <w:pPr>
        <w:keepNext w:val="0"/>
        <w:keepLines w:val="0"/>
        <w:pageBreakBefore w:val="0"/>
        <w:widowControl/>
        <w:kinsoku/>
        <w:wordWrap/>
        <w:overflowPunct/>
        <w:topLinePunct w:val="0"/>
        <w:autoSpaceDE/>
        <w:autoSpaceDN/>
        <w:bidi w:val="0"/>
        <w:adjustRightInd/>
        <w:snapToGrid/>
        <w:spacing w:after="157" w:afterLines="50" w:line="360" w:lineRule="auto"/>
        <w:jc w:val="center"/>
        <w:textAlignment w:val="auto"/>
        <w:rPr>
          <w:rFonts w:hint="eastAsia" w:ascii="Times New Roman" w:hAnsi="Times New Roman" w:cs="Times New Roman"/>
          <w:b w:val="0"/>
          <w:bCs w:val="0"/>
          <w:sz w:val="28"/>
          <w:szCs w:val="28"/>
          <w:lang w:val="en-US" w:eastAsia="zh-CN"/>
        </w:rPr>
      </w:pPr>
    </w:p>
    <w:p>
      <w:pPr>
        <w:keepNext w:val="0"/>
        <w:keepLines w:val="0"/>
        <w:pageBreakBefore w:val="0"/>
        <w:widowControl/>
        <w:kinsoku/>
        <w:wordWrap/>
        <w:overflowPunct/>
        <w:topLinePunct w:val="0"/>
        <w:autoSpaceDE/>
        <w:autoSpaceDN/>
        <w:bidi w:val="0"/>
        <w:adjustRightInd/>
        <w:snapToGrid/>
        <w:spacing w:after="157" w:afterLines="50" w:line="360" w:lineRule="auto"/>
        <w:jc w:val="center"/>
        <w:textAlignment w:val="auto"/>
        <w:rPr>
          <w:rFonts w:hint="eastAsia" w:ascii="Times New Roman" w:hAnsi="Times New Roman" w:cs="Times New Roman"/>
          <w:b w:val="0"/>
          <w:bCs w:val="0"/>
          <w:sz w:val="28"/>
          <w:szCs w:val="28"/>
          <w:lang w:val="en-US" w:eastAsia="zh-CN"/>
        </w:rPr>
      </w:pPr>
    </w:p>
    <w:p>
      <w:pPr>
        <w:keepNext w:val="0"/>
        <w:keepLines w:val="0"/>
        <w:pageBreakBefore w:val="0"/>
        <w:widowControl/>
        <w:kinsoku/>
        <w:wordWrap/>
        <w:overflowPunct/>
        <w:topLinePunct w:val="0"/>
        <w:autoSpaceDE/>
        <w:autoSpaceDN/>
        <w:bidi w:val="0"/>
        <w:adjustRightInd/>
        <w:snapToGrid/>
        <w:spacing w:after="157" w:afterLines="50" w:line="360" w:lineRule="auto"/>
        <w:jc w:val="center"/>
        <w:textAlignment w:val="auto"/>
        <w:rPr>
          <w:rFonts w:hint="eastAsia" w:ascii="Times New Roman" w:hAnsi="Times New Roman" w:cs="Times New Roman"/>
          <w:b w:val="0"/>
          <w:bCs w:val="0"/>
          <w:sz w:val="28"/>
          <w:szCs w:val="28"/>
          <w:lang w:val="en-US" w:eastAsia="zh-CN"/>
        </w:rPr>
      </w:pPr>
    </w:p>
    <w:p>
      <w:pPr>
        <w:keepNext w:val="0"/>
        <w:keepLines w:val="0"/>
        <w:pageBreakBefore w:val="0"/>
        <w:widowControl/>
        <w:kinsoku/>
        <w:wordWrap/>
        <w:overflowPunct/>
        <w:topLinePunct w:val="0"/>
        <w:autoSpaceDE/>
        <w:autoSpaceDN/>
        <w:bidi w:val="0"/>
        <w:adjustRightInd/>
        <w:snapToGrid/>
        <w:spacing w:after="157" w:afterLines="50" w:line="360" w:lineRule="auto"/>
        <w:jc w:val="center"/>
        <w:textAlignment w:val="auto"/>
        <w:rPr>
          <w:rFonts w:hint="eastAsia" w:ascii="Times New Roman" w:hAnsi="Times New Roman" w:cs="Times New Roman"/>
          <w:b w:val="0"/>
          <w:bCs w:val="0"/>
          <w:sz w:val="28"/>
          <w:szCs w:val="28"/>
          <w:lang w:val="en-US" w:eastAsia="zh-CN"/>
        </w:rPr>
      </w:pPr>
    </w:p>
    <w:p>
      <w:pPr>
        <w:keepNext w:val="0"/>
        <w:keepLines w:val="0"/>
        <w:pageBreakBefore w:val="0"/>
        <w:widowControl/>
        <w:kinsoku/>
        <w:wordWrap/>
        <w:overflowPunct/>
        <w:topLinePunct w:val="0"/>
        <w:autoSpaceDE/>
        <w:autoSpaceDN/>
        <w:bidi w:val="0"/>
        <w:adjustRightInd/>
        <w:snapToGrid/>
        <w:spacing w:after="157" w:afterLines="50" w:line="360" w:lineRule="auto"/>
        <w:jc w:val="center"/>
        <w:textAlignment w:val="auto"/>
        <w:rPr>
          <w:rFonts w:hint="eastAsia" w:ascii="Times New Roman" w:hAnsi="Times New Roman" w:cs="Times New Roman"/>
          <w:b w:val="0"/>
          <w:bCs w:val="0"/>
          <w:sz w:val="28"/>
          <w:szCs w:val="28"/>
          <w:lang w:val="en-US" w:eastAsia="zh-CN"/>
        </w:rPr>
      </w:pPr>
    </w:p>
    <w:p>
      <w:pPr>
        <w:keepNext w:val="0"/>
        <w:keepLines w:val="0"/>
        <w:pageBreakBefore w:val="0"/>
        <w:widowControl/>
        <w:kinsoku/>
        <w:wordWrap/>
        <w:overflowPunct/>
        <w:topLinePunct w:val="0"/>
        <w:autoSpaceDE/>
        <w:autoSpaceDN/>
        <w:bidi w:val="0"/>
        <w:adjustRightInd/>
        <w:snapToGrid/>
        <w:spacing w:after="157" w:afterLines="50" w:line="360" w:lineRule="auto"/>
        <w:jc w:val="center"/>
        <w:textAlignment w:val="auto"/>
        <w:rPr>
          <w:rFonts w:ascii="Times New Roman" w:hAnsi="Times New Roman" w:cs="Times New Roman"/>
          <w:b/>
          <w:bCs/>
          <w:sz w:val="28"/>
          <w:szCs w:val="28"/>
          <w:lang w:eastAsia="zh-CN"/>
        </w:rPr>
      </w:pPr>
      <w:r>
        <w:rPr>
          <w:rFonts w:hint="eastAsia" w:ascii="Times New Roman" w:hAnsi="Times New Roman" w:cs="Times New Roman"/>
          <w:b w:val="0"/>
          <w:bCs w:val="0"/>
          <w:sz w:val="28"/>
          <w:szCs w:val="28"/>
          <w:lang w:val="en-US" w:eastAsia="zh-CN"/>
        </w:rPr>
        <w:t>合同</w:t>
      </w:r>
      <w:r>
        <w:rPr>
          <w:rFonts w:ascii="Times New Roman" w:hAnsi="Times New Roman" w:cs="Times New Roman"/>
          <w:b w:val="0"/>
          <w:bCs w:val="0"/>
          <w:sz w:val="28"/>
          <w:szCs w:val="28"/>
          <w:lang w:eastAsia="zh-CN"/>
        </w:rPr>
        <w:t>附件</w:t>
      </w:r>
      <w:r>
        <w:rPr>
          <w:rFonts w:hint="eastAsia" w:ascii="Times New Roman" w:hAnsi="Times New Roman" w:cs="Times New Roman"/>
          <w:b w:val="0"/>
          <w:bCs w:val="0"/>
          <w:sz w:val="28"/>
          <w:szCs w:val="28"/>
          <w:lang w:val="en-US" w:eastAsia="zh-CN"/>
        </w:rPr>
        <w:t>2</w:t>
      </w:r>
      <w:r>
        <w:rPr>
          <w:rFonts w:ascii="Times New Roman" w:hAnsi="Times New Roman" w:cs="Times New Roman"/>
          <w:b/>
          <w:bCs/>
          <w:sz w:val="28"/>
          <w:szCs w:val="28"/>
          <w:lang w:eastAsia="zh-CN"/>
        </w:rPr>
        <w:t>、安全环保协议书</w:t>
      </w:r>
    </w:p>
    <w:p>
      <w:pPr>
        <w:spacing w:line="360" w:lineRule="auto"/>
        <w:rPr>
          <w:rFonts w:ascii="Times New Roman" w:hAnsi="Times New Roman" w:cs="Times New Roman"/>
          <w:b/>
          <w:bCs/>
          <w:sz w:val="24"/>
          <w:szCs w:val="24"/>
          <w:u w:val="single"/>
          <w:lang w:eastAsia="zh-CN"/>
        </w:rPr>
      </w:pPr>
      <w:r>
        <w:rPr>
          <w:rFonts w:ascii="Times New Roman" w:hAnsi="Times New Roman" w:cs="Times New Roman"/>
          <w:b/>
          <w:bCs/>
          <w:sz w:val="24"/>
          <w:szCs w:val="24"/>
          <w:u w:val="single"/>
          <w:lang w:eastAsia="zh-CN"/>
        </w:rPr>
        <w:t>甲方</w:t>
      </w:r>
      <w:r>
        <w:rPr>
          <w:rFonts w:hint="eastAsia" w:ascii="Times New Roman" w:hAnsi="Times New Roman" w:cs="Times New Roman"/>
          <w:b/>
          <w:bCs/>
          <w:sz w:val="24"/>
          <w:szCs w:val="24"/>
          <w:u w:val="single"/>
          <w:lang w:eastAsia="zh-CN"/>
        </w:rPr>
        <w:t>1</w:t>
      </w:r>
      <w:r>
        <w:rPr>
          <w:rFonts w:ascii="Times New Roman" w:hAnsi="Times New Roman" w:cs="Times New Roman"/>
          <w:b/>
          <w:bCs/>
          <w:sz w:val="24"/>
          <w:szCs w:val="24"/>
          <w:u w:val="single"/>
          <w:lang w:eastAsia="zh-CN"/>
        </w:rPr>
        <w:t>（委托方）：腾龙芳烃（漳州）有限公司</w:t>
      </w:r>
      <w:r>
        <w:rPr>
          <w:rFonts w:hint="eastAsia" w:ascii="Times New Roman" w:hAnsi="Times New Roman" w:cs="Times New Roman"/>
          <w:b/>
          <w:bCs/>
          <w:sz w:val="24"/>
          <w:szCs w:val="24"/>
          <w:u w:val="single"/>
          <w:lang w:eastAsia="zh-CN"/>
        </w:rPr>
        <w:t>、</w:t>
      </w:r>
      <w:r>
        <w:rPr>
          <w:rFonts w:ascii="Times New Roman" w:hAnsi="Times New Roman" w:cs="Times New Roman"/>
          <w:b/>
          <w:bCs/>
          <w:sz w:val="24"/>
          <w:szCs w:val="24"/>
          <w:u w:val="single"/>
          <w:lang w:eastAsia="zh-CN"/>
        </w:rPr>
        <w:t xml:space="preserve">翔鹭石化（漳州）有限公司 </w:t>
      </w:r>
    </w:p>
    <w:p>
      <w:pPr>
        <w:rPr>
          <w:rFonts w:hint="default" w:ascii="Times New Roman" w:hAnsi="Times New Roman" w:cs="Times New Roman"/>
          <w:b/>
          <w:bCs/>
          <w:sz w:val="24"/>
          <w:szCs w:val="24"/>
          <w:u w:val="single"/>
          <w:lang w:val="en-US" w:eastAsia="zh-CN"/>
        </w:rPr>
      </w:pPr>
      <w:r>
        <w:rPr>
          <w:rFonts w:ascii="Times New Roman" w:hAnsi="Times New Roman" w:cs="Times New Roman"/>
          <w:b/>
          <w:bCs/>
          <w:sz w:val="24"/>
          <w:szCs w:val="24"/>
          <w:u w:val="single"/>
          <w:lang w:eastAsia="zh-CN"/>
        </w:rPr>
        <w:t>乙方（受托方）：</w:t>
      </w:r>
      <w:r>
        <w:rPr>
          <w:rFonts w:hint="eastAsia" w:ascii="Times New Roman" w:hAnsi="Times New Roman" w:cs="Times New Roman"/>
          <w:b/>
          <w:bCs/>
          <w:sz w:val="24"/>
          <w:szCs w:val="24"/>
          <w:u w:val="single"/>
          <w:lang w:val="en-US" w:eastAsia="zh-CN"/>
        </w:rPr>
        <w:t xml:space="preserve">                                                 </w:t>
      </w:r>
    </w:p>
    <w:p>
      <w:pPr>
        <w:keepNext w:val="0"/>
        <w:keepLines w:val="0"/>
        <w:pageBreakBefore w:val="0"/>
        <w:widowControl/>
        <w:kinsoku/>
        <w:wordWrap/>
        <w:overflowPunct/>
        <w:topLinePunct w:val="0"/>
        <w:autoSpaceDE w:val="0"/>
        <w:autoSpaceDN w:val="0"/>
        <w:bidi w:val="0"/>
        <w:adjustRightInd/>
        <w:snapToGrid/>
        <w:spacing w:beforeLines="50" w:line="348" w:lineRule="auto"/>
        <w:textAlignment w:val="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甲乙双方就</w:t>
      </w:r>
      <w:r>
        <w:rPr>
          <w:rFonts w:hint="eastAsia" w:ascii="Times New Roman" w:hAnsi="Times New Roman" w:cs="Times New Roman"/>
          <w:sz w:val="24"/>
          <w:szCs w:val="24"/>
          <w:lang w:eastAsia="zh-CN"/>
        </w:rPr>
        <w:t>2024</w:t>
      </w:r>
      <w:r>
        <w:rPr>
          <w:rFonts w:ascii="Times New Roman" w:hAnsi="Times New Roman" w:cs="Times New Roman"/>
          <w:sz w:val="24"/>
          <w:szCs w:val="24"/>
          <w:lang w:eastAsia="zh-CN"/>
        </w:rPr>
        <w:t>年度</w:t>
      </w:r>
      <w:r>
        <w:rPr>
          <w:rFonts w:hint="eastAsia" w:ascii="Times New Roman" w:hAnsi="Times New Roman" w:cs="Times New Roman"/>
          <w:sz w:val="24"/>
          <w:szCs w:val="24"/>
          <w:lang w:eastAsia="zh-CN"/>
        </w:rPr>
        <w:t>火灾高危单位消防安全评估项目签订了技术服务合同，</w:t>
      </w:r>
      <w:r>
        <w:rPr>
          <w:rFonts w:ascii="Times New Roman" w:hAnsi="Times New Roman" w:cs="Times New Roman"/>
          <w:sz w:val="24"/>
          <w:szCs w:val="24"/>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pPr>
        <w:keepNext w:val="0"/>
        <w:keepLines w:val="0"/>
        <w:pageBreakBefore w:val="0"/>
        <w:numPr>
          <w:ilvl w:val="0"/>
          <w:numId w:val="8"/>
        </w:numPr>
        <w:kinsoku/>
        <w:wordWrap/>
        <w:overflowPunct/>
        <w:topLinePunct w:val="0"/>
        <w:autoSpaceDE w:val="0"/>
        <w:autoSpaceDN w:val="0"/>
        <w:bidi w:val="0"/>
        <w:adjustRightInd/>
        <w:snapToGrid/>
        <w:spacing w:line="348" w:lineRule="auto"/>
        <w:textAlignment w:val="auto"/>
        <w:rPr>
          <w:rFonts w:ascii="Times New Roman" w:hAnsi="Times New Roman" w:cs="Times New Roman"/>
          <w:b/>
          <w:sz w:val="24"/>
          <w:szCs w:val="24"/>
          <w:lang w:eastAsia="zh-CN"/>
        </w:rPr>
      </w:pPr>
      <w:r>
        <w:rPr>
          <w:rFonts w:ascii="Times New Roman" w:hAnsi="Times New Roman" w:cs="Times New Roman"/>
          <w:b/>
          <w:sz w:val="24"/>
          <w:szCs w:val="24"/>
          <w:lang w:eastAsia="zh-CN"/>
        </w:rPr>
        <w:t>甲方的权利和义务：</w:t>
      </w:r>
    </w:p>
    <w:p>
      <w:pPr>
        <w:keepNext w:val="0"/>
        <w:keepLines w:val="0"/>
        <w:pageBreakBefore w:val="0"/>
        <w:kinsoku/>
        <w:wordWrap/>
        <w:overflowPunct/>
        <w:topLinePunct w:val="0"/>
        <w:autoSpaceDE w:val="0"/>
        <w:autoSpaceDN w:val="0"/>
        <w:bidi w:val="0"/>
        <w:adjustRightInd/>
        <w:snapToGrid/>
        <w:spacing w:line="348" w:lineRule="auto"/>
        <w:ind w:left="377" w:hanging="376" w:hangingChars="157"/>
        <w:textAlignment w:val="auto"/>
        <w:rPr>
          <w:rFonts w:ascii="Times New Roman" w:hAnsi="Times New Roman" w:cs="Times New Roman"/>
          <w:sz w:val="24"/>
          <w:szCs w:val="24"/>
          <w:lang w:eastAsia="zh-CN"/>
        </w:rPr>
      </w:pPr>
      <w:r>
        <w:rPr>
          <w:rFonts w:ascii="Times New Roman" w:hAnsi="Times New Roman" w:cs="Times New Roman"/>
          <w:sz w:val="24"/>
          <w:szCs w:val="24"/>
          <w:lang w:eastAsia="zh-CN"/>
        </w:rPr>
        <w:t>1、 甲方有权对乙方的资质进行审查，确认其符合且具备进厂条件，方可进厂施工。</w:t>
      </w:r>
    </w:p>
    <w:p>
      <w:pPr>
        <w:keepNext w:val="0"/>
        <w:keepLines w:val="0"/>
        <w:pageBreakBefore w:val="0"/>
        <w:kinsoku/>
        <w:wordWrap/>
        <w:overflowPunct/>
        <w:topLinePunct w:val="0"/>
        <w:autoSpaceDE w:val="0"/>
        <w:autoSpaceDN w:val="0"/>
        <w:bidi w:val="0"/>
        <w:adjustRightInd/>
        <w:snapToGrid/>
        <w:spacing w:line="348" w:lineRule="auto"/>
        <w:ind w:left="377" w:hanging="376" w:hangingChars="157"/>
        <w:textAlignment w:val="auto"/>
        <w:rPr>
          <w:rFonts w:ascii="Times New Roman" w:hAnsi="Times New Roman" w:cs="Times New Roman"/>
          <w:sz w:val="24"/>
          <w:szCs w:val="24"/>
          <w:lang w:eastAsia="zh-CN"/>
        </w:rPr>
      </w:pPr>
      <w:r>
        <w:rPr>
          <w:rFonts w:ascii="Times New Roman" w:hAnsi="Times New Roman" w:cs="Times New Roman"/>
          <w:sz w:val="24"/>
          <w:szCs w:val="24"/>
          <w:lang w:eastAsia="zh-CN"/>
        </w:rPr>
        <w:t>2、 甲方有权要求乙方维护好甲方相关的安全环保设施、设备和器材。</w:t>
      </w:r>
    </w:p>
    <w:p>
      <w:pPr>
        <w:keepNext w:val="0"/>
        <w:keepLines w:val="0"/>
        <w:pageBreakBefore w:val="0"/>
        <w:tabs>
          <w:tab w:val="left" w:pos="360"/>
          <w:tab w:val="left" w:pos="840"/>
        </w:tabs>
        <w:kinsoku/>
        <w:wordWrap/>
        <w:overflowPunct/>
        <w:topLinePunct w:val="0"/>
        <w:autoSpaceDE w:val="0"/>
        <w:autoSpaceDN w:val="0"/>
        <w:bidi w:val="0"/>
        <w:adjustRightInd/>
        <w:snapToGrid/>
        <w:spacing w:line="348" w:lineRule="auto"/>
        <w:ind w:left="377" w:hanging="376" w:hangingChars="157"/>
        <w:textAlignment w:val="auto"/>
        <w:rPr>
          <w:rFonts w:ascii="Times New Roman" w:hAnsi="Times New Roman" w:cs="Times New Roman"/>
          <w:sz w:val="24"/>
          <w:szCs w:val="24"/>
          <w:lang w:eastAsia="zh-CN"/>
        </w:rPr>
      </w:pPr>
      <w:r>
        <w:rPr>
          <w:rFonts w:ascii="Times New Roman" w:hAnsi="Times New Roman" w:cs="Times New Roman"/>
          <w:sz w:val="24"/>
          <w:szCs w:val="24"/>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keepNext w:val="0"/>
        <w:keepLines w:val="0"/>
        <w:pageBreakBefore w:val="0"/>
        <w:tabs>
          <w:tab w:val="left" w:pos="360"/>
          <w:tab w:val="left" w:pos="840"/>
        </w:tabs>
        <w:kinsoku/>
        <w:wordWrap/>
        <w:overflowPunct/>
        <w:topLinePunct w:val="0"/>
        <w:autoSpaceDE w:val="0"/>
        <w:autoSpaceDN w:val="0"/>
        <w:bidi w:val="0"/>
        <w:adjustRightInd/>
        <w:snapToGrid/>
        <w:spacing w:line="348" w:lineRule="auto"/>
        <w:ind w:left="377" w:hanging="376" w:hangingChars="157"/>
        <w:textAlignment w:val="auto"/>
        <w:rPr>
          <w:rFonts w:ascii="Times New Roman" w:hAnsi="Times New Roman" w:cs="Times New Roman"/>
          <w:sz w:val="24"/>
          <w:szCs w:val="24"/>
          <w:lang w:eastAsia="zh-CN"/>
        </w:rPr>
      </w:pPr>
      <w:r>
        <w:rPr>
          <w:rFonts w:ascii="Times New Roman" w:hAnsi="Times New Roman" w:cs="Times New Roman"/>
          <w:sz w:val="24"/>
          <w:szCs w:val="24"/>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keepNext w:val="0"/>
        <w:keepLines w:val="0"/>
        <w:pageBreakBefore w:val="0"/>
        <w:tabs>
          <w:tab w:val="left" w:pos="360"/>
          <w:tab w:val="left" w:pos="840"/>
        </w:tabs>
        <w:kinsoku/>
        <w:wordWrap/>
        <w:overflowPunct/>
        <w:topLinePunct w:val="0"/>
        <w:autoSpaceDE w:val="0"/>
        <w:autoSpaceDN w:val="0"/>
        <w:bidi w:val="0"/>
        <w:adjustRightInd/>
        <w:snapToGrid/>
        <w:spacing w:line="348" w:lineRule="auto"/>
        <w:ind w:left="377" w:hanging="376" w:hangingChars="157"/>
        <w:textAlignment w:val="auto"/>
        <w:rPr>
          <w:rFonts w:ascii="Times New Roman" w:hAnsi="Times New Roman" w:cs="Times New Roman"/>
          <w:sz w:val="24"/>
          <w:szCs w:val="24"/>
          <w:lang w:eastAsia="zh-CN"/>
        </w:rPr>
      </w:pPr>
      <w:r>
        <w:rPr>
          <w:rFonts w:ascii="Times New Roman" w:hAnsi="Times New Roman" w:cs="Times New Roman"/>
          <w:sz w:val="24"/>
          <w:szCs w:val="24"/>
          <w:lang w:eastAsia="zh-CN"/>
        </w:rPr>
        <w:t>5、 甲方有权对乙方不服从管理和严重违章者，驱除施工现场。</w:t>
      </w:r>
    </w:p>
    <w:p>
      <w:pPr>
        <w:keepNext w:val="0"/>
        <w:keepLines w:val="0"/>
        <w:pageBreakBefore w:val="0"/>
        <w:tabs>
          <w:tab w:val="left" w:pos="360"/>
          <w:tab w:val="left" w:pos="840"/>
        </w:tabs>
        <w:kinsoku/>
        <w:wordWrap/>
        <w:overflowPunct/>
        <w:topLinePunct w:val="0"/>
        <w:autoSpaceDE w:val="0"/>
        <w:autoSpaceDN w:val="0"/>
        <w:bidi w:val="0"/>
        <w:adjustRightInd/>
        <w:snapToGrid/>
        <w:spacing w:line="348" w:lineRule="auto"/>
        <w:ind w:left="377" w:hanging="376" w:hangingChars="157"/>
        <w:textAlignment w:val="auto"/>
        <w:rPr>
          <w:rFonts w:ascii="Times New Roman" w:hAnsi="Times New Roman" w:cs="Times New Roman"/>
          <w:sz w:val="24"/>
          <w:szCs w:val="24"/>
          <w:lang w:eastAsia="zh-CN"/>
        </w:rPr>
      </w:pPr>
      <w:r>
        <w:rPr>
          <w:rFonts w:ascii="Times New Roman" w:hAnsi="Times New Roman" w:cs="Times New Roman"/>
          <w:sz w:val="24"/>
          <w:szCs w:val="24"/>
          <w:lang w:eastAsia="zh-CN"/>
        </w:rPr>
        <w:t>6、 甲方负责对乙方进行厂级和部门级安全培训教育和考核，考核合格方可办理入厂手续。</w:t>
      </w:r>
    </w:p>
    <w:p>
      <w:pPr>
        <w:keepNext w:val="0"/>
        <w:keepLines w:val="0"/>
        <w:pageBreakBefore w:val="0"/>
        <w:tabs>
          <w:tab w:val="left" w:pos="360"/>
          <w:tab w:val="left" w:pos="840"/>
        </w:tabs>
        <w:kinsoku/>
        <w:wordWrap/>
        <w:overflowPunct/>
        <w:topLinePunct w:val="0"/>
        <w:autoSpaceDE w:val="0"/>
        <w:autoSpaceDN w:val="0"/>
        <w:bidi w:val="0"/>
        <w:adjustRightInd/>
        <w:snapToGrid/>
        <w:spacing w:line="348" w:lineRule="auto"/>
        <w:ind w:left="377" w:hanging="376" w:hangingChars="157"/>
        <w:textAlignment w:val="auto"/>
        <w:rPr>
          <w:rFonts w:ascii="Times New Roman" w:hAnsi="Times New Roman" w:cs="Times New Roman"/>
          <w:sz w:val="24"/>
          <w:szCs w:val="24"/>
          <w:lang w:eastAsia="zh-CN"/>
        </w:rPr>
      </w:pPr>
      <w:r>
        <w:rPr>
          <w:rFonts w:ascii="Times New Roman" w:hAnsi="Times New Roman" w:cs="Times New Roman"/>
          <w:sz w:val="24"/>
          <w:szCs w:val="24"/>
          <w:lang w:eastAsia="zh-CN"/>
        </w:rPr>
        <w:t>7、 甲方负责各装置的工艺处理、退料、置换、吹扫及盲板隔离工作，为本项目提供安全的施工条件。</w:t>
      </w:r>
    </w:p>
    <w:p>
      <w:pPr>
        <w:keepNext w:val="0"/>
        <w:keepLines w:val="0"/>
        <w:pageBreakBefore w:val="0"/>
        <w:tabs>
          <w:tab w:val="left" w:pos="360"/>
          <w:tab w:val="left" w:pos="840"/>
        </w:tabs>
        <w:kinsoku/>
        <w:wordWrap/>
        <w:overflowPunct/>
        <w:topLinePunct w:val="0"/>
        <w:autoSpaceDE w:val="0"/>
        <w:autoSpaceDN w:val="0"/>
        <w:bidi w:val="0"/>
        <w:adjustRightInd/>
        <w:snapToGrid/>
        <w:spacing w:line="348" w:lineRule="auto"/>
        <w:ind w:left="377" w:hanging="376" w:hangingChars="157"/>
        <w:textAlignment w:val="auto"/>
        <w:rPr>
          <w:rFonts w:ascii="Times New Roman" w:hAnsi="Times New Roman" w:cs="Times New Roman"/>
          <w:sz w:val="24"/>
          <w:szCs w:val="24"/>
          <w:lang w:eastAsia="zh-CN"/>
        </w:rPr>
      </w:pPr>
      <w:r>
        <w:rPr>
          <w:rFonts w:ascii="Times New Roman" w:hAnsi="Times New Roman" w:cs="Times New Roman"/>
          <w:sz w:val="24"/>
          <w:szCs w:val="24"/>
          <w:lang w:eastAsia="zh-CN"/>
        </w:rPr>
        <w:t>8、 甲方应乙方要求，向乙方提供与乙方作业相关的甲方有毒有害、易燃易爆物品的数据。</w:t>
      </w:r>
    </w:p>
    <w:p>
      <w:pPr>
        <w:keepNext w:val="0"/>
        <w:keepLines w:val="0"/>
        <w:pageBreakBefore w:val="0"/>
        <w:tabs>
          <w:tab w:val="left" w:pos="360"/>
          <w:tab w:val="left" w:pos="840"/>
        </w:tabs>
        <w:kinsoku/>
        <w:wordWrap/>
        <w:overflowPunct/>
        <w:topLinePunct w:val="0"/>
        <w:autoSpaceDE w:val="0"/>
        <w:autoSpaceDN w:val="0"/>
        <w:bidi w:val="0"/>
        <w:adjustRightInd/>
        <w:snapToGrid/>
        <w:spacing w:line="348" w:lineRule="auto"/>
        <w:ind w:left="377" w:hanging="376" w:hangingChars="157"/>
        <w:textAlignment w:val="auto"/>
        <w:rPr>
          <w:rFonts w:ascii="Times New Roman" w:hAnsi="Times New Roman" w:cs="Times New Roman"/>
          <w:sz w:val="24"/>
          <w:szCs w:val="24"/>
          <w:lang w:eastAsia="zh-CN"/>
        </w:rPr>
      </w:pPr>
      <w:r>
        <w:rPr>
          <w:rFonts w:ascii="Times New Roman" w:hAnsi="Times New Roman" w:cs="Times New Roman"/>
          <w:sz w:val="24"/>
          <w:szCs w:val="24"/>
          <w:lang w:eastAsia="zh-CN"/>
        </w:rPr>
        <w:t>9、 甲方在开工前必须对乙方进行全面的安全技术及文明施工交底。</w:t>
      </w:r>
    </w:p>
    <w:p>
      <w:pPr>
        <w:keepNext w:val="0"/>
        <w:keepLines w:val="0"/>
        <w:pageBreakBefore w:val="0"/>
        <w:kinsoku/>
        <w:wordWrap/>
        <w:overflowPunct/>
        <w:topLinePunct w:val="0"/>
        <w:autoSpaceDE w:val="0"/>
        <w:autoSpaceDN w:val="0"/>
        <w:bidi w:val="0"/>
        <w:adjustRightInd/>
        <w:snapToGrid/>
        <w:spacing w:line="348" w:lineRule="auto"/>
        <w:ind w:left="378" w:hanging="378" w:hangingChars="157"/>
        <w:textAlignment w:val="auto"/>
        <w:rPr>
          <w:rFonts w:ascii="Times New Roman" w:hAnsi="Times New Roman" w:cs="Times New Roman"/>
          <w:b/>
          <w:sz w:val="24"/>
          <w:szCs w:val="24"/>
          <w:lang w:eastAsia="zh-CN"/>
        </w:rPr>
      </w:pPr>
      <w:r>
        <w:rPr>
          <w:rFonts w:ascii="Times New Roman" w:hAnsi="Times New Roman" w:cs="Times New Roman"/>
          <w:b/>
          <w:sz w:val="24"/>
          <w:szCs w:val="24"/>
          <w:lang w:eastAsia="zh-CN"/>
        </w:rPr>
        <w:t>二、乙方的权利和义务：</w:t>
      </w:r>
    </w:p>
    <w:p>
      <w:pPr>
        <w:keepNext w:val="0"/>
        <w:keepLines w:val="0"/>
        <w:pageBreakBefore w:val="0"/>
        <w:kinsoku/>
        <w:wordWrap/>
        <w:overflowPunct/>
        <w:topLinePunct w:val="0"/>
        <w:autoSpaceDE w:val="0"/>
        <w:autoSpaceDN w:val="0"/>
        <w:bidi w:val="0"/>
        <w:adjustRightInd/>
        <w:snapToGrid/>
        <w:spacing w:line="348" w:lineRule="auto"/>
        <w:ind w:left="332" w:leftChars="-9" w:hanging="352" w:hangingChars="147"/>
        <w:textAlignment w:val="auto"/>
        <w:rPr>
          <w:rFonts w:ascii="Times New Roman" w:hAnsi="Times New Roman" w:cs="Times New Roman"/>
          <w:sz w:val="24"/>
          <w:szCs w:val="24"/>
          <w:lang w:eastAsia="zh-CN"/>
        </w:rPr>
      </w:pPr>
      <w:r>
        <w:rPr>
          <w:rFonts w:ascii="Times New Roman" w:hAnsi="Times New Roman" w:cs="Times New Roman"/>
          <w:sz w:val="24"/>
          <w:szCs w:val="24"/>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keepNext w:val="0"/>
        <w:keepLines w:val="0"/>
        <w:pageBreakBefore w:val="0"/>
        <w:kinsoku/>
        <w:wordWrap/>
        <w:overflowPunct/>
        <w:topLinePunct w:val="0"/>
        <w:autoSpaceDE w:val="0"/>
        <w:autoSpaceDN w:val="0"/>
        <w:bidi w:val="0"/>
        <w:adjustRightInd/>
        <w:snapToGrid/>
        <w:spacing w:line="348" w:lineRule="auto"/>
        <w:ind w:left="332" w:leftChars="-9" w:hanging="352" w:hangingChars="147"/>
        <w:textAlignment w:val="auto"/>
        <w:rPr>
          <w:rFonts w:ascii="Times New Roman" w:hAnsi="Times New Roman" w:cs="Times New Roman"/>
          <w:sz w:val="24"/>
          <w:szCs w:val="24"/>
          <w:lang w:eastAsia="zh-CN"/>
        </w:rPr>
      </w:pPr>
      <w:r>
        <w:rPr>
          <w:rFonts w:ascii="Times New Roman" w:hAnsi="Times New Roman" w:cs="Times New Roman"/>
          <w:sz w:val="24"/>
          <w:szCs w:val="24"/>
          <w:lang w:eastAsia="zh-CN"/>
        </w:rPr>
        <w:t>2、 乙方有权对甲方安全管理工作提出合理化建议或改进措施。</w:t>
      </w:r>
    </w:p>
    <w:p>
      <w:pPr>
        <w:keepNext w:val="0"/>
        <w:keepLines w:val="0"/>
        <w:pageBreakBefore w:val="0"/>
        <w:kinsoku/>
        <w:wordWrap/>
        <w:overflowPunct/>
        <w:topLinePunct w:val="0"/>
        <w:autoSpaceDE w:val="0"/>
        <w:autoSpaceDN w:val="0"/>
        <w:bidi w:val="0"/>
        <w:adjustRightInd/>
        <w:snapToGrid/>
        <w:spacing w:line="348" w:lineRule="auto"/>
        <w:ind w:left="332" w:leftChars="-9" w:hanging="352" w:hangingChars="147"/>
        <w:textAlignment w:val="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3、 乙方对甲方管理人员违章指挥、强令冒险作业、有权拒绝执行。对打击和报复行为有权向上级和有关部门汇报。 </w:t>
      </w:r>
    </w:p>
    <w:p>
      <w:pPr>
        <w:keepNext w:val="0"/>
        <w:keepLines w:val="0"/>
        <w:pageBreakBefore w:val="0"/>
        <w:kinsoku/>
        <w:wordWrap/>
        <w:overflowPunct/>
        <w:topLinePunct w:val="0"/>
        <w:autoSpaceDE w:val="0"/>
        <w:autoSpaceDN w:val="0"/>
        <w:bidi w:val="0"/>
        <w:adjustRightInd/>
        <w:snapToGrid/>
        <w:spacing w:line="348" w:lineRule="auto"/>
        <w:ind w:left="332" w:leftChars="-9" w:hanging="352" w:hangingChars="147"/>
        <w:textAlignment w:val="auto"/>
        <w:rPr>
          <w:rFonts w:ascii="Times New Roman" w:hAnsi="Times New Roman" w:cs="Times New Roman"/>
          <w:sz w:val="24"/>
          <w:szCs w:val="24"/>
          <w:lang w:eastAsia="zh-CN"/>
        </w:rPr>
      </w:pPr>
      <w:r>
        <w:rPr>
          <w:rFonts w:ascii="Times New Roman" w:hAnsi="Times New Roman" w:cs="Times New Roman"/>
          <w:sz w:val="24"/>
          <w:szCs w:val="24"/>
          <w:lang w:eastAsia="zh-CN"/>
        </w:rPr>
        <w:t>4、乙方对危及生命安全和身体健康的施工作业条件和环境，有权提出整改建议或拒绝施工作业。</w:t>
      </w:r>
    </w:p>
    <w:p>
      <w:pPr>
        <w:keepNext w:val="0"/>
        <w:keepLines w:val="0"/>
        <w:pageBreakBefore w:val="0"/>
        <w:kinsoku/>
        <w:wordWrap/>
        <w:overflowPunct/>
        <w:topLinePunct w:val="0"/>
        <w:autoSpaceDE w:val="0"/>
        <w:autoSpaceDN w:val="0"/>
        <w:bidi w:val="0"/>
        <w:adjustRightInd/>
        <w:snapToGrid/>
        <w:spacing w:line="348" w:lineRule="auto"/>
        <w:ind w:left="332" w:leftChars="-9" w:hanging="352" w:hangingChars="147"/>
        <w:textAlignment w:val="auto"/>
        <w:rPr>
          <w:rFonts w:ascii="Times New Roman" w:hAnsi="Times New Roman" w:cs="Times New Roman"/>
          <w:sz w:val="24"/>
          <w:szCs w:val="24"/>
          <w:lang w:eastAsia="zh-CN"/>
        </w:rPr>
      </w:pPr>
      <w:r>
        <w:rPr>
          <w:rFonts w:ascii="Times New Roman" w:hAnsi="Times New Roman" w:cs="Times New Roman"/>
          <w:sz w:val="24"/>
          <w:szCs w:val="24"/>
          <w:lang w:eastAsia="zh-CN"/>
        </w:rPr>
        <w:t>5、乙方施工过程中在发生严重危及作业人员生命安全的不可抗拒紧急情况时，有权采取必要的避险措施，并立即向管理部门报告。</w:t>
      </w:r>
    </w:p>
    <w:p>
      <w:pPr>
        <w:keepNext w:val="0"/>
        <w:keepLines w:val="0"/>
        <w:pageBreakBefore w:val="0"/>
        <w:kinsoku/>
        <w:wordWrap/>
        <w:overflowPunct/>
        <w:topLinePunct w:val="0"/>
        <w:autoSpaceDE w:val="0"/>
        <w:autoSpaceDN w:val="0"/>
        <w:bidi w:val="0"/>
        <w:adjustRightInd/>
        <w:snapToGrid/>
        <w:spacing w:line="348" w:lineRule="auto"/>
        <w:ind w:left="332" w:leftChars="-9" w:hanging="352" w:hangingChars="147"/>
        <w:textAlignment w:val="auto"/>
        <w:rPr>
          <w:rFonts w:ascii="Times New Roman" w:hAnsi="Times New Roman" w:cs="Times New Roman"/>
          <w:sz w:val="24"/>
          <w:szCs w:val="24"/>
          <w:lang w:eastAsia="zh-CN"/>
        </w:rPr>
      </w:pPr>
      <w:r>
        <w:rPr>
          <w:rFonts w:ascii="Times New Roman" w:hAnsi="Times New Roman" w:cs="Times New Roman"/>
          <w:sz w:val="24"/>
          <w:szCs w:val="24"/>
          <w:lang w:eastAsia="zh-CN"/>
        </w:rPr>
        <w:t>6、乙方有权要求甲方提供相关的安全资料。</w:t>
      </w:r>
    </w:p>
    <w:p>
      <w:pPr>
        <w:keepNext w:val="0"/>
        <w:keepLines w:val="0"/>
        <w:pageBreakBefore w:val="0"/>
        <w:kinsoku/>
        <w:wordWrap/>
        <w:overflowPunct/>
        <w:topLinePunct w:val="0"/>
        <w:autoSpaceDE w:val="0"/>
        <w:autoSpaceDN w:val="0"/>
        <w:bidi w:val="0"/>
        <w:adjustRightInd/>
        <w:snapToGrid/>
        <w:spacing w:line="348" w:lineRule="auto"/>
        <w:ind w:left="332" w:leftChars="-9" w:hanging="352" w:hangingChars="147"/>
        <w:textAlignment w:val="auto"/>
        <w:rPr>
          <w:rFonts w:ascii="Times New Roman" w:hAnsi="Times New Roman" w:cs="Times New Roman"/>
          <w:b/>
          <w:sz w:val="24"/>
          <w:szCs w:val="24"/>
          <w:lang w:eastAsia="zh-CN"/>
        </w:rPr>
      </w:pPr>
      <w:r>
        <w:rPr>
          <w:rFonts w:ascii="Times New Roman" w:hAnsi="Times New Roman" w:cs="Times New Roman"/>
          <w:sz w:val="24"/>
          <w:szCs w:val="24"/>
          <w:lang w:eastAsia="zh-CN"/>
        </w:rPr>
        <w:t>7、乙方必须建立健全HSE管理网络、HSE保证体系和HSE责任制，成立专职HSE管理机构，依照《安全生产法》的要求配备专职或兼职安全生产管理人员；施工队伍超过50人的应按比例配足专职安全员，并佩戴明显标志；编制和实施各安全环保施工方案和专项应急预案。</w:t>
      </w:r>
    </w:p>
    <w:p>
      <w:pPr>
        <w:keepNext w:val="0"/>
        <w:keepLines w:val="0"/>
        <w:pageBreakBefore w:val="0"/>
        <w:kinsoku/>
        <w:wordWrap/>
        <w:overflowPunct/>
        <w:topLinePunct w:val="0"/>
        <w:autoSpaceDE w:val="0"/>
        <w:autoSpaceDN w:val="0"/>
        <w:bidi w:val="0"/>
        <w:adjustRightInd/>
        <w:snapToGrid/>
        <w:spacing w:line="348" w:lineRule="auto"/>
        <w:ind w:left="332" w:leftChars="-9" w:hanging="352" w:hangingChars="147"/>
        <w:textAlignment w:val="auto"/>
        <w:rPr>
          <w:rFonts w:ascii="Times New Roman" w:hAnsi="Times New Roman" w:cs="Times New Roman"/>
          <w:sz w:val="24"/>
          <w:szCs w:val="24"/>
          <w:lang w:eastAsia="zh-CN"/>
        </w:rPr>
      </w:pPr>
      <w:r>
        <w:rPr>
          <w:rFonts w:ascii="Times New Roman" w:hAnsi="Times New Roman" w:cs="Times New Roman"/>
          <w:sz w:val="24"/>
          <w:szCs w:val="24"/>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keepNext w:val="0"/>
        <w:keepLines w:val="0"/>
        <w:pageBreakBefore w:val="0"/>
        <w:kinsoku/>
        <w:wordWrap/>
        <w:overflowPunct/>
        <w:topLinePunct w:val="0"/>
        <w:autoSpaceDE w:val="0"/>
        <w:autoSpaceDN w:val="0"/>
        <w:bidi w:val="0"/>
        <w:adjustRightInd/>
        <w:snapToGrid/>
        <w:spacing w:line="348" w:lineRule="auto"/>
        <w:ind w:left="332" w:leftChars="-9" w:hanging="352" w:hangingChars="147"/>
        <w:textAlignment w:val="auto"/>
        <w:rPr>
          <w:rFonts w:ascii="Times New Roman" w:hAnsi="Times New Roman" w:cs="Times New Roman"/>
          <w:sz w:val="24"/>
          <w:szCs w:val="24"/>
          <w:lang w:eastAsia="zh-CN"/>
        </w:rPr>
      </w:pPr>
      <w:r>
        <w:rPr>
          <w:rFonts w:ascii="Times New Roman" w:hAnsi="Times New Roman" w:cs="Times New Roman"/>
          <w:sz w:val="24"/>
          <w:szCs w:val="24"/>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pPr>
        <w:keepNext w:val="0"/>
        <w:keepLines w:val="0"/>
        <w:pageBreakBefore w:val="0"/>
        <w:kinsoku/>
        <w:wordWrap/>
        <w:overflowPunct/>
        <w:topLinePunct w:val="0"/>
        <w:autoSpaceDE w:val="0"/>
        <w:autoSpaceDN w:val="0"/>
        <w:bidi w:val="0"/>
        <w:adjustRightInd/>
        <w:snapToGrid/>
        <w:spacing w:line="348" w:lineRule="auto"/>
        <w:ind w:left="332" w:leftChars="-9" w:hanging="352" w:hangingChars="147"/>
        <w:textAlignment w:val="auto"/>
        <w:rPr>
          <w:rFonts w:ascii="Times New Roman" w:hAnsi="Times New Roman" w:cs="Times New Roman"/>
          <w:sz w:val="24"/>
          <w:szCs w:val="24"/>
          <w:lang w:eastAsia="zh-CN"/>
        </w:rPr>
      </w:pPr>
      <w:r>
        <w:rPr>
          <w:rFonts w:ascii="Times New Roman" w:hAnsi="Times New Roman" w:cs="Times New Roman"/>
          <w:sz w:val="24"/>
          <w:szCs w:val="24"/>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keepNext w:val="0"/>
        <w:keepLines w:val="0"/>
        <w:pageBreakBefore w:val="0"/>
        <w:kinsoku/>
        <w:wordWrap/>
        <w:overflowPunct/>
        <w:topLinePunct w:val="0"/>
        <w:autoSpaceDE w:val="0"/>
        <w:autoSpaceDN w:val="0"/>
        <w:bidi w:val="0"/>
        <w:adjustRightInd/>
        <w:snapToGrid/>
        <w:spacing w:line="348" w:lineRule="auto"/>
        <w:ind w:left="332" w:leftChars="-9" w:hanging="352" w:hangingChars="147"/>
        <w:textAlignment w:val="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11、乙方应按《中华人民共和国劳动法》等法律、法规、规定用工，严禁使用未成年工和有职业禁忌的人员进行施工作业。 </w:t>
      </w:r>
    </w:p>
    <w:p>
      <w:pPr>
        <w:keepNext w:val="0"/>
        <w:keepLines w:val="0"/>
        <w:pageBreakBefore w:val="0"/>
        <w:kinsoku/>
        <w:wordWrap/>
        <w:overflowPunct/>
        <w:topLinePunct w:val="0"/>
        <w:autoSpaceDE w:val="0"/>
        <w:autoSpaceDN w:val="0"/>
        <w:bidi w:val="0"/>
        <w:adjustRightInd/>
        <w:snapToGrid/>
        <w:spacing w:line="348" w:lineRule="auto"/>
        <w:ind w:left="332" w:leftChars="-9" w:hanging="352" w:hangingChars="147"/>
        <w:textAlignment w:val="auto"/>
        <w:rPr>
          <w:rFonts w:ascii="Times New Roman" w:hAnsi="Times New Roman" w:cs="Times New Roman"/>
          <w:sz w:val="24"/>
          <w:szCs w:val="24"/>
          <w:lang w:eastAsia="zh-CN"/>
        </w:rPr>
      </w:pPr>
      <w:r>
        <w:rPr>
          <w:rFonts w:ascii="Times New Roman" w:hAnsi="Times New Roman" w:cs="Times New Roman"/>
          <w:sz w:val="24"/>
          <w:szCs w:val="24"/>
          <w:lang w:eastAsia="zh-CN"/>
        </w:rPr>
        <w:t>12、乙方必须按国家有关规定，为施工人员办理工伤保险、意外伤害保险（施工人员较多的承包商建议购买建筑工程团体意外险），为施工人员配备合格的劳动防护用品、安全用具及应急救援设施，并保证施工工具、器械使用安全。</w:t>
      </w:r>
    </w:p>
    <w:p>
      <w:pPr>
        <w:keepNext w:val="0"/>
        <w:keepLines w:val="0"/>
        <w:pageBreakBefore w:val="0"/>
        <w:kinsoku/>
        <w:wordWrap/>
        <w:overflowPunct/>
        <w:topLinePunct w:val="0"/>
        <w:autoSpaceDE w:val="0"/>
        <w:autoSpaceDN w:val="0"/>
        <w:bidi w:val="0"/>
        <w:adjustRightInd/>
        <w:snapToGrid/>
        <w:spacing w:line="348" w:lineRule="auto"/>
        <w:ind w:left="332" w:leftChars="-9" w:hanging="352" w:hangingChars="147"/>
        <w:textAlignment w:val="auto"/>
        <w:rPr>
          <w:rFonts w:ascii="Times New Roman" w:hAnsi="Times New Roman" w:cs="Times New Roman"/>
          <w:sz w:val="24"/>
          <w:szCs w:val="24"/>
          <w:lang w:eastAsia="zh-CN"/>
        </w:rPr>
      </w:pPr>
      <w:r>
        <w:rPr>
          <w:rFonts w:ascii="Times New Roman" w:hAnsi="Times New Roman" w:cs="Times New Roman"/>
          <w:sz w:val="24"/>
          <w:szCs w:val="24"/>
          <w:lang w:eastAsia="zh-CN"/>
        </w:rPr>
        <w:t>13、乙方需建立安全检查制度，指定专人负责现场安全监督检查工作，认真开展安全检查，发现作业过程中不安全行为、隐患、重大险情，应采取有效措施及时处理并报告甲方。</w:t>
      </w:r>
    </w:p>
    <w:p>
      <w:pPr>
        <w:keepNext w:val="0"/>
        <w:keepLines w:val="0"/>
        <w:pageBreakBefore w:val="0"/>
        <w:kinsoku/>
        <w:wordWrap/>
        <w:overflowPunct/>
        <w:topLinePunct w:val="0"/>
        <w:autoSpaceDE w:val="0"/>
        <w:autoSpaceDN w:val="0"/>
        <w:bidi w:val="0"/>
        <w:adjustRightInd/>
        <w:snapToGrid/>
        <w:spacing w:line="348" w:lineRule="auto"/>
        <w:ind w:left="332" w:leftChars="-9" w:hanging="352" w:hangingChars="147"/>
        <w:textAlignment w:val="auto"/>
        <w:rPr>
          <w:rFonts w:ascii="Times New Roman" w:hAnsi="Times New Roman" w:cs="Times New Roman"/>
          <w:sz w:val="24"/>
          <w:szCs w:val="24"/>
          <w:lang w:eastAsia="zh-CN"/>
        </w:rPr>
      </w:pPr>
      <w:r>
        <w:rPr>
          <w:rFonts w:ascii="Times New Roman" w:hAnsi="Times New Roman" w:cs="Times New Roman"/>
          <w:sz w:val="24"/>
          <w:szCs w:val="24"/>
          <w:lang w:eastAsia="zh-CN"/>
        </w:rPr>
        <w:t>14、发生事故时，乙方必须及时向甲方报告。同时根据指令迅速组织实施现场人员疏散和抢救工作、采取相应的措施保护好现场，并要积极配合甲方或上级有关部门对事故的调查和现场勘查。</w:t>
      </w:r>
    </w:p>
    <w:p>
      <w:pPr>
        <w:keepNext w:val="0"/>
        <w:keepLines w:val="0"/>
        <w:pageBreakBefore w:val="0"/>
        <w:kinsoku/>
        <w:wordWrap/>
        <w:overflowPunct/>
        <w:topLinePunct w:val="0"/>
        <w:autoSpaceDE w:val="0"/>
        <w:autoSpaceDN w:val="0"/>
        <w:bidi w:val="0"/>
        <w:adjustRightInd/>
        <w:snapToGrid/>
        <w:spacing w:line="348" w:lineRule="auto"/>
        <w:ind w:left="332" w:leftChars="-9" w:hanging="352" w:hangingChars="147"/>
        <w:textAlignment w:val="auto"/>
        <w:rPr>
          <w:rFonts w:ascii="Times New Roman" w:hAnsi="Times New Roman" w:cs="Times New Roman"/>
          <w:sz w:val="24"/>
          <w:szCs w:val="24"/>
          <w:lang w:eastAsia="zh-CN"/>
        </w:rPr>
      </w:pPr>
      <w:r>
        <w:rPr>
          <w:rFonts w:ascii="Times New Roman" w:hAnsi="Times New Roman" w:cs="Times New Roman"/>
          <w:sz w:val="24"/>
          <w:szCs w:val="24"/>
          <w:lang w:eastAsia="zh-CN"/>
        </w:rPr>
        <w:t>15、乙方进入现场的施工人员，严禁动用装置区机泵、容器、塔、加热炉等任何部位阀门，防止误开误关，造成意外事故。如确实需用，经与装置有关人员联系，同意后，由操作人员启闭阀门。</w:t>
      </w:r>
    </w:p>
    <w:p>
      <w:pPr>
        <w:keepNext w:val="0"/>
        <w:keepLines w:val="0"/>
        <w:pageBreakBefore w:val="0"/>
        <w:kinsoku/>
        <w:wordWrap/>
        <w:overflowPunct/>
        <w:topLinePunct w:val="0"/>
        <w:autoSpaceDE w:val="0"/>
        <w:autoSpaceDN w:val="0"/>
        <w:bidi w:val="0"/>
        <w:adjustRightInd/>
        <w:snapToGrid/>
        <w:spacing w:line="348" w:lineRule="auto"/>
        <w:ind w:left="332" w:leftChars="-9" w:hanging="352" w:hangingChars="147"/>
        <w:textAlignment w:val="auto"/>
        <w:rPr>
          <w:rFonts w:ascii="Times New Roman" w:hAnsi="Times New Roman" w:cs="Times New Roman"/>
          <w:sz w:val="24"/>
          <w:szCs w:val="24"/>
          <w:lang w:eastAsia="zh-CN"/>
        </w:rPr>
      </w:pPr>
      <w:r>
        <w:rPr>
          <w:rFonts w:ascii="Times New Roman" w:hAnsi="Times New Roman" w:cs="Times New Roman"/>
          <w:sz w:val="24"/>
          <w:szCs w:val="24"/>
          <w:lang w:eastAsia="zh-CN"/>
        </w:rPr>
        <w:t>16、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keepNext w:val="0"/>
        <w:keepLines w:val="0"/>
        <w:pageBreakBefore w:val="0"/>
        <w:kinsoku/>
        <w:wordWrap/>
        <w:overflowPunct/>
        <w:topLinePunct w:val="0"/>
        <w:autoSpaceDE w:val="0"/>
        <w:autoSpaceDN w:val="0"/>
        <w:bidi w:val="0"/>
        <w:adjustRightInd/>
        <w:snapToGrid/>
        <w:spacing w:line="348" w:lineRule="auto"/>
        <w:ind w:left="332" w:leftChars="-9" w:hanging="352" w:hangingChars="147"/>
        <w:textAlignment w:val="auto"/>
        <w:rPr>
          <w:rFonts w:ascii="Times New Roman" w:hAnsi="Times New Roman" w:cs="Times New Roman"/>
          <w:sz w:val="24"/>
          <w:szCs w:val="24"/>
          <w:lang w:eastAsia="zh-CN"/>
        </w:rPr>
      </w:pPr>
      <w:r>
        <w:rPr>
          <w:rFonts w:ascii="Times New Roman" w:hAnsi="Times New Roman" w:cs="Times New Roman"/>
          <w:sz w:val="24"/>
          <w:szCs w:val="24"/>
          <w:lang w:eastAsia="zh-CN"/>
        </w:rPr>
        <w:t>17、</w:t>
      </w:r>
      <w:r>
        <w:rPr>
          <w:rFonts w:ascii="Times New Roman" w:hAnsi="Times New Roman" w:cs="Times New Roman"/>
          <w:bCs/>
          <w:sz w:val="24"/>
          <w:szCs w:val="24"/>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keepNext w:val="0"/>
        <w:keepLines w:val="0"/>
        <w:pageBreakBefore w:val="0"/>
        <w:kinsoku/>
        <w:wordWrap/>
        <w:overflowPunct/>
        <w:topLinePunct w:val="0"/>
        <w:autoSpaceDE w:val="0"/>
        <w:autoSpaceDN w:val="0"/>
        <w:bidi w:val="0"/>
        <w:adjustRightInd/>
        <w:snapToGrid/>
        <w:spacing w:line="348" w:lineRule="auto"/>
        <w:ind w:left="332" w:leftChars="-9" w:hanging="352" w:hangingChars="147"/>
        <w:textAlignment w:val="auto"/>
        <w:rPr>
          <w:rFonts w:ascii="Times New Roman" w:hAnsi="Times New Roman" w:cs="Times New Roman"/>
          <w:bCs/>
          <w:sz w:val="24"/>
          <w:szCs w:val="24"/>
          <w:lang w:eastAsia="zh-CN"/>
        </w:rPr>
      </w:pPr>
      <w:r>
        <w:rPr>
          <w:rFonts w:ascii="Times New Roman" w:hAnsi="Times New Roman" w:cs="Times New Roman"/>
          <w:bCs/>
          <w:sz w:val="24"/>
          <w:szCs w:val="24"/>
          <w:lang w:eastAsia="zh-CN"/>
        </w:rPr>
        <w:t xml:space="preserve">18、 </w:t>
      </w:r>
      <w:r>
        <w:rPr>
          <w:rFonts w:ascii="Times New Roman" w:hAnsi="Times New Roman" w:cs="Times New Roman"/>
          <w:sz w:val="24"/>
          <w:szCs w:val="24"/>
          <w:lang w:eastAsia="zh-CN"/>
        </w:rPr>
        <w:t>乙方</w:t>
      </w:r>
      <w:r>
        <w:rPr>
          <w:rFonts w:ascii="Times New Roman" w:hAnsi="Times New Roman" w:cs="Times New Roman"/>
          <w:bCs/>
          <w:sz w:val="24"/>
          <w:szCs w:val="24"/>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ascii="Times New Roman" w:hAnsi="Times New Roman" w:cs="Times New Roman"/>
          <w:sz w:val="24"/>
          <w:szCs w:val="24"/>
          <w:lang w:eastAsia="zh-CN"/>
        </w:rPr>
        <w:t>GB 2894-2008）</w:t>
      </w:r>
      <w:r>
        <w:rPr>
          <w:rFonts w:ascii="Times New Roman" w:hAnsi="Times New Roman" w:cs="Times New Roman"/>
          <w:bCs/>
          <w:sz w:val="24"/>
          <w:szCs w:val="24"/>
          <w:lang w:eastAsia="zh-CN"/>
        </w:rPr>
        <w:t>的规定。</w:t>
      </w:r>
    </w:p>
    <w:p>
      <w:pPr>
        <w:keepNext w:val="0"/>
        <w:keepLines w:val="0"/>
        <w:pageBreakBefore w:val="0"/>
        <w:kinsoku/>
        <w:wordWrap/>
        <w:overflowPunct/>
        <w:topLinePunct w:val="0"/>
        <w:autoSpaceDE w:val="0"/>
        <w:autoSpaceDN w:val="0"/>
        <w:bidi w:val="0"/>
        <w:adjustRightInd/>
        <w:snapToGrid/>
        <w:spacing w:line="348" w:lineRule="auto"/>
        <w:ind w:left="332" w:leftChars="-9" w:hanging="352" w:hangingChars="147"/>
        <w:textAlignment w:val="auto"/>
        <w:rPr>
          <w:rFonts w:ascii="Times New Roman" w:hAnsi="Times New Roman" w:cs="Times New Roman"/>
          <w:sz w:val="24"/>
          <w:szCs w:val="24"/>
          <w:lang w:eastAsia="zh-CN"/>
        </w:rPr>
      </w:pPr>
      <w:r>
        <w:rPr>
          <w:rFonts w:ascii="Times New Roman" w:hAnsi="Times New Roman" w:cs="Times New Roman"/>
          <w:bCs/>
          <w:sz w:val="24"/>
          <w:szCs w:val="24"/>
          <w:lang w:eastAsia="zh-CN"/>
        </w:rPr>
        <w:t>19、</w:t>
      </w:r>
      <w:r>
        <w:rPr>
          <w:rFonts w:ascii="Times New Roman" w:hAnsi="Times New Roman" w:cs="Times New Roman"/>
          <w:sz w:val="24"/>
          <w:szCs w:val="24"/>
          <w:lang w:eastAsia="zh-CN"/>
        </w:rPr>
        <w:t>乙方</w:t>
      </w:r>
      <w:r>
        <w:rPr>
          <w:rFonts w:ascii="Times New Roman" w:hAnsi="Times New Roman" w:cs="Times New Roman"/>
          <w:bCs/>
          <w:sz w:val="24"/>
          <w:szCs w:val="24"/>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keepNext w:val="0"/>
        <w:keepLines w:val="0"/>
        <w:pageBreakBefore w:val="0"/>
        <w:kinsoku/>
        <w:wordWrap/>
        <w:overflowPunct/>
        <w:topLinePunct w:val="0"/>
        <w:autoSpaceDE w:val="0"/>
        <w:autoSpaceDN w:val="0"/>
        <w:bidi w:val="0"/>
        <w:adjustRightInd/>
        <w:snapToGrid/>
        <w:spacing w:line="348" w:lineRule="auto"/>
        <w:ind w:left="332" w:leftChars="-9" w:hanging="352" w:hangingChars="147"/>
        <w:textAlignment w:val="auto"/>
        <w:rPr>
          <w:rFonts w:ascii="Times New Roman" w:hAnsi="Times New Roman" w:cs="Times New Roman"/>
          <w:sz w:val="24"/>
          <w:szCs w:val="24"/>
          <w:lang w:eastAsia="zh-CN"/>
        </w:rPr>
      </w:pPr>
      <w:r>
        <w:rPr>
          <w:rFonts w:ascii="Times New Roman" w:hAnsi="Times New Roman" w:cs="Times New Roman"/>
          <w:sz w:val="24"/>
          <w:szCs w:val="24"/>
          <w:lang w:eastAsia="zh-CN"/>
        </w:rPr>
        <w:t>20、乙方施工产生的</w:t>
      </w:r>
      <w:r>
        <w:rPr>
          <w:rFonts w:ascii="Times New Roman" w:hAnsi="Times New Roman" w:cs="Times New Roman"/>
          <w:bCs/>
          <w:sz w:val="24"/>
          <w:szCs w:val="24"/>
          <w:lang w:eastAsia="zh-CN"/>
        </w:rPr>
        <w:t>任何有毒、有害物质，油类，化学品，废水，生活污水及其它污染物绝不能排入雨边沟、地井或污染地表土，必须按国家及地方的相关规定进行妥善处置。</w:t>
      </w:r>
      <w:r>
        <w:rPr>
          <w:rFonts w:ascii="Times New Roman" w:hAnsi="Times New Roman" w:cs="Times New Roman"/>
          <w:sz w:val="24"/>
          <w:szCs w:val="24"/>
          <w:lang w:eastAsia="zh-CN"/>
        </w:rPr>
        <w:t>产生的废物应进行鉴别，一般固废和危险废物应妥善包装、分类堆放，并及时清理。不能任意排放和丢弃。不依法合规处置固体废物，在厂外随意丢弃的，直接解除合同，清除出厂。</w:t>
      </w:r>
    </w:p>
    <w:p>
      <w:pPr>
        <w:keepNext w:val="0"/>
        <w:keepLines w:val="0"/>
        <w:pageBreakBefore w:val="0"/>
        <w:kinsoku/>
        <w:wordWrap/>
        <w:overflowPunct/>
        <w:topLinePunct w:val="0"/>
        <w:autoSpaceDE w:val="0"/>
        <w:autoSpaceDN w:val="0"/>
        <w:bidi w:val="0"/>
        <w:adjustRightInd/>
        <w:snapToGrid/>
        <w:spacing w:line="348" w:lineRule="auto"/>
        <w:ind w:left="332" w:leftChars="-9" w:hanging="352" w:hangingChars="147"/>
        <w:textAlignment w:val="auto"/>
        <w:rPr>
          <w:rFonts w:ascii="Times New Roman" w:hAnsi="Times New Roman" w:cs="Times New Roman"/>
          <w:sz w:val="24"/>
          <w:szCs w:val="24"/>
          <w:lang w:eastAsia="zh-CN"/>
        </w:rPr>
      </w:pPr>
      <w:r>
        <w:rPr>
          <w:rFonts w:ascii="Times New Roman" w:hAnsi="Times New Roman" w:cs="Times New Roman"/>
          <w:sz w:val="24"/>
          <w:szCs w:val="24"/>
          <w:lang w:eastAsia="zh-CN"/>
        </w:rPr>
        <w:t>21、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keepNext w:val="0"/>
        <w:keepLines w:val="0"/>
        <w:pageBreakBefore w:val="0"/>
        <w:kinsoku/>
        <w:wordWrap/>
        <w:overflowPunct/>
        <w:topLinePunct w:val="0"/>
        <w:autoSpaceDE w:val="0"/>
        <w:autoSpaceDN w:val="0"/>
        <w:bidi w:val="0"/>
        <w:adjustRightInd/>
        <w:snapToGrid/>
        <w:spacing w:line="348" w:lineRule="auto"/>
        <w:ind w:left="332" w:leftChars="-9" w:hanging="352" w:hangingChars="147"/>
        <w:textAlignment w:val="auto"/>
        <w:rPr>
          <w:rFonts w:ascii="Times New Roman" w:hAnsi="Times New Roman" w:cs="Times New Roman"/>
          <w:sz w:val="24"/>
          <w:szCs w:val="24"/>
          <w:lang w:eastAsia="zh-CN"/>
        </w:rPr>
      </w:pPr>
      <w:r>
        <w:rPr>
          <w:rFonts w:ascii="Times New Roman" w:hAnsi="Times New Roman" w:cs="Times New Roman"/>
          <w:sz w:val="24"/>
          <w:szCs w:val="24"/>
          <w:lang w:eastAsia="zh-CN"/>
        </w:rPr>
        <w:t>22、</w:t>
      </w:r>
      <w:r>
        <w:rPr>
          <w:rFonts w:ascii="Times New Roman" w:hAnsi="Times New Roman" w:cs="Times New Roman"/>
          <w:bCs/>
          <w:sz w:val="24"/>
          <w:szCs w:val="24"/>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keepNext w:val="0"/>
        <w:keepLines w:val="0"/>
        <w:pageBreakBefore w:val="0"/>
        <w:kinsoku/>
        <w:wordWrap/>
        <w:overflowPunct/>
        <w:topLinePunct w:val="0"/>
        <w:autoSpaceDE w:val="0"/>
        <w:autoSpaceDN w:val="0"/>
        <w:bidi w:val="0"/>
        <w:adjustRightInd/>
        <w:snapToGrid/>
        <w:spacing w:line="348" w:lineRule="auto"/>
        <w:textAlignment w:val="auto"/>
        <w:rPr>
          <w:rFonts w:ascii="Times New Roman" w:hAnsi="Times New Roman" w:cs="Times New Roman"/>
          <w:b/>
          <w:sz w:val="24"/>
          <w:szCs w:val="24"/>
          <w:lang w:eastAsia="zh-CN"/>
        </w:rPr>
      </w:pPr>
      <w:r>
        <w:rPr>
          <w:rFonts w:ascii="Times New Roman" w:hAnsi="Times New Roman" w:cs="Times New Roman"/>
          <w:b/>
          <w:sz w:val="24"/>
          <w:szCs w:val="24"/>
          <w:lang w:eastAsia="zh-CN"/>
        </w:rPr>
        <w:t>三、违约责任及处理</w:t>
      </w:r>
    </w:p>
    <w:p>
      <w:pPr>
        <w:keepNext w:val="0"/>
        <w:keepLines w:val="0"/>
        <w:pageBreakBefore w:val="0"/>
        <w:kinsoku/>
        <w:wordWrap/>
        <w:overflowPunct/>
        <w:topLinePunct w:val="0"/>
        <w:autoSpaceDE w:val="0"/>
        <w:autoSpaceDN w:val="0"/>
        <w:bidi w:val="0"/>
        <w:adjustRightInd/>
        <w:snapToGrid/>
        <w:spacing w:line="348" w:lineRule="auto"/>
        <w:ind w:left="374" w:hanging="374" w:hangingChars="156"/>
        <w:textAlignment w:val="auto"/>
        <w:rPr>
          <w:rFonts w:ascii="Times New Roman" w:hAnsi="Times New Roman" w:cs="Times New Roman"/>
          <w:sz w:val="24"/>
          <w:szCs w:val="24"/>
          <w:lang w:eastAsia="zh-CN"/>
        </w:rPr>
      </w:pPr>
      <w:r>
        <w:rPr>
          <w:rFonts w:ascii="Times New Roman" w:hAnsi="Times New Roman" w:cs="Times New Roman"/>
          <w:sz w:val="24"/>
          <w:szCs w:val="24"/>
          <w:lang w:eastAsia="zh-CN"/>
        </w:rPr>
        <w:t>1、乙方不得转包、违法分包及挂靠等违法行为；未经福海创许可，不得将工程分包。</w:t>
      </w:r>
    </w:p>
    <w:p>
      <w:pPr>
        <w:keepNext w:val="0"/>
        <w:keepLines w:val="0"/>
        <w:pageBreakBefore w:val="0"/>
        <w:kinsoku/>
        <w:wordWrap/>
        <w:overflowPunct/>
        <w:topLinePunct w:val="0"/>
        <w:autoSpaceDE w:val="0"/>
        <w:autoSpaceDN w:val="0"/>
        <w:bidi w:val="0"/>
        <w:adjustRightInd/>
        <w:snapToGrid/>
        <w:spacing w:line="348" w:lineRule="auto"/>
        <w:ind w:left="374" w:hanging="374" w:hangingChars="156"/>
        <w:textAlignment w:val="auto"/>
        <w:rPr>
          <w:rFonts w:ascii="Times New Roman" w:hAnsi="Times New Roman" w:cs="Times New Roman"/>
          <w:sz w:val="24"/>
          <w:szCs w:val="24"/>
          <w:lang w:eastAsia="zh-CN"/>
        </w:rPr>
      </w:pPr>
      <w:r>
        <w:rPr>
          <w:rFonts w:ascii="Times New Roman" w:hAnsi="Times New Roman" w:cs="Times New Roman"/>
          <w:sz w:val="24"/>
          <w:szCs w:val="24"/>
          <w:lang w:eastAsia="zh-CN"/>
        </w:rPr>
        <w:t>2、发生安全事故时，甲乙双方均有抢险、救灾的义务，所发生的费用由责任方承担。</w:t>
      </w:r>
    </w:p>
    <w:p>
      <w:pPr>
        <w:keepNext w:val="0"/>
        <w:keepLines w:val="0"/>
        <w:pageBreakBefore w:val="0"/>
        <w:kinsoku/>
        <w:wordWrap/>
        <w:overflowPunct/>
        <w:topLinePunct w:val="0"/>
        <w:autoSpaceDE w:val="0"/>
        <w:autoSpaceDN w:val="0"/>
        <w:bidi w:val="0"/>
        <w:adjustRightInd/>
        <w:snapToGrid/>
        <w:spacing w:line="348" w:lineRule="auto"/>
        <w:ind w:left="374" w:hanging="374" w:hangingChars="156"/>
        <w:textAlignment w:val="auto"/>
        <w:rPr>
          <w:rFonts w:ascii="Times New Roman" w:hAnsi="Times New Roman" w:cs="Times New Roman"/>
          <w:sz w:val="24"/>
          <w:szCs w:val="24"/>
          <w:lang w:eastAsia="zh-CN"/>
        </w:rPr>
      </w:pPr>
      <w:r>
        <w:rPr>
          <w:rFonts w:ascii="Times New Roman" w:hAnsi="Times New Roman" w:cs="Times New Roman"/>
          <w:sz w:val="24"/>
          <w:szCs w:val="24"/>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keepNext w:val="0"/>
        <w:keepLines w:val="0"/>
        <w:pageBreakBefore w:val="0"/>
        <w:kinsoku/>
        <w:wordWrap/>
        <w:overflowPunct/>
        <w:topLinePunct w:val="0"/>
        <w:autoSpaceDE w:val="0"/>
        <w:autoSpaceDN w:val="0"/>
        <w:bidi w:val="0"/>
        <w:adjustRightInd/>
        <w:snapToGrid/>
        <w:spacing w:line="348" w:lineRule="auto"/>
        <w:ind w:left="374" w:hanging="374" w:hangingChars="156"/>
        <w:textAlignment w:val="auto"/>
        <w:rPr>
          <w:rFonts w:ascii="Times New Roman" w:hAnsi="Times New Roman" w:cs="Times New Roman"/>
          <w:sz w:val="24"/>
          <w:szCs w:val="24"/>
          <w:lang w:eastAsia="zh-CN"/>
        </w:rPr>
      </w:pPr>
      <w:r>
        <w:rPr>
          <w:rFonts w:ascii="Times New Roman" w:hAnsi="Times New Roman" w:cs="Times New Roman"/>
          <w:sz w:val="24"/>
          <w:szCs w:val="24"/>
          <w:lang w:eastAsia="zh-CN"/>
        </w:rPr>
        <w:t>4、甲方违约造成的事故，甲方承担全部责任，并按规定追究有关人员责任及上报。</w:t>
      </w:r>
    </w:p>
    <w:p>
      <w:pPr>
        <w:keepNext w:val="0"/>
        <w:keepLines w:val="0"/>
        <w:pageBreakBefore w:val="0"/>
        <w:kinsoku/>
        <w:wordWrap/>
        <w:overflowPunct/>
        <w:topLinePunct w:val="0"/>
        <w:autoSpaceDE w:val="0"/>
        <w:autoSpaceDN w:val="0"/>
        <w:bidi w:val="0"/>
        <w:adjustRightInd/>
        <w:snapToGrid/>
        <w:spacing w:line="348" w:lineRule="auto"/>
        <w:ind w:left="374" w:hanging="374" w:hangingChars="156"/>
        <w:textAlignment w:val="auto"/>
        <w:rPr>
          <w:rFonts w:ascii="Times New Roman" w:hAnsi="Times New Roman" w:cs="Times New Roman"/>
          <w:sz w:val="24"/>
          <w:szCs w:val="24"/>
          <w:lang w:eastAsia="zh-CN"/>
        </w:rPr>
      </w:pPr>
      <w:r>
        <w:rPr>
          <w:rFonts w:ascii="Times New Roman" w:hAnsi="Times New Roman" w:cs="Times New Roman"/>
          <w:sz w:val="24"/>
          <w:szCs w:val="24"/>
          <w:lang w:eastAsia="zh-CN"/>
        </w:rPr>
        <w:t>5、乙方在施工过程中如果有违法、违规和违章行为，甲方将按照按国家法律、法规和甲方的HSE管理制度进行处罚。处罚款由乙方现金形式交到甲方财务部，对不按时缴纳罚款的，甲方可以从乙方工程款双倍扣除。</w:t>
      </w:r>
    </w:p>
    <w:p>
      <w:pPr>
        <w:keepNext w:val="0"/>
        <w:keepLines w:val="0"/>
        <w:pageBreakBefore w:val="0"/>
        <w:kinsoku/>
        <w:wordWrap/>
        <w:overflowPunct/>
        <w:topLinePunct w:val="0"/>
        <w:autoSpaceDE w:val="0"/>
        <w:autoSpaceDN w:val="0"/>
        <w:bidi w:val="0"/>
        <w:adjustRightInd/>
        <w:snapToGrid/>
        <w:spacing w:line="348" w:lineRule="auto"/>
        <w:ind w:left="374" w:hanging="374" w:hangingChars="156"/>
        <w:textAlignment w:val="auto"/>
        <w:rPr>
          <w:rFonts w:ascii="Times New Roman" w:hAnsi="Times New Roman" w:cs="Times New Roman"/>
          <w:sz w:val="24"/>
          <w:szCs w:val="24"/>
          <w:lang w:eastAsia="zh-CN"/>
        </w:rPr>
      </w:pPr>
      <w:r>
        <w:rPr>
          <w:rFonts w:ascii="Times New Roman" w:hAnsi="Times New Roman" w:cs="Times New Roman"/>
          <w:sz w:val="24"/>
          <w:szCs w:val="24"/>
          <w:lang w:eastAsia="zh-CN"/>
        </w:rPr>
        <w:t>6、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pPr>
        <w:keepNext w:val="0"/>
        <w:keepLines w:val="0"/>
        <w:pageBreakBefore w:val="0"/>
        <w:kinsoku/>
        <w:wordWrap/>
        <w:overflowPunct/>
        <w:topLinePunct w:val="0"/>
        <w:autoSpaceDE w:val="0"/>
        <w:autoSpaceDN w:val="0"/>
        <w:bidi w:val="0"/>
        <w:adjustRightInd/>
        <w:snapToGrid/>
        <w:spacing w:line="348" w:lineRule="auto"/>
        <w:ind w:left="374" w:hanging="374" w:hangingChars="156"/>
        <w:textAlignment w:val="auto"/>
        <w:rPr>
          <w:rFonts w:ascii="Times New Roman" w:hAnsi="Times New Roman" w:cs="Times New Roman"/>
          <w:sz w:val="24"/>
          <w:szCs w:val="24"/>
          <w:lang w:eastAsia="zh-CN"/>
        </w:rPr>
      </w:pPr>
      <w:r>
        <w:rPr>
          <w:rFonts w:ascii="Times New Roman" w:hAnsi="Times New Roman" w:cs="Times New Roman"/>
          <w:sz w:val="24"/>
          <w:szCs w:val="24"/>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pPr>
        <w:keepNext w:val="0"/>
        <w:keepLines w:val="0"/>
        <w:pageBreakBefore w:val="0"/>
        <w:kinsoku/>
        <w:wordWrap/>
        <w:overflowPunct/>
        <w:topLinePunct w:val="0"/>
        <w:autoSpaceDE w:val="0"/>
        <w:autoSpaceDN w:val="0"/>
        <w:bidi w:val="0"/>
        <w:adjustRightInd/>
        <w:snapToGrid/>
        <w:spacing w:line="348" w:lineRule="auto"/>
        <w:textAlignment w:val="auto"/>
        <w:rPr>
          <w:rFonts w:ascii="Times New Roman" w:hAnsi="Times New Roman" w:cs="Times New Roman"/>
          <w:b/>
          <w:sz w:val="24"/>
          <w:szCs w:val="24"/>
          <w:lang w:eastAsia="zh-CN"/>
        </w:rPr>
      </w:pPr>
      <w:r>
        <w:rPr>
          <w:rFonts w:ascii="Times New Roman" w:hAnsi="Times New Roman" w:cs="Times New Roman"/>
          <w:b/>
          <w:sz w:val="24"/>
          <w:szCs w:val="24"/>
          <w:lang w:eastAsia="zh-CN"/>
        </w:rPr>
        <w:t>四、 不可抗力：</w:t>
      </w:r>
    </w:p>
    <w:p>
      <w:pPr>
        <w:keepNext w:val="0"/>
        <w:keepLines w:val="0"/>
        <w:pageBreakBefore w:val="0"/>
        <w:kinsoku/>
        <w:wordWrap/>
        <w:overflowPunct/>
        <w:topLinePunct w:val="0"/>
        <w:autoSpaceDE w:val="0"/>
        <w:autoSpaceDN w:val="0"/>
        <w:bidi w:val="0"/>
        <w:adjustRightInd/>
        <w:snapToGrid/>
        <w:spacing w:line="348" w:lineRule="auto"/>
        <w:textAlignment w:val="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由于不可抗力造成合同项目施工作业事故及产生的损失，甲乙双方各自承担相应的损失。</w:t>
      </w:r>
    </w:p>
    <w:p>
      <w:pPr>
        <w:keepNext w:val="0"/>
        <w:keepLines w:val="0"/>
        <w:pageBreakBefore w:val="0"/>
        <w:kinsoku/>
        <w:wordWrap/>
        <w:overflowPunct/>
        <w:topLinePunct w:val="0"/>
        <w:autoSpaceDE w:val="0"/>
        <w:autoSpaceDN w:val="0"/>
        <w:bidi w:val="0"/>
        <w:adjustRightInd/>
        <w:snapToGrid/>
        <w:spacing w:line="348" w:lineRule="auto"/>
        <w:textAlignment w:val="auto"/>
        <w:rPr>
          <w:rFonts w:ascii="Times New Roman" w:hAnsi="Times New Roman" w:cs="Times New Roman"/>
          <w:b/>
          <w:sz w:val="24"/>
          <w:szCs w:val="24"/>
          <w:lang w:eastAsia="zh-CN"/>
        </w:rPr>
      </w:pPr>
      <w:r>
        <w:rPr>
          <w:rFonts w:ascii="Times New Roman" w:hAnsi="Times New Roman" w:cs="Times New Roman"/>
          <w:b/>
          <w:sz w:val="24"/>
          <w:szCs w:val="24"/>
          <w:lang w:eastAsia="zh-CN"/>
        </w:rPr>
        <w:t>五、本协议书经双方盖章后生效。</w:t>
      </w:r>
    </w:p>
    <w:p>
      <w:pPr>
        <w:keepNext w:val="0"/>
        <w:keepLines w:val="0"/>
        <w:pageBreakBefore w:val="0"/>
        <w:kinsoku/>
        <w:wordWrap/>
        <w:overflowPunct/>
        <w:topLinePunct w:val="0"/>
        <w:autoSpaceDE w:val="0"/>
        <w:autoSpaceDN w:val="0"/>
        <w:bidi w:val="0"/>
        <w:adjustRightInd/>
        <w:snapToGrid/>
        <w:spacing w:line="348" w:lineRule="auto"/>
        <w:textAlignment w:val="auto"/>
        <w:rPr>
          <w:rFonts w:ascii="Times New Roman" w:hAnsi="Times New Roman" w:cs="Times New Roman"/>
          <w:b/>
          <w:sz w:val="24"/>
          <w:szCs w:val="24"/>
          <w:lang w:eastAsia="zh-CN"/>
        </w:rPr>
      </w:pPr>
      <w:r>
        <w:rPr>
          <w:rFonts w:ascii="Times New Roman" w:hAnsi="Times New Roman" w:cs="Times New Roman"/>
          <w:b/>
          <w:sz w:val="24"/>
          <w:szCs w:val="24"/>
          <w:lang w:eastAsia="zh-CN"/>
        </w:rPr>
        <w:t>六、协议期限：</w:t>
      </w:r>
    </w:p>
    <w:p>
      <w:pPr>
        <w:keepNext w:val="0"/>
        <w:keepLines w:val="0"/>
        <w:pageBreakBefore w:val="0"/>
        <w:kinsoku/>
        <w:wordWrap/>
        <w:overflowPunct/>
        <w:topLinePunct w:val="0"/>
        <w:autoSpaceDE w:val="0"/>
        <w:autoSpaceDN w:val="0"/>
        <w:bidi w:val="0"/>
        <w:adjustRightInd/>
        <w:snapToGrid/>
        <w:spacing w:line="348" w:lineRule="auto"/>
        <w:ind w:firstLine="480" w:firstLineChars="200"/>
        <w:textAlignment w:val="auto"/>
        <w:rPr>
          <w:rFonts w:ascii="Times New Roman" w:hAnsi="Times New Roman" w:cs="Times New Roman"/>
          <w:sz w:val="24"/>
          <w:szCs w:val="24"/>
          <w:lang w:eastAsia="zh-CN"/>
        </w:rPr>
      </w:pPr>
      <w:r>
        <w:rPr>
          <w:rFonts w:ascii="Times New Roman" w:hAnsi="Times New Roman" w:cs="Times New Roman"/>
          <w:sz w:val="24"/>
          <w:szCs w:val="24"/>
          <w:lang w:eastAsia="zh-CN"/>
        </w:rPr>
        <w:t>本协议期限应与主合同期限一致。如果主合同因故需要变更期限，本合同应与主同变更至相同期限。</w:t>
      </w:r>
    </w:p>
    <w:p>
      <w:pPr>
        <w:keepNext w:val="0"/>
        <w:keepLines w:val="0"/>
        <w:pageBreakBefore w:val="0"/>
        <w:kinsoku/>
        <w:wordWrap/>
        <w:overflowPunct/>
        <w:topLinePunct w:val="0"/>
        <w:autoSpaceDE w:val="0"/>
        <w:autoSpaceDN w:val="0"/>
        <w:bidi w:val="0"/>
        <w:adjustRightInd/>
        <w:snapToGrid/>
        <w:spacing w:line="348" w:lineRule="auto"/>
        <w:ind w:firstLine="723" w:firstLineChars="300"/>
        <w:textAlignment w:val="auto"/>
        <w:rPr>
          <w:rFonts w:ascii="Times New Roman" w:hAnsi="Times New Roman" w:cs="Times New Roman"/>
          <w:sz w:val="24"/>
          <w:szCs w:val="24"/>
          <w:lang w:eastAsia="zh-CN"/>
        </w:rPr>
      </w:pPr>
      <w:r>
        <w:rPr>
          <w:rFonts w:ascii="Times New Roman" w:hAnsi="Times New Roman" w:cs="Times New Roman"/>
          <w:b/>
          <w:bCs/>
          <w:color w:val="000000"/>
          <w:sz w:val="24"/>
          <w:szCs w:val="24"/>
          <w:lang w:eastAsia="zh-CN"/>
        </w:rPr>
        <w:t>以下无正文，为合同盖章页。</w:t>
      </w:r>
    </w:p>
    <w:p>
      <w:pPr>
        <w:widowControl/>
        <w:rPr>
          <w:rFonts w:ascii="Times New Roman" w:hAnsi="Times New Roman" w:cs="Times New Roman"/>
          <w:b/>
          <w:sz w:val="24"/>
          <w:szCs w:val="24"/>
          <w:lang w:eastAsia="zh-CN"/>
        </w:rPr>
      </w:pPr>
    </w:p>
    <w:p>
      <w:pPr>
        <w:spacing w:line="276" w:lineRule="auto"/>
        <w:ind w:left="235" w:leftChars="11" w:hanging="211" w:hangingChars="88"/>
        <w:rPr>
          <w:rFonts w:ascii="宋体" w:hAnsi="宋体"/>
          <w:sz w:val="24"/>
          <w:szCs w:val="24"/>
        </w:rPr>
      </w:pPr>
      <w:r>
        <w:rPr>
          <w:rFonts w:hint="eastAsia" w:ascii="宋体" w:hAnsi="宋体"/>
          <w:sz w:val="24"/>
          <w:szCs w:val="24"/>
        </w:rPr>
        <w:t xml:space="preserve">甲方 (章)：               </w:t>
      </w:r>
      <w:r>
        <w:rPr>
          <w:rFonts w:hint="eastAsia" w:ascii="宋体" w:hAnsi="宋体"/>
          <w:sz w:val="24"/>
          <w:szCs w:val="24"/>
          <w:lang w:val="en-US" w:eastAsia="zh-CN"/>
        </w:rPr>
        <w:t xml:space="preserve">        </w:t>
      </w:r>
      <w:r>
        <w:rPr>
          <w:rFonts w:hint="eastAsia" w:ascii="宋体" w:hAnsi="宋体"/>
          <w:sz w:val="24"/>
          <w:szCs w:val="24"/>
        </w:rPr>
        <w:t xml:space="preserve">     乙方(章)：</w:t>
      </w:r>
    </w:p>
    <w:p>
      <w:pPr>
        <w:spacing w:line="276" w:lineRule="auto"/>
        <w:ind w:left="235" w:leftChars="11" w:hanging="211" w:hangingChars="88"/>
        <w:rPr>
          <w:rFonts w:ascii="宋体" w:hAnsi="宋体"/>
          <w:sz w:val="24"/>
          <w:szCs w:val="24"/>
        </w:rPr>
      </w:pPr>
    </w:p>
    <w:p>
      <w:pPr>
        <w:spacing w:line="276" w:lineRule="auto"/>
        <w:ind w:left="235" w:leftChars="11" w:hanging="211" w:hangingChars="88"/>
        <w:rPr>
          <w:rFonts w:ascii="宋体" w:hAnsi="宋体"/>
          <w:sz w:val="24"/>
          <w:szCs w:val="24"/>
        </w:rPr>
      </w:pPr>
    </w:p>
    <w:p>
      <w:pPr>
        <w:spacing w:line="276" w:lineRule="auto"/>
        <w:ind w:left="235" w:leftChars="11" w:hanging="211" w:hangingChars="88"/>
        <w:rPr>
          <w:rFonts w:ascii="宋体" w:hAnsi="宋体"/>
          <w:sz w:val="24"/>
          <w:szCs w:val="24"/>
        </w:rPr>
      </w:pPr>
      <w:r>
        <w:rPr>
          <w:rFonts w:hint="eastAsia" w:ascii="宋体" w:hAnsi="宋体"/>
          <w:sz w:val="24"/>
          <w:szCs w:val="24"/>
        </w:rPr>
        <w:t>签定日期：    年    月    日            签定日期：        年    月    日</w:t>
      </w:r>
    </w:p>
    <w:p>
      <w:pPr>
        <w:pStyle w:val="4"/>
        <w:rPr>
          <w:lang w:eastAsia="zh-CN"/>
        </w:rPr>
      </w:pPr>
    </w:p>
    <w:p>
      <w:pPr>
        <w:pStyle w:val="255"/>
        <w:keepNext w:val="0"/>
        <w:keepLines w:val="0"/>
        <w:pageBreakBefore w:val="0"/>
        <w:widowControl w:val="0"/>
        <w:numPr>
          <w:ilvl w:val="0"/>
          <w:numId w:val="0"/>
        </w:numPr>
        <w:kinsoku/>
        <w:wordWrap/>
        <w:overflowPunct/>
        <w:topLinePunct w:val="0"/>
        <w:autoSpaceDE w:val="0"/>
        <w:autoSpaceDN w:val="0"/>
        <w:bidi w:val="0"/>
        <w:adjustRightInd/>
        <w:snapToGrid/>
        <w:spacing w:after="313" w:afterLines="100"/>
        <w:ind w:leftChars="0"/>
        <w:jc w:val="center"/>
        <w:textAlignment w:val="auto"/>
        <w:rPr>
          <w:rFonts w:hint="eastAsia"/>
          <w:b w:val="0"/>
          <w:bCs w:val="0"/>
          <w:sz w:val="28"/>
          <w:szCs w:val="28"/>
          <w:lang w:val="en-US" w:eastAsia="zh-CN"/>
        </w:rPr>
      </w:pPr>
    </w:p>
    <w:p>
      <w:pPr>
        <w:pStyle w:val="255"/>
        <w:keepNext w:val="0"/>
        <w:keepLines w:val="0"/>
        <w:pageBreakBefore w:val="0"/>
        <w:widowControl w:val="0"/>
        <w:numPr>
          <w:ilvl w:val="0"/>
          <w:numId w:val="0"/>
        </w:numPr>
        <w:kinsoku/>
        <w:wordWrap/>
        <w:overflowPunct/>
        <w:topLinePunct w:val="0"/>
        <w:autoSpaceDE w:val="0"/>
        <w:autoSpaceDN w:val="0"/>
        <w:bidi w:val="0"/>
        <w:adjustRightInd/>
        <w:snapToGrid/>
        <w:spacing w:after="157" w:afterLines="50"/>
        <w:ind w:leftChars="0"/>
        <w:jc w:val="center"/>
        <w:textAlignment w:val="auto"/>
        <w:rPr>
          <w:rFonts w:hint="eastAsia"/>
          <w:b/>
          <w:bCs/>
          <w:sz w:val="32"/>
          <w:szCs w:val="36"/>
          <w:lang w:val="en-US" w:eastAsia="zh-CN"/>
        </w:rPr>
      </w:pPr>
      <w:r>
        <w:rPr>
          <w:rFonts w:hint="eastAsia"/>
          <w:b w:val="0"/>
          <w:bCs w:val="0"/>
          <w:sz w:val="28"/>
          <w:szCs w:val="28"/>
          <w:lang w:val="en-US" w:eastAsia="zh-CN"/>
        </w:rPr>
        <w:t>合同附件3：</w:t>
      </w:r>
      <w:r>
        <w:rPr>
          <w:rFonts w:hint="eastAsia"/>
          <w:b/>
          <w:bCs/>
          <w:sz w:val="32"/>
          <w:szCs w:val="36"/>
          <w:lang w:val="en-US" w:eastAsia="zh-CN"/>
        </w:rPr>
        <w:t xml:space="preserve"> 人员、车辆入厂安全管理协议</w:t>
      </w:r>
    </w:p>
    <w:p>
      <w:pPr>
        <w:spacing w:line="360" w:lineRule="auto"/>
        <w:rPr>
          <w:rFonts w:ascii="Times New Roman" w:hAnsi="Times New Roman" w:cs="Times New Roman"/>
          <w:b/>
          <w:sz w:val="24"/>
          <w:szCs w:val="24"/>
          <w:u w:val="single"/>
          <w:lang w:eastAsia="zh-CN"/>
        </w:rPr>
      </w:pPr>
      <w:r>
        <w:rPr>
          <w:rFonts w:ascii="Times New Roman" w:hAnsi="Times New Roman" w:cs="Times New Roman"/>
          <w:b/>
          <w:bCs/>
          <w:sz w:val="24"/>
          <w:szCs w:val="24"/>
          <w:u w:val="single"/>
          <w:lang w:eastAsia="zh-CN"/>
        </w:rPr>
        <w:t>甲方（委托方）：</w:t>
      </w:r>
      <w:r>
        <w:rPr>
          <w:rFonts w:ascii="Times New Roman" w:hAnsi="Times New Roman" w:cs="Times New Roman"/>
          <w:b/>
          <w:sz w:val="24"/>
          <w:szCs w:val="24"/>
          <w:u w:val="single"/>
          <w:lang w:eastAsia="zh-CN"/>
        </w:rPr>
        <w:t>腾龙芳烃（漳州）有限公司</w:t>
      </w:r>
      <w:r>
        <w:rPr>
          <w:rFonts w:hint="eastAsia" w:ascii="Times New Roman" w:hAnsi="Times New Roman" w:cs="Times New Roman"/>
          <w:b/>
          <w:sz w:val="24"/>
          <w:szCs w:val="24"/>
          <w:u w:val="single"/>
          <w:lang w:eastAsia="zh-CN"/>
        </w:rPr>
        <w:t>、</w:t>
      </w:r>
      <w:r>
        <w:rPr>
          <w:rFonts w:ascii="Times New Roman" w:hAnsi="Times New Roman" w:cs="Times New Roman"/>
          <w:b/>
          <w:sz w:val="24"/>
          <w:szCs w:val="24"/>
          <w:u w:val="single"/>
          <w:lang w:eastAsia="zh-CN"/>
        </w:rPr>
        <w:t xml:space="preserve">翔鹭石化（漳州）有限公司 </w:t>
      </w:r>
    </w:p>
    <w:p>
      <w:pPr>
        <w:keepNext w:val="0"/>
        <w:keepLines w:val="0"/>
        <w:pageBreakBefore w:val="0"/>
        <w:widowControl w:val="0"/>
        <w:kinsoku/>
        <w:wordWrap/>
        <w:overflowPunct/>
        <w:topLinePunct w:val="0"/>
        <w:autoSpaceDE w:val="0"/>
        <w:autoSpaceDN w:val="0"/>
        <w:bidi w:val="0"/>
        <w:adjustRightInd/>
        <w:snapToGrid/>
        <w:spacing w:before="157" w:beforeLines="50" w:after="313" w:afterLines="100"/>
        <w:textAlignment w:val="auto"/>
        <w:rPr>
          <w:rFonts w:ascii="Times New Roman" w:hAnsi="Times New Roman" w:cs="Times New Roman"/>
          <w:b/>
          <w:bCs/>
          <w:sz w:val="24"/>
          <w:szCs w:val="24"/>
          <w:u w:val="single"/>
          <w:lang w:eastAsia="zh-CN"/>
        </w:rPr>
      </w:pPr>
      <w:r>
        <w:rPr>
          <w:rFonts w:ascii="Times New Roman" w:hAnsi="Times New Roman" w:cs="Times New Roman"/>
          <w:b/>
          <w:bCs/>
          <w:sz w:val="24"/>
          <w:szCs w:val="24"/>
          <w:u w:val="single"/>
          <w:lang w:eastAsia="zh-CN"/>
        </w:rPr>
        <w:t>乙方（受托方）：</w:t>
      </w:r>
    </w:p>
    <w:p>
      <w:pPr>
        <w:spacing w:line="360" w:lineRule="auto"/>
        <w:ind w:left="-526" w:leftChars="-239" w:firstLine="506" w:firstLineChars="211"/>
        <w:rPr>
          <w:rFonts w:hint="eastAsia" w:ascii="宋体" w:hAnsi="宋体"/>
          <w:sz w:val="24"/>
          <w:szCs w:val="24"/>
        </w:rPr>
      </w:pPr>
      <w:r>
        <w:rPr>
          <w:rFonts w:hint="eastAsia" w:ascii="宋体" w:hAnsi="宋体"/>
          <w:sz w:val="24"/>
          <w:szCs w:val="24"/>
        </w:rPr>
        <w:t>为进一步明确甲乙双方在合同履行过程中的</w:t>
      </w:r>
      <w:r>
        <w:rPr>
          <w:rFonts w:hint="eastAsia" w:ascii="宋体" w:hAnsi="宋体"/>
          <w:sz w:val="24"/>
          <w:szCs w:val="24"/>
          <w:lang w:val="en-US" w:eastAsia="zh-CN"/>
        </w:rPr>
        <w:t>安全生产</w:t>
      </w:r>
      <w:r>
        <w:rPr>
          <w:rFonts w:hint="eastAsia" w:ascii="宋体" w:hAnsi="宋体"/>
          <w:sz w:val="24"/>
          <w:szCs w:val="24"/>
        </w:rPr>
        <w:t>权利和义务及责任，经双方协商，双方自愿签订本协议，作为主合同的附件。</w:t>
      </w:r>
    </w:p>
    <w:p>
      <w:pPr>
        <w:numPr>
          <w:ilvl w:val="0"/>
          <w:numId w:val="9"/>
        </w:numPr>
        <w:spacing w:line="360" w:lineRule="auto"/>
        <w:ind w:left="-526" w:leftChars="-239" w:firstLine="508" w:firstLineChars="211"/>
        <w:rPr>
          <w:rFonts w:hint="eastAsia" w:ascii="宋体" w:hAnsi="宋体"/>
          <w:b/>
          <w:bCs/>
          <w:sz w:val="24"/>
          <w:szCs w:val="24"/>
          <w:lang w:val="en-US" w:eastAsia="zh-CN"/>
        </w:rPr>
      </w:pPr>
      <w:r>
        <w:rPr>
          <w:rFonts w:hint="eastAsia" w:ascii="宋体" w:hAnsi="宋体"/>
          <w:b/>
          <w:bCs/>
          <w:sz w:val="24"/>
          <w:szCs w:val="24"/>
          <w:lang w:val="en-US" w:eastAsia="zh-CN"/>
        </w:rPr>
        <w:t>甲方的权利和义务</w:t>
      </w:r>
    </w:p>
    <w:p>
      <w:pPr>
        <w:numPr>
          <w:ilvl w:val="0"/>
          <w:numId w:val="10"/>
        </w:numPr>
        <w:spacing w:line="360" w:lineRule="auto"/>
        <w:ind w:leftChars="-28"/>
        <w:rPr>
          <w:rFonts w:hint="default" w:ascii="宋体" w:hAnsi="宋体"/>
          <w:sz w:val="24"/>
          <w:szCs w:val="24"/>
          <w:lang w:val="en-US" w:eastAsia="zh-CN"/>
        </w:rPr>
      </w:pPr>
      <w:r>
        <w:rPr>
          <w:rFonts w:hint="eastAsia" w:ascii="宋体" w:hAnsi="宋体"/>
          <w:sz w:val="24"/>
          <w:szCs w:val="24"/>
          <w:lang w:val="en-US" w:eastAsia="zh-CN"/>
        </w:rPr>
        <w:t>甲方负责向乙方提供乙方需遵守的安全环保管理规定，并在入厂前向需要进入甲方厂区的人员进行安全告知。</w:t>
      </w:r>
    </w:p>
    <w:p>
      <w:pPr>
        <w:numPr>
          <w:ilvl w:val="0"/>
          <w:numId w:val="10"/>
        </w:numPr>
        <w:spacing w:line="360" w:lineRule="auto"/>
        <w:ind w:leftChars="-28"/>
        <w:rPr>
          <w:rFonts w:hint="default" w:ascii="宋体" w:hAnsi="宋体"/>
          <w:sz w:val="24"/>
          <w:szCs w:val="24"/>
          <w:lang w:val="en-US" w:eastAsia="zh-CN"/>
        </w:rPr>
      </w:pPr>
      <w:r>
        <w:rPr>
          <w:rFonts w:hint="eastAsia" w:ascii="宋体" w:hAnsi="宋体"/>
          <w:sz w:val="24"/>
          <w:szCs w:val="24"/>
          <w:lang w:val="en-US" w:eastAsia="zh-CN"/>
        </w:rPr>
        <w:t>甲方应为乙方指定甲方厂区内的安全行车路线。</w:t>
      </w:r>
    </w:p>
    <w:p>
      <w:pPr>
        <w:numPr>
          <w:ilvl w:val="0"/>
          <w:numId w:val="10"/>
        </w:numPr>
        <w:spacing w:line="360" w:lineRule="auto"/>
        <w:ind w:leftChars="-28"/>
        <w:rPr>
          <w:rFonts w:hint="default" w:ascii="宋体" w:hAnsi="宋体"/>
          <w:sz w:val="24"/>
          <w:szCs w:val="24"/>
          <w:lang w:val="en-US" w:eastAsia="zh-CN"/>
        </w:rPr>
      </w:pPr>
      <w:r>
        <w:rPr>
          <w:rFonts w:hint="eastAsia" w:ascii="宋体" w:hAnsi="宋体"/>
          <w:sz w:val="24"/>
          <w:szCs w:val="24"/>
          <w:lang w:val="en-US" w:eastAsia="zh-CN"/>
        </w:rPr>
        <w:t>甲方负责对乙方的入厂车辆和人员进行安全资质、车辆完好情况及人员健康情况进行检查，禁止不合格的车辆和人员入厂。</w:t>
      </w:r>
    </w:p>
    <w:p>
      <w:pPr>
        <w:numPr>
          <w:ilvl w:val="0"/>
          <w:numId w:val="10"/>
        </w:numPr>
        <w:spacing w:line="360" w:lineRule="auto"/>
        <w:ind w:leftChars="-28"/>
        <w:rPr>
          <w:rFonts w:hint="default" w:ascii="宋体" w:hAnsi="宋体"/>
          <w:sz w:val="24"/>
          <w:szCs w:val="24"/>
          <w:lang w:val="en-US" w:eastAsia="zh-CN"/>
        </w:rPr>
      </w:pPr>
      <w:r>
        <w:rPr>
          <w:rFonts w:hint="eastAsia" w:ascii="宋体" w:hAnsi="宋体"/>
          <w:sz w:val="24"/>
          <w:szCs w:val="24"/>
          <w:lang w:val="en-US" w:eastAsia="zh-CN"/>
        </w:rPr>
        <w:t>甲方对乙方车辆在甲方厂区门口、停车场及厂区内停放和行驶情况进行监督检查，有权对违规的车辆和人员按照甲方的规定进行处罚。</w:t>
      </w:r>
    </w:p>
    <w:p>
      <w:pPr>
        <w:numPr>
          <w:ilvl w:val="0"/>
          <w:numId w:val="10"/>
        </w:numPr>
        <w:spacing w:line="360" w:lineRule="auto"/>
        <w:ind w:leftChars="-28"/>
        <w:rPr>
          <w:rFonts w:hint="default" w:ascii="宋体" w:hAnsi="宋体"/>
          <w:sz w:val="24"/>
          <w:szCs w:val="24"/>
          <w:lang w:val="en-US" w:eastAsia="zh-CN"/>
        </w:rPr>
      </w:pPr>
      <w:r>
        <w:rPr>
          <w:rFonts w:hint="eastAsia" w:ascii="宋体" w:hAnsi="宋体"/>
          <w:sz w:val="24"/>
          <w:szCs w:val="24"/>
          <w:lang w:val="en-US" w:eastAsia="zh-CN"/>
        </w:rPr>
        <w:t>甲方业务主管部门应全程委托专门人员引导乙方车辆和人员按指定的路线进入厂区、到达指定位置。</w:t>
      </w:r>
    </w:p>
    <w:p>
      <w:pPr>
        <w:numPr>
          <w:ilvl w:val="0"/>
          <w:numId w:val="9"/>
        </w:numPr>
        <w:spacing w:line="360" w:lineRule="auto"/>
        <w:ind w:left="-526" w:leftChars="-239" w:firstLine="508" w:firstLineChars="211"/>
        <w:rPr>
          <w:rFonts w:hint="default" w:ascii="宋体" w:hAnsi="宋体"/>
          <w:b/>
          <w:bCs/>
          <w:sz w:val="24"/>
          <w:szCs w:val="24"/>
          <w:lang w:val="en-US" w:eastAsia="zh-CN"/>
        </w:rPr>
      </w:pPr>
      <w:r>
        <w:rPr>
          <w:rFonts w:hint="eastAsia" w:ascii="宋体" w:hAnsi="宋体"/>
          <w:b/>
          <w:bCs/>
          <w:sz w:val="24"/>
          <w:szCs w:val="24"/>
          <w:lang w:val="en-US" w:eastAsia="zh-CN"/>
        </w:rPr>
        <w:t>乙方的权利和义务</w:t>
      </w:r>
    </w:p>
    <w:p>
      <w:pPr>
        <w:numPr>
          <w:ilvl w:val="0"/>
          <w:numId w:val="11"/>
        </w:numPr>
        <w:spacing w:line="360" w:lineRule="auto"/>
        <w:ind w:leftChars="-28"/>
        <w:rPr>
          <w:rFonts w:hint="eastAsia" w:ascii="宋体" w:hAnsi="宋体"/>
          <w:sz w:val="24"/>
          <w:szCs w:val="24"/>
          <w:lang w:val="en-US" w:eastAsia="zh-CN"/>
        </w:rPr>
      </w:pPr>
      <w:r>
        <w:rPr>
          <w:rFonts w:hint="eastAsia" w:ascii="宋体" w:hAnsi="宋体"/>
          <w:sz w:val="24"/>
          <w:szCs w:val="24"/>
          <w:lang w:val="en-US" w:eastAsia="zh-CN"/>
        </w:rPr>
        <w:t>乙方应为运输甲方货物委派符合国家法律法规、标准规范资质要求且状况良好的车辆和人员，并保证车辆的外观、各部件及安全设施的完好性，不得在车上放置不安全的物件，禁止违规改装，车辆驾驶人员和装卸人员应能熟练、安全地驾驶车辆和装卸货物，确保车辆本质安全。</w:t>
      </w:r>
    </w:p>
    <w:p>
      <w:pPr>
        <w:numPr>
          <w:ilvl w:val="0"/>
          <w:numId w:val="11"/>
        </w:numPr>
        <w:spacing w:line="360" w:lineRule="auto"/>
        <w:ind w:leftChars="-28"/>
        <w:rPr>
          <w:rFonts w:hint="eastAsia" w:ascii="宋体" w:hAnsi="宋体"/>
          <w:sz w:val="24"/>
          <w:szCs w:val="24"/>
          <w:lang w:val="en-US" w:eastAsia="zh-CN"/>
        </w:rPr>
      </w:pPr>
      <w:r>
        <w:rPr>
          <w:rFonts w:hint="eastAsia" w:ascii="宋体" w:hAnsi="宋体"/>
          <w:sz w:val="24"/>
          <w:szCs w:val="24"/>
          <w:lang w:val="en-US" w:eastAsia="zh-CN"/>
        </w:rPr>
        <w:t>乙方应为需进入甲方厂区的人员提供符合甲方要求的安全帽、劳保服、劳保鞋等劳动防护用品，并督促入厂人员规范佩戴和使用。</w:t>
      </w:r>
    </w:p>
    <w:p>
      <w:pPr>
        <w:numPr>
          <w:ilvl w:val="0"/>
          <w:numId w:val="11"/>
        </w:numPr>
        <w:spacing w:line="360" w:lineRule="auto"/>
        <w:ind w:leftChars="-28"/>
        <w:rPr>
          <w:rFonts w:hint="default" w:ascii="宋体" w:hAnsi="宋体"/>
          <w:sz w:val="24"/>
          <w:szCs w:val="24"/>
          <w:lang w:val="en-US" w:eastAsia="zh-CN"/>
        </w:rPr>
      </w:pPr>
      <w:r>
        <w:rPr>
          <w:rFonts w:hint="eastAsia" w:ascii="宋体" w:hAnsi="宋体"/>
          <w:sz w:val="24"/>
          <w:szCs w:val="24"/>
          <w:lang w:val="en-US" w:eastAsia="zh-CN"/>
        </w:rPr>
        <w:t>乙方应遵守甲方相关管理规定（以甲方发给乙方的制度内容为准），并提前向入厂人员做好宣贯，禁止入厂人员违规携带香烟、打火机、非防爆手机等器具。如按规定遭受甲方处罚时，应按期缴纳罚款。</w:t>
      </w:r>
    </w:p>
    <w:p>
      <w:pPr>
        <w:numPr>
          <w:ilvl w:val="0"/>
          <w:numId w:val="11"/>
        </w:numPr>
        <w:spacing w:line="360" w:lineRule="auto"/>
        <w:ind w:leftChars="-28"/>
        <w:rPr>
          <w:rFonts w:hint="eastAsia" w:ascii="宋体" w:hAnsi="宋体"/>
          <w:sz w:val="24"/>
          <w:szCs w:val="24"/>
          <w:lang w:val="en-US" w:eastAsia="zh-CN"/>
        </w:rPr>
      </w:pPr>
      <w:r>
        <w:rPr>
          <w:rFonts w:hint="eastAsia" w:ascii="宋体" w:hAnsi="宋体"/>
          <w:sz w:val="24"/>
          <w:szCs w:val="24"/>
          <w:lang w:val="en-US" w:eastAsia="zh-CN"/>
        </w:rPr>
        <w:t>乙方车辆和人员入厂前，应积极配合甲方进行的安全检查，按甲方要求抵押相关资质证件，经甲方批准允许入厂后，应按指定的路线行驶，严禁无证驾驶、疲劳驾驶、酒后驾驶、超速超载及驾驶车辆过程做与安全驾驶无关的事情等严重违章行为。到达指定卸货或停车区域，应按要求规范停车。</w:t>
      </w:r>
    </w:p>
    <w:p>
      <w:pPr>
        <w:numPr>
          <w:ilvl w:val="0"/>
          <w:numId w:val="11"/>
        </w:numPr>
        <w:spacing w:line="360" w:lineRule="auto"/>
        <w:ind w:leftChars="-28"/>
        <w:rPr>
          <w:rFonts w:hint="default" w:ascii="宋体" w:hAnsi="宋体"/>
          <w:sz w:val="24"/>
          <w:szCs w:val="24"/>
          <w:lang w:val="en-US" w:eastAsia="zh-CN"/>
        </w:rPr>
      </w:pPr>
      <w:r>
        <w:rPr>
          <w:rFonts w:hint="eastAsia" w:ascii="宋体" w:hAnsi="宋体"/>
          <w:sz w:val="24"/>
          <w:szCs w:val="24"/>
          <w:lang w:val="en-US" w:eastAsia="zh-CN"/>
        </w:rPr>
        <w:t>在厂区内卸货过程应根据甲方的要求进行卸货，积极接受甲方的现场管理，开具相应的作业许可证，并按甲方的操作规程进行卸货及作业。</w:t>
      </w:r>
    </w:p>
    <w:p>
      <w:pPr>
        <w:numPr>
          <w:ilvl w:val="0"/>
          <w:numId w:val="11"/>
        </w:numPr>
        <w:spacing w:line="360" w:lineRule="auto"/>
        <w:ind w:leftChars="-28"/>
        <w:rPr>
          <w:rFonts w:hint="default" w:ascii="宋体" w:hAnsi="宋体"/>
          <w:sz w:val="24"/>
          <w:szCs w:val="24"/>
          <w:lang w:val="en-US" w:eastAsia="zh-CN"/>
        </w:rPr>
      </w:pPr>
      <w:r>
        <w:rPr>
          <w:rFonts w:hint="eastAsia" w:ascii="宋体" w:hAnsi="宋体"/>
          <w:sz w:val="24"/>
          <w:szCs w:val="24"/>
          <w:lang w:val="en-US" w:eastAsia="zh-CN"/>
        </w:rPr>
        <w:t>对于甲方在安全生产监管中发现的问题，乙方应按要求落实整改。</w:t>
      </w:r>
    </w:p>
    <w:p>
      <w:pPr>
        <w:numPr>
          <w:ilvl w:val="0"/>
          <w:numId w:val="9"/>
        </w:numPr>
        <w:spacing w:line="550" w:lineRule="exact"/>
        <w:ind w:left="-526" w:leftChars="-239" w:firstLine="508" w:firstLineChars="211"/>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违约责任及处理</w:t>
      </w:r>
    </w:p>
    <w:p>
      <w:pPr>
        <w:numPr>
          <w:ilvl w:val="0"/>
          <w:numId w:val="12"/>
        </w:numPr>
        <w:spacing w:line="550" w:lineRule="exact"/>
        <w:ind w:leftChars="-28"/>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发生安全事故时，甲乙双方均有抢险、救灾的义务，所发生的费用由责任方承担。</w:t>
      </w:r>
    </w:p>
    <w:p>
      <w:pPr>
        <w:numPr>
          <w:ilvl w:val="0"/>
          <w:numId w:val="12"/>
        </w:numPr>
        <w:spacing w:line="550" w:lineRule="exact"/>
        <w:ind w:leftChars="-28"/>
        <w:rPr>
          <w:rFonts w:asciiTheme="minorEastAsia" w:hAnsiTheme="minorEastAsia" w:eastAsiaTheme="minorEastAsia"/>
          <w:sz w:val="24"/>
          <w:szCs w:val="24"/>
        </w:rPr>
      </w:pPr>
      <w:r>
        <w:rPr>
          <w:rFonts w:hint="eastAsia" w:ascii="宋体" w:hAnsi="宋体"/>
          <w:sz w:val="24"/>
          <w:szCs w:val="24"/>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numPr>
          <w:ilvl w:val="0"/>
          <w:numId w:val="12"/>
        </w:numPr>
        <w:spacing w:line="550" w:lineRule="exact"/>
        <w:ind w:leftChars="-28"/>
        <w:rPr>
          <w:rFonts w:asciiTheme="minorEastAsia" w:hAnsiTheme="minorEastAsia" w:eastAsiaTheme="minorEastAsia"/>
          <w:sz w:val="24"/>
          <w:szCs w:val="24"/>
        </w:rPr>
      </w:pPr>
      <w:r>
        <w:rPr>
          <w:rFonts w:hint="eastAsia" w:asciiTheme="minorEastAsia" w:hAnsiTheme="minorEastAsia" w:eastAsiaTheme="minorEastAsia"/>
          <w:sz w:val="24"/>
          <w:szCs w:val="24"/>
        </w:rPr>
        <w:t>甲方违约造成的事故，甲方承担全部责任，并按规定追究有关人员责任及上报。</w:t>
      </w:r>
    </w:p>
    <w:p>
      <w:pPr>
        <w:numPr>
          <w:ilvl w:val="0"/>
          <w:numId w:val="12"/>
        </w:numPr>
        <w:spacing w:line="550" w:lineRule="exact"/>
        <w:ind w:leftChars="-28"/>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 乙方在</w:t>
      </w:r>
      <w:r>
        <w:rPr>
          <w:rFonts w:hint="eastAsia" w:asciiTheme="minorEastAsia" w:hAnsiTheme="minorEastAsia"/>
          <w:color w:val="auto"/>
          <w:sz w:val="24"/>
          <w:szCs w:val="24"/>
          <w:lang w:val="en-US" w:eastAsia="zh-CN"/>
        </w:rPr>
        <w:t>厂区内</w:t>
      </w:r>
      <w:r>
        <w:rPr>
          <w:rFonts w:hint="eastAsia" w:asciiTheme="minorEastAsia" w:hAnsiTheme="minorEastAsia" w:eastAsiaTheme="minorEastAsia"/>
          <w:color w:val="auto"/>
          <w:sz w:val="24"/>
          <w:szCs w:val="24"/>
        </w:rPr>
        <w:t>中如果有违法、违规和违章行为，甲方将按照按国家法律、法规和甲方的HSE管理制度进行处罚。</w:t>
      </w:r>
      <w:r>
        <w:rPr>
          <w:rFonts w:hint="eastAsia" w:ascii="宋体" w:hAnsi="宋体"/>
          <w:color w:val="auto"/>
          <w:sz w:val="24"/>
          <w:szCs w:val="24"/>
        </w:rPr>
        <w:t>处罚款由乙方</w:t>
      </w:r>
      <w:r>
        <w:rPr>
          <w:rFonts w:hint="eastAsia" w:ascii="宋体" w:hAnsi="宋体"/>
          <w:color w:val="auto"/>
          <w:sz w:val="24"/>
          <w:szCs w:val="24"/>
          <w:lang w:val="en-US" w:eastAsia="zh-CN"/>
        </w:rPr>
        <w:t>按甲方要求</w:t>
      </w:r>
      <w:r>
        <w:rPr>
          <w:rFonts w:hint="eastAsia" w:ascii="宋体" w:hAnsi="宋体"/>
          <w:color w:val="auto"/>
          <w:sz w:val="24"/>
          <w:szCs w:val="24"/>
        </w:rPr>
        <w:t>交到甲方</w:t>
      </w:r>
      <w:r>
        <w:rPr>
          <w:rFonts w:hint="eastAsia" w:ascii="宋体" w:hAnsi="宋体"/>
          <w:color w:val="auto"/>
          <w:sz w:val="24"/>
          <w:szCs w:val="24"/>
          <w:lang w:val="en-US" w:eastAsia="zh-CN"/>
        </w:rPr>
        <w:t>指定部门或账户</w:t>
      </w:r>
      <w:r>
        <w:rPr>
          <w:rFonts w:hint="eastAsia" w:ascii="宋体" w:hAnsi="宋体"/>
          <w:color w:val="auto"/>
          <w:sz w:val="24"/>
          <w:szCs w:val="24"/>
        </w:rPr>
        <w:t>，对不按时缴纳罚款的，甲方可以从乙方</w:t>
      </w:r>
      <w:r>
        <w:rPr>
          <w:rFonts w:hint="eastAsia" w:ascii="宋体" w:hAnsi="宋体"/>
          <w:color w:val="auto"/>
          <w:sz w:val="24"/>
          <w:szCs w:val="24"/>
          <w:lang w:val="en-US" w:eastAsia="zh-CN"/>
        </w:rPr>
        <w:t>合同</w:t>
      </w:r>
      <w:r>
        <w:rPr>
          <w:rFonts w:hint="eastAsia" w:ascii="宋体" w:hAnsi="宋体"/>
          <w:color w:val="auto"/>
          <w:sz w:val="24"/>
          <w:szCs w:val="24"/>
        </w:rPr>
        <w:t>款双倍扣除。</w:t>
      </w:r>
    </w:p>
    <w:p>
      <w:pPr>
        <w:numPr>
          <w:ilvl w:val="0"/>
          <w:numId w:val="12"/>
        </w:numPr>
        <w:spacing w:line="550" w:lineRule="exact"/>
        <w:ind w:leftChars="-28"/>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 乙方违约造成的事故，乙方承担全部责任；由于乙方</w:t>
      </w:r>
      <w:r>
        <w:rPr>
          <w:rFonts w:hint="eastAsia" w:asciiTheme="minorEastAsia" w:hAnsiTheme="minorEastAsia"/>
          <w:color w:val="auto"/>
          <w:sz w:val="24"/>
          <w:szCs w:val="24"/>
          <w:lang w:val="en-US" w:eastAsia="zh-CN"/>
        </w:rPr>
        <w:t>的</w:t>
      </w:r>
      <w:r>
        <w:rPr>
          <w:rFonts w:hint="eastAsia" w:asciiTheme="minorEastAsia" w:hAnsiTheme="minorEastAsia" w:eastAsiaTheme="minorEastAsia"/>
          <w:color w:val="auto"/>
          <w:sz w:val="24"/>
          <w:szCs w:val="24"/>
        </w:rPr>
        <w:t>服务质量及</w:t>
      </w:r>
      <w:r>
        <w:rPr>
          <w:rFonts w:hint="eastAsia" w:asciiTheme="minorEastAsia" w:hAnsiTheme="minorEastAsia"/>
          <w:color w:val="auto"/>
          <w:sz w:val="24"/>
          <w:szCs w:val="24"/>
          <w:lang w:val="en-US" w:eastAsia="zh-CN"/>
        </w:rPr>
        <w:t>货物</w:t>
      </w:r>
      <w:r>
        <w:rPr>
          <w:rFonts w:hint="eastAsia" w:asciiTheme="minorEastAsia" w:hAnsiTheme="minorEastAsia" w:eastAsiaTheme="minorEastAsia"/>
          <w:color w:val="auto"/>
          <w:sz w:val="24"/>
          <w:szCs w:val="24"/>
        </w:rPr>
        <w:t>质量导致的事故，由乙方承担全部责任构成犯罪的，依法追究刑事责任。</w:t>
      </w:r>
    </w:p>
    <w:p>
      <w:pPr>
        <w:numPr>
          <w:ilvl w:val="0"/>
          <w:numId w:val="12"/>
        </w:numPr>
        <w:spacing w:line="550" w:lineRule="exact"/>
        <w:ind w:leftChars="-28"/>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对乙方发生事故后弄虚作假、隐瞒不报、迟报或谎报，一经查出，按有关规定处罚</w:t>
      </w:r>
      <w:r>
        <w:rPr>
          <w:rFonts w:hint="eastAsia" w:asciiTheme="minorEastAsia" w:hAnsiTheme="minorEastAsia"/>
          <w:color w:val="auto"/>
          <w:sz w:val="24"/>
          <w:szCs w:val="24"/>
          <w:lang w:eastAsia="zh-CN"/>
        </w:rPr>
        <w:t>，</w:t>
      </w:r>
      <w:r>
        <w:rPr>
          <w:rFonts w:hint="eastAsia" w:asciiTheme="minorEastAsia" w:hAnsiTheme="minorEastAsia" w:eastAsiaTheme="minorEastAsia"/>
          <w:color w:val="auto"/>
          <w:sz w:val="24"/>
          <w:szCs w:val="24"/>
        </w:rPr>
        <w:t>情节严重的，取消其进入甲方的市场资格。</w:t>
      </w:r>
    </w:p>
    <w:p>
      <w:pPr>
        <w:spacing w:line="550" w:lineRule="exact"/>
        <w:ind w:left="-526" w:leftChars="-239" w:firstLine="508" w:firstLineChars="211"/>
        <w:rPr>
          <w:rFonts w:asciiTheme="minorEastAsia" w:hAnsiTheme="minorEastAsia" w:eastAsiaTheme="minorEastAsia"/>
          <w:b/>
          <w:sz w:val="24"/>
          <w:szCs w:val="24"/>
        </w:rPr>
      </w:pPr>
      <w:r>
        <w:rPr>
          <w:rFonts w:hint="eastAsia" w:asciiTheme="minorEastAsia" w:hAnsiTheme="minorEastAsia" w:eastAsiaTheme="minorEastAsia"/>
          <w:b/>
          <w:sz w:val="24"/>
          <w:szCs w:val="24"/>
        </w:rPr>
        <w:t>四、 不可抗力：</w:t>
      </w:r>
    </w:p>
    <w:p>
      <w:pPr>
        <w:spacing w:line="550" w:lineRule="exact"/>
        <w:ind w:left="-533" w:leftChars="-339" w:hanging="213" w:hangingChars="89"/>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r>
        <w:rPr>
          <w:rFonts w:hint="eastAsia" w:asciiTheme="minorEastAsia" w:hAnsiTheme="minorEastAsia"/>
          <w:sz w:val="24"/>
          <w:szCs w:val="24"/>
          <w:lang w:val="en-US" w:eastAsia="zh-CN"/>
        </w:rPr>
        <w:t xml:space="preserve">  </w:t>
      </w:r>
      <w:r>
        <w:rPr>
          <w:rFonts w:hint="eastAsia" w:asciiTheme="minorEastAsia" w:hAnsiTheme="minorEastAsia" w:eastAsiaTheme="minorEastAsia"/>
          <w:sz w:val="24"/>
          <w:szCs w:val="24"/>
        </w:rPr>
        <w:t xml:space="preserve"> 由于不可抗力造成事故及产生的损失，甲乙双方各自承担相应的损失。</w:t>
      </w:r>
    </w:p>
    <w:p>
      <w:pPr>
        <w:spacing w:line="360" w:lineRule="auto"/>
        <w:ind w:left="-526" w:leftChars="-239" w:firstLine="508" w:firstLineChars="211"/>
        <w:rPr>
          <w:rFonts w:asciiTheme="minorEastAsia" w:hAnsiTheme="minorEastAsia" w:eastAsiaTheme="minorEastAsia"/>
          <w:sz w:val="24"/>
          <w:szCs w:val="24"/>
        </w:rPr>
      </w:pPr>
      <w:r>
        <w:rPr>
          <w:rFonts w:hint="eastAsia" w:asciiTheme="minorEastAsia" w:hAnsiTheme="minorEastAsia" w:eastAsiaTheme="minorEastAsia"/>
          <w:b/>
          <w:sz w:val="24"/>
          <w:szCs w:val="24"/>
        </w:rPr>
        <w:t>五、</w:t>
      </w:r>
      <w:r>
        <w:rPr>
          <w:rFonts w:hint="eastAsia" w:asciiTheme="minorEastAsia" w:hAnsiTheme="minorEastAsia" w:eastAsiaTheme="minorEastAsia"/>
          <w:sz w:val="24"/>
          <w:szCs w:val="24"/>
        </w:rPr>
        <w:t>本协议书一式两份，甲乙双方各执一份。</w:t>
      </w:r>
    </w:p>
    <w:p>
      <w:pPr>
        <w:spacing w:line="360" w:lineRule="auto"/>
        <w:ind w:left="-526" w:leftChars="-239" w:firstLine="508" w:firstLineChars="211"/>
        <w:rPr>
          <w:rFonts w:asciiTheme="minorEastAsia" w:hAnsiTheme="minorEastAsia" w:eastAsiaTheme="minorEastAsia"/>
          <w:sz w:val="24"/>
          <w:szCs w:val="24"/>
        </w:rPr>
      </w:pPr>
      <w:r>
        <w:rPr>
          <w:rFonts w:hint="eastAsia" w:asciiTheme="minorEastAsia" w:hAnsiTheme="minorEastAsia" w:eastAsiaTheme="minorEastAsia"/>
          <w:b/>
          <w:sz w:val="24"/>
          <w:szCs w:val="24"/>
        </w:rPr>
        <w:t>六、</w:t>
      </w:r>
      <w:r>
        <w:rPr>
          <w:rFonts w:hint="eastAsia" w:asciiTheme="minorEastAsia" w:hAnsiTheme="minorEastAsia" w:eastAsiaTheme="minorEastAsia"/>
          <w:sz w:val="24"/>
          <w:szCs w:val="24"/>
        </w:rPr>
        <w:t>本协议书经双方盖章后生效。</w:t>
      </w:r>
    </w:p>
    <w:p>
      <w:pPr>
        <w:spacing w:line="550" w:lineRule="exact"/>
        <w:ind w:left="-526" w:leftChars="-239" w:firstLine="508" w:firstLineChars="211"/>
        <w:rPr>
          <w:rFonts w:asciiTheme="minorEastAsia" w:hAnsiTheme="minorEastAsia" w:eastAsiaTheme="minorEastAsia"/>
          <w:b/>
          <w:sz w:val="24"/>
          <w:szCs w:val="24"/>
        </w:rPr>
      </w:pPr>
      <w:r>
        <w:rPr>
          <w:rFonts w:hint="eastAsia" w:asciiTheme="minorEastAsia" w:hAnsiTheme="minorEastAsia" w:eastAsiaTheme="minorEastAsia"/>
          <w:b/>
          <w:sz w:val="24"/>
          <w:szCs w:val="24"/>
        </w:rPr>
        <w:t>七、协议期限：</w:t>
      </w:r>
    </w:p>
    <w:p>
      <w:pPr>
        <w:spacing w:line="550" w:lineRule="exact"/>
        <w:ind w:left="-636" w:leftChars="-289" w:firstLine="600" w:firstLineChars="250"/>
        <w:rPr>
          <w:rFonts w:asciiTheme="minorEastAsia" w:hAnsiTheme="minorEastAsia" w:eastAsiaTheme="minorEastAsia"/>
          <w:sz w:val="24"/>
          <w:szCs w:val="24"/>
        </w:rPr>
      </w:pPr>
      <w:r>
        <w:rPr>
          <w:rFonts w:hint="eastAsia" w:asciiTheme="minorEastAsia" w:hAnsiTheme="minorEastAsia" w:eastAsiaTheme="minorEastAsia"/>
          <w:sz w:val="24"/>
          <w:szCs w:val="24"/>
        </w:rPr>
        <w:t>本协议期限应与主合同期限一致。如果主合同因故需要变更期限，本合同应与主同变更至相同期限。</w:t>
      </w:r>
    </w:p>
    <w:p>
      <w:pPr>
        <w:spacing w:line="360" w:lineRule="auto"/>
        <w:ind w:left="-543" w:leftChars="-289" w:hanging="93" w:hangingChars="39"/>
        <w:rPr>
          <w:rFonts w:asciiTheme="minorEastAsia" w:hAnsiTheme="minorEastAsia" w:eastAsiaTheme="minorEastAsia"/>
          <w:sz w:val="24"/>
          <w:szCs w:val="24"/>
        </w:rPr>
      </w:pPr>
      <w:r>
        <w:rPr>
          <w:rFonts w:hint="eastAsia" w:asciiTheme="minorEastAsia" w:hAnsiTheme="minorEastAsia" w:eastAsiaTheme="minorEastAsia"/>
          <w:sz w:val="24"/>
          <w:szCs w:val="24"/>
        </w:rPr>
        <w:t>（以下无正文）</w:t>
      </w:r>
    </w:p>
    <w:p>
      <w:pPr>
        <w:spacing w:line="276" w:lineRule="auto"/>
        <w:ind w:left="235" w:leftChars="11" w:hanging="211" w:hangingChars="88"/>
        <w:rPr>
          <w:rFonts w:ascii="宋体" w:hAnsi="宋体"/>
          <w:sz w:val="24"/>
          <w:szCs w:val="24"/>
        </w:rPr>
      </w:pPr>
    </w:p>
    <w:p>
      <w:pPr>
        <w:spacing w:line="276" w:lineRule="auto"/>
        <w:ind w:left="235" w:leftChars="11" w:hanging="211" w:hangingChars="88"/>
        <w:rPr>
          <w:rFonts w:ascii="宋体" w:hAnsi="宋体"/>
          <w:sz w:val="24"/>
          <w:szCs w:val="24"/>
        </w:rPr>
      </w:pPr>
      <w:r>
        <w:rPr>
          <w:rFonts w:hint="eastAsia" w:ascii="宋体" w:hAnsi="宋体"/>
          <w:sz w:val="24"/>
          <w:szCs w:val="24"/>
        </w:rPr>
        <w:t xml:space="preserve">甲方 (章)：               </w:t>
      </w:r>
      <w:r>
        <w:rPr>
          <w:rFonts w:hint="eastAsia" w:ascii="宋体" w:hAnsi="宋体"/>
          <w:sz w:val="24"/>
          <w:szCs w:val="24"/>
          <w:lang w:val="en-US" w:eastAsia="zh-CN"/>
        </w:rPr>
        <w:t xml:space="preserve">        </w:t>
      </w:r>
      <w:r>
        <w:rPr>
          <w:rFonts w:hint="eastAsia" w:ascii="宋体" w:hAnsi="宋体"/>
          <w:sz w:val="24"/>
          <w:szCs w:val="24"/>
        </w:rPr>
        <w:t xml:space="preserve">     乙方(章)：</w:t>
      </w:r>
    </w:p>
    <w:p>
      <w:pPr>
        <w:spacing w:line="276" w:lineRule="auto"/>
        <w:ind w:left="235" w:leftChars="11" w:hanging="211" w:hangingChars="88"/>
        <w:rPr>
          <w:rFonts w:ascii="宋体" w:hAnsi="宋体"/>
          <w:sz w:val="24"/>
          <w:szCs w:val="24"/>
        </w:rPr>
      </w:pPr>
    </w:p>
    <w:p>
      <w:pPr>
        <w:spacing w:line="276" w:lineRule="auto"/>
        <w:ind w:left="235" w:leftChars="11" w:hanging="211" w:hangingChars="88"/>
        <w:rPr>
          <w:rFonts w:ascii="宋体" w:hAnsi="宋体"/>
          <w:sz w:val="24"/>
          <w:szCs w:val="24"/>
        </w:rPr>
      </w:pPr>
    </w:p>
    <w:p>
      <w:pPr>
        <w:spacing w:line="276" w:lineRule="auto"/>
        <w:ind w:left="235" w:leftChars="11" w:hanging="211" w:hangingChars="88"/>
        <w:rPr>
          <w:rFonts w:ascii="宋体" w:hAnsi="宋体"/>
          <w:sz w:val="24"/>
          <w:szCs w:val="24"/>
        </w:rPr>
      </w:pPr>
      <w:r>
        <w:rPr>
          <w:rFonts w:hint="eastAsia" w:ascii="宋体" w:hAnsi="宋体"/>
          <w:sz w:val="24"/>
          <w:szCs w:val="24"/>
        </w:rPr>
        <w:t>签定日期：    年    月    日            签定日期：        年    月    日</w:t>
      </w:r>
    </w:p>
    <w:p>
      <w:pPr>
        <w:pStyle w:val="26"/>
        <w:spacing w:line="360" w:lineRule="auto"/>
        <w:jc w:val="center"/>
        <w:rPr>
          <w:rFonts w:ascii="Times New Roman" w:hAnsi="Times New Roman" w:cs="Times New Roman"/>
          <w:b/>
          <w:sz w:val="44"/>
          <w:szCs w:val="44"/>
          <w:lang w:eastAsia="zh-CN"/>
        </w:rPr>
      </w:pPr>
    </w:p>
    <w:p>
      <w:pPr>
        <w:pStyle w:val="26"/>
        <w:spacing w:line="360" w:lineRule="auto"/>
        <w:jc w:val="center"/>
        <w:rPr>
          <w:rFonts w:ascii="Times New Roman" w:hAnsi="Times New Roman" w:cs="Times New Roman"/>
          <w:b/>
          <w:sz w:val="44"/>
          <w:szCs w:val="44"/>
          <w:lang w:eastAsia="zh-CN"/>
        </w:rPr>
      </w:pPr>
    </w:p>
    <w:p>
      <w:pPr>
        <w:pStyle w:val="26"/>
        <w:spacing w:line="360" w:lineRule="auto"/>
        <w:jc w:val="center"/>
        <w:rPr>
          <w:rFonts w:ascii="Times New Roman" w:hAnsi="Times New Roman" w:cs="Times New Roman"/>
          <w:b/>
          <w:sz w:val="44"/>
          <w:szCs w:val="44"/>
          <w:lang w:eastAsia="zh-CN"/>
        </w:rPr>
      </w:pPr>
    </w:p>
    <w:p>
      <w:pPr>
        <w:pStyle w:val="26"/>
        <w:spacing w:line="360" w:lineRule="auto"/>
        <w:jc w:val="center"/>
        <w:rPr>
          <w:rFonts w:ascii="Times New Roman" w:hAnsi="Times New Roman" w:cs="Times New Roman"/>
          <w:b/>
          <w:sz w:val="44"/>
          <w:szCs w:val="44"/>
          <w:lang w:eastAsia="zh-CN"/>
        </w:rPr>
      </w:pPr>
      <w:r>
        <w:rPr>
          <w:rFonts w:ascii="Times New Roman" w:hAnsi="Times New Roman" w:cs="Times New Roman"/>
          <w:b/>
          <w:sz w:val="44"/>
          <w:szCs w:val="44"/>
          <w:lang w:eastAsia="zh-CN"/>
        </w:rPr>
        <w:t>福建福海创石油化工有限公司</w:t>
      </w:r>
    </w:p>
    <w:p>
      <w:pPr>
        <w:pStyle w:val="26"/>
        <w:spacing w:line="360" w:lineRule="auto"/>
        <w:jc w:val="center"/>
        <w:rPr>
          <w:rFonts w:ascii="Times New Roman" w:hAnsi="Times New Roman" w:cs="Times New Roman"/>
          <w:b/>
          <w:sz w:val="44"/>
          <w:szCs w:val="44"/>
          <w:lang w:eastAsia="zh-CN"/>
        </w:rPr>
      </w:pPr>
    </w:p>
    <w:p>
      <w:pPr>
        <w:pStyle w:val="26"/>
        <w:spacing w:line="360" w:lineRule="auto"/>
        <w:jc w:val="center"/>
        <w:rPr>
          <w:rFonts w:ascii="Times New Roman" w:hAnsi="Times New Roman" w:cs="Times New Roman"/>
          <w:b/>
          <w:sz w:val="36"/>
          <w:szCs w:val="36"/>
          <w:lang w:eastAsia="zh-CN"/>
        </w:rPr>
      </w:pPr>
    </w:p>
    <w:p>
      <w:pPr>
        <w:adjustRightInd w:val="0"/>
        <w:snapToGrid w:val="0"/>
        <w:spacing w:before="156" w:beforeLines="50" w:after="156" w:afterLines="50" w:line="360" w:lineRule="auto"/>
        <w:jc w:val="center"/>
        <w:rPr>
          <w:rFonts w:ascii="Arial" w:hAnsi="Arial" w:eastAsia="黑体" w:cs="Arial"/>
          <w:sz w:val="44"/>
          <w:szCs w:val="44"/>
        </w:rPr>
      </w:pPr>
      <w:r>
        <w:rPr>
          <w:rFonts w:hint="eastAsia"/>
          <w:b/>
          <w:sz w:val="44"/>
          <w:szCs w:val="44"/>
        </w:rPr>
        <w:t>2</w:t>
      </w:r>
      <w:r>
        <w:rPr>
          <w:b/>
          <w:sz w:val="44"/>
          <w:szCs w:val="44"/>
        </w:rPr>
        <w:t>024年度</w:t>
      </w:r>
      <w:r>
        <w:rPr>
          <w:rFonts w:hint="eastAsia"/>
          <w:b/>
          <w:sz w:val="44"/>
          <w:szCs w:val="44"/>
        </w:rPr>
        <w:t>火灾高危单位消防安全评估项目</w:t>
      </w:r>
    </w:p>
    <w:p>
      <w:pPr>
        <w:spacing w:line="360" w:lineRule="auto"/>
        <w:jc w:val="center"/>
        <w:rPr>
          <w:rFonts w:ascii="Times New Roman" w:hAnsi="Times New Roman" w:cs="Times New Roman"/>
          <w:b/>
          <w:bCs/>
          <w:sz w:val="36"/>
          <w:szCs w:val="36"/>
          <w:lang w:eastAsia="zh-CN"/>
        </w:rPr>
      </w:pPr>
    </w:p>
    <w:p>
      <w:pPr>
        <w:spacing w:line="360" w:lineRule="auto"/>
        <w:jc w:val="center"/>
        <w:rPr>
          <w:rFonts w:ascii="Times New Roman" w:hAnsi="Times New Roman" w:cs="Times New Roman"/>
          <w:b/>
          <w:bCs/>
          <w:sz w:val="44"/>
          <w:szCs w:val="44"/>
          <w:lang w:eastAsia="zh-CN"/>
        </w:rPr>
      </w:pPr>
    </w:p>
    <w:p>
      <w:pPr>
        <w:spacing w:line="360" w:lineRule="auto"/>
        <w:jc w:val="center"/>
        <w:rPr>
          <w:rFonts w:ascii="Times New Roman" w:hAnsi="Times New Roman" w:cs="Times New Roman"/>
          <w:b/>
          <w:bCs/>
          <w:sz w:val="44"/>
          <w:szCs w:val="44"/>
          <w:lang w:eastAsia="zh-CN"/>
        </w:rPr>
      </w:pPr>
      <w:r>
        <w:rPr>
          <w:rFonts w:ascii="Times New Roman" w:hAnsi="Times New Roman" w:cs="Times New Roman"/>
          <w:b/>
          <w:bCs/>
          <w:sz w:val="44"/>
          <w:szCs w:val="44"/>
          <w:lang w:eastAsia="zh-CN"/>
        </w:rPr>
        <w:t>参选文件</w:t>
      </w:r>
    </w:p>
    <w:p>
      <w:pPr>
        <w:pStyle w:val="59"/>
        <w:spacing w:line="360" w:lineRule="auto"/>
        <w:rPr>
          <w:rFonts w:ascii="Times New Roman" w:hAnsi="Times New Roman"/>
        </w:rPr>
      </w:pPr>
    </w:p>
    <w:p>
      <w:pPr>
        <w:pStyle w:val="26"/>
        <w:spacing w:line="360" w:lineRule="auto"/>
        <w:rPr>
          <w:rFonts w:ascii="Times New Roman" w:hAnsi="Times New Roman" w:cs="Times New Roman"/>
          <w:lang w:eastAsia="zh-CN"/>
        </w:rPr>
      </w:pPr>
    </w:p>
    <w:p>
      <w:pPr>
        <w:pStyle w:val="26"/>
        <w:spacing w:line="360" w:lineRule="auto"/>
        <w:rPr>
          <w:rFonts w:ascii="Times New Roman" w:hAnsi="Times New Roman" w:cs="Times New Roman"/>
          <w:lang w:eastAsia="zh-CN"/>
        </w:rPr>
      </w:pPr>
    </w:p>
    <w:p>
      <w:pPr>
        <w:pStyle w:val="26"/>
        <w:spacing w:line="360" w:lineRule="auto"/>
        <w:rPr>
          <w:rFonts w:ascii="Times New Roman" w:hAnsi="Times New Roman" w:cs="Times New Roman"/>
          <w:lang w:eastAsia="zh-CN"/>
        </w:rPr>
      </w:pPr>
    </w:p>
    <w:p>
      <w:pPr>
        <w:pStyle w:val="26"/>
        <w:spacing w:line="360" w:lineRule="auto"/>
        <w:rPr>
          <w:rFonts w:ascii="Times New Roman" w:hAnsi="Times New Roman" w:cs="Times New Roman"/>
          <w:b/>
          <w:bCs/>
          <w:sz w:val="32"/>
          <w:szCs w:val="32"/>
          <w:lang w:eastAsia="zh-CN"/>
        </w:rPr>
      </w:pPr>
    </w:p>
    <w:p>
      <w:pPr>
        <w:pStyle w:val="26"/>
        <w:spacing w:line="360" w:lineRule="auto"/>
        <w:rPr>
          <w:rFonts w:ascii="Times New Roman" w:hAnsi="Times New Roman" w:cs="Times New Roman"/>
          <w:b/>
          <w:bCs/>
          <w:sz w:val="32"/>
          <w:szCs w:val="32"/>
          <w:lang w:eastAsia="zh-CN"/>
        </w:rPr>
      </w:pPr>
    </w:p>
    <w:p>
      <w:pPr>
        <w:pStyle w:val="26"/>
        <w:spacing w:line="360" w:lineRule="auto"/>
        <w:rPr>
          <w:rFonts w:ascii="Times New Roman" w:hAnsi="Times New Roman" w:cs="Times New Roman"/>
          <w:b/>
          <w:bCs/>
          <w:sz w:val="32"/>
          <w:szCs w:val="32"/>
          <w:lang w:eastAsia="zh-CN"/>
        </w:rPr>
      </w:pPr>
    </w:p>
    <w:p>
      <w:pPr>
        <w:pStyle w:val="26"/>
        <w:spacing w:line="360" w:lineRule="auto"/>
        <w:rPr>
          <w:rFonts w:ascii="Times New Roman" w:hAnsi="Times New Roman" w:cs="Times New Roman"/>
          <w:b/>
          <w:bCs/>
          <w:sz w:val="32"/>
          <w:szCs w:val="32"/>
          <w:lang w:eastAsia="zh-CN"/>
        </w:rPr>
      </w:pPr>
    </w:p>
    <w:p>
      <w:pPr>
        <w:pStyle w:val="26"/>
        <w:spacing w:line="360" w:lineRule="auto"/>
        <w:rPr>
          <w:rFonts w:ascii="Times New Roman" w:hAnsi="Times New Roman" w:cs="Times New Roman"/>
          <w:b/>
          <w:bCs/>
          <w:sz w:val="32"/>
          <w:szCs w:val="32"/>
          <w:lang w:eastAsia="zh-CN"/>
        </w:rPr>
      </w:pPr>
    </w:p>
    <w:p>
      <w:pPr>
        <w:pStyle w:val="26"/>
        <w:spacing w:line="360" w:lineRule="auto"/>
        <w:rPr>
          <w:rFonts w:ascii="Times New Roman" w:hAnsi="Times New Roman" w:cs="Times New Roman"/>
          <w:b/>
          <w:bCs/>
          <w:sz w:val="32"/>
          <w:szCs w:val="36"/>
          <w:lang w:eastAsia="zh-CN"/>
        </w:rPr>
      </w:pPr>
    </w:p>
    <w:p>
      <w:pPr>
        <w:pStyle w:val="26"/>
        <w:spacing w:line="360" w:lineRule="auto"/>
        <w:jc w:val="center"/>
        <w:rPr>
          <w:rFonts w:ascii="Times New Roman" w:hAnsi="Times New Roman" w:cs="Times New Roman"/>
          <w:b/>
          <w:bCs/>
          <w:sz w:val="32"/>
          <w:szCs w:val="32"/>
          <w:lang w:eastAsia="zh-CN"/>
        </w:rPr>
      </w:pPr>
      <w:r>
        <w:rPr>
          <w:rFonts w:ascii="Times New Roman" w:hAnsi="Times New Roman" w:cs="Times New Roman"/>
          <w:b/>
          <w:bCs/>
          <w:w w:val="95"/>
          <w:sz w:val="32"/>
          <w:szCs w:val="32"/>
          <w:lang w:eastAsia="zh-CN"/>
        </w:rPr>
        <w:t>参选人：</w:t>
      </w:r>
      <w:r>
        <w:rPr>
          <w:rFonts w:ascii="Times New Roman" w:hAnsi="Times New Roman" w:cs="Times New Roman"/>
          <w:b/>
          <w:bCs/>
          <w:i/>
          <w:iCs/>
          <w:color w:val="C00000"/>
          <w:sz w:val="32"/>
          <w:szCs w:val="32"/>
          <w:lang w:eastAsia="zh-CN"/>
        </w:rPr>
        <w:t xml:space="preserve"> </w:t>
      </w:r>
      <w:r>
        <w:rPr>
          <w:rFonts w:ascii="Times New Roman" w:hAnsi="Times New Roman" w:cs="Times New Roman"/>
          <w:b/>
          <w:bCs/>
          <w:i/>
          <w:iCs/>
          <w:color w:val="C00000"/>
          <w:sz w:val="32"/>
          <w:szCs w:val="32"/>
          <w:u w:val="single"/>
          <w:lang w:eastAsia="zh-CN"/>
        </w:rPr>
        <w:t>（打印时请取消下划线）</w:t>
      </w:r>
      <w:r>
        <w:rPr>
          <w:rFonts w:ascii="Times New Roman" w:hAnsi="Times New Roman" w:cs="Times New Roman"/>
          <w:b/>
          <w:bCs/>
          <w:sz w:val="32"/>
          <w:szCs w:val="32"/>
          <w:lang w:eastAsia="zh-CN"/>
        </w:rPr>
        <w:t>有限公司</w:t>
      </w:r>
    </w:p>
    <w:p>
      <w:pPr>
        <w:pStyle w:val="26"/>
        <w:spacing w:line="360" w:lineRule="auto"/>
        <w:jc w:val="center"/>
        <w:rPr>
          <w:rFonts w:ascii="Times New Roman" w:hAnsi="Times New Roman" w:cs="Times New Roman"/>
          <w:b/>
          <w:bCs/>
          <w:w w:val="95"/>
          <w:sz w:val="32"/>
          <w:lang w:eastAsia="zh-CN"/>
        </w:rPr>
      </w:pPr>
      <w:r>
        <w:rPr>
          <w:rFonts w:ascii="Times New Roman" w:hAnsi="Times New Roman" w:cs="Times New Roman"/>
          <w:b/>
          <w:bCs/>
          <w:w w:val="95"/>
          <w:sz w:val="32"/>
          <w:lang w:eastAsia="zh-CN"/>
        </w:rPr>
        <w:t xml:space="preserve"> 202</w:t>
      </w:r>
      <w:r>
        <w:rPr>
          <w:rFonts w:hint="eastAsia" w:ascii="Times New Roman" w:hAnsi="Times New Roman" w:cs="Times New Roman"/>
          <w:b/>
          <w:bCs/>
          <w:w w:val="95"/>
          <w:sz w:val="32"/>
          <w:lang w:val="en-US" w:eastAsia="zh-CN"/>
        </w:rPr>
        <w:t>4</w:t>
      </w:r>
      <w:r>
        <w:rPr>
          <w:rFonts w:ascii="Times New Roman" w:hAnsi="Times New Roman" w:cs="Times New Roman"/>
          <w:b/>
          <w:bCs/>
          <w:w w:val="95"/>
          <w:sz w:val="32"/>
          <w:lang w:eastAsia="zh-CN"/>
        </w:rPr>
        <w:t>年</w:t>
      </w:r>
      <w:r>
        <w:rPr>
          <w:rFonts w:hint="eastAsia" w:ascii="Times New Roman" w:hAnsi="Times New Roman" w:cs="Times New Roman"/>
          <w:b/>
          <w:bCs/>
          <w:w w:val="95"/>
          <w:sz w:val="32"/>
          <w:lang w:val="en-US" w:eastAsia="zh-CN"/>
        </w:rPr>
        <w:t>11</w:t>
      </w:r>
      <w:r>
        <w:rPr>
          <w:rFonts w:ascii="Times New Roman" w:hAnsi="Times New Roman" w:cs="Times New Roman"/>
          <w:b/>
          <w:bCs/>
          <w:w w:val="95"/>
          <w:sz w:val="32"/>
          <w:lang w:eastAsia="zh-CN"/>
        </w:rPr>
        <w:t>月</w:t>
      </w:r>
    </w:p>
    <w:p>
      <w:pPr>
        <w:spacing w:line="360" w:lineRule="auto"/>
        <w:rPr>
          <w:rFonts w:ascii="Times New Roman" w:hAnsi="Times New Roman" w:cs="Times New Roman"/>
          <w:lang w:eastAsia="zh-CN"/>
        </w:rPr>
      </w:pPr>
    </w:p>
    <w:p>
      <w:pPr>
        <w:spacing w:line="360" w:lineRule="auto"/>
        <w:jc w:val="center"/>
        <w:rPr>
          <w:rFonts w:ascii="Times New Roman" w:hAnsi="Times New Roman" w:cs="Times New Roman"/>
          <w:b/>
          <w:i/>
          <w:iCs/>
          <w:color w:val="C00000"/>
          <w:sz w:val="44"/>
          <w:szCs w:val="44"/>
          <w:lang w:eastAsia="zh-CN"/>
        </w:rPr>
      </w:pPr>
    </w:p>
    <w:p>
      <w:pPr>
        <w:spacing w:line="360" w:lineRule="auto"/>
        <w:jc w:val="center"/>
        <w:rPr>
          <w:rFonts w:ascii="Times New Roman" w:hAnsi="Times New Roman" w:cs="Times New Roman"/>
          <w:b/>
          <w:i/>
          <w:iCs/>
          <w:color w:val="C00000"/>
          <w:sz w:val="44"/>
          <w:szCs w:val="44"/>
          <w:lang w:eastAsia="zh-CN"/>
        </w:rPr>
      </w:pPr>
      <w:r>
        <w:rPr>
          <w:rFonts w:ascii="Times New Roman" w:hAnsi="Times New Roman" w:cs="Times New Roman"/>
          <w:b/>
          <w:i/>
          <w:iCs/>
          <w:color w:val="C00000"/>
          <w:sz w:val="44"/>
          <w:szCs w:val="44"/>
          <w:lang w:eastAsia="zh-CN"/>
        </w:rPr>
        <w:t>参选文件编写说明</w:t>
      </w:r>
    </w:p>
    <w:p>
      <w:pPr>
        <w:spacing w:line="360" w:lineRule="auto"/>
        <w:jc w:val="center"/>
        <w:rPr>
          <w:rFonts w:ascii="Times New Roman" w:hAnsi="Times New Roman" w:cs="Times New Roman"/>
          <w:b/>
          <w:i/>
          <w:iCs/>
          <w:color w:val="C00000"/>
          <w:sz w:val="44"/>
          <w:szCs w:val="44"/>
          <w:u w:val="double"/>
          <w:lang w:eastAsia="zh-CN"/>
        </w:rPr>
      </w:pPr>
      <w:r>
        <w:rPr>
          <w:rFonts w:ascii="Times New Roman" w:hAnsi="Times New Roman" w:cs="Times New Roman"/>
          <w:b/>
          <w:i/>
          <w:iCs/>
          <w:color w:val="C00000"/>
          <w:sz w:val="44"/>
          <w:szCs w:val="44"/>
          <w:u w:val="double"/>
          <w:lang w:eastAsia="zh-CN"/>
        </w:rPr>
        <w:t>（本页无须打印）</w:t>
      </w:r>
    </w:p>
    <w:p>
      <w:pPr>
        <w:pStyle w:val="77"/>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1．参选人应按规定，向比选人递交参选文件，正本一份、副本一份，当正本与副本有不一致时，以正本为准。</w:t>
      </w:r>
    </w:p>
    <w:p>
      <w:pPr>
        <w:pStyle w:val="77"/>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2.所有纸质文件采用A4纸胶装、平装。所有参选文件应增加统一外层包封。</w:t>
      </w:r>
    </w:p>
    <w:p>
      <w:pPr>
        <w:pStyle w:val="77"/>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3.提交参选文件时提供两个包装，商务参选文件（报价单）一个包装、技术参选文件一个包装,封口处均需加盖骑缝章。商务参选文件和技术参选文件电子拷贝一份（随商务参选文件包装）。</w:t>
      </w:r>
    </w:p>
    <w:p>
      <w:pPr>
        <w:pStyle w:val="77"/>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4.凡因参选文件不按规定填写，或填写不清晰、不完整、或密封不合要求而引起的一切后果，由参选人自行负责。</w:t>
      </w:r>
    </w:p>
    <w:p>
      <w:pPr>
        <w:pStyle w:val="77"/>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5.参选文件正本必须逐页或骑缝加盖参选人公章或由法人代表或法人代表授权人逐页签字方视为有效，同时应注明提交日期，否则视为废标。</w:t>
      </w:r>
    </w:p>
    <w:p>
      <w:pPr>
        <w:pStyle w:val="77"/>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6.在外层包封上应写明参选人的名称与地址、邮政编码，以便参选出现逾期送达时能原封退回。具体样式如下：</w:t>
      </w:r>
    </w:p>
    <w:p>
      <w:pPr>
        <w:spacing w:line="360" w:lineRule="auto"/>
        <w:rPr>
          <w:rFonts w:ascii="Times New Roman" w:hAnsi="Times New Roman" w:cs="Times New Roman"/>
          <w:szCs w:val="21"/>
          <w:lang w:eastAsia="zh-CN"/>
        </w:rPr>
      </w:pPr>
      <w:r>
        <w:rPr>
          <w:rFonts w:ascii="Times New Roman" w:hAnsi="Times New Roman" w:cs="Times New Roman"/>
          <w:lang w:eastAsia="zh-CN"/>
        </w:rPr>
        <w:pict>
          <v:shape id="_x0000_s1026" o:spid="_x0000_s1026" o:spt="202" type="#_x0000_t202" style="position:absolute;left:0pt;margin-left:5.25pt;margin-top:0.5pt;height:147.2pt;width:363.2pt;z-index:251661312;mso-width-relative:page;mso-height-relative:page;"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CLGVT+LAIAAEgEAAAOAAAAZHJzL2Uyb0RvYy54bWytVE2O&#10;0zAU3iNxB8t7mjRqhzZqOho6KkIafqSBA7iOk1g4fsZ2m5QDwA1mxYY95+o5eHY6JQJWiCwsP7/n&#10;z5+/7zmr675V5CCsk6ALOp2klAjNoZS6LuiH99tnC0qcZ7pkCrQo6FE4er1++mTVmVxk0IAqhSUI&#10;ol3emYI23ps8SRxvRMvcBIzQmKzAtsxjaOuktKxD9FYlWZpeJR3Y0ljgwjlcvR2SdB3xq0pw/7aq&#10;nPBEFRS5+TjaOO7CmKxXLK8tM43kZxrsH1i0TGo89AJ1yzwjeyv/gGolt+Cg8hMObQJVJbmId8Db&#10;TNPfbnPfMCPiXVAcZy4yuf8Hy98c3lkiS/SOEs1atOj08PX07cfp+xeSBXk643KsujdY5/sX0IfS&#10;cFVn7oB/dETDpmG6FjfWQtcIViK9adiZjLYOOC6A7LrXUOI5bO8hAvWVbQMgqkEQHW06XqwRvScc&#10;F2fpcpEtMcUxN11kV4vlPJ7B8sftxjr/UkBLwqSgFr2P8Oxw53ygw/LHkkgflCy3UqkY2Hq3UZYc&#10;GPbJNn5ndDcuU5p0BV3Os/mgwDjnxhBp/P4G0UqPDa9kW9DFuEjpwEPElj3zDfIFxQbtfL/rz3bs&#10;oDyikBaGdsbnh5MG7GdKOmzlgrpPe2YFJeqVRjOW09ks9H4MZvPnGQZ2nNmNM0xzhCqop2SYbvzw&#10;XvbGyrrBkwb7NdyggZWM0gaqA6uz7diuUfHz0wrvYRzHql8/gP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I/fV/tcAAAAIAQAADwAAAAAAAAABACAAAAAiAAAAZHJzL2Rvd25yZXYueG1sUEsBAhQA&#10;FAAAAAgAh07iQIsZVP4sAgAASAQAAA4AAAAAAAAAAQAgAAAAJgEAAGRycy9lMm9Eb2MueG1sUEsF&#10;BgAAAAAGAAYAWQEAAMQFA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spacing w:line="360" w:lineRule="auto"/>
        <w:rPr>
          <w:rFonts w:ascii="Times New Roman" w:hAnsi="Times New Roman" w:cs="Times New Roman"/>
          <w:szCs w:val="21"/>
          <w:lang w:eastAsia="zh-CN"/>
        </w:rPr>
      </w:pPr>
    </w:p>
    <w:p>
      <w:pPr>
        <w:spacing w:line="360" w:lineRule="auto"/>
        <w:rPr>
          <w:rFonts w:ascii="Times New Roman" w:hAnsi="Times New Roman" w:cs="Times New Roman"/>
          <w:szCs w:val="21"/>
          <w:lang w:eastAsia="zh-CN"/>
        </w:rPr>
      </w:pPr>
    </w:p>
    <w:p>
      <w:pPr>
        <w:spacing w:line="360" w:lineRule="auto"/>
        <w:rPr>
          <w:rFonts w:ascii="Times New Roman" w:hAnsi="Times New Roman" w:cs="Times New Roman"/>
          <w:szCs w:val="21"/>
          <w:lang w:eastAsia="zh-CN"/>
        </w:rPr>
      </w:pPr>
    </w:p>
    <w:p>
      <w:pPr>
        <w:spacing w:line="360" w:lineRule="auto"/>
        <w:rPr>
          <w:rFonts w:ascii="Times New Roman" w:hAnsi="Times New Roman" w:cs="Times New Roman"/>
          <w:szCs w:val="21"/>
          <w:lang w:eastAsia="zh-CN"/>
        </w:rPr>
      </w:pPr>
    </w:p>
    <w:p>
      <w:pPr>
        <w:spacing w:line="360" w:lineRule="auto"/>
        <w:rPr>
          <w:rFonts w:ascii="Times New Roman" w:hAnsi="Times New Roman" w:cs="Times New Roman"/>
          <w:szCs w:val="21"/>
          <w:lang w:eastAsia="zh-CN"/>
        </w:rPr>
      </w:pPr>
    </w:p>
    <w:p>
      <w:pPr>
        <w:spacing w:line="360" w:lineRule="auto"/>
        <w:rPr>
          <w:rFonts w:ascii="Times New Roman" w:hAnsi="Times New Roman" w:cs="Times New Roman"/>
          <w:szCs w:val="21"/>
          <w:lang w:eastAsia="zh-CN"/>
        </w:rPr>
      </w:pPr>
    </w:p>
    <w:p>
      <w:pPr>
        <w:pStyle w:val="77"/>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7、以下文件中</w:t>
      </w:r>
      <w:r>
        <w:rPr>
          <w:rFonts w:ascii="Times New Roman" w:hAnsi="Times New Roman" w:cs="Times New Roman"/>
          <w:b/>
          <w:color w:val="00B050"/>
          <w:sz w:val="24"/>
          <w:szCs w:val="24"/>
          <w:lang w:eastAsia="zh-CN"/>
        </w:rPr>
        <w:t>绿色</w:t>
      </w:r>
      <w:r>
        <w:rPr>
          <w:rFonts w:ascii="Times New Roman" w:hAnsi="Times New Roman" w:cs="Times New Roman"/>
          <w:bCs w:val="0"/>
          <w:color w:val="C00000"/>
          <w:sz w:val="24"/>
          <w:szCs w:val="24"/>
          <w:lang w:eastAsia="zh-CN"/>
        </w:rPr>
        <w:t>字体部分，请各参选单位根据实际情况填写后，修改为</w:t>
      </w:r>
      <w:r>
        <w:rPr>
          <w:rFonts w:ascii="Times New Roman" w:hAnsi="Times New Roman" w:cs="Times New Roman"/>
          <w:b/>
          <w:color w:val="C00000"/>
          <w:sz w:val="24"/>
          <w:szCs w:val="24"/>
          <w:lang w:eastAsia="zh-CN"/>
        </w:rPr>
        <w:t>黑色（不加粗）</w:t>
      </w:r>
      <w:r>
        <w:rPr>
          <w:rFonts w:ascii="Times New Roman" w:hAnsi="Times New Roman" w:cs="Times New Roman"/>
          <w:bCs w:val="0"/>
          <w:color w:val="C00000"/>
          <w:sz w:val="24"/>
          <w:szCs w:val="24"/>
          <w:lang w:eastAsia="zh-CN"/>
        </w:rPr>
        <w:t>字体打印。目录页码请根据实际情况编写。</w:t>
      </w:r>
    </w:p>
    <w:p>
      <w:pPr>
        <w:pStyle w:val="77"/>
        <w:spacing w:beforeLines="0" w:afterLines="0"/>
        <w:ind w:firstLine="530" w:firstLineChars="221"/>
        <w:rPr>
          <w:rFonts w:ascii="Times New Roman" w:hAnsi="Times New Roman" w:cs="Times New Roman"/>
          <w:sz w:val="24"/>
          <w:szCs w:val="24"/>
          <w:lang w:eastAsia="zh-CN"/>
        </w:rPr>
      </w:pPr>
      <w:r>
        <w:rPr>
          <w:rFonts w:ascii="Times New Roman" w:hAnsi="Times New Roman" w:cs="Times New Roman"/>
          <w:color w:val="C00000"/>
          <w:sz w:val="24"/>
          <w:szCs w:val="24"/>
          <w:lang w:eastAsia="zh-CN"/>
        </w:rPr>
        <w:t>8、以下文件中红色字体部分，打印时请删除。</w:t>
      </w:r>
    </w:p>
    <w:p>
      <w:pPr>
        <w:pStyle w:val="59"/>
        <w:spacing w:line="360" w:lineRule="auto"/>
        <w:rPr>
          <w:rFonts w:ascii="Times New Roman" w:hAnsi="Times New Roman"/>
        </w:rPr>
      </w:pPr>
    </w:p>
    <w:p>
      <w:pPr>
        <w:spacing w:line="360" w:lineRule="auto"/>
        <w:jc w:val="center"/>
        <w:rPr>
          <w:rFonts w:ascii="Times New Roman" w:hAnsi="Times New Roman" w:cs="Times New Roman"/>
          <w:b/>
          <w:sz w:val="44"/>
          <w:szCs w:val="44"/>
          <w:lang w:eastAsia="zh-CN"/>
        </w:rPr>
      </w:pPr>
    </w:p>
    <w:p>
      <w:pPr>
        <w:pStyle w:val="2"/>
        <w:rPr>
          <w:rFonts w:ascii="Times New Roman" w:hAnsi="Times New Roman" w:cs="Times New Roman"/>
          <w:b/>
          <w:sz w:val="44"/>
          <w:szCs w:val="44"/>
          <w:lang w:eastAsia="zh-CN"/>
        </w:rPr>
      </w:pPr>
    </w:p>
    <w:p>
      <w:pPr>
        <w:pStyle w:val="4"/>
        <w:rPr>
          <w:lang w:eastAsia="zh-CN"/>
        </w:rPr>
      </w:pPr>
    </w:p>
    <w:p>
      <w:pPr>
        <w:pStyle w:val="59"/>
      </w:pPr>
    </w:p>
    <w:p>
      <w:pPr>
        <w:spacing w:line="360" w:lineRule="auto"/>
        <w:jc w:val="center"/>
        <w:rPr>
          <w:rFonts w:ascii="Times New Roman" w:hAnsi="Times New Roman" w:cs="Times New Roman"/>
          <w:b/>
          <w:sz w:val="44"/>
          <w:szCs w:val="44"/>
        </w:rPr>
      </w:pPr>
      <w:r>
        <w:rPr>
          <w:rFonts w:ascii="Times New Roman" w:hAnsi="Times New Roman" w:cs="Times New Roman"/>
          <w:b/>
          <w:sz w:val="44"/>
          <w:szCs w:val="44"/>
        </w:rPr>
        <w:t>目</w:t>
      </w:r>
      <w:r>
        <w:rPr>
          <w:rFonts w:ascii="Times New Roman" w:hAnsi="Times New Roman" w:cs="Times New Roman"/>
          <w:b/>
          <w:sz w:val="44"/>
          <w:szCs w:val="44"/>
          <w:lang w:eastAsia="zh-CN"/>
        </w:rPr>
        <w:tab/>
      </w:r>
      <w:r>
        <w:rPr>
          <w:rFonts w:ascii="Times New Roman" w:hAnsi="Times New Roman" w:cs="Times New Roman"/>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360" w:lineRule="auto"/>
              <w:jc w:val="center"/>
              <w:rPr>
                <w:rFonts w:ascii="Times New Roman" w:hAnsi="Times New Roman" w:cs="Times New Roman"/>
                <w:b/>
                <w:bCs/>
                <w:sz w:val="24"/>
              </w:rPr>
            </w:pPr>
            <w:r>
              <w:rPr>
                <w:rFonts w:ascii="Times New Roman" w:hAnsi="Times New Roman" w:cs="Times New Roman"/>
                <w:b/>
                <w:bCs/>
                <w:sz w:val="24"/>
              </w:rPr>
              <w:t>序号</w:t>
            </w:r>
          </w:p>
        </w:tc>
        <w:tc>
          <w:tcPr>
            <w:tcW w:w="6023" w:type="dxa"/>
          </w:tcPr>
          <w:p>
            <w:pPr>
              <w:spacing w:line="360" w:lineRule="auto"/>
              <w:jc w:val="center"/>
              <w:rPr>
                <w:rFonts w:ascii="Times New Roman" w:hAnsi="Times New Roman" w:cs="Times New Roman"/>
                <w:b/>
                <w:bCs/>
                <w:sz w:val="24"/>
              </w:rPr>
            </w:pPr>
            <w:r>
              <w:rPr>
                <w:rFonts w:ascii="Times New Roman" w:hAnsi="Times New Roman" w:cs="Times New Roman"/>
                <w:b/>
                <w:bCs/>
                <w:sz w:val="24"/>
              </w:rPr>
              <w:t>内容</w:t>
            </w:r>
          </w:p>
        </w:tc>
        <w:tc>
          <w:tcPr>
            <w:tcW w:w="1843" w:type="dxa"/>
          </w:tcPr>
          <w:p>
            <w:pPr>
              <w:spacing w:line="360" w:lineRule="auto"/>
              <w:jc w:val="center"/>
              <w:rPr>
                <w:rFonts w:ascii="Times New Roman" w:hAnsi="Times New Roman" w:cs="Times New Roman"/>
                <w:b/>
                <w:bCs/>
                <w:sz w:val="24"/>
              </w:rPr>
            </w:pPr>
            <w:r>
              <w:rPr>
                <w:rFonts w:ascii="Times New Roman" w:hAnsi="Times New Roman" w:cs="Times New Roman"/>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360" w:lineRule="auto"/>
              <w:jc w:val="center"/>
              <w:rPr>
                <w:rFonts w:ascii="Times New Roman" w:hAnsi="Times New Roman" w:cs="Times New Roman"/>
                <w:sz w:val="24"/>
              </w:rPr>
            </w:pPr>
            <w:r>
              <w:rPr>
                <w:rFonts w:ascii="Times New Roman" w:hAnsi="Times New Roman" w:cs="Times New Roman"/>
                <w:sz w:val="24"/>
              </w:rPr>
              <w:t>1</w:t>
            </w:r>
          </w:p>
        </w:tc>
        <w:tc>
          <w:tcPr>
            <w:tcW w:w="6023" w:type="dxa"/>
          </w:tcPr>
          <w:p>
            <w:pPr>
              <w:spacing w:line="360" w:lineRule="auto"/>
              <w:rPr>
                <w:rFonts w:ascii="Times New Roman" w:hAnsi="Times New Roman" w:cs="Times New Roman"/>
                <w:sz w:val="24"/>
              </w:rPr>
            </w:pPr>
            <w:r>
              <w:rPr>
                <w:rFonts w:ascii="Times New Roman" w:hAnsi="Times New Roman" w:cs="Times New Roman"/>
                <w:sz w:val="24"/>
              </w:rPr>
              <w:t>参选书</w:t>
            </w:r>
          </w:p>
        </w:tc>
        <w:tc>
          <w:tcPr>
            <w:tcW w:w="1843" w:type="dxa"/>
          </w:tcPr>
          <w:p>
            <w:pPr>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360" w:lineRule="auto"/>
              <w:jc w:val="center"/>
              <w:rPr>
                <w:rFonts w:ascii="Times New Roman" w:hAnsi="Times New Roman" w:cs="Times New Roman"/>
                <w:sz w:val="24"/>
              </w:rPr>
            </w:pPr>
            <w:r>
              <w:rPr>
                <w:rFonts w:ascii="Times New Roman" w:hAnsi="Times New Roman" w:cs="Times New Roman"/>
                <w:sz w:val="24"/>
              </w:rPr>
              <w:t>2</w:t>
            </w:r>
          </w:p>
        </w:tc>
        <w:tc>
          <w:tcPr>
            <w:tcW w:w="6023" w:type="dxa"/>
          </w:tcPr>
          <w:p>
            <w:pPr>
              <w:spacing w:line="360" w:lineRule="auto"/>
              <w:rPr>
                <w:rFonts w:ascii="Times New Roman" w:hAnsi="Times New Roman" w:cs="Times New Roman"/>
                <w:sz w:val="24"/>
              </w:rPr>
            </w:pPr>
            <w:r>
              <w:rPr>
                <w:rFonts w:ascii="Times New Roman" w:hAnsi="Times New Roman" w:cs="Times New Roman"/>
                <w:sz w:val="24"/>
              </w:rPr>
              <w:t>法定代表人授权书</w:t>
            </w:r>
          </w:p>
        </w:tc>
        <w:tc>
          <w:tcPr>
            <w:tcW w:w="1843" w:type="dxa"/>
          </w:tcPr>
          <w:p>
            <w:pPr>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360" w:lineRule="auto"/>
              <w:jc w:val="center"/>
              <w:rPr>
                <w:rFonts w:ascii="Times New Roman" w:hAnsi="Times New Roman" w:cs="Times New Roman"/>
                <w:sz w:val="24"/>
              </w:rPr>
            </w:pPr>
            <w:r>
              <w:rPr>
                <w:rFonts w:ascii="Times New Roman" w:hAnsi="Times New Roman" w:cs="Times New Roman"/>
                <w:sz w:val="24"/>
              </w:rPr>
              <w:t>3</w:t>
            </w:r>
          </w:p>
        </w:tc>
        <w:tc>
          <w:tcPr>
            <w:tcW w:w="6023" w:type="dxa"/>
          </w:tcPr>
          <w:p>
            <w:pPr>
              <w:spacing w:line="360" w:lineRule="auto"/>
              <w:rPr>
                <w:rFonts w:ascii="Times New Roman" w:hAnsi="Times New Roman" w:cs="Times New Roman"/>
                <w:sz w:val="24"/>
                <w:lang w:eastAsia="zh-CN"/>
              </w:rPr>
            </w:pPr>
            <w:r>
              <w:rPr>
                <w:rFonts w:ascii="Times New Roman" w:hAnsi="Times New Roman" w:cs="Times New Roman"/>
                <w:sz w:val="24"/>
                <w:lang w:eastAsia="zh-CN"/>
              </w:rPr>
              <w:t>法定代表人身份证复印件</w:t>
            </w:r>
          </w:p>
        </w:tc>
        <w:tc>
          <w:tcPr>
            <w:tcW w:w="1843" w:type="dxa"/>
          </w:tcPr>
          <w:p>
            <w:pPr>
              <w:spacing w:line="360" w:lineRule="auto"/>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360" w:lineRule="auto"/>
              <w:jc w:val="center"/>
              <w:rPr>
                <w:rFonts w:ascii="Times New Roman" w:hAnsi="Times New Roman" w:cs="Times New Roman"/>
                <w:sz w:val="24"/>
              </w:rPr>
            </w:pPr>
            <w:r>
              <w:rPr>
                <w:rFonts w:ascii="Times New Roman" w:hAnsi="Times New Roman" w:cs="Times New Roman"/>
                <w:sz w:val="24"/>
              </w:rPr>
              <w:t>4</w:t>
            </w:r>
          </w:p>
        </w:tc>
        <w:tc>
          <w:tcPr>
            <w:tcW w:w="6023" w:type="dxa"/>
          </w:tcPr>
          <w:p>
            <w:pPr>
              <w:spacing w:line="360" w:lineRule="auto"/>
              <w:rPr>
                <w:rFonts w:ascii="Times New Roman" w:hAnsi="Times New Roman" w:cs="Times New Roman"/>
                <w:sz w:val="24"/>
                <w:lang w:eastAsia="zh-CN"/>
              </w:rPr>
            </w:pPr>
            <w:r>
              <w:rPr>
                <w:rFonts w:ascii="Times New Roman" w:hAnsi="Times New Roman" w:cs="Times New Roman"/>
                <w:sz w:val="24"/>
                <w:lang w:eastAsia="zh-CN"/>
              </w:rPr>
              <w:t>授权代表身份证复印件</w:t>
            </w:r>
          </w:p>
        </w:tc>
        <w:tc>
          <w:tcPr>
            <w:tcW w:w="1843" w:type="dxa"/>
          </w:tcPr>
          <w:p>
            <w:pPr>
              <w:spacing w:line="360" w:lineRule="auto"/>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360" w:lineRule="auto"/>
              <w:jc w:val="center"/>
              <w:rPr>
                <w:rFonts w:ascii="Times New Roman" w:hAnsi="Times New Roman" w:cs="Times New Roman"/>
                <w:sz w:val="24"/>
              </w:rPr>
            </w:pPr>
            <w:r>
              <w:rPr>
                <w:rFonts w:ascii="Times New Roman" w:hAnsi="Times New Roman" w:cs="Times New Roman"/>
                <w:sz w:val="24"/>
              </w:rPr>
              <w:t>5</w:t>
            </w:r>
          </w:p>
        </w:tc>
        <w:tc>
          <w:tcPr>
            <w:tcW w:w="6023" w:type="dxa"/>
          </w:tcPr>
          <w:p>
            <w:pPr>
              <w:spacing w:line="360" w:lineRule="auto"/>
              <w:rPr>
                <w:rFonts w:ascii="Times New Roman" w:hAnsi="Times New Roman" w:cs="Times New Roman"/>
                <w:sz w:val="24"/>
                <w:lang w:eastAsia="zh-CN"/>
              </w:rPr>
            </w:pPr>
            <w:r>
              <w:rPr>
                <w:rFonts w:ascii="Times New Roman" w:hAnsi="Times New Roman" w:cs="Times New Roman"/>
                <w:sz w:val="24"/>
                <w:szCs w:val="28"/>
                <w:lang w:eastAsia="zh-CN"/>
              </w:rPr>
              <w:t>企业概况</w:t>
            </w:r>
          </w:p>
        </w:tc>
        <w:tc>
          <w:tcPr>
            <w:tcW w:w="1843" w:type="dxa"/>
          </w:tcPr>
          <w:p>
            <w:pPr>
              <w:spacing w:line="360" w:lineRule="auto"/>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360" w:lineRule="auto"/>
              <w:jc w:val="center"/>
              <w:rPr>
                <w:rFonts w:ascii="Times New Roman" w:hAnsi="Times New Roman" w:cs="Times New Roman"/>
                <w:sz w:val="24"/>
              </w:rPr>
            </w:pPr>
            <w:r>
              <w:rPr>
                <w:rFonts w:ascii="Times New Roman" w:hAnsi="Times New Roman" w:cs="Times New Roman"/>
                <w:sz w:val="24"/>
              </w:rPr>
              <w:t>6</w:t>
            </w:r>
          </w:p>
        </w:tc>
        <w:tc>
          <w:tcPr>
            <w:tcW w:w="6023" w:type="dxa"/>
          </w:tcPr>
          <w:p>
            <w:pPr>
              <w:spacing w:line="360" w:lineRule="auto"/>
              <w:rPr>
                <w:rFonts w:ascii="Times New Roman" w:hAnsi="Times New Roman" w:cs="Times New Roman"/>
                <w:sz w:val="24"/>
              </w:rPr>
            </w:pPr>
            <w:r>
              <w:rPr>
                <w:rFonts w:ascii="Times New Roman" w:hAnsi="Times New Roman" w:cs="Times New Roman"/>
                <w:sz w:val="24"/>
              </w:rPr>
              <w:t>营业执照复印件</w:t>
            </w:r>
          </w:p>
        </w:tc>
        <w:tc>
          <w:tcPr>
            <w:tcW w:w="1843" w:type="dxa"/>
          </w:tcPr>
          <w:p>
            <w:pPr>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360" w:lineRule="auto"/>
              <w:jc w:val="center"/>
              <w:rPr>
                <w:rFonts w:ascii="Times New Roman" w:hAnsi="Times New Roman" w:cs="Times New Roman"/>
                <w:sz w:val="24"/>
              </w:rPr>
            </w:pPr>
            <w:r>
              <w:rPr>
                <w:rFonts w:ascii="Times New Roman" w:hAnsi="Times New Roman" w:cs="Times New Roman"/>
                <w:sz w:val="24"/>
              </w:rPr>
              <w:t>7</w:t>
            </w:r>
          </w:p>
        </w:tc>
        <w:tc>
          <w:tcPr>
            <w:tcW w:w="6023" w:type="dxa"/>
          </w:tcPr>
          <w:p>
            <w:pPr>
              <w:spacing w:line="360" w:lineRule="auto"/>
              <w:rPr>
                <w:rFonts w:ascii="Times New Roman" w:hAnsi="Times New Roman" w:cs="Times New Roman"/>
                <w:sz w:val="24"/>
                <w:lang w:eastAsia="zh-CN"/>
              </w:rPr>
            </w:pPr>
            <w:r>
              <w:rPr>
                <w:rFonts w:ascii="Times New Roman" w:hAnsi="Times New Roman" w:cs="Times New Roman"/>
                <w:sz w:val="24"/>
              </w:rPr>
              <w:t>资质</w:t>
            </w:r>
            <w:r>
              <w:rPr>
                <w:rFonts w:ascii="Times New Roman" w:hAnsi="Times New Roman" w:cs="Times New Roman"/>
                <w:sz w:val="24"/>
                <w:lang w:eastAsia="zh-CN"/>
              </w:rPr>
              <w:t>文件</w:t>
            </w:r>
          </w:p>
        </w:tc>
        <w:tc>
          <w:tcPr>
            <w:tcW w:w="1843" w:type="dxa"/>
          </w:tcPr>
          <w:p>
            <w:pPr>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360" w:lineRule="auto"/>
              <w:jc w:val="center"/>
              <w:rPr>
                <w:rFonts w:ascii="Times New Roman" w:hAnsi="Times New Roman" w:cs="Times New Roman"/>
                <w:sz w:val="24"/>
                <w:lang w:eastAsia="zh-CN"/>
              </w:rPr>
            </w:pPr>
            <w:r>
              <w:rPr>
                <w:rFonts w:ascii="Times New Roman" w:hAnsi="Times New Roman" w:cs="Times New Roman"/>
                <w:sz w:val="24"/>
                <w:lang w:eastAsia="zh-CN"/>
              </w:rPr>
              <w:t>8</w:t>
            </w:r>
          </w:p>
        </w:tc>
        <w:tc>
          <w:tcPr>
            <w:tcW w:w="6023" w:type="dxa"/>
          </w:tcPr>
          <w:p>
            <w:pPr>
              <w:spacing w:line="360" w:lineRule="auto"/>
              <w:rPr>
                <w:rFonts w:ascii="Times New Roman" w:hAnsi="Times New Roman" w:cs="Times New Roman"/>
                <w:sz w:val="24"/>
                <w:lang w:eastAsia="zh-CN"/>
              </w:rPr>
            </w:pPr>
            <w:r>
              <w:rPr>
                <w:rFonts w:ascii="Times New Roman" w:hAnsi="Times New Roman" w:cs="Times New Roman"/>
                <w:lang w:eastAsia="zh-CN"/>
              </w:rPr>
              <w:t>项目人员简历及相关资格证书。</w:t>
            </w:r>
          </w:p>
        </w:tc>
        <w:tc>
          <w:tcPr>
            <w:tcW w:w="1843" w:type="dxa"/>
          </w:tcPr>
          <w:p>
            <w:pPr>
              <w:spacing w:line="360" w:lineRule="auto"/>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360" w:lineRule="auto"/>
              <w:jc w:val="center"/>
              <w:rPr>
                <w:rFonts w:ascii="Times New Roman" w:hAnsi="Times New Roman" w:cs="Times New Roman"/>
                <w:sz w:val="24"/>
                <w:lang w:eastAsia="zh-CN"/>
              </w:rPr>
            </w:pPr>
            <w:r>
              <w:rPr>
                <w:rFonts w:ascii="Times New Roman" w:hAnsi="Times New Roman" w:cs="Times New Roman"/>
                <w:sz w:val="24"/>
                <w:lang w:eastAsia="zh-CN"/>
              </w:rPr>
              <w:t>9</w:t>
            </w:r>
          </w:p>
        </w:tc>
        <w:tc>
          <w:tcPr>
            <w:tcW w:w="6023" w:type="dxa"/>
          </w:tcPr>
          <w:p>
            <w:pPr>
              <w:spacing w:line="360" w:lineRule="auto"/>
              <w:rPr>
                <w:rFonts w:ascii="Times New Roman" w:hAnsi="Times New Roman" w:cs="Times New Roman"/>
                <w:sz w:val="24"/>
              </w:rPr>
            </w:pPr>
            <w:r>
              <w:rPr>
                <w:rFonts w:ascii="Times New Roman" w:hAnsi="Times New Roman" w:cs="Times New Roman"/>
                <w:sz w:val="24"/>
                <w:szCs w:val="28"/>
              </w:rPr>
              <w:t>业绩的证明</w:t>
            </w:r>
          </w:p>
        </w:tc>
        <w:tc>
          <w:tcPr>
            <w:tcW w:w="1843" w:type="dxa"/>
          </w:tcPr>
          <w:p>
            <w:pPr>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360" w:lineRule="auto"/>
              <w:jc w:val="center"/>
              <w:rPr>
                <w:rFonts w:ascii="Times New Roman" w:hAnsi="Times New Roman" w:cs="Times New Roman"/>
                <w:sz w:val="24"/>
                <w:lang w:eastAsia="zh-CN"/>
              </w:rPr>
            </w:pPr>
            <w:r>
              <w:rPr>
                <w:rFonts w:ascii="Times New Roman" w:hAnsi="Times New Roman" w:cs="Times New Roman"/>
                <w:sz w:val="24"/>
                <w:lang w:eastAsia="zh-CN"/>
              </w:rPr>
              <w:t>10</w:t>
            </w:r>
          </w:p>
        </w:tc>
        <w:tc>
          <w:tcPr>
            <w:tcW w:w="6023" w:type="dxa"/>
          </w:tcPr>
          <w:p>
            <w:pPr>
              <w:spacing w:line="360" w:lineRule="auto"/>
              <w:rPr>
                <w:rFonts w:ascii="Times New Roman" w:hAnsi="Times New Roman" w:cs="Times New Roman"/>
                <w:sz w:val="24"/>
              </w:rPr>
            </w:pPr>
            <w:r>
              <w:rPr>
                <w:rFonts w:ascii="Times New Roman" w:hAnsi="Times New Roman" w:cs="Times New Roman"/>
                <w:sz w:val="24"/>
              </w:rPr>
              <w:t>参选报价单</w:t>
            </w:r>
          </w:p>
        </w:tc>
        <w:tc>
          <w:tcPr>
            <w:tcW w:w="1843" w:type="dxa"/>
          </w:tcPr>
          <w:p>
            <w:pPr>
              <w:spacing w:line="360" w:lineRule="auto"/>
              <w:jc w:val="center"/>
              <w:rPr>
                <w:rFonts w:ascii="Times New Roman" w:hAnsi="Times New Roman" w:cs="Times New Roman"/>
                <w:sz w:val="24"/>
              </w:rPr>
            </w:pPr>
            <w:r>
              <w:rPr>
                <w:rFonts w:ascii="Times New Roman" w:hAnsi="Times New Roman" w:cs="Times New Roman"/>
                <w:sz w:val="24"/>
              </w:rPr>
              <w:t>商务</w:t>
            </w:r>
            <w:r>
              <w:rPr>
                <w:rFonts w:ascii="Times New Roman" w:hAnsi="Times New Roman" w:cs="Times New Roman"/>
                <w:sz w:val="24"/>
                <w:lang w:eastAsia="zh-CN"/>
              </w:rPr>
              <w:t>参选</w:t>
            </w:r>
            <w:r>
              <w:rPr>
                <w:rFonts w:ascii="Times New Roman" w:hAnsi="Times New Roman" w:cs="Times New Roman"/>
                <w:sz w:val="24"/>
              </w:rPr>
              <w:t>文件</w:t>
            </w:r>
          </w:p>
        </w:tc>
      </w:tr>
    </w:tbl>
    <w:p>
      <w:pPr>
        <w:spacing w:line="360" w:lineRule="auto"/>
        <w:jc w:val="center"/>
        <w:rPr>
          <w:rFonts w:ascii="Times New Roman" w:hAnsi="Times New Roman" w:cs="Times New Roman"/>
          <w:b/>
          <w:bCs/>
          <w:sz w:val="24"/>
        </w:rPr>
      </w:pPr>
    </w:p>
    <w:p>
      <w:pPr>
        <w:pStyle w:val="59"/>
        <w:spacing w:line="360" w:lineRule="auto"/>
        <w:rPr>
          <w:rFonts w:ascii="Times New Roman" w:hAnsi="Times New Roman"/>
          <w:b/>
          <w:bCs/>
          <w:sz w:val="36"/>
          <w:szCs w:val="36"/>
        </w:rPr>
      </w:pPr>
    </w:p>
    <w:p>
      <w:pPr>
        <w:pStyle w:val="59"/>
        <w:spacing w:line="360" w:lineRule="auto"/>
        <w:rPr>
          <w:rFonts w:ascii="Times New Roman" w:hAnsi="Times New Roman"/>
          <w:b/>
          <w:bCs/>
          <w:sz w:val="36"/>
          <w:szCs w:val="36"/>
        </w:rPr>
      </w:pPr>
    </w:p>
    <w:p>
      <w:pPr>
        <w:pStyle w:val="59"/>
        <w:spacing w:line="360" w:lineRule="auto"/>
        <w:rPr>
          <w:rFonts w:ascii="Times New Roman" w:hAnsi="Times New Roman"/>
          <w:b/>
          <w:bCs/>
          <w:sz w:val="36"/>
          <w:szCs w:val="36"/>
        </w:rPr>
      </w:pPr>
    </w:p>
    <w:p>
      <w:pPr>
        <w:spacing w:line="360" w:lineRule="auto"/>
        <w:rPr>
          <w:rFonts w:ascii="Times New Roman" w:hAnsi="Times New Roman" w:cs="Times New Roman"/>
          <w:b/>
          <w:bCs/>
          <w:sz w:val="36"/>
          <w:szCs w:val="36"/>
          <w:lang w:eastAsia="zh-CN"/>
        </w:rPr>
      </w:pPr>
    </w:p>
    <w:p>
      <w:pPr>
        <w:spacing w:line="360" w:lineRule="auto"/>
        <w:jc w:val="center"/>
        <w:rPr>
          <w:rFonts w:ascii="Times New Roman" w:hAnsi="Times New Roman" w:cs="Times New Roman"/>
          <w:b/>
          <w:bCs/>
          <w:sz w:val="36"/>
          <w:szCs w:val="36"/>
        </w:rPr>
      </w:pPr>
    </w:p>
    <w:p>
      <w:pPr>
        <w:pStyle w:val="59"/>
        <w:spacing w:line="360" w:lineRule="auto"/>
        <w:rPr>
          <w:rFonts w:ascii="Times New Roman" w:hAnsi="Times New Roman"/>
          <w:b/>
          <w:bCs/>
          <w:sz w:val="36"/>
          <w:szCs w:val="36"/>
        </w:rPr>
      </w:pPr>
    </w:p>
    <w:p>
      <w:pPr>
        <w:pStyle w:val="59"/>
        <w:spacing w:line="360" w:lineRule="auto"/>
        <w:rPr>
          <w:rFonts w:ascii="Times New Roman" w:hAnsi="Times New Roman"/>
          <w:b/>
          <w:bCs/>
          <w:sz w:val="36"/>
          <w:szCs w:val="36"/>
        </w:rPr>
      </w:pPr>
    </w:p>
    <w:p>
      <w:pPr>
        <w:pStyle w:val="59"/>
        <w:spacing w:line="360" w:lineRule="auto"/>
        <w:rPr>
          <w:rFonts w:ascii="Times New Roman" w:hAnsi="Times New Roman"/>
          <w:b/>
          <w:bCs/>
          <w:sz w:val="36"/>
          <w:szCs w:val="36"/>
        </w:rPr>
      </w:pPr>
    </w:p>
    <w:p>
      <w:pPr>
        <w:pStyle w:val="59"/>
        <w:spacing w:line="360" w:lineRule="auto"/>
        <w:rPr>
          <w:rFonts w:ascii="Times New Roman" w:hAnsi="Times New Roman"/>
          <w:b/>
          <w:bCs/>
          <w:sz w:val="36"/>
          <w:szCs w:val="36"/>
        </w:rPr>
      </w:pPr>
    </w:p>
    <w:p>
      <w:pPr>
        <w:pStyle w:val="59"/>
        <w:spacing w:line="360" w:lineRule="auto"/>
        <w:rPr>
          <w:rFonts w:ascii="Times New Roman" w:hAnsi="Times New Roman"/>
          <w:b/>
          <w:bCs/>
          <w:sz w:val="36"/>
          <w:szCs w:val="36"/>
        </w:rPr>
      </w:pPr>
    </w:p>
    <w:p>
      <w:pPr>
        <w:pStyle w:val="59"/>
        <w:spacing w:line="360" w:lineRule="auto"/>
        <w:rPr>
          <w:rFonts w:ascii="Times New Roman" w:hAnsi="Times New Roman"/>
          <w:b/>
          <w:bCs/>
          <w:sz w:val="36"/>
          <w:szCs w:val="36"/>
        </w:rPr>
      </w:pPr>
    </w:p>
    <w:p>
      <w:pPr>
        <w:pStyle w:val="59"/>
        <w:spacing w:line="360" w:lineRule="auto"/>
        <w:rPr>
          <w:rFonts w:ascii="Times New Roman" w:hAnsi="Times New Roman"/>
          <w:b/>
          <w:bCs/>
          <w:sz w:val="36"/>
          <w:szCs w:val="36"/>
        </w:rPr>
      </w:pPr>
    </w:p>
    <w:p>
      <w:pPr>
        <w:spacing w:line="360" w:lineRule="auto"/>
        <w:jc w:val="center"/>
        <w:rPr>
          <w:rFonts w:ascii="Times New Roman" w:hAnsi="Times New Roman" w:cs="Times New Roman"/>
          <w:b/>
          <w:bCs/>
          <w:sz w:val="36"/>
          <w:szCs w:val="36"/>
        </w:rPr>
      </w:pPr>
    </w:p>
    <w:p>
      <w:pPr>
        <w:spacing w:line="360" w:lineRule="auto"/>
        <w:jc w:val="center"/>
        <w:rPr>
          <w:rFonts w:ascii="Times New Roman" w:hAnsi="Times New Roman" w:cs="Times New Roman"/>
          <w:b/>
          <w:bCs/>
          <w:sz w:val="36"/>
          <w:szCs w:val="36"/>
        </w:rPr>
      </w:pPr>
    </w:p>
    <w:p>
      <w:pPr>
        <w:spacing w:line="360" w:lineRule="auto"/>
        <w:jc w:val="center"/>
        <w:rPr>
          <w:rFonts w:ascii="Times New Roman" w:hAnsi="Times New Roman" w:cs="Times New Roman"/>
          <w:b/>
          <w:bCs/>
          <w:sz w:val="36"/>
          <w:szCs w:val="36"/>
        </w:rPr>
      </w:pPr>
      <w:r>
        <w:rPr>
          <w:rFonts w:ascii="Times New Roman" w:hAnsi="Times New Roman" w:cs="Times New Roman"/>
          <w:b/>
          <w:bCs/>
          <w:sz w:val="36"/>
          <w:szCs w:val="36"/>
        </w:rPr>
        <w:t>参选书</w:t>
      </w:r>
    </w:p>
    <w:p>
      <w:pPr>
        <w:pStyle w:val="2"/>
      </w:pPr>
    </w:p>
    <w:p>
      <w:pPr>
        <w:spacing w:line="360" w:lineRule="auto"/>
        <w:rPr>
          <w:rFonts w:ascii="Times New Roman" w:hAnsi="Times New Roman" w:cs="Times New Roman"/>
          <w:b/>
          <w:bCs/>
          <w:sz w:val="28"/>
          <w:szCs w:val="28"/>
          <w:lang w:eastAsia="zh-CN"/>
        </w:rPr>
      </w:pPr>
      <w:r>
        <w:rPr>
          <w:rFonts w:ascii="Times New Roman" w:hAnsi="Times New Roman" w:cs="Times New Roman"/>
          <w:b/>
          <w:bCs/>
          <w:sz w:val="28"/>
          <w:szCs w:val="28"/>
          <w:lang w:eastAsia="zh-CN"/>
        </w:rPr>
        <w:t>致：福建福海创石油化工有限公司</w:t>
      </w:r>
    </w:p>
    <w:p>
      <w:pPr>
        <w:spacing w:line="360" w:lineRule="auto"/>
        <w:ind w:firstLine="480" w:firstLineChars="200"/>
        <w:rPr>
          <w:rFonts w:ascii="Times New Roman" w:hAnsi="Times New Roman" w:cs="Times New Roman"/>
          <w:sz w:val="24"/>
          <w:lang w:eastAsia="zh-CN"/>
        </w:rPr>
      </w:pPr>
      <w:r>
        <w:rPr>
          <w:rFonts w:ascii="Times New Roman" w:hAnsi="Times New Roman" w:cs="Times New Roman"/>
          <w:sz w:val="24"/>
          <w:lang w:eastAsia="zh-CN"/>
        </w:rPr>
        <w:t xml:space="preserve"> 根据贵方的比选文件， </w:t>
      </w:r>
      <w:r>
        <w:rPr>
          <w:rFonts w:ascii="Times New Roman" w:hAnsi="Times New Roman" w:cs="Times New Roman"/>
          <w:color w:val="00B050"/>
          <w:sz w:val="28"/>
          <w:szCs w:val="28"/>
          <w:u w:val="single"/>
          <w:lang w:eastAsia="zh-CN"/>
        </w:rPr>
        <w:t>被授权代表人姓名</w:t>
      </w:r>
      <w:r>
        <w:rPr>
          <w:rFonts w:ascii="Times New Roman" w:hAnsi="Times New Roman" w:cs="Times New Roman"/>
          <w:sz w:val="24"/>
          <w:lang w:eastAsia="zh-CN"/>
        </w:rPr>
        <w:t>被我方正式授权并代表我公司</w:t>
      </w:r>
      <w:r>
        <w:rPr>
          <w:rFonts w:ascii="Times New Roman" w:hAnsi="Times New Roman" w:cs="Times New Roman"/>
          <w:color w:val="00B050"/>
          <w:sz w:val="28"/>
          <w:szCs w:val="28"/>
          <w:u w:val="single"/>
          <w:lang w:eastAsia="zh-CN"/>
        </w:rPr>
        <w:t>单位名称</w:t>
      </w:r>
      <w:r>
        <w:rPr>
          <w:rFonts w:ascii="Times New Roman" w:hAnsi="Times New Roman" w:cs="Times New Roman"/>
          <w:sz w:val="24"/>
          <w:lang w:eastAsia="zh-CN"/>
        </w:rPr>
        <w:t>递交下述文件，并对此负责。</w:t>
      </w:r>
    </w:p>
    <w:p>
      <w:pPr>
        <w:spacing w:line="360" w:lineRule="auto"/>
        <w:ind w:firstLine="480" w:firstLineChars="200"/>
        <w:rPr>
          <w:rFonts w:ascii="Times New Roman" w:hAnsi="Times New Roman" w:cs="Times New Roman"/>
          <w:sz w:val="24"/>
          <w:lang w:eastAsia="zh-CN"/>
        </w:rPr>
      </w:pPr>
      <w:r>
        <w:rPr>
          <w:rFonts w:ascii="Times New Roman" w:hAnsi="Times New Roman" w:cs="Times New Roman"/>
          <w:sz w:val="24"/>
          <w:lang w:eastAsia="zh-CN"/>
        </w:rPr>
        <w:t>（1）参选文件</w:t>
      </w:r>
    </w:p>
    <w:p>
      <w:pPr>
        <w:spacing w:line="360" w:lineRule="auto"/>
        <w:ind w:firstLine="480" w:firstLineChars="200"/>
        <w:rPr>
          <w:rFonts w:ascii="Times New Roman" w:hAnsi="Times New Roman" w:cs="Times New Roman"/>
          <w:sz w:val="24"/>
          <w:lang w:eastAsia="zh-CN"/>
        </w:rPr>
      </w:pPr>
      <w:r>
        <w:rPr>
          <w:rFonts w:ascii="Times New Roman" w:hAnsi="Times New Roman" w:cs="Times New Roman"/>
          <w:sz w:val="24"/>
          <w:lang w:eastAsia="zh-CN"/>
        </w:rPr>
        <w:t>（2）法定代表人授权委托书</w:t>
      </w:r>
    </w:p>
    <w:p>
      <w:pPr>
        <w:spacing w:line="360" w:lineRule="auto"/>
        <w:ind w:firstLine="480" w:firstLineChars="200"/>
        <w:rPr>
          <w:rFonts w:ascii="Times New Roman" w:hAnsi="Times New Roman" w:cs="Times New Roman"/>
          <w:sz w:val="24"/>
          <w:lang w:eastAsia="zh-CN"/>
        </w:rPr>
      </w:pPr>
      <w:r>
        <w:rPr>
          <w:rFonts w:ascii="Times New Roman" w:hAnsi="Times New Roman" w:cs="Times New Roman"/>
          <w:sz w:val="24"/>
          <w:lang w:eastAsia="zh-CN"/>
        </w:rPr>
        <w:t>（3）参选报价单</w:t>
      </w:r>
    </w:p>
    <w:p>
      <w:pPr>
        <w:spacing w:line="360" w:lineRule="auto"/>
        <w:ind w:firstLine="480" w:firstLineChars="200"/>
        <w:rPr>
          <w:rFonts w:ascii="Times New Roman" w:hAnsi="Times New Roman" w:cs="Times New Roman"/>
          <w:sz w:val="24"/>
          <w:lang w:eastAsia="zh-CN"/>
        </w:rPr>
      </w:pPr>
      <w:r>
        <w:rPr>
          <w:rFonts w:ascii="Times New Roman" w:hAnsi="Times New Roman" w:cs="Times New Roman"/>
          <w:sz w:val="24"/>
          <w:lang w:eastAsia="zh-CN"/>
        </w:rPr>
        <w:t xml:space="preserve"> 据此参选书，我公司及签字代表宣布同意如下：</w:t>
      </w:r>
    </w:p>
    <w:p>
      <w:pPr>
        <w:spacing w:line="360" w:lineRule="auto"/>
        <w:rPr>
          <w:rFonts w:ascii="Times New Roman" w:hAnsi="Times New Roman" w:cs="Times New Roman"/>
          <w:sz w:val="24"/>
          <w:lang w:eastAsia="zh-CN"/>
        </w:rPr>
      </w:pPr>
      <w:r>
        <w:rPr>
          <w:rFonts w:ascii="Times New Roman" w:hAnsi="Times New Roman" w:cs="Times New Roman"/>
          <w:sz w:val="24"/>
          <w:lang w:eastAsia="zh-CN"/>
        </w:rPr>
        <w:t xml:space="preserve">     1、所递交的文件真实合法有效，且不存在任何虚假陈述或记载。</w:t>
      </w:r>
    </w:p>
    <w:p>
      <w:pPr>
        <w:spacing w:line="360" w:lineRule="auto"/>
        <w:rPr>
          <w:rFonts w:ascii="Times New Roman" w:hAnsi="Times New Roman" w:cs="Times New Roman"/>
          <w:sz w:val="24"/>
          <w:lang w:eastAsia="zh-CN"/>
        </w:rPr>
      </w:pPr>
      <w:r>
        <w:rPr>
          <w:rFonts w:ascii="Times New Roman" w:hAnsi="Times New Roman" w:cs="Times New Roman"/>
          <w:sz w:val="24"/>
          <w:lang w:eastAsia="zh-CN"/>
        </w:rPr>
        <w:t xml:space="preserve">     2、我方将履行比选文件规定的每一项要求：如业主中选，将严格按照服务合同约定履行各项义务。</w:t>
      </w:r>
    </w:p>
    <w:p>
      <w:pPr>
        <w:spacing w:line="360" w:lineRule="auto"/>
        <w:rPr>
          <w:rFonts w:ascii="Times New Roman" w:hAnsi="Times New Roman" w:cs="Times New Roman"/>
          <w:sz w:val="24"/>
          <w:lang w:eastAsia="zh-CN"/>
        </w:rPr>
      </w:pPr>
      <w:r>
        <w:rPr>
          <w:rFonts w:ascii="Times New Roman" w:hAnsi="Times New Roman" w:cs="Times New Roman"/>
          <w:sz w:val="24"/>
          <w:lang w:eastAsia="zh-CN"/>
        </w:rPr>
        <w:t xml:space="preserve">     3、我公司报价有效期为比选文件收取时间截止期后30个工作日，如中选，有效期将延长至合同执行完毕。</w:t>
      </w:r>
    </w:p>
    <w:p>
      <w:pPr>
        <w:spacing w:line="360" w:lineRule="auto"/>
        <w:ind w:firstLine="480" w:firstLineChars="200"/>
        <w:rPr>
          <w:rFonts w:ascii="Times New Roman" w:hAnsi="Times New Roman" w:cs="Times New Roman"/>
          <w:sz w:val="24"/>
          <w:lang w:eastAsia="zh-CN"/>
        </w:rPr>
      </w:pPr>
    </w:p>
    <w:p>
      <w:pPr>
        <w:spacing w:line="360" w:lineRule="auto"/>
        <w:ind w:firstLine="480" w:firstLineChars="200"/>
        <w:rPr>
          <w:rFonts w:ascii="Times New Roman" w:hAnsi="Times New Roman" w:cs="Times New Roman"/>
          <w:sz w:val="24"/>
          <w:lang w:eastAsia="zh-CN"/>
        </w:rPr>
      </w:pPr>
    </w:p>
    <w:p>
      <w:pPr>
        <w:spacing w:line="360" w:lineRule="auto"/>
        <w:ind w:firstLine="480" w:firstLineChars="200"/>
        <w:rPr>
          <w:rFonts w:ascii="Times New Roman" w:hAnsi="Times New Roman" w:cs="Times New Roman"/>
          <w:sz w:val="24"/>
          <w:lang w:eastAsia="zh-CN"/>
        </w:rPr>
      </w:pPr>
      <w:r>
        <w:rPr>
          <w:rFonts w:ascii="Times New Roman" w:hAnsi="Times New Roman" w:cs="Times New Roman"/>
          <w:sz w:val="24"/>
          <w:lang w:eastAsia="zh-CN"/>
        </w:rPr>
        <w:t>被授权代表姓名：</w:t>
      </w:r>
    </w:p>
    <w:p>
      <w:pPr>
        <w:spacing w:line="360" w:lineRule="auto"/>
        <w:ind w:firstLine="480" w:firstLineChars="200"/>
        <w:rPr>
          <w:rFonts w:ascii="Times New Roman" w:hAnsi="Times New Roman" w:cs="Times New Roman"/>
          <w:sz w:val="24"/>
          <w:lang w:eastAsia="zh-CN"/>
        </w:rPr>
      </w:pPr>
      <w:r>
        <w:rPr>
          <w:rFonts w:ascii="Times New Roman" w:hAnsi="Times New Roman" w:cs="Times New Roman"/>
          <w:sz w:val="24"/>
          <w:lang w:eastAsia="zh-CN"/>
        </w:rPr>
        <w:t>职          务：</w:t>
      </w:r>
    </w:p>
    <w:p>
      <w:pPr>
        <w:spacing w:line="360" w:lineRule="auto"/>
        <w:ind w:firstLine="480" w:firstLineChars="200"/>
        <w:rPr>
          <w:rFonts w:ascii="Times New Roman" w:hAnsi="Times New Roman" w:cs="Times New Roman"/>
          <w:sz w:val="24"/>
          <w:lang w:eastAsia="zh-CN"/>
        </w:rPr>
      </w:pPr>
      <w:r>
        <w:rPr>
          <w:rFonts w:ascii="Times New Roman" w:hAnsi="Times New Roman" w:cs="Times New Roman"/>
          <w:sz w:val="24"/>
          <w:lang w:eastAsia="zh-CN"/>
        </w:rPr>
        <w:t>联系方式及邮箱：</w:t>
      </w:r>
    </w:p>
    <w:p>
      <w:pPr>
        <w:spacing w:line="360" w:lineRule="auto"/>
        <w:ind w:firstLine="480" w:firstLineChars="200"/>
        <w:rPr>
          <w:rFonts w:ascii="Times New Roman" w:hAnsi="Times New Roman" w:cs="Times New Roman"/>
          <w:sz w:val="24"/>
          <w:lang w:eastAsia="zh-CN"/>
        </w:rPr>
      </w:pPr>
      <w:r>
        <w:rPr>
          <w:rFonts w:ascii="Times New Roman" w:hAnsi="Times New Roman" w:cs="Times New Roman"/>
          <w:sz w:val="24"/>
          <w:lang w:eastAsia="zh-CN"/>
        </w:rPr>
        <w:t>被授权代表签字：</w:t>
      </w:r>
    </w:p>
    <w:p>
      <w:pPr>
        <w:pStyle w:val="59"/>
        <w:spacing w:line="360" w:lineRule="auto"/>
        <w:rPr>
          <w:rFonts w:ascii="Times New Roman" w:hAnsi="Times New Roman"/>
        </w:rPr>
      </w:pPr>
    </w:p>
    <w:p>
      <w:pPr>
        <w:pStyle w:val="59"/>
        <w:spacing w:line="360" w:lineRule="auto"/>
        <w:jc w:val="center"/>
        <w:rPr>
          <w:rFonts w:ascii="Times New Roman" w:hAnsi="Times New Roman"/>
          <w:kern w:val="2"/>
          <w:sz w:val="24"/>
          <w:szCs w:val="24"/>
        </w:rPr>
      </w:pPr>
      <w:r>
        <w:rPr>
          <w:rFonts w:ascii="Times New Roman" w:hAnsi="Times New Roman"/>
          <w:kern w:val="2"/>
          <w:sz w:val="24"/>
          <w:szCs w:val="24"/>
        </w:rPr>
        <w:t xml:space="preserve">                                     参  选  人：</w:t>
      </w:r>
      <w:r>
        <w:rPr>
          <w:rFonts w:ascii="Times New Roman" w:hAnsi="Times New Roman"/>
          <w:color w:val="00B050"/>
          <w:kern w:val="2"/>
          <w:sz w:val="28"/>
          <w:szCs w:val="28"/>
        </w:rPr>
        <w:t>（单位名称）</w:t>
      </w:r>
    </w:p>
    <w:p>
      <w:pPr>
        <w:pStyle w:val="59"/>
        <w:spacing w:line="360" w:lineRule="auto"/>
        <w:ind w:firstLine="420"/>
        <w:jc w:val="center"/>
        <w:rPr>
          <w:rFonts w:ascii="Times New Roman" w:hAnsi="Times New Roman"/>
          <w:kern w:val="2"/>
          <w:sz w:val="24"/>
          <w:szCs w:val="24"/>
        </w:rPr>
      </w:pPr>
      <w:r>
        <w:rPr>
          <w:rFonts w:ascii="Times New Roman" w:hAnsi="Times New Roman"/>
          <w:kern w:val="2"/>
          <w:sz w:val="24"/>
          <w:szCs w:val="24"/>
        </w:rPr>
        <w:t xml:space="preserve">       法定代表人：</w:t>
      </w:r>
    </w:p>
    <w:p>
      <w:pPr>
        <w:spacing w:line="360" w:lineRule="auto"/>
        <w:jc w:val="both"/>
        <w:rPr>
          <w:rFonts w:ascii="Times New Roman" w:hAnsi="Times New Roman" w:cs="Times New Roman"/>
          <w:sz w:val="34"/>
          <w:lang w:eastAsia="zh-CN"/>
        </w:rPr>
      </w:pPr>
    </w:p>
    <w:p>
      <w:pPr>
        <w:spacing w:line="360" w:lineRule="auto"/>
        <w:jc w:val="center"/>
        <w:rPr>
          <w:rFonts w:ascii="Times New Roman" w:hAnsi="Times New Roman" w:cs="Times New Roman"/>
          <w:b/>
          <w:bCs/>
          <w:sz w:val="36"/>
          <w:szCs w:val="36"/>
          <w:lang w:eastAsia="zh-CN"/>
        </w:rPr>
      </w:pPr>
    </w:p>
    <w:p>
      <w:pPr>
        <w:spacing w:line="360" w:lineRule="auto"/>
        <w:jc w:val="center"/>
        <w:rPr>
          <w:rFonts w:ascii="Times New Roman" w:hAnsi="Times New Roman" w:cs="Times New Roman"/>
          <w:b/>
          <w:bCs/>
          <w:sz w:val="36"/>
          <w:szCs w:val="36"/>
          <w:lang w:eastAsia="zh-CN"/>
        </w:rPr>
      </w:pPr>
    </w:p>
    <w:p>
      <w:pPr>
        <w:spacing w:line="360" w:lineRule="auto"/>
        <w:jc w:val="center"/>
        <w:rPr>
          <w:rFonts w:ascii="Times New Roman" w:hAnsi="Times New Roman" w:cs="Times New Roman"/>
          <w:b/>
          <w:bCs/>
          <w:sz w:val="36"/>
          <w:szCs w:val="36"/>
          <w:lang w:eastAsia="zh-CN"/>
        </w:rPr>
      </w:pPr>
    </w:p>
    <w:p>
      <w:pPr>
        <w:spacing w:line="360" w:lineRule="auto"/>
        <w:jc w:val="center"/>
        <w:rPr>
          <w:rFonts w:ascii="Times New Roman" w:hAnsi="Times New Roman" w:cs="Times New Roman"/>
          <w:b/>
          <w:bCs/>
          <w:sz w:val="36"/>
          <w:szCs w:val="36"/>
          <w:lang w:eastAsia="zh-CN"/>
        </w:rPr>
      </w:pPr>
      <w:r>
        <w:rPr>
          <w:rFonts w:ascii="Times New Roman" w:hAnsi="Times New Roman" w:cs="Times New Roman"/>
          <w:b/>
          <w:bCs/>
          <w:sz w:val="36"/>
          <w:szCs w:val="36"/>
          <w:lang w:eastAsia="zh-CN"/>
        </w:rPr>
        <w:t>法定代表人授权书</w:t>
      </w:r>
    </w:p>
    <w:p>
      <w:pPr>
        <w:pStyle w:val="59"/>
        <w:spacing w:line="360" w:lineRule="auto"/>
        <w:jc w:val="center"/>
        <w:rPr>
          <w:rFonts w:ascii="Times New Roman" w:hAnsi="Times New Roman"/>
        </w:rPr>
      </w:pPr>
    </w:p>
    <w:p>
      <w:pPr>
        <w:adjustRightInd w:val="0"/>
        <w:snapToGrid w:val="0"/>
        <w:spacing w:before="156" w:beforeLines="50" w:after="156" w:afterLines="50" w:line="360" w:lineRule="auto"/>
        <w:ind w:firstLine="960" w:firstLineChars="400"/>
        <w:jc w:val="left"/>
        <w:rPr>
          <w:rFonts w:ascii="Times New Roman" w:hAnsi="Times New Roman" w:cs="Times New Roman"/>
          <w:sz w:val="24"/>
          <w:lang w:eastAsia="zh-CN"/>
        </w:rPr>
      </w:pPr>
      <w:r>
        <w:rPr>
          <w:rFonts w:ascii="Times New Roman" w:hAnsi="Times New Roman" w:cs="Times New Roman"/>
          <w:sz w:val="24"/>
          <w:lang w:eastAsia="zh-CN"/>
        </w:rPr>
        <w:t>本授权书声明：注册于</w:t>
      </w:r>
      <w:r>
        <w:rPr>
          <w:rFonts w:ascii="Times New Roman" w:hAnsi="Times New Roman" w:cs="Times New Roman"/>
          <w:color w:val="00B050"/>
          <w:sz w:val="28"/>
          <w:szCs w:val="28"/>
          <w:u w:val="single"/>
          <w:lang w:eastAsia="zh-CN"/>
        </w:rPr>
        <w:t>注册地址</w:t>
      </w:r>
      <w:r>
        <w:rPr>
          <w:rFonts w:ascii="Times New Roman" w:hAnsi="Times New Roman" w:cs="Times New Roman"/>
          <w:sz w:val="24"/>
          <w:lang w:eastAsia="zh-CN"/>
        </w:rPr>
        <w:t>的</w:t>
      </w:r>
      <w:r>
        <w:rPr>
          <w:rFonts w:ascii="Times New Roman" w:hAnsi="Times New Roman" w:cs="Times New Roman"/>
          <w:color w:val="00B050"/>
          <w:sz w:val="28"/>
          <w:szCs w:val="28"/>
          <w:u w:val="single"/>
          <w:lang w:eastAsia="zh-CN"/>
        </w:rPr>
        <w:t>公司名称</w:t>
      </w:r>
      <w:r>
        <w:rPr>
          <w:rFonts w:ascii="Times New Roman" w:hAnsi="Times New Roman" w:cs="Times New Roman"/>
          <w:sz w:val="24"/>
          <w:lang w:eastAsia="zh-CN"/>
        </w:rPr>
        <w:t>的在下方签字（或签章）的</w:t>
      </w:r>
      <w:r>
        <w:rPr>
          <w:rFonts w:ascii="Times New Roman" w:hAnsi="Times New Roman" w:cs="Times New Roman"/>
          <w:color w:val="00B050"/>
          <w:sz w:val="28"/>
          <w:szCs w:val="28"/>
          <w:u w:val="single"/>
          <w:lang w:eastAsia="zh-CN"/>
        </w:rPr>
        <w:t>法人代表姓名</w:t>
      </w:r>
      <w:r>
        <w:rPr>
          <w:rFonts w:ascii="Times New Roman" w:hAnsi="Times New Roman" w:cs="Times New Roman"/>
          <w:sz w:val="24"/>
          <w:lang w:eastAsia="zh-CN"/>
        </w:rPr>
        <w:t>代表本公司授权</w:t>
      </w:r>
      <w:r>
        <w:rPr>
          <w:rFonts w:ascii="Times New Roman" w:hAnsi="Times New Roman" w:cs="Times New Roman"/>
          <w:color w:val="00B050"/>
          <w:sz w:val="28"/>
          <w:szCs w:val="28"/>
          <w:u w:val="single"/>
          <w:lang w:eastAsia="zh-CN"/>
        </w:rPr>
        <w:t>被授权代表人姓名、职务</w:t>
      </w:r>
      <w:r>
        <w:rPr>
          <w:rFonts w:ascii="Times New Roman" w:hAnsi="Times New Roman" w:cs="Times New Roman"/>
          <w:sz w:val="24"/>
          <w:lang w:eastAsia="zh-CN"/>
        </w:rPr>
        <w:t>为本公司的合法代理人，就福建福海创石油化工有限公</w:t>
      </w:r>
      <w:r>
        <w:rPr>
          <w:rFonts w:ascii="Times New Roman" w:hAnsi="Times New Roman" w:eastAsia="宋体" w:cs="Times New Roman"/>
          <w:sz w:val="24"/>
          <w:lang w:eastAsia="zh-CN"/>
        </w:rPr>
        <w:t>司</w:t>
      </w:r>
      <w:r>
        <w:rPr>
          <w:rFonts w:hint="eastAsia" w:ascii="Times New Roman" w:hAnsi="Times New Roman" w:eastAsia="宋体" w:cs="Times New Roman"/>
          <w:sz w:val="24"/>
          <w:u w:val="single"/>
          <w:lang w:eastAsia="zh-CN"/>
        </w:rPr>
        <w:t>2</w:t>
      </w:r>
      <w:r>
        <w:rPr>
          <w:rFonts w:ascii="Times New Roman" w:hAnsi="Times New Roman" w:eastAsia="宋体" w:cs="Times New Roman"/>
          <w:sz w:val="24"/>
          <w:u w:val="single"/>
          <w:lang w:eastAsia="zh-CN"/>
        </w:rPr>
        <w:t>024年度</w:t>
      </w:r>
      <w:r>
        <w:rPr>
          <w:rFonts w:hint="eastAsia" w:ascii="Times New Roman" w:hAnsi="Times New Roman" w:eastAsia="宋体" w:cs="Times New Roman"/>
          <w:sz w:val="24"/>
          <w:u w:val="single"/>
          <w:lang w:eastAsia="zh-CN"/>
        </w:rPr>
        <w:t>火灾高危单位消防安全评估项目</w:t>
      </w:r>
      <w:r>
        <w:rPr>
          <w:rFonts w:ascii="Times New Roman" w:hAnsi="Times New Roman" w:cs="Times New Roman"/>
          <w:sz w:val="24"/>
          <w:szCs w:val="24"/>
          <w:lang w:eastAsia="zh-CN"/>
        </w:rPr>
        <w:t>公开自主比选，以</w:t>
      </w:r>
      <w:r>
        <w:rPr>
          <w:rFonts w:ascii="Times New Roman" w:hAnsi="Times New Roman" w:cs="Times New Roman"/>
          <w:sz w:val="24"/>
          <w:lang w:eastAsia="zh-CN"/>
        </w:rPr>
        <w:t>本公司名义参与报价、合同执行并处理与之有关的其他事务，相关责任及后果由本公司承担。</w:t>
      </w:r>
    </w:p>
    <w:p>
      <w:pPr>
        <w:spacing w:line="360" w:lineRule="auto"/>
        <w:ind w:firstLine="480" w:firstLineChars="200"/>
        <w:rPr>
          <w:rFonts w:ascii="Times New Roman" w:hAnsi="Times New Roman" w:cs="Times New Roman"/>
          <w:sz w:val="24"/>
          <w:lang w:eastAsia="zh-CN"/>
        </w:rPr>
      </w:pPr>
      <w:r>
        <w:rPr>
          <w:rFonts w:ascii="Times New Roman" w:hAnsi="Times New Roman" w:cs="Times New Roman"/>
          <w:sz w:val="24"/>
          <w:lang w:eastAsia="zh-CN"/>
        </w:rPr>
        <w:t>本授权书于</w:t>
      </w:r>
      <w:r>
        <w:rPr>
          <w:rFonts w:ascii="Times New Roman" w:hAnsi="Times New Roman" w:cs="Times New Roman"/>
          <w:color w:val="00B050"/>
          <w:sz w:val="28"/>
          <w:szCs w:val="28"/>
          <w:u w:val="single"/>
          <w:lang w:eastAsia="zh-CN"/>
        </w:rPr>
        <w:t>202</w:t>
      </w:r>
      <w:r>
        <w:rPr>
          <w:rFonts w:hint="eastAsia" w:ascii="Times New Roman" w:hAnsi="Times New Roman" w:cs="Times New Roman"/>
          <w:color w:val="00B050"/>
          <w:sz w:val="28"/>
          <w:szCs w:val="28"/>
          <w:u w:val="single"/>
          <w:lang w:val="en-US" w:eastAsia="zh-CN"/>
        </w:rPr>
        <w:t>4</w:t>
      </w:r>
      <w:r>
        <w:rPr>
          <w:rFonts w:ascii="Times New Roman" w:hAnsi="Times New Roman" w:cs="Times New Roman"/>
          <w:color w:val="00B050"/>
          <w:sz w:val="28"/>
          <w:szCs w:val="28"/>
          <w:u w:val="single"/>
          <w:lang w:eastAsia="zh-CN"/>
        </w:rPr>
        <w:t>年</w:t>
      </w:r>
      <w:r>
        <w:rPr>
          <w:rFonts w:hint="eastAsia" w:ascii="Times New Roman" w:hAnsi="Times New Roman" w:cs="Times New Roman"/>
          <w:color w:val="00B050"/>
          <w:sz w:val="28"/>
          <w:szCs w:val="28"/>
          <w:u w:val="single"/>
          <w:lang w:val="en-US" w:eastAsia="zh-CN"/>
        </w:rPr>
        <w:t>11</w:t>
      </w:r>
      <w:r>
        <w:rPr>
          <w:rFonts w:ascii="Times New Roman" w:hAnsi="Times New Roman" w:cs="Times New Roman"/>
          <w:color w:val="00B050"/>
          <w:sz w:val="28"/>
          <w:szCs w:val="28"/>
          <w:u w:val="single"/>
          <w:lang w:eastAsia="zh-CN"/>
        </w:rPr>
        <w:t>月   日</w:t>
      </w:r>
      <w:r>
        <w:rPr>
          <w:rFonts w:ascii="Times New Roman" w:hAnsi="Times New Roman" w:cs="Times New Roman"/>
          <w:sz w:val="24"/>
          <w:lang w:eastAsia="zh-CN"/>
        </w:rPr>
        <w:t>生效，本授权书有效期至此次报价，以及合同履行完毕时止。</w:t>
      </w:r>
    </w:p>
    <w:p>
      <w:pPr>
        <w:spacing w:line="360" w:lineRule="auto"/>
        <w:ind w:firstLine="480" w:firstLineChars="200"/>
        <w:rPr>
          <w:rFonts w:ascii="Times New Roman" w:hAnsi="Times New Roman" w:cs="Times New Roman"/>
          <w:sz w:val="24"/>
          <w:lang w:eastAsia="zh-CN"/>
        </w:rPr>
      </w:pPr>
      <w:r>
        <w:rPr>
          <w:rFonts w:ascii="Times New Roman" w:hAnsi="Times New Roman" w:cs="Times New Roman"/>
          <w:sz w:val="24"/>
          <w:lang w:eastAsia="zh-CN"/>
        </w:rPr>
        <w:t>特此声明。</w:t>
      </w:r>
    </w:p>
    <w:p>
      <w:pPr>
        <w:pStyle w:val="59"/>
        <w:spacing w:line="360" w:lineRule="auto"/>
        <w:rPr>
          <w:rFonts w:ascii="Times New Roman" w:hAnsi="Times New Roman"/>
        </w:rPr>
      </w:pPr>
    </w:p>
    <w:p>
      <w:pPr>
        <w:spacing w:line="360" w:lineRule="auto"/>
        <w:rPr>
          <w:rFonts w:ascii="Times New Roman" w:hAnsi="Times New Roman" w:cs="Times New Roman"/>
          <w:sz w:val="24"/>
          <w:lang w:eastAsia="zh-CN"/>
        </w:rPr>
      </w:pPr>
      <w:r>
        <w:rPr>
          <w:rFonts w:ascii="Times New Roman" w:hAnsi="Times New Roman" w:cs="Times New Roman"/>
          <w:sz w:val="24"/>
          <w:lang w:eastAsia="zh-CN"/>
        </w:rPr>
        <w:t xml:space="preserve">    法人代表（签字）：</w:t>
      </w:r>
    </w:p>
    <w:p>
      <w:pPr>
        <w:spacing w:line="360" w:lineRule="auto"/>
        <w:rPr>
          <w:rFonts w:ascii="Times New Roman" w:hAnsi="Times New Roman" w:cs="Times New Roman"/>
          <w:sz w:val="24"/>
          <w:lang w:eastAsia="zh-CN"/>
        </w:rPr>
      </w:pPr>
    </w:p>
    <w:p>
      <w:pPr>
        <w:spacing w:line="360" w:lineRule="auto"/>
        <w:rPr>
          <w:rFonts w:ascii="Times New Roman" w:hAnsi="Times New Roman" w:cs="Times New Roman"/>
          <w:sz w:val="24"/>
          <w:lang w:eastAsia="zh-CN"/>
        </w:rPr>
      </w:pPr>
      <w:r>
        <w:rPr>
          <w:rFonts w:ascii="Times New Roman" w:hAnsi="Times New Roman" w:cs="Times New Roman"/>
          <w:sz w:val="24"/>
          <w:lang w:eastAsia="zh-CN"/>
        </w:rPr>
        <w:t xml:space="preserve">    被授权代表签字：</w:t>
      </w:r>
    </w:p>
    <w:p>
      <w:pPr>
        <w:spacing w:line="360" w:lineRule="auto"/>
        <w:rPr>
          <w:rFonts w:ascii="Times New Roman" w:hAnsi="Times New Roman" w:cs="Times New Roman"/>
          <w:sz w:val="24"/>
          <w:lang w:eastAsia="zh-CN"/>
        </w:rPr>
      </w:pPr>
    </w:p>
    <w:p>
      <w:pPr>
        <w:pStyle w:val="59"/>
        <w:spacing w:line="360" w:lineRule="auto"/>
        <w:rPr>
          <w:rFonts w:ascii="Times New Roman" w:hAnsi="Times New Roman"/>
        </w:rPr>
      </w:pPr>
    </w:p>
    <w:p>
      <w:pPr>
        <w:pStyle w:val="59"/>
        <w:spacing w:line="360" w:lineRule="auto"/>
        <w:rPr>
          <w:rFonts w:ascii="Times New Roman" w:hAnsi="Times New Roman"/>
        </w:rPr>
      </w:pPr>
    </w:p>
    <w:p>
      <w:pPr>
        <w:pStyle w:val="59"/>
        <w:spacing w:line="360" w:lineRule="auto"/>
        <w:rPr>
          <w:rFonts w:ascii="Times New Roman" w:hAnsi="Times New Roman"/>
        </w:rPr>
      </w:pPr>
    </w:p>
    <w:p>
      <w:pPr>
        <w:pStyle w:val="59"/>
        <w:spacing w:line="360" w:lineRule="auto"/>
        <w:rPr>
          <w:rFonts w:ascii="Times New Roman" w:hAnsi="Times New Roman"/>
        </w:rPr>
      </w:pPr>
    </w:p>
    <w:p>
      <w:pPr>
        <w:pStyle w:val="59"/>
        <w:spacing w:line="360" w:lineRule="auto"/>
        <w:jc w:val="center"/>
        <w:rPr>
          <w:rFonts w:ascii="Times New Roman" w:hAnsi="Times New Roman"/>
          <w:color w:val="4E6127"/>
        </w:rPr>
      </w:pPr>
      <w:r>
        <w:rPr>
          <w:rFonts w:ascii="Times New Roman" w:hAnsi="Times New Roman"/>
          <w:sz w:val="24"/>
          <w:szCs w:val="24"/>
        </w:rPr>
        <w:t xml:space="preserve">               单位名称：</w:t>
      </w:r>
      <w:r>
        <w:rPr>
          <w:rFonts w:ascii="Times New Roman" w:hAnsi="Times New Roman"/>
          <w:color w:val="00B050"/>
          <w:kern w:val="2"/>
          <w:sz w:val="28"/>
          <w:szCs w:val="28"/>
        </w:rPr>
        <w:t>（公章）</w:t>
      </w:r>
    </w:p>
    <w:p>
      <w:pPr>
        <w:pStyle w:val="59"/>
        <w:spacing w:line="360" w:lineRule="auto"/>
        <w:jc w:val="center"/>
        <w:rPr>
          <w:rFonts w:ascii="Times New Roman" w:hAnsi="Times New Roman"/>
          <w:color w:val="4E6127"/>
        </w:rPr>
      </w:pPr>
    </w:p>
    <w:p>
      <w:pPr>
        <w:pStyle w:val="59"/>
        <w:spacing w:line="360" w:lineRule="auto"/>
        <w:jc w:val="center"/>
        <w:rPr>
          <w:rFonts w:ascii="Times New Roman" w:hAnsi="Times New Roman"/>
        </w:rPr>
      </w:pPr>
    </w:p>
    <w:p>
      <w:pPr>
        <w:pStyle w:val="59"/>
        <w:spacing w:line="360" w:lineRule="auto"/>
        <w:jc w:val="center"/>
        <w:rPr>
          <w:rFonts w:ascii="Times New Roman" w:hAnsi="Times New Roman"/>
        </w:rPr>
      </w:pPr>
    </w:p>
    <w:p>
      <w:pPr>
        <w:pStyle w:val="59"/>
        <w:spacing w:line="360" w:lineRule="auto"/>
        <w:jc w:val="center"/>
        <w:rPr>
          <w:rFonts w:ascii="Times New Roman" w:hAnsi="Times New Roman"/>
        </w:rPr>
      </w:pPr>
    </w:p>
    <w:p>
      <w:pPr>
        <w:pStyle w:val="59"/>
        <w:spacing w:line="360" w:lineRule="auto"/>
        <w:jc w:val="center"/>
        <w:rPr>
          <w:rFonts w:ascii="Times New Roman" w:hAnsi="Times New Roman"/>
        </w:rPr>
      </w:pPr>
    </w:p>
    <w:p>
      <w:pPr>
        <w:spacing w:line="360" w:lineRule="auto"/>
        <w:jc w:val="center"/>
        <w:rPr>
          <w:rFonts w:ascii="Times New Roman" w:hAnsi="Times New Roman" w:cs="Times New Roman"/>
          <w:b/>
          <w:bCs/>
          <w:sz w:val="36"/>
          <w:szCs w:val="36"/>
          <w:lang w:eastAsia="zh-CN"/>
        </w:rPr>
      </w:pPr>
    </w:p>
    <w:p>
      <w:pPr>
        <w:spacing w:line="360" w:lineRule="auto"/>
        <w:jc w:val="center"/>
        <w:rPr>
          <w:rFonts w:ascii="Times New Roman" w:hAnsi="Times New Roman" w:cs="Times New Roman"/>
          <w:b/>
          <w:bCs/>
          <w:sz w:val="28"/>
          <w:szCs w:val="28"/>
          <w:lang w:eastAsia="zh-CN"/>
        </w:rPr>
      </w:pPr>
      <w:r>
        <w:rPr>
          <w:rFonts w:ascii="Times New Roman" w:hAnsi="Times New Roman" w:cs="Times New Roman"/>
          <w:b/>
          <w:bCs/>
          <w:sz w:val="28"/>
          <w:szCs w:val="28"/>
          <w:lang w:eastAsia="zh-CN"/>
        </w:rPr>
        <w:t>法定代表人身份证复印件</w:t>
      </w:r>
    </w:p>
    <w:p>
      <w:pPr>
        <w:spacing w:line="360" w:lineRule="auto"/>
        <w:jc w:val="center"/>
        <w:rPr>
          <w:rFonts w:ascii="Times New Roman" w:hAnsi="Times New Roman" w:cs="Times New Roman"/>
          <w:b/>
          <w:bCs/>
          <w:color w:val="4E6127"/>
          <w:sz w:val="28"/>
          <w:szCs w:val="28"/>
          <w:lang w:eastAsia="zh-CN"/>
        </w:rPr>
      </w:pPr>
    </w:p>
    <w:p>
      <w:pPr>
        <w:pStyle w:val="59"/>
        <w:spacing w:line="360" w:lineRule="auto"/>
        <w:jc w:val="center"/>
        <w:rPr>
          <w:rFonts w:ascii="Times New Roman" w:hAnsi="Times New Roman"/>
          <w:b/>
          <w:bCs/>
          <w:color w:val="4E6127"/>
          <w:sz w:val="28"/>
          <w:szCs w:val="28"/>
        </w:rPr>
      </w:pPr>
    </w:p>
    <w:p>
      <w:pPr>
        <w:pStyle w:val="77"/>
        <w:spacing w:beforeLines="0" w:afterLines="0"/>
        <w:ind w:firstLine="0" w:firstLineChars="0"/>
        <w:jc w:val="center"/>
        <w:rPr>
          <w:rFonts w:ascii="Times New Roman" w:hAnsi="Times New Roman" w:cs="Times New Roman"/>
          <w:b/>
          <w:lang w:eastAsia="zh-CN"/>
        </w:rPr>
      </w:pPr>
      <w:r>
        <w:rPr>
          <w:rFonts w:ascii="Times New Roman" w:hAnsi="Times New Roman" w:cs="Times New Roman"/>
          <w:b/>
          <w:lang w:eastAsia="zh-CN"/>
        </w:rPr>
        <w:t>被授权代表人身份证复印件</w:t>
      </w:r>
    </w:p>
    <w:p>
      <w:pPr>
        <w:pStyle w:val="59"/>
        <w:spacing w:line="360" w:lineRule="auto"/>
        <w:jc w:val="center"/>
        <w:rPr>
          <w:rFonts w:ascii="Times New Roman" w:hAnsi="Times New Roman"/>
          <w:b/>
          <w:bCs/>
          <w:sz w:val="28"/>
          <w:szCs w:val="28"/>
        </w:rPr>
      </w:pPr>
    </w:p>
    <w:p>
      <w:pPr>
        <w:pStyle w:val="77"/>
        <w:spacing w:beforeLines="0" w:afterLines="0"/>
        <w:ind w:firstLine="0" w:firstLineChars="0"/>
        <w:jc w:val="center"/>
        <w:rPr>
          <w:rFonts w:ascii="Times New Roman" w:hAnsi="Times New Roman" w:cs="Times New Roman"/>
          <w:b/>
          <w:lang w:eastAsia="zh-CN"/>
        </w:rPr>
      </w:pPr>
      <w:r>
        <w:rPr>
          <w:rFonts w:ascii="Times New Roman" w:hAnsi="Times New Roman" w:cs="Times New Roman"/>
          <w:b/>
          <w:lang w:eastAsia="zh-CN"/>
        </w:rPr>
        <w:t>企业概况</w:t>
      </w:r>
    </w:p>
    <w:p>
      <w:pPr>
        <w:pStyle w:val="77"/>
        <w:spacing w:beforeLines="0" w:afterLines="0"/>
        <w:ind w:firstLine="0" w:firstLineChars="0"/>
        <w:jc w:val="center"/>
        <w:rPr>
          <w:rFonts w:ascii="Times New Roman" w:hAnsi="Times New Roman" w:cs="Times New Roman"/>
          <w:b/>
          <w:color w:val="FF0000"/>
          <w:lang w:eastAsia="zh-CN"/>
        </w:rPr>
      </w:pPr>
      <w:r>
        <w:rPr>
          <w:rFonts w:ascii="Times New Roman" w:hAnsi="Times New Roman" w:cs="Times New Roman"/>
          <w:b/>
          <w:color w:val="FF0000"/>
          <w:lang w:eastAsia="zh-CN"/>
        </w:rPr>
        <w:t>（如内容超过一页，可附页）</w:t>
      </w:r>
    </w:p>
    <w:p>
      <w:pPr>
        <w:spacing w:line="360" w:lineRule="auto"/>
        <w:jc w:val="center"/>
        <w:rPr>
          <w:rFonts w:ascii="Times New Roman" w:hAnsi="Times New Roman" w:cs="Times New Roman"/>
          <w:b/>
          <w:bCs/>
          <w:sz w:val="28"/>
          <w:szCs w:val="28"/>
          <w:lang w:eastAsia="zh-CN"/>
        </w:rPr>
      </w:pPr>
    </w:p>
    <w:p>
      <w:pPr>
        <w:spacing w:line="360" w:lineRule="auto"/>
        <w:jc w:val="center"/>
        <w:rPr>
          <w:rFonts w:ascii="Times New Roman" w:hAnsi="Times New Roman" w:cs="Times New Roman"/>
          <w:b/>
          <w:bCs/>
          <w:sz w:val="28"/>
          <w:szCs w:val="28"/>
          <w:lang w:eastAsia="zh-CN"/>
        </w:rPr>
      </w:pPr>
    </w:p>
    <w:p>
      <w:pPr>
        <w:pStyle w:val="59"/>
        <w:spacing w:line="360" w:lineRule="auto"/>
        <w:jc w:val="center"/>
        <w:rPr>
          <w:rFonts w:ascii="Times New Roman" w:hAnsi="Times New Roman"/>
          <w:b/>
          <w:bCs/>
          <w:sz w:val="28"/>
          <w:szCs w:val="28"/>
        </w:rPr>
      </w:pPr>
      <w:r>
        <w:rPr>
          <w:rFonts w:ascii="Times New Roman" w:hAnsi="Times New Roman"/>
          <w:b/>
          <w:bCs/>
          <w:sz w:val="28"/>
          <w:szCs w:val="28"/>
        </w:rPr>
        <w:t>营业执照和开户许可证复印件</w:t>
      </w:r>
    </w:p>
    <w:p>
      <w:pPr>
        <w:pStyle w:val="59"/>
        <w:spacing w:line="360" w:lineRule="auto"/>
        <w:jc w:val="center"/>
        <w:rPr>
          <w:rFonts w:ascii="Times New Roman" w:hAnsi="Times New Roman"/>
          <w:b/>
          <w:bCs/>
          <w:sz w:val="28"/>
          <w:szCs w:val="28"/>
        </w:rPr>
      </w:pPr>
    </w:p>
    <w:p>
      <w:pPr>
        <w:pStyle w:val="59"/>
        <w:spacing w:line="360" w:lineRule="auto"/>
        <w:jc w:val="center"/>
        <w:rPr>
          <w:rFonts w:ascii="Times New Roman" w:hAnsi="Times New Roman"/>
          <w:b/>
          <w:bCs/>
          <w:sz w:val="28"/>
          <w:szCs w:val="28"/>
        </w:rPr>
      </w:pPr>
      <w:r>
        <w:rPr>
          <w:rFonts w:ascii="Times New Roman" w:hAnsi="Times New Roman"/>
          <w:b/>
          <w:bCs/>
          <w:sz w:val="28"/>
          <w:szCs w:val="28"/>
        </w:rPr>
        <w:t>相关资质要求证明材料</w:t>
      </w:r>
    </w:p>
    <w:p>
      <w:pPr>
        <w:pStyle w:val="59"/>
        <w:spacing w:line="360" w:lineRule="auto"/>
        <w:jc w:val="center"/>
        <w:rPr>
          <w:rFonts w:ascii="Times New Roman" w:hAnsi="Times New Roman"/>
          <w:b/>
          <w:bCs/>
          <w:sz w:val="28"/>
          <w:szCs w:val="28"/>
        </w:rPr>
      </w:pPr>
    </w:p>
    <w:p>
      <w:pPr>
        <w:pStyle w:val="77"/>
        <w:spacing w:beforeLines="0" w:afterLines="0"/>
        <w:ind w:firstLine="0" w:firstLineChars="0"/>
        <w:jc w:val="center"/>
        <w:rPr>
          <w:rFonts w:ascii="Times New Roman" w:hAnsi="Times New Roman" w:cs="Times New Roman"/>
          <w:b/>
          <w:lang w:eastAsia="zh-CN"/>
        </w:rPr>
      </w:pPr>
      <w:r>
        <w:rPr>
          <w:rFonts w:ascii="Times New Roman" w:hAnsi="Times New Roman" w:cs="Times New Roman"/>
          <w:b/>
          <w:lang w:eastAsia="zh-CN"/>
        </w:rPr>
        <w:t>相关业绩证明材料</w:t>
      </w:r>
    </w:p>
    <w:p>
      <w:pPr>
        <w:pStyle w:val="77"/>
        <w:spacing w:beforeLines="0" w:afterLines="0"/>
        <w:ind w:firstLine="0" w:firstLineChars="0"/>
        <w:jc w:val="center"/>
        <w:rPr>
          <w:rFonts w:ascii="Times New Roman" w:hAnsi="Times New Roman" w:cs="Times New Roman"/>
          <w:b/>
          <w:color w:val="FF0000"/>
          <w:sz w:val="24"/>
          <w:szCs w:val="24"/>
          <w:u w:val="single"/>
          <w:lang w:eastAsia="zh-CN"/>
        </w:rPr>
      </w:pPr>
      <w:r>
        <w:rPr>
          <w:rFonts w:ascii="Times New Roman" w:hAnsi="Times New Roman" w:cs="Times New Roman"/>
          <w:b/>
          <w:color w:val="FF0000"/>
          <w:sz w:val="24"/>
          <w:szCs w:val="24"/>
          <w:u w:val="single"/>
          <w:lang w:eastAsia="zh-CN"/>
        </w:rPr>
        <w:t>（如内容超过一页，可附页）</w:t>
      </w:r>
    </w:p>
    <w:p>
      <w:pPr>
        <w:pStyle w:val="77"/>
        <w:spacing w:beforeLines="0" w:afterLines="0"/>
        <w:ind w:firstLine="0" w:firstLineChars="0"/>
        <w:jc w:val="center"/>
        <w:rPr>
          <w:rFonts w:ascii="Times New Roman" w:hAnsi="Times New Roman" w:cs="Times New Roman"/>
          <w:b/>
          <w:lang w:eastAsia="zh-CN"/>
        </w:rPr>
      </w:pPr>
    </w:p>
    <w:p>
      <w:pPr>
        <w:pStyle w:val="77"/>
        <w:spacing w:beforeLines="0" w:afterLines="0"/>
        <w:ind w:firstLine="0" w:firstLineChars="0"/>
        <w:jc w:val="center"/>
        <w:rPr>
          <w:rFonts w:ascii="Times New Roman" w:hAnsi="Times New Roman" w:cs="Times New Roman"/>
          <w:b/>
          <w:sz w:val="36"/>
          <w:szCs w:val="36"/>
          <w:lang w:eastAsia="zh-CN"/>
        </w:rPr>
      </w:pPr>
    </w:p>
    <w:p>
      <w:pPr>
        <w:pStyle w:val="59"/>
        <w:spacing w:line="360" w:lineRule="auto"/>
        <w:jc w:val="center"/>
        <w:rPr>
          <w:rFonts w:ascii="Times New Roman" w:hAnsi="Times New Roman"/>
        </w:rPr>
      </w:pPr>
    </w:p>
    <w:p>
      <w:pPr>
        <w:pStyle w:val="59"/>
        <w:spacing w:line="360" w:lineRule="auto"/>
        <w:jc w:val="center"/>
        <w:rPr>
          <w:rFonts w:ascii="Times New Roman" w:hAnsi="Times New Roman"/>
        </w:rPr>
      </w:pPr>
    </w:p>
    <w:p>
      <w:pPr>
        <w:pStyle w:val="59"/>
        <w:spacing w:line="360" w:lineRule="auto"/>
        <w:jc w:val="center"/>
        <w:rPr>
          <w:rFonts w:ascii="Times New Roman" w:hAnsi="Times New Roman"/>
        </w:rPr>
      </w:pPr>
    </w:p>
    <w:p>
      <w:pPr>
        <w:pStyle w:val="59"/>
        <w:spacing w:line="360" w:lineRule="auto"/>
        <w:jc w:val="center"/>
        <w:rPr>
          <w:rFonts w:ascii="Times New Roman" w:hAnsi="Times New Roman"/>
        </w:rPr>
      </w:pPr>
    </w:p>
    <w:p>
      <w:pPr>
        <w:pStyle w:val="59"/>
        <w:spacing w:line="360" w:lineRule="auto"/>
        <w:jc w:val="center"/>
        <w:rPr>
          <w:rFonts w:ascii="Times New Roman" w:hAnsi="Times New Roman"/>
        </w:rPr>
      </w:pPr>
    </w:p>
    <w:p>
      <w:pPr>
        <w:spacing w:line="360" w:lineRule="auto"/>
        <w:rPr>
          <w:rFonts w:ascii="Times New Roman" w:hAnsi="Times New Roman" w:cs="Times New Roman"/>
          <w:b/>
          <w:sz w:val="32"/>
          <w:szCs w:val="32"/>
          <w:lang w:eastAsia="zh-CN"/>
        </w:rPr>
      </w:pPr>
      <w:r>
        <w:rPr>
          <w:rFonts w:ascii="Times New Roman" w:hAnsi="Times New Roman" w:cs="Times New Roman"/>
          <w:b/>
          <w:sz w:val="32"/>
          <w:szCs w:val="32"/>
          <w:lang w:eastAsia="zh-CN"/>
        </w:rPr>
        <w:t>附件三：</w:t>
      </w:r>
    </w:p>
    <w:p>
      <w:pPr>
        <w:spacing w:line="360" w:lineRule="auto"/>
        <w:jc w:val="center"/>
        <w:rPr>
          <w:rFonts w:ascii="Times New Roman" w:hAnsi="Times New Roman" w:cs="Times New Roman"/>
          <w:sz w:val="28"/>
          <w:szCs w:val="28"/>
          <w:lang w:eastAsia="zh-CN"/>
        </w:rPr>
      </w:pPr>
      <w:r>
        <w:rPr>
          <w:rFonts w:ascii="Times New Roman" w:hAnsi="Times New Roman" w:cs="Times New Roman"/>
          <w:b/>
          <w:sz w:val="36"/>
          <w:szCs w:val="36"/>
          <w:lang w:eastAsia="zh-CN"/>
        </w:rPr>
        <w:t>商务报价函</w:t>
      </w:r>
    </w:p>
    <w:p>
      <w:pPr>
        <w:spacing w:line="360" w:lineRule="auto"/>
        <w:rPr>
          <w:rFonts w:ascii="Times New Roman" w:hAnsi="Times New Roman" w:cs="Times New Roman"/>
          <w:sz w:val="28"/>
          <w:szCs w:val="28"/>
          <w:lang w:eastAsia="zh-CN"/>
        </w:rPr>
      </w:pPr>
      <w:r>
        <w:rPr>
          <w:rFonts w:ascii="Times New Roman" w:hAnsi="Times New Roman" w:cs="Times New Roman"/>
          <w:sz w:val="28"/>
          <w:szCs w:val="28"/>
          <w:lang w:eastAsia="zh-CN"/>
        </w:rPr>
        <w:t>致：福建福海创石油化工有限公司</w:t>
      </w:r>
    </w:p>
    <w:p>
      <w:pPr>
        <w:adjustRightInd w:val="0"/>
        <w:snapToGrid w:val="0"/>
        <w:spacing w:before="156" w:beforeLines="50" w:after="156" w:afterLines="50" w:line="360" w:lineRule="auto"/>
        <w:ind w:firstLine="560" w:firstLineChars="200"/>
        <w:jc w:val="left"/>
        <w:rPr>
          <w:rFonts w:ascii="Times New Roman" w:hAnsi="Times New Roman" w:cs="Times New Roman"/>
          <w:sz w:val="28"/>
          <w:szCs w:val="28"/>
          <w:lang w:eastAsia="zh-CN"/>
        </w:rPr>
      </w:pPr>
      <w:r>
        <w:rPr>
          <w:rFonts w:ascii="Times New Roman" w:hAnsi="Times New Roman" w:cs="Times New Roman"/>
          <w:sz w:val="28"/>
          <w:szCs w:val="28"/>
          <w:lang w:eastAsia="zh-CN"/>
        </w:rPr>
        <w:t>在充分研究福建福海创石油化工有限公司</w:t>
      </w:r>
      <w:r>
        <w:rPr>
          <w:rFonts w:hint="eastAsia"/>
          <w:b w:val="0"/>
          <w:bCs/>
          <w:sz w:val="28"/>
          <w:szCs w:val="28"/>
          <w:u w:val="single"/>
        </w:rPr>
        <w:t>2</w:t>
      </w:r>
      <w:r>
        <w:rPr>
          <w:b w:val="0"/>
          <w:bCs/>
          <w:sz w:val="28"/>
          <w:szCs w:val="28"/>
          <w:u w:val="single"/>
        </w:rPr>
        <w:t>024年度</w:t>
      </w:r>
      <w:r>
        <w:rPr>
          <w:rFonts w:hint="eastAsia"/>
          <w:b w:val="0"/>
          <w:bCs/>
          <w:sz w:val="28"/>
          <w:szCs w:val="28"/>
          <w:u w:val="single"/>
        </w:rPr>
        <w:t>火灾高危单位消防安全评估项目</w:t>
      </w:r>
      <w:r>
        <w:rPr>
          <w:rFonts w:ascii="Times New Roman" w:hAnsi="Times New Roman" w:cs="Times New Roman"/>
          <w:sz w:val="28"/>
          <w:szCs w:val="28"/>
          <w:lang w:eastAsia="zh-CN"/>
        </w:rPr>
        <w:t>比选文件的全部内容后，我方愿以以下报价，严格按照自主比选文件的要求，交付本项目并维修其中的任何缺陷。</w:t>
      </w:r>
    </w:p>
    <w:p>
      <w:pPr>
        <w:spacing w:line="360" w:lineRule="auto"/>
        <w:rPr>
          <w:rFonts w:ascii="Times New Roman" w:hAnsi="Times New Roman" w:cs="Times New Roman"/>
          <w:sz w:val="28"/>
          <w:szCs w:val="28"/>
          <w:lang w:eastAsia="zh-CN"/>
        </w:rPr>
      </w:pPr>
      <w:r>
        <w:rPr>
          <w:rFonts w:ascii="Times New Roman" w:hAnsi="Times New Roman" w:cs="Times New Roman"/>
          <w:b/>
          <w:bCs/>
          <w:sz w:val="28"/>
          <w:szCs w:val="28"/>
          <w:lang w:eastAsia="zh-CN"/>
        </w:rPr>
        <w:t>本项目含税包干固定总价</w:t>
      </w:r>
      <w:r>
        <w:rPr>
          <w:rFonts w:ascii="Times New Roman" w:hAnsi="Times New Roman" w:cs="Times New Roman"/>
          <w:sz w:val="28"/>
          <w:szCs w:val="28"/>
          <w:lang w:eastAsia="zh-CN"/>
        </w:rPr>
        <w:t xml:space="preserve">（大写）： </w:t>
      </w:r>
      <w:r>
        <w:rPr>
          <w:rFonts w:ascii="Times New Roman" w:hAnsi="Times New Roman" w:cs="Times New Roman"/>
          <w:sz w:val="28"/>
          <w:szCs w:val="28"/>
          <w:u w:val="single"/>
          <w:lang w:eastAsia="zh-CN"/>
        </w:rPr>
        <w:t xml:space="preserve">                                                                          </w:t>
      </w:r>
    </w:p>
    <w:p>
      <w:pPr>
        <w:spacing w:line="360" w:lineRule="auto"/>
        <w:ind w:firstLine="3080" w:firstLineChars="1100"/>
        <w:rPr>
          <w:rFonts w:ascii="Times New Roman" w:hAnsi="Times New Roman" w:cs="Times New Roman"/>
          <w:sz w:val="28"/>
          <w:szCs w:val="28"/>
          <w:u w:val="single"/>
          <w:lang w:eastAsia="zh-CN"/>
        </w:rPr>
      </w:pPr>
      <w:r>
        <w:rPr>
          <w:rFonts w:ascii="Times New Roman" w:hAnsi="Times New Roman" w:cs="Times New Roman"/>
          <w:sz w:val="28"/>
          <w:szCs w:val="28"/>
          <w:lang w:eastAsia="zh-CN"/>
        </w:rPr>
        <w:t>（小写）：</w:t>
      </w:r>
      <w:r>
        <w:rPr>
          <w:rFonts w:ascii="Times New Roman" w:hAnsi="Times New Roman" w:cs="Times New Roman"/>
          <w:sz w:val="28"/>
          <w:szCs w:val="28"/>
          <w:u w:val="single"/>
          <w:lang w:eastAsia="zh-CN"/>
        </w:rPr>
        <w:t xml:space="preserve">                </w:t>
      </w:r>
      <w:r>
        <w:rPr>
          <w:rFonts w:hint="eastAsia" w:ascii="Times New Roman" w:hAnsi="Times New Roman" w:cs="Times New Roman"/>
          <w:sz w:val="28"/>
          <w:szCs w:val="28"/>
          <w:u w:val="single"/>
          <w:lang w:eastAsia="zh-CN"/>
        </w:rPr>
        <w:t xml:space="preserve">    </w:t>
      </w:r>
      <w:r>
        <w:rPr>
          <w:rFonts w:ascii="Times New Roman" w:hAnsi="Times New Roman" w:cs="Times New Roman"/>
          <w:sz w:val="28"/>
          <w:szCs w:val="28"/>
          <w:u w:val="single"/>
          <w:lang w:eastAsia="zh-CN"/>
        </w:rPr>
        <w:t xml:space="preserve">               元（增值税税     %） </w:t>
      </w:r>
    </w:p>
    <w:p>
      <w:pPr>
        <w:pStyle w:val="209"/>
        <w:spacing w:line="360" w:lineRule="auto"/>
        <w:rPr>
          <w:rFonts w:ascii="Times New Roman" w:hAnsi="Times New Roman" w:cs="Times New Roman"/>
          <w:color w:val="000000"/>
          <w:szCs w:val="24"/>
          <w:lang w:eastAsia="zh-CN"/>
        </w:rPr>
      </w:pPr>
    </w:p>
    <w:p>
      <w:pPr>
        <w:pStyle w:val="209"/>
        <w:spacing w:line="360" w:lineRule="auto"/>
        <w:jc w:val="left"/>
        <w:rPr>
          <w:rFonts w:ascii="Times New Roman" w:hAnsi="Times New Roman" w:cs="Times New Roman"/>
          <w:b/>
          <w:color w:val="000000"/>
          <w:sz w:val="32"/>
          <w:szCs w:val="32"/>
          <w:lang w:eastAsia="zh-CN"/>
        </w:rPr>
      </w:pPr>
      <w:r>
        <w:rPr>
          <w:rFonts w:hint="eastAsia" w:ascii="Times New Roman" w:hAnsi="Times New Roman" w:eastAsia="宋体" w:cs="Times New Roman"/>
          <w:b/>
          <w:color w:val="000000"/>
          <w:sz w:val="32"/>
          <w:szCs w:val="32"/>
          <w:u w:val="single"/>
          <w:lang w:eastAsia="zh-CN"/>
        </w:rPr>
        <w:t>2</w:t>
      </w:r>
      <w:r>
        <w:rPr>
          <w:rFonts w:ascii="Times New Roman" w:hAnsi="Times New Roman" w:eastAsia="宋体" w:cs="Times New Roman"/>
          <w:b/>
          <w:color w:val="000000"/>
          <w:sz w:val="32"/>
          <w:szCs w:val="32"/>
          <w:u w:val="single"/>
          <w:lang w:eastAsia="zh-CN"/>
        </w:rPr>
        <w:t>024年度</w:t>
      </w:r>
      <w:r>
        <w:rPr>
          <w:rFonts w:hint="eastAsia" w:ascii="Times New Roman" w:hAnsi="Times New Roman" w:eastAsia="宋体" w:cs="Times New Roman"/>
          <w:b/>
          <w:color w:val="000000"/>
          <w:sz w:val="32"/>
          <w:szCs w:val="32"/>
          <w:u w:val="single"/>
          <w:lang w:eastAsia="zh-CN"/>
        </w:rPr>
        <w:t>火灾高危单位消防安全评估项目</w:t>
      </w:r>
      <w:r>
        <w:rPr>
          <w:rFonts w:ascii="Times New Roman" w:hAnsi="Times New Roman" w:cs="Times New Roman"/>
          <w:b/>
          <w:color w:val="000000"/>
          <w:sz w:val="32"/>
          <w:szCs w:val="32"/>
          <w:lang w:eastAsia="zh-CN"/>
        </w:rPr>
        <w:t>计划如下表：</w:t>
      </w:r>
    </w:p>
    <w:tbl>
      <w:tblPr>
        <w:tblStyle w:val="46"/>
        <w:tblW w:w="1032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31"/>
        <w:gridCol w:w="4869"/>
        <w:gridCol w:w="1430"/>
        <w:gridCol w:w="339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748" w:hRule="atLeast"/>
          <w:tblHeader/>
        </w:trPr>
        <w:tc>
          <w:tcPr>
            <w:tcW w:w="631" w:type="dxa"/>
            <w:tcBorders>
              <w:top w:val="single" w:color="auto" w:sz="2" w:space="0"/>
              <w:left w:val="single" w:color="auto" w:sz="2" w:space="0"/>
              <w:bottom w:val="single" w:color="auto" w:sz="2" w:space="0"/>
              <w:right w:val="single" w:color="auto" w:sz="2" w:space="0"/>
            </w:tcBorders>
            <w:vAlign w:val="center"/>
          </w:tcPr>
          <w:p>
            <w:pPr>
              <w:pStyle w:val="210"/>
              <w:spacing w:line="360" w:lineRule="auto"/>
              <w:rPr>
                <w:rFonts w:ascii="Times New Roman"/>
                <w:color w:val="000000"/>
                <w:kern w:val="2"/>
                <w:sz w:val="24"/>
                <w:szCs w:val="24"/>
                <w:lang w:eastAsia="zh-CN"/>
              </w:rPr>
            </w:pPr>
            <w:r>
              <w:rPr>
                <w:rFonts w:ascii="Times New Roman"/>
                <w:color w:val="000000"/>
                <w:kern w:val="2"/>
                <w:sz w:val="24"/>
                <w:szCs w:val="24"/>
                <w:lang w:eastAsia="zh-CN"/>
              </w:rPr>
              <w:t>序号</w:t>
            </w:r>
          </w:p>
        </w:tc>
        <w:tc>
          <w:tcPr>
            <w:tcW w:w="4869" w:type="dxa"/>
            <w:tcBorders>
              <w:top w:val="single" w:color="auto" w:sz="2" w:space="0"/>
              <w:left w:val="single" w:color="auto" w:sz="2" w:space="0"/>
              <w:bottom w:val="single" w:color="auto" w:sz="2" w:space="0"/>
              <w:right w:val="single" w:color="auto" w:sz="2" w:space="0"/>
            </w:tcBorders>
            <w:vAlign w:val="center"/>
          </w:tcPr>
          <w:p>
            <w:pPr>
              <w:pStyle w:val="210"/>
              <w:spacing w:line="360" w:lineRule="auto"/>
              <w:rPr>
                <w:rFonts w:ascii="Times New Roman"/>
                <w:color w:val="000000"/>
                <w:kern w:val="2"/>
                <w:sz w:val="24"/>
                <w:szCs w:val="24"/>
                <w:lang w:eastAsia="zh-CN"/>
              </w:rPr>
            </w:pPr>
            <w:r>
              <w:rPr>
                <w:rFonts w:ascii="Times New Roman"/>
                <w:color w:val="000000"/>
                <w:kern w:val="2"/>
                <w:sz w:val="24"/>
                <w:szCs w:val="24"/>
                <w:lang w:eastAsia="zh-CN"/>
              </w:rPr>
              <w:t>项目</w:t>
            </w:r>
          </w:p>
        </w:tc>
        <w:tc>
          <w:tcPr>
            <w:tcW w:w="1430" w:type="dxa"/>
            <w:tcBorders>
              <w:top w:val="single" w:color="auto" w:sz="2" w:space="0"/>
              <w:left w:val="single" w:color="auto" w:sz="2" w:space="0"/>
              <w:bottom w:val="single" w:color="auto" w:sz="2" w:space="0"/>
              <w:right w:val="single" w:color="auto" w:sz="2" w:space="0"/>
            </w:tcBorders>
            <w:vAlign w:val="center"/>
          </w:tcPr>
          <w:p>
            <w:pPr>
              <w:pStyle w:val="210"/>
              <w:spacing w:line="360" w:lineRule="auto"/>
              <w:rPr>
                <w:rFonts w:ascii="Times New Roman"/>
                <w:b/>
                <w:bCs/>
                <w:color w:val="000000"/>
                <w:kern w:val="2"/>
                <w:sz w:val="24"/>
                <w:szCs w:val="24"/>
                <w:lang w:eastAsia="zh-CN"/>
              </w:rPr>
            </w:pPr>
            <w:r>
              <w:rPr>
                <w:rFonts w:hint="eastAsia" w:ascii="Times New Roman"/>
                <w:b/>
                <w:bCs/>
                <w:color w:val="000000"/>
                <w:kern w:val="2"/>
                <w:sz w:val="24"/>
                <w:szCs w:val="24"/>
                <w:lang w:eastAsia="zh-CN"/>
              </w:rPr>
              <w:t>包干含税价</w:t>
            </w:r>
          </w:p>
          <w:p>
            <w:pPr>
              <w:pStyle w:val="210"/>
              <w:spacing w:line="360" w:lineRule="auto"/>
              <w:rPr>
                <w:rFonts w:ascii="Times New Roman"/>
                <w:color w:val="000000"/>
                <w:kern w:val="2"/>
                <w:sz w:val="24"/>
                <w:szCs w:val="24"/>
                <w:lang w:eastAsia="zh-CN"/>
              </w:rPr>
            </w:pPr>
            <w:r>
              <w:rPr>
                <w:rFonts w:hint="eastAsia" w:ascii="Times New Roman"/>
                <w:b/>
                <w:bCs/>
                <w:color w:val="000000"/>
                <w:kern w:val="2"/>
                <w:sz w:val="24"/>
                <w:szCs w:val="24"/>
                <w:lang w:eastAsia="zh-CN"/>
              </w:rPr>
              <w:t>（元）</w:t>
            </w:r>
          </w:p>
        </w:tc>
        <w:tc>
          <w:tcPr>
            <w:tcW w:w="3390" w:type="dxa"/>
            <w:tcBorders>
              <w:top w:val="single" w:color="auto" w:sz="2" w:space="0"/>
              <w:left w:val="single" w:color="auto" w:sz="2" w:space="0"/>
              <w:bottom w:val="single" w:color="auto" w:sz="2" w:space="0"/>
              <w:right w:val="single" w:color="auto" w:sz="2" w:space="0"/>
            </w:tcBorders>
            <w:vAlign w:val="center"/>
          </w:tcPr>
          <w:p>
            <w:pPr>
              <w:pStyle w:val="210"/>
              <w:spacing w:line="360" w:lineRule="auto"/>
              <w:rPr>
                <w:rFonts w:ascii="Times New Roman"/>
                <w:color w:val="000000"/>
                <w:kern w:val="2"/>
                <w:sz w:val="24"/>
                <w:szCs w:val="24"/>
                <w:lang w:eastAsia="zh-CN"/>
              </w:rPr>
            </w:pPr>
            <w:r>
              <w:rPr>
                <w:rFonts w:hint="eastAsia" w:ascii="Times New Roman"/>
                <w:color w:val="000000"/>
                <w:kern w:val="2"/>
                <w:sz w:val="24"/>
                <w:szCs w:val="24"/>
                <w:lang w:eastAsia="zh-CN"/>
              </w:rPr>
              <w:t>评估内容要求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48" w:hRule="atLeast"/>
        </w:trPr>
        <w:tc>
          <w:tcPr>
            <w:tcW w:w="631" w:type="dxa"/>
            <w:tcBorders>
              <w:top w:val="single" w:color="auto" w:sz="2" w:space="0"/>
              <w:left w:val="single" w:color="auto" w:sz="2" w:space="0"/>
              <w:bottom w:val="single" w:color="auto" w:sz="2" w:space="0"/>
              <w:right w:val="single" w:color="auto" w:sz="2" w:space="0"/>
            </w:tcBorders>
            <w:vAlign w:val="center"/>
          </w:tcPr>
          <w:p>
            <w:pPr>
              <w:pStyle w:val="210"/>
              <w:spacing w:line="360" w:lineRule="auto"/>
              <w:rPr>
                <w:rFonts w:ascii="Times New Roman"/>
                <w:kern w:val="2"/>
                <w:sz w:val="24"/>
                <w:szCs w:val="24"/>
              </w:rPr>
            </w:pPr>
            <w:r>
              <w:rPr>
                <w:rFonts w:ascii="Times New Roman"/>
                <w:kern w:val="2"/>
                <w:sz w:val="24"/>
                <w:szCs w:val="24"/>
              </w:rPr>
              <w:t>1</w:t>
            </w:r>
          </w:p>
        </w:tc>
        <w:tc>
          <w:tcPr>
            <w:tcW w:w="486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腾龙芳烃（漳州）有限公司</w:t>
            </w:r>
          </w:p>
          <w:p>
            <w:pPr>
              <w:spacing w:line="360" w:lineRule="auto"/>
              <w:jc w:val="center"/>
              <w:rPr>
                <w:rFonts w:ascii="Times New Roman"/>
                <w:kern w:val="2"/>
                <w:sz w:val="24"/>
                <w:szCs w:val="24"/>
                <w:lang w:eastAsia="zh-CN"/>
              </w:rPr>
            </w:pPr>
            <w:r>
              <w:rPr>
                <w:rFonts w:hint="eastAsia" w:ascii="Times New Roman" w:hAnsi="Times New Roman" w:cs="Times New Roman"/>
                <w:kern w:val="2"/>
                <w:sz w:val="24"/>
                <w:szCs w:val="24"/>
                <w:lang w:eastAsia="zh-CN"/>
              </w:rPr>
              <w:t>2</w:t>
            </w:r>
            <w:r>
              <w:rPr>
                <w:rFonts w:ascii="Times New Roman" w:hAnsi="Times New Roman" w:cs="Times New Roman"/>
                <w:kern w:val="2"/>
                <w:sz w:val="24"/>
                <w:szCs w:val="24"/>
                <w:lang w:eastAsia="zh-CN"/>
              </w:rPr>
              <w:t>02</w:t>
            </w:r>
            <w:r>
              <w:rPr>
                <w:rFonts w:hint="eastAsia" w:ascii="Times New Roman" w:hAnsi="Times New Roman" w:cs="Times New Roman"/>
                <w:kern w:val="2"/>
                <w:sz w:val="24"/>
                <w:szCs w:val="24"/>
                <w:lang w:val="en-US" w:eastAsia="zh-CN"/>
              </w:rPr>
              <w:t>4</w:t>
            </w:r>
            <w:r>
              <w:rPr>
                <w:rFonts w:ascii="Times New Roman" w:hAnsi="Times New Roman" w:cs="Times New Roman"/>
                <w:kern w:val="2"/>
                <w:sz w:val="24"/>
                <w:szCs w:val="24"/>
                <w:lang w:eastAsia="zh-CN"/>
              </w:rPr>
              <w:t>年度</w:t>
            </w:r>
            <w:r>
              <w:rPr>
                <w:rFonts w:hint="eastAsia" w:ascii="Times New Roman" w:hAnsi="Times New Roman" w:cs="Times New Roman"/>
                <w:kern w:val="2"/>
                <w:sz w:val="24"/>
                <w:szCs w:val="24"/>
                <w:lang w:eastAsia="zh-CN"/>
              </w:rPr>
              <w:t>火灾高危单位PX厂区消防安全评估</w:t>
            </w:r>
          </w:p>
        </w:tc>
        <w:tc>
          <w:tcPr>
            <w:tcW w:w="1430" w:type="dxa"/>
            <w:tcBorders>
              <w:top w:val="single" w:color="auto" w:sz="2" w:space="0"/>
              <w:left w:val="single" w:color="auto" w:sz="2" w:space="0"/>
              <w:bottom w:val="single" w:color="auto" w:sz="2" w:space="0"/>
              <w:right w:val="single" w:color="auto" w:sz="2" w:space="0"/>
            </w:tcBorders>
            <w:vAlign w:val="center"/>
          </w:tcPr>
          <w:p>
            <w:pPr>
              <w:pStyle w:val="210"/>
              <w:spacing w:line="360" w:lineRule="auto"/>
              <w:rPr>
                <w:rFonts w:ascii="Times New Roman"/>
                <w:kern w:val="2"/>
                <w:sz w:val="24"/>
                <w:szCs w:val="24"/>
                <w:lang w:eastAsia="zh-CN"/>
              </w:rPr>
            </w:pPr>
          </w:p>
        </w:tc>
        <w:tc>
          <w:tcPr>
            <w:tcW w:w="3390" w:type="dxa"/>
            <w:vMerge w:val="restart"/>
            <w:tcBorders>
              <w:top w:val="single" w:color="auto" w:sz="2" w:space="0"/>
              <w:left w:val="single" w:color="auto" w:sz="2" w:space="0"/>
              <w:right w:val="single" w:color="auto" w:sz="2" w:space="0"/>
            </w:tcBorders>
            <w:vAlign w:val="center"/>
          </w:tcPr>
          <w:p>
            <w:pPr>
              <w:pStyle w:val="78"/>
              <w:spacing w:line="500" w:lineRule="exact"/>
              <w:rPr>
                <w:rFonts w:ascii="Times New Roman"/>
                <w:kern w:val="2"/>
                <w:sz w:val="24"/>
                <w:szCs w:val="24"/>
                <w:lang w:eastAsia="zh-CN"/>
              </w:rPr>
            </w:pPr>
            <w:r>
              <w:rPr>
                <w:rFonts w:hint="eastAsia" w:ascii="Times New Roman" w:hAnsi="Times New Roman" w:eastAsia="宋体" w:cs="Times New Roman"/>
                <w:color w:val="auto"/>
                <w:kern w:val="2"/>
                <w:sz w:val="24"/>
                <w:szCs w:val="24"/>
                <w:lang w:val="en-US" w:eastAsia="zh-CN" w:bidi="ar-SA"/>
              </w:rPr>
              <w:t>对福建福海创石油化工有限公司P</w:t>
            </w:r>
            <w:r>
              <w:rPr>
                <w:rFonts w:ascii="Times New Roman" w:hAnsi="Times New Roman" w:eastAsia="宋体" w:cs="Times New Roman"/>
                <w:color w:val="auto"/>
                <w:kern w:val="2"/>
                <w:sz w:val="24"/>
                <w:szCs w:val="24"/>
                <w:lang w:val="en-US" w:eastAsia="zh-CN" w:bidi="ar-SA"/>
              </w:rPr>
              <w:t>X厂区</w:t>
            </w:r>
            <w:r>
              <w:rPr>
                <w:rFonts w:hint="eastAsia" w:ascii="Times New Roman" w:hAnsi="Times New Roman" w:eastAsia="宋体" w:cs="Times New Roman"/>
                <w:color w:val="auto"/>
                <w:kern w:val="2"/>
                <w:sz w:val="24"/>
                <w:szCs w:val="24"/>
                <w:lang w:val="en-US" w:eastAsia="zh-CN" w:bidi="ar-SA"/>
              </w:rPr>
              <w:t>（腾龙芳烃（漳州）有限公司）、福海创公司P</w:t>
            </w:r>
            <w:r>
              <w:rPr>
                <w:rFonts w:ascii="Times New Roman" w:hAnsi="Times New Roman" w:eastAsia="宋体" w:cs="Times New Roman"/>
                <w:color w:val="auto"/>
                <w:kern w:val="2"/>
                <w:sz w:val="24"/>
                <w:szCs w:val="24"/>
                <w:lang w:val="en-US" w:eastAsia="zh-CN" w:bidi="ar-SA"/>
              </w:rPr>
              <w:t>TA厂区</w:t>
            </w:r>
            <w:r>
              <w:rPr>
                <w:rFonts w:hint="eastAsia" w:ascii="Times New Roman" w:hAnsi="Times New Roman" w:eastAsia="宋体" w:cs="Times New Roman"/>
                <w:color w:val="auto"/>
                <w:kern w:val="2"/>
                <w:sz w:val="24"/>
                <w:szCs w:val="24"/>
                <w:lang w:val="en-US" w:eastAsia="zh-CN" w:bidi="ar-SA"/>
              </w:rPr>
              <w:t>（翔鹭石化（漳州）有限公司）开展</w:t>
            </w:r>
            <w:r>
              <w:rPr>
                <w:rFonts w:ascii="Times New Roman" w:hAnsi="Times New Roman" w:eastAsia="宋体" w:cs="Times New Roman"/>
                <w:color w:val="auto"/>
                <w:kern w:val="2"/>
                <w:sz w:val="24"/>
                <w:szCs w:val="24"/>
                <w:lang w:val="en-US" w:eastAsia="zh-CN" w:bidi="ar-SA"/>
              </w:rPr>
              <w:t>年度火灾</w:t>
            </w:r>
            <w:r>
              <w:rPr>
                <w:rFonts w:hint="eastAsia" w:ascii="Times New Roman" w:hAnsi="Times New Roman" w:eastAsia="宋体" w:cs="Times New Roman"/>
                <w:color w:val="auto"/>
                <w:kern w:val="2"/>
                <w:sz w:val="24"/>
                <w:szCs w:val="24"/>
                <w:lang w:val="en-US" w:eastAsia="zh-CN" w:bidi="ar-SA"/>
              </w:rPr>
              <w:t>高危单位消防安全评估，并分别出具评估报告，评估报告经甲方审核合格后，负责完成福建消防技术服务信息平台上传备案工作。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338" w:hRule="atLeast"/>
        </w:trPr>
        <w:tc>
          <w:tcPr>
            <w:tcW w:w="631" w:type="dxa"/>
            <w:tcBorders>
              <w:top w:val="single" w:color="auto" w:sz="2" w:space="0"/>
              <w:left w:val="single" w:color="auto" w:sz="2" w:space="0"/>
              <w:bottom w:val="single" w:color="auto" w:sz="2" w:space="0"/>
              <w:right w:val="single" w:color="auto" w:sz="2" w:space="0"/>
            </w:tcBorders>
            <w:vAlign w:val="center"/>
          </w:tcPr>
          <w:p>
            <w:pPr>
              <w:pStyle w:val="210"/>
              <w:spacing w:line="360" w:lineRule="auto"/>
              <w:rPr>
                <w:rFonts w:ascii="Times New Roman"/>
                <w:kern w:val="2"/>
                <w:sz w:val="24"/>
                <w:szCs w:val="24"/>
              </w:rPr>
            </w:pPr>
            <w:r>
              <w:rPr>
                <w:rFonts w:ascii="Times New Roman"/>
                <w:kern w:val="2"/>
                <w:sz w:val="24"/>
                <w:szCs w:val="24"/>
              </w:rPr>
              <w:t>2</w:t>
            </w:r>
          </w:p>
        </w:tc>
        <w:tc>
          <w:tcPr>
            <w:tcW w:w="486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翔鹭石化（漳州）有限公司</w:t>
            </w:r>
          </w:p>
          <w:p>
            <w:pPr>
              <w:spacing w:line="360" w:lineRule="auto"/>
              <w:jc w:val="center"/>
              <w:rPr>
                <w:rFonts w:ascii="Times New Roman"/>
                <w:kern w:val="2"/>
                <w:sz w:val="24"/>
                <w:szCs w:val="24"/>
                <w:lang w:eastAsia="zh-CN"/>
              </w:rPr>
            </w:pPr>
            <w:r>
              <w:rPr>
                <w:rFonts w:hint="eastAsia" w:ascii="Times New Roman" w:hAnsi="Times New Roman" w:cs="Times New Roman"/>
                <w:kern w:val="2"/>
                <w:sz w:val="24"/>
                <w:szCs w:val="24"/>
                <w:lang w:eastAsia="zh-CN"/>
              </w:rPr>
              <w:t>2</w:t>
            </w:r>
            <w:r>
              <w:rPr>
                <w:rFonts w:ascii="Times New Roman" w:hAnsi="Times New Roman" w:cs="Times New Roman"/>
                <w:kern w:val="2"/>
                <w:sz w:val="24"/>
                <w:szCs w:val="24"/>
                <w:lang w:eastAsia="zh-CN"/>
              </w:rPr>
              <w:t>02</w:t>
            </w:r>
            <w:r>
              <w:rPr>
                <w:rFonts w:hint="eastAsia" w:ascii="Times New Roman" w:hAnsi="Times New Roman" w:cs="Times New Roman"/>
                <w:kern w:val="2"/>
                <w:sz w:val="24"/>
                <w:szCs w:val="24"/>
                <w:lang w:val="en-US" w:eastAsia="zh-CN"/>
              </w:rPr>
              <w:t>4</w:t>
            </w:r>
            <w:r>
              <w:rPr>
                <w:rFonts w:ascii="Times New Roman" w:hAnsi="Times New Roman" w:cs="Times New Roman"/>
                <w:kern w:val="2"/>
                <w:sz w:val="24"/>
                <w:szCs w:val="24"/>
                <w:lang w:eastAsia="zh-CN"/>
              </w:rPr>
              <w:t>年度</w:t>
            </w:r>
            <w:r>
              <w:rPr>
                <w:rFonts w:hint="eastAsia" w:ascii="Times New Roman" w:hAnsi="Times New Roman" w:cs="Times New Roman"/>
                <w:kern w:val="2"/>
                <w:sz w:val="24"/>
                <w:szCs w:val="24"/>
                <w:lang w:eastAsia="zh-CN"/>
              </w:rPr>
              <w:t>火灾高危单位PTA厂区消防安全评估</w:t>
            </w:r>
          </w:p>
        </w:tc>
        <w:tc>
          <w:tcPr>
            <w:tcW w:w="1430" w:type="dxa"/>
            <w:tcBorders>
              <w:top w:val="single" w:color="auto" w:sz="2" w:space="0"/>
              <w:left w:val="single" w:color="auto" w:sz="2" w:space="0"/>
              <w:bottom w:val="single" w:color="auto" w:sz="2" w:space="0"/>
              <w:right w:val="single" w:color="auto" w:sz="2" w:space="0"/>
            </w:tcBorders>
            <w:vAlign w:val="center"/>
          </w:tcPr>
          <w:p>
            <w:pPr>
              <w:pStyle w:val="210"/>
              <w:spacing w:line="360" w:lineRule="auto"/>
              <w:rPr>
                <w:rFonts w:ascii="Times New Roman"/>
                <w:kern w:val="2"/>
                <w:sz w:val="24"/>
                <w:szCs w:val="24"/>
                <w:lang w:eastAsia="zh-CN"/>
              </w:rPr>
            </w:pPr>
          </w:p>
        </w:tc>
        <w:tc>
          <w:tcPr>
            <w:tcW w:w="3390" w:type="dxa"/>
            <w:vMerge w:val="continue"/>
            <w:tcBorders>
              <w:left w:val="single" w:color="auto" w:sz="2" w:space="0"/>
              <w:right w:val="single" w:color="auto" w:sz="2" w:space="0"/>
            </w:tcBorders>
            <w:vAlign w:val="center"/>
          </w:tcPr>
          <w:p>
            <w:pPr>
              <w:pStyle w:val="210"/>
              <w:spacing w:line="360" w:lineRule="auto"/>
              <w:rPr>
                <w:rFonts w:ascii="Times New Roman"/>
                <w:kern w:val="2"/>
                <w:sz w:val="24"/>
                <w:szCs w:val="24"/>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44" w:hRule="atLeast"/>
        </w:trPr>
        <w:tc>
          <w:tcPr>
            <w:tcW w:w="5500" w:type="dxa"/>
            <w:gridSpan w:val="2"/>
            <w:tcBorders>
              <w:top w:val="single" w:color="auto" w:sz="2" w:space="0"/>
              <w:left w:val="single" w:color="auto" w:sz="2" w:space="0"/>
              <w:bottom w:val="single" w:color="auto" w:sz="2" w:space="0"/>
              <w:right w:val="single" w:color="auto" w:sz="2" w:space="0"/>
            </w:tcBorders>
            <w:vAlign w:val="center"/>
          </w:tcPr>
          <w:p>
            <w:pPr>
              <w:pStyle w:val="210"/>
              <w:spacing w:line="360" w:lineRule="auto"/>
              <w:rPr>
                <w:rFonts w:ascii="Times New Roman"/>
                <w:kern w:val="2"/>
                <w:sz w:val="24"/>
                <w:szCs w:val="24"/>
                <w:lang w:eastAsia="zh-CN"/>
              </w:rPr>
            </w:pPr>
            <w:r>
              <w:rPr>
                <w:rFonts w:hint="eastAsia" w:ascii="Times New Roman"/>
                <w:b/>
                <w:bCs/>
                <w:kern w:val="2"/>
                <w:sz w:val="24"/>
                <w:szCs w:val="24"/>
                <w:lang w:eastAsia="zh-CN"/>
              </w:rPr>
              <w:t>总合计（人民币，元）</w:t>
            </w:r>
          </w:p>
        </w:tc>
        <w:tc>
          <w:tcPr>
            <w:tcW w:w="1430" w:type="dxa"/>
            <w:tcBorders>
              <w:top w:val="single" w:color="auto" w:sz="2" w:space="0"/>
              <w:left w:val="single" w:color="auto" w:sz="2" w:space="0"/>
              <w:bottom w:val="single" w:color="auto" w:sz="2" w:space="0"/>
              <w:right w:val="single" w:color="auto" w:sz="2" w:space="0"/>
            </w:tcBorders>
            <w:vAlign w:val="center"/>
          </w:tcPr>
          <w:p>
            <w:pPr>
              <w:pStyle w:val="210"/>
              <w:spacing w:line="360" w:lineRule="auto"/>
              <w:rPr>
                <w:rFonts w:ascii="Times New Roman"/>
                <w:kern w:val="2"/>
                <w:sz w:val="24"/>
                <w:szCs w:val="24"/>
                <w:lang w:eastAsia="zh-CN"/>
              </w:rPr>
            </w:pPr>
          </w:p>
        </w:tc>
        <w:tc>
          <w:tcPr>
            <w:tcW w:w="3390" w:type="dxa"/>
            <w:vMerge w:val="continue"/>
            <w:tcBorders>
              <w:left w:val="single" w:color="auto" w:sz="2" w:space="0"/>
              <w:right w:val="single" w:color="auto" w:sz="2" w:space="0"/>
            </w:tcBorders>
            <w:vAlign w:val="center"/>
          </w:tcPr>
          <w:p>
            <w:pPr>
              <w:pStyle w:val="210"/>
              <w:spacing w:line="360" w:lineRule="auto"/>
              <w:rPr>
                <w:rFonts w:ascii="Times New Roman"/>
                <w:kern w:val="2"/>
                <w:sz w:val="24"/>
                <w:szCs w:val="24"/>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30" w:hRule="atLeast"/>
        </w:trPr>
        <w:tc>
          <w:tcPr>
            <w:tcW w:w="10320" w:type="dxa"/>
            <w:gridSpan w:val="4"/>
            <w:tcBorders>
              <w:top w:val="single" w:color="auto" w:sz="2" w:space="0"/>
              <w:left w:val="single" w:color="auto" w:sz="2" w:space="0"/>
              <w:bottom w:val="single" w:color="auto" w:sz="2" w:space="0"/>
              <w:right w:val="single" w:color="auto" w:sz="2" w:space="0"/>
            </w:tcBorders>
            <w:vAlign w:val="bottom"/>
          </w:tcPr>
          <w:p>
            <w:pPr>
              <w:pStyle w:val="210"/>
              <w:spacing w:line="360" w:lineRule="auto"/>
              <w:ind w:firstLine="240" w:firstLineChars="100"/>
              <w:jc w:val="left"/>
              <w:rPr>
                <w:rFonts w:ascii="Times New Roman"/>
                <w:kern w:val="2"/>
                <w:sz w:val="24"/>
                <w:szCs w:val="24"/>
                <w:lang w:eastAsia="zh-CN"/>
              </w:rPr>
            </w:pPr>
            <w:r>
              <w:rPr>
                <w:rFonts w:hint="eastAsia" w:ascii="Times New Roman"/>
                <w:kern w:val="2"/>
                <w:sz w:val="24"/>
                <w:szCs w:val="24"/>
                <w:lang w:eastAsia="zh-CN"/>
              </w:rPr>
              <w:t xml:space="preserve">发票类型及税率：增值税专用发票 </w:t>
            </w:r>
            <w:r>
              <w:rPr>
                <w:rFonts w:hint="eastAsia" w:ascii="Times New Roman"/>
                <w:kern w:val="2"/>
                <w:sz w:val="24"/>
                <w:szCs w:val="24"/>
                <w:u w:val="single"/>
                <w:lang w:eastAsia="zh-CN"/>
              </w:rPr>
              <w:t xml:space="preserve">             %</w:t>
            </w:r>
          </w:p>
        </w:tc>
      </w:tr>
    </w:tbl>
    <w:p>
      <w:pPr>
        <w:spacing w:line="360" w:lineRule="auto"/>
        <w:ind w:firstLine="560" w:firstLineChars="200"/>
        <w:jc w:val="right"/>
        <w:rPr>
          <w:rFonts w:ascii="Times New Roman" w:hAnsi="Times New Roman" w:cs="Times New Roman"/>
          <w:sz w:val="28"/>
          <w:u w:val="single"/>
          <w:lang w:eastAsia="zh-CN"/>
        </w:rPr>
      </w:pPr>
      <w:r>
        <w:rPr>
          <w:rFonts w:ascii="Times New Roman" w:hAnsi="Times New Roman" w:cs="Times New Roman"/>
          <w:sz w:val="28"/>
          <w:lang w:eastAsia="zh-CN"/>
        </w:rPr>
        <w:t>参选人：</w:t>
      </w:r>
      <w:r>
        <w:rPr>
          <w:rFonts w:ascii="Times New Roman" w:hAnsi="Times New Roman" w:cs="Times New Roman"/>
          <w:sz w:val="28"/>
          <w:u w:val="single"/>
          <w:lang w:eastAsia="zh-CN"/>
        </w:rPr>
        <w:t xml:space="preserve">      </w:t>
      </w:r>
      <w:r>
        <w:rPr>
          <w:rFonts w:ascii="Times New Roman" w:hAnsi="Times New Roman" w:cs="Times New Roman"/>
          <w:sz w:val="28"/>
          <w:lang w:eastAsia="zh-CN"/>
        </w:rPr>
        <w:t>（加盖参选单位章）</w:t>
      </w:r>
    </w:p>
    <w:p>
      <w:pPr>
        <w:spacing w:line="360" w:lineRule="auto"/>
        <w:ind w:firstLine="560" w:firstLineChars="200"/>
        <w:jc w:val="right"/>
        <w:rPr>
          <w:rFonts w:ascii="Times New Roman" w:hAnsi="Times New Roman" w:cs="Times New Roman"/>
          <w:sz w:val="28"/>
          <w:lang w:eastAsia="zh-CN"/>
        </w:rPr>
      </w:pPr>
      <w:r>
        <w:rPr>
          <w:rFonts w:ascii="Times New Roman" w:hAnsi="Times New Roman" w:cs="Times New Roman"/>
          <w:sz w:val="28"/>
          <w:lang w:eastAsia="zh-CN"/>
        </w:rPr>
        <w:t>法定代表人：</w:t>
      </w:r>
      <w:r>
        <w:rPr>
          <w:rFonts w:ascii="Times New Roman" w:hAnsi="Times New Roman" w:cs="Times New Roman"/>
          <w:sz w:val="28"/>
          <w:u w:val="single"/>
          <w:lang w:eastAsia="zh-CN"/>
        </w:rPr>
        <w:t xml:space="preserve">                 </w:t>
      </w:r>
      <w:r>
        <w:rPr>
          <w:rFonts w:ascii="Times New Roman" w:hAnsi="Times New Roman" w:cs="Times New Roman"/>
          <w:sz w:val="28"/>
          <w:lang w:eastAsia="zh-CN"/>
        </w:rPr>
        <w:t>（签字）</w:t>
      </w:r>
    </w:p>
    <w:p>
      <w:pPr>
        <w:spacing w:line="360" w:lineRule="auto"/>
        <w:ind w:firstLine="560" w:firstLineChars="200"/>
        <w:jc w:val="right"/>
        <w:rPr>
          <w:rFonts w:ascii="Times New Roman" w:hAnsi="Times New Roman" w:cs="Times New Roman"/>
          <w:sz w:val="28"/>
          <w:u w:val="single"/>
          <w:lang w:eastAsia="zh-CN"/>
        </w:rPr>
      </w:pPr>
      <w:r>
        <w:rPr>
          <w:rFonts w:ascii="Times New Roman" w:hAnsi="Times New Roman" w:cs="Times New Roman"/>
          <w:sz w:val="28"/>
          <w:lang w:eastAsia="zh-CN"/>
        </w:rPr>
        <w:t>或其授权委托代理人：</w:t>
      </w:r>
      <w:r>
        <w:rPr>
          <w:rFonts w:ascii="Times New Roman" w:hAnsi="Times New Roman" w:cs="Times New Roman"/>
          <w:sz w:val="28"/>
          <w:u w:val="single"/>
          <w:lang w:eastAsia="zh-CN"/>
        </w:rPr>
        <w:t xml:space="preserve">                 </w:t>
      </w:r>
      <w:r>
        <w:rPr>
          <w:rFonts w:ascii="Times New Roman" w:hAnsi="Times New Roman" w:cs="Times New Roman"/>
          <w:sz w:val="28"/>
          <w:szCs w:val="36"/>
          <w:lang w:eastAsia="zh-CN"/>
        </w:rPr>
        <w:t>_</w:t>
      </w:r>
      <w:r>
        <w:rPr>
          <w:rFonts w:ascii="Times New Roman" w:hAnsi="Times New Roman" w:cs="Times New Roman"/>
          <w:sz w:val="28"/>
          <w:lang w:eastAsia="zh-CN"/>
        </w:rPr>
        <w:t>（签字）</w:t>
      </w:r>
    </w:p>
    <w:p>
      <w:pPr>
        <w:spacing w:line="360" w:lineRule="auto"/>
        <w:ind w:firstLine="560" w:firstLineChars="200"/>
        <w:jc w:val="right"/>
        <w:rPr>
          <w:rFonts w:ascii="Times New Roman" w:hAnsi="Times New Roman" w:cs="Times New Roman"/>
          <w:sz w:val="28"/>
          <w:u w:val="single"/>
          <w:lang w:eastAsia="zh-CN"/>
        </w:rPr>
      </w:pPr>
      <w:r>
        <w:rPr>
          <w:rFonts w:ascii="Times New Roman" w:hAnsi="Times New Roman" w:cs="Times New Roman"/>
          <w:sz w:val="28"/>
          <w:lang w:eastAsia="zh-CN"/>
        </w:rPr>
        <w:t xml:space="preserve">编制时间： </w:t>
      </w:r>
      <w:r>
        <w:rPr>
          <w:rFonts w:ascii="Times New Roman" w:hAnsi="Times New Roman" w:cs="Times New Roman"/>
          <w:sz w:val="28"/>
          <w:u w:val="single"/>
          <w:lang w:eastAsia="zh-CN"/>
        </w:rPr>
        <w:t xml:space="preserve">      年   月   日</w:t>
      </w:r>
      <w:bookmarkEnd w:id="0"/>
    </w:p>
    <w:p>
      <w:pPr>
        <w:rPr>
          <w:rFonts w:asciiTheme="majorEastAsia" w:hAnsiTheme="majorEastAsia" w:eastAsiaTheme="majorEastAsia" w:cstheme="majorEastAsia"/>
          <w:b/>
          <w:bCs/>
          <w:sz w:val="30"/>
          <w:szCs w:val="30"/>
          <w:lang w:eastAsia="zh-CN"/>
        </w:rPr>
      </w:pPr>
      <w:r>
        <w:rPr>
          <w:rFonts w:hint="eastAsia" w:asciiTheme="majorEastAsia" w:hAnsiTheme="majorEastAsia" w:eastAsiaTheme="majorEastAsia" w:cstheme="majorEastAsia"/>
          <w:b/>
          <w:bCs/>
          <w:sz w:val="30"/>
          <w:szCs w:val="30"/>
          <w:lang w:eastAsia="zh-CN"/>
        </w:rPr>
        <w:t>附件四</w:t>
      </w:r>
    </w:p>
    <w:p>
      <w:pPr>
        <w:adjustRightInd w:val="0"/>
        <w:snapToGrid w:val="0"/>
        <w:spacing w:before="156" w:beforeLines="50" w:after="156" w:afterLines="50" w:line="360" w:lineRule="auto"/>
        <w:jc w:val="center"/>
        <w:rPr>
          <w:rFonts w:ascii="黑体" w:hAnsi="宋体" w:eastAsia="黑体"/>
          <w:b/>
          <w:sz w:val="52"/>
          <w:szCs w:val="52"/>
        </w:rPr>
      </w:pPr>
      <w:r>
        <w:rPr>
          <w:rFonts w:hint="eastAsia" w:ascii="黑体" w:hAnsi="宋体" w:eastAsia="黑体"/>
          <w:b/>
          <w:sz w:val="52"/>
          <w:szCs w:val="52"/>
        </w:rPr>
        <w:t>福建福海创石油化工有限公司</w:t>
      </w:r>
    </w:p>
    <w:p>
      <w:pPr>
        <w:adjustRightInd w:val="0"/>
        <w:snapToGrid w:val="0"/>
        <w:spacing w:before="156" w:beforeLines="50" w:after="156" w:afterLines="50" w:line="360" w:lineRule="auto"/>
        <w:jc w:val="center"/>
        <w:rPr>
          <w:rFonts w:ascii="Arial" w:hAnsi="Arial" w:eastAsia="黑体" w:cs="Arial"/>
          <w:sz w:val="32"/>
          <w:szCs w:val="32"/>
        </w:rPr>
      </w:pPr>
      <w:r>
        <w:rPr>
          <w:rFonts w:hint="eastAsia"/>
          <w:b/>
          <w:sz w:val="32"/>
          <w:szCs w:val="32"/>
        </w:rPr>
        <w:t>2</w:t>
      </w:r>
      <w:r>
        <w:rPr>
          <w:b/>
          <w:sz w:val="32"/>
          <w:szCs w:val="32"/>
        </w:rPr>
        <w:t>024年度</w:t>
      </w:r>
      <w:r>
        <w:rPr>
          <w:rFonts w:hint="eastAsia"/>
          <w:b/>
          <w:sz w:val="32"/>
          <w:szCs w:val="32"/>
        </w:rPr>
        <w:t>火灾高危单位消防安全评估项目</w:t>
      </w:r>
    </w:p>
    <w:p>
      <w:pPr>
        <w:adjustRightInd w:val="0"/>
        <w:snapToGrid w:val="0"/>
        <w:spacing w:before="156" w:beforeLines="50" w:after="156" w:afterLines="50" w:line="360" w:lineRule="auto"/>
        <w:jc w:val="center"/>
        <w:rPr>
          <w:rFonts w:ascii="Arial" w:hAnsi="Arial" w:eastAsia="黑体" w:cs="Arial"/>
          <w:sz w:val="48"/>
          <w:szCs w:val="48"/>
        </w:rPr>
      </w:pPr>
    </w:p>
    <w:p>
      <w:pPr>
        <w:adjustRightInd w:val="0"/>
        <w:snapToGrid w:val="0"/>
        <w:spacing w:before="156" w:beforeLines="50" w:after="156" w:afterLines="50" w:line="360" w:lineRule="auto"/>
        <w:jc w:val="center"/>
        <w:rPr>
          <w:rFonts w:ascii="Arial" w:hAnsi="Arial" w:eastAsia="黑体" w:cs="Arial"/>
          <w:sz w:val="48"/>
          <w:szCs w:val="48"/>
        </w:rPr>
      </w:pPr>
    </w:p>
    <w:p>
      <w:pPr>
        <w:adjustRightInd w:val="0"/>
        <w:snapToGrid w:val="0"/>
        <w:spacing w:before="156" w:beforeLines="50" w:after="156" w:afterLines="50" w:line="360" w:lineRule="auto"/>
        <w:jc w:val="center"/>
        <w:rPr>
          <w:rFonts w:ascii="Arial" w:hAnsi="Arial" w:eastAsia="黑体" w:cs="Arial"/>
          <w:sz w:val="48"/>
          <w:szCs w:val="48"/>
        </w:rPr>
      </w:pPr>
    </w:p>
    <w:p>
      <w:pPr>
        <w:adjustRightInd w:val="0"/>
        <w:snapToGrid w:val="0"/>
        <w:spacing w:before="156" w:beforeLines="50" w:after="156" w:afterLines="50" w:line="360" w:lineRule="auto"/>
        <w:jc w:val="center"/>
        <w:rPr>
          <w:rFonts w:ascii="Arial" w:hAnsi="Arial" w:eastAsia="黑体" w:cs="Arial"/>
          <w:sz w:val="48"/>
          <w:szCs w:val="48"/>
        </w:rPr>
      </w:pPr>
    </w:p>
    <w:p>
      <w:pPr>
        <w:adjustRightInd w:val="0"/>
        <w:snapToGrid w:val="0"/>
        <w:spacing w:before="156" w:beforeLines="50" w:after="156" w:afterLines="50" w:line="360" w:lineRule="auto"/>
        <w:jc w:val="center"/>
        <w:rPr>
          <w:rFonts w:ascii="Arial" w:hAnsi="Arial" w:eastAsia="黑体" w:cs="Arial"/>
          <w:sz w:val="48"/>
          <w:szCs w:val="48"/>
        </w:rPr>
      </w:pPr>
    </w:p>
    <w:p>
      <w:pPr>
        <w:adjustRightInd w:val="0"/>
        <w:snapToGrid w:val="0"/>
        <w:spacing w:before="156" w:beforeLines="50" w:after="156" w:afterLines="50" w:line="360" w:lineRule="auto"/>
        <w:jc w:val="center"/>
        <w:rPr>
          <w:rFonts w:ascii="Arial" w:hAnsi="Arial" w:eastAsia="黑体" w:cs="Arial"/>
          <w:sz w:val="48"/>
          <w:szCs w:val="48"/>
        </w:rPr>
      </w:pPr>
    </w:p>
    <w:p>
      <w:pPr>
        <w:ind w:firstLine="1680" w:firstLineChars="600"/>
        <w:rPr>
          <w:rFonts w:ascii="宋体"/>
          <w:color w:val="000000"/>
          <w:sz w:val="28"/>
          <w:szCs w:val="32"/>
        </w:rPr>
      </w:pPr>
      <w:r>
        <w:rPr>
          <w:rFonts w:hint="eastAsia" w:ascii="宋体"/>
          <w:color w:val="000000"/>
          <w:sz w:val="28"/>
          <w:szCs w:val="32"/>
        </w:rPr>
        <w:t>编    制：</w:t>
      </w:r>
    </w:p>
    <w:p>
      <w:pPr>
        <w:ind w:firstLine="1680" w:firstLineChars="600"/>
        <w:rPr>
          <w:rFonts w:ascii="宋体"/>
          <w:color w:val="000000"/>
          <w:sz w:val="28"/>
          <w:szCs w:val="32"/>
        </w:rPr>
      </w:pPr>
      <w:r>
        <w:rPr>
          <w:rFonts w:hint="eastAsia" w:ascii="宋体"/>
          <w:color w:val="000000"/>
          <w:sz w:val="28"/>
          <w:szCs w:val="32"/>
        </w:rPr>
        <w:t>审    核：</w:t>
      </w:r>
    </w:p>
    <w:p>
      <w:pPr>
        <w:ind w:firstLine="1680" w:firstLineChars="600"/>
        <w:jc w:val="left"/>
        <w:rPr>
          <w:rFonts w:ascii="宋体"/>
          <w:color w:val="000000"/>
          <w:sz w:val="28"/>
          <w:szCs w:val="32"/>
        </w:rPr>
      </w:pPr>
      <w:r>
        <w:rPr>
          <w:rFonts w:hint="eastAsia" w:ascii="宋体"/>
          <w:color w:val="000000"/>
          <w:sz w:val="28"/>
          <w:szCs w:val="32"/>
        </w:rPr>
        <w:t>核    准：</w:t>
      </w:r>
    </w:p>
    <w:p>
      <w:pPr>
        <w:spacing w:line="360" w:lineRule="auto"/>
        <w:jc w:val="center"/>
        <w:rPr>
          <w:rFonts w:hAnsi="仿宋" w:eastAsia="仿宋"/>
          <w:b/>
          <w:color w:val="000000"/>
          <w:sz w:val="32"/>
          <w:szCs w:val="32"/>
        </w:rPr>
      </w:pPr>
    </w:p>
    <w:p>
      <w:pPr>
        <w:spacing w:line="360" w:lineRule="auto"/>
        <w:jc w:val="center"/>
        <w:rPr>
          <w:rFonts w:eastAsia="仿宋"/>
          <w:b/>
          <w:dstrike/>
          <w:color w:val="000000"/>
          <w:sz w:val="32"/>
          <w:szCs w:val="32"/>
        </w:rPr>
      </w:pPr>
      <w:r>
        <w:rPr>
          <w:rFonts w:hint="eastAsia" w:hAnsi="仿宋" w:eastAsia="仿宋"/>
          <w:b/>
          <w:color w:val="000000"/>
          <w:sz w:val="32"/>
          <w:szCs w:val="32"/>
        </w:rPr>
        <w:t>福建福海创石油化工有限公司</w:t>
      </w:r>
    </w:p>
    <w:p>
      <w:pPr>
        <w:spacing w:line="360" w:lineRule="auto"/>
        <w:jc w:val="center"/>
        <w:rPr>
          <w:rFonts w:eastAsia="仿宋"/>
          <w:b/>
          <w:color w:val="000000"/>
          <w:sz w:val="32"/>
          <w:szCs w:val="32"/>
        </w:rPr>
      </w:pPr>
      <w:r>
        <w:rPr>
          <w:rFonts w:eastAsia="仿宋"/>
          <w:b/>
          <w:color w:val="000000"/>
          <w:sz w:val="32"/>
          <w:szCs w:val="32"/>
        </w:rPr>
        <w:t>2024</w:t>
      </w:r>
      <w:r>
        <w:rPr>
          <w:rFonts w:hint="eastAsia" w:hAnsi="仿宋" w:eastAsia="仿宋"/>
          <w:b/>
          <w:color w:val="000000"/>
          <w:sz w:val="32"/>
          <w:szCs w:val="32"/>
        </w:rPr>
        <w:t>年</w:t>
      </w:r>
      <w:r>
        <w:rPr>
          <w:rFonts w:hAnsi="仿宋" w:eastAsia="仿宋"/>
          <w:b/>
          <w:color w:val="000000"/>
          <w:sz w:val="32"/>
          <w:szCs w:val="32"/>
        </w:rPr>
        <w:t>10</w:t>
      </w:r>
      <w:r>
        <w:rPr>
          <w:rFonts w:hint="eastAsia" w:hAnsi="仿宋" w:eastAsia="仿宋"/>
          <w:b/>
          <w:color w:val="000000"/>
          <w:sz w:val="32"/>
          <w:szCs w:val="32"/>
        </w:rPr>
        <w:t>月</w:t>
      </w:r>
    </w:p>
    <w:p>
      <w:pPr>
        <w:widowControl/>
        <w:spacing w:line="360" w:lineRule="auto"/>
        <w:jc w:val="center"/>
        <w:rPr>
          <w:rFonts w:ascii="黑体" w:eastAsia="黑体"/>
          <w:b/>
          <w:bCs/>
          <w:sz w:val="52"/>
          <w:szCs w:val="52"/>
        </w:rPr>
      </w:pPr>
    </w:p>
    <w:p>
      <w:pPr>
        <w:widowControl/>
        <w:spacing w:line="360" w:lineRule="auto"/>
        <w:jc w:val="center"/>
        <w:rPr>
          <w:rFonts w:ascii="黑体" w:eastAsia="黑体"/>
          <w:b/>
          <w:bCs/>
          <w:sz w:val="52"/>
          <w:szCs w:val="52"/>
        </w:rPr>
      </w:pPr>
    </w:p>
    <w:p>
      <w:pPr>
        <w:jc w:val="center"/>
        <w:rPr>
          <w:b/>
          <w:sz w:val="48"/>
          <w:szCs w:val="48"/>
        </w:rPr>
      </w:pPr>
    </w:p>
    <w:p>
      <w:pPr>
        <w:spacing w:line="500" w:lineRule="exact"/>
        <w:contextualSpacing/>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一、发包内容</w:t>
      </w:r>
    </w:p>
    <w:p>
      <w:pPr>
        <w:pStyle w:val="78"/>
        <w:spacing w:line="500" w:lineRule="exact"/>
        <w:ind w:firstLine="480" w:firstLineChars="200"/>
        <w:contextualSpacing/>
        <w:rPr>
          <w:rFonts w:asciiTheme="minorEastAsia" w:hAnsiTheme="minorEastAsia" w:eastAsiaTheme="minorEastAsia"/>
          <w:snapToGrid w:val="0"/>
        </w:rPr>
      </w:pPr>
      <w:r>
        <w:rPr>
          <w:rFonts w:hint="eastAsia" w:asciiTheme="minorEastAsia" w:hAnsiTheme="minorEastAsia" w:eastAsiaTheme="minorEastAsia"/>
          <w:snapToGrid w:val="0"/>
        </w:rPr>
        <w:t>1、项目名称： 2</w:t>
      </w:r>
      <w:r>
        <w:rPr>
          <w:rFonts w:asciiTheme="minorEastAsia" w:hAnsiTheme="minorEastAsia" w:eastAsiaTheme="minorEastAsia"/>
          <w:snapToGrid w:val="0"/>
        </w:rPr>
        <w:t>024年度火灾</w:t>
      </w:r>
      <w:r>
        <w:rPr>
          <w:rFonts w:hint="eastAsia" w:asciiTheme="minorEastAsia" w:hAnsiTheme="minorEastAsia" w:eastAsiaTheme="minorEastAsia"/>
          <w:snapToGrid w:val="0"/>
        </w:rPr>
        <w:t>高危单位消防安全评估项目</w:t>
      </w:r>
    </w:p>
    <w:p>
      <w:pPr>
        <w:pStyle w:val="78"/>
        <w:spacing w:line="500" w:lineRule="exact"/>
        <w:ind w:firstLine="480" w:firstLineChars="200"/>
        <w:rPr>
          <w:rFonts w:asciiTheme="minorEastAsia" w:hAnsiTheme="minorEastAsia" w:eastAsiaTheme="minorEastAsia"/>
          <w:snapToGrid w:val="0"/>
          <w:color w:val="auto"/>
        </w:rPr>
      </w:pPr>
      <w:r>
        <w:rPr>
          <w:rFonts w:asciiTheme="minorEastAsia" w:hAnsiTheme="minorEastAsia" w:eastAsiaTheme="minorEastAsia"/>
          <w:snapToGrid w:val="0"/>
        </w:rPr>
        <w:t>2、</w:t>
      </w:r>
      <w:r>
        <w:rPr>
          <w:rFonts w:hint="eastAsia" w:asciiTheme="minorEastAsia" w:hAnsiTheme="minorEastAsia" w:eastAsiaTheme="minorEastAsia"/>
          <w:snapToGrid w:val="0"/>
        </w:rPr>
        <w:t>项目范围：对福建福海创石油化工有限公司</w:t>
      </w:r>
      <w:r>
        <w:rPr>
          <w:rFonts w:hint="eastAsia" w:asciiTheme="minorEastAsia" w:hAnsiTheme="minorEastAsia" w:eastAsiaTheme="minorEastAsia"/>
          <w:snapToGrid w:val="0"/>
          <w:color w:val="auto"/>
        </w:rPr>
        <w:t>P</w:t>
      </w:r>
      <w:r>
        <w:rPr>
          <w:rFonts w:asciiTheme="minorEastAsia" w:hAnsiTheme="minorEastAsia" w:eastAsiaTheme="minorEastAsia"/>
          <w:snapToGrid w:val="0"/>
          <w:color w:val="auto"/>
        </w:rPr>
        <w:t>X厂区</w:t>
      </w:r>
      <w:r>
        <w:rPr>
          <w:rFonts w:hint="eastAsia" w:asciiTheme="minorEastAsia" w:hAnsiTheme="minorEastAsia" w:eastAsiaTheme="minorEastAsia"/>
          <w:snapToGrid w:val="0"/>
          <w:color w:val="auto"/>
        </w:rPr>
        <w:t>（腾龙芳烃（漳州）有限公司）、</w:t>
      </w:r>
      <w:r>
        <w:rPr>
          <w:rFonts w:hint="eastAsia" w:asciiTheme="minorEastAsia" w:hAnsiTheme="minorEastAsia" w:eastAsiaTheme="minorEastAsia"/>
          <w:snapToGrid w:val="0"/>
        </w:rPr>
        <w:t>福海创公司</w:t>
      </w:r>
      <w:r>
        <w:rPr>
          <w:rFonts w:hint="eastAsia" w:asciiTheme="minorEastAsia" w:hAnsiTheme="minorEastAsia" w:eastAsiaTheme="minorEastAsia"/>
          <w:snapToGrid w:val="0"/>
          <w:color w:val="auto"/>
        </w:rPr>
        <w:t>P</w:t>
      </w:r>
      <w:r>
        <w:rPr>
          <w:rFonts w:asciiTheme="minorEastAsia" w:hAnsiTheme="minorEastAsia" w:eastAsiaTheme="minorEastAsia"/>
          <w:snapToGrid w:val="0"/>
          <w:color w:val="auto"/>
        </w:rPr>
        <w:t>TA厂区</w:t>
      </w:r>
      <w:r>
        <w:rPr>
          <w:rFonts w:hint="eastAsia" w:asciiTheme="minorEastAsia" w:hAnsiTheme="minorEastAsia" w:eastAsiaTheme="minorEastAsia"/>
          <w:snapToGrid w:val="0"/>
          <w:color w:val="auto"/>
        </w:rPr>
        <w:t>（翔鹭石化（漳州）有限公司）开展</w:t>
      </w:r>
      <w:r>
        <w:rPr>
          <w:rFonts w:asciiTheme="minorEastAsia" w:hAnsiTheme="minorEastAsia" w:eastAsiaTheme="minorEastAsia"/>
          <w:snapToGrid w:val="0"/>
        </w:rPr>
        <w:t>年度火灾</w:t>
      </w:r>
      <w:r>
        <w:rPr>
          <w:rFonts w:hint="eastAsia" w:asciiTheme="minorEastAsia" w:hAnsiTheme="minorEastAsia" w:eastAsiaTheme="minorEastAsia"/>
          <w:snapToGrid w:val="0"/>
        </w:rPr>
        <w:t>高危单位消防安全评估，并分别出具评估报告，评估报告</w:t>
      </w:r>
      <w:r>
        <w:rPr>
          <w:rFonts w:hint="eastAsia" w:asciiTheme="minorEastAsia" w:hAnsiTheme="minorEastAsia" w:eastAsiaTheme="minorEastAsia"/>
          <w:snapToGrid w:val="0"/>
          <w:color w:val="auto"/>
        </w:rPr>
        <w:t>经甲方审核合格后，负责完成</w:t>
      </w:r>
      <w:r>
        <w:rPr>
          <w:rFonts w:hint="eastAsia" w:asciiTheme="minorEastAsia" w:hAnsiTheme="minorEastAsia" w:eastAsiaTheme="minorEastAsia"/>
          <w:snapToGrid w:val="0"/>
        </w:rPr>
        <w:t>福建消防技术服务信息平台</w:t>
      </w:r>
      <w:r>
        <w:rPr>
          <w:rFonts w:hint="eastAsia" w:asciiTheme="minorEastAsia" w:hAnsiTheme="minorEastAsia" w:eastAsiaTheme="minorEastAsia"/>
          <w:snapToGrid w:val="0"/>
          <w:color w:val="auto"/>
        </w:rPr>
        <w:t>上传备案工作。</w:t>
      </w:r>
    </w:p>
    <w:p>
      <w:pPr>
        <w:pStyle w:val="78"/>
        <w:spacing w:line="500" w:lineRule="exact"/>
        <w:ind w:firstLine="480" w:firstLineChars="200"/>
        <w:contextualSpacing/>
        <w:rPr>
          <w:rFonts w:asciiTheme="minorEastAsia" w:hAnsiTheme="minorEastAsia" w:eastAsiaTheme="minorEastAsia"/>
          <w:snapToGrid w:val="0"/>
          <w:color w:val="auto"/>
        </w:rPr>
      </w:pPr>
      <w:r>
        <w:rPr>
          <w:rFonts w:asciiTheme="minorEastAsia" w:hAnsiTheme="minorEastAsia" w:eastAsiaTheme="minorEastAsia"/>
          <w:snapToGrid w:val="0"/>
          <w:color w:val="auto"/>
        </w:rPr>
        <w:t>3</w:t>
      </w:r>
      <w:r>
        <w:rPr>
          <w:rFonts w:hint="eastAsia" w:asciiTheme="minorEastAsia" w:hAnsiTheme="minorEastAsia" w:eastAsiaTheme="minorEastAsia"/>
          <w:snapToGrid w:val="0"/>
          <w:color w:val="auto"/>
        </w:rPr>
        <w:t>、项目内容：消防安全评估工作参照闽公消〔20</w:t>
      </w:r>
      <w:r>
        <w:rPr>
          <w:rFonts w:asciiTheme="minorEastAsia" w:hAnsiTheme="minorEastAsia" w:eastAsiaTheme="minorEastAsia"/>
          <w:snapToGrid w:val="0"/>
          <w:color w:val="auto"/>
        </w:rPr>
        <w:t>18</w:t>
      </w:r>
      <w:r>
        <w:rPr>
          <w:rFonts w:hint="eastAsia" w:asciiTheme="minorEastAsia" w:hAnsiTheme="minorEastAsia" w:eastAsiaTheme="minorEastAsia"/>
          <w:snapToGrid w:val="0"/>
          <w:color w:val="auto"/>
        </w:rPr>
        <w:t>〕3</w:t>
      </w:r>
      <w:r>
        <w:rPr>
          <w:rFonts w:asciiTheme="minorEastAsia" w:hAnsiTheme="minorEastAsia" w:eastAsiaTheme="minorEastAsia"/>
          <w:snapToGrid w:val="0"/>
          <w:color w:val="auto"/>
        </w:rPr>
        <w:t>2号关于印发</w:t>
      </w:r>
      <w:r>
        <w:rPr>
          <w:rFonts w:hint="eastAsia" w:asciiTheme="minorEastAsia" w:hAnsiTheme="minorEastAsia" w:eastAsiaTheme="minorEastAsia"/>
          <w:snapToGrid w:val="0"/>
          <w:color w:val="auto"/>
        </w:rPr>
        <w:t>《福建省建筑消防安全评查规定》（试行）的通知要求执行，评估工作相关内容如下：</w:t>
      </w:r>
    </w:p>
    <w:p>
      <w:pPr>
        <w:pStyle w:val="78"/>
        <w:spacing w:line="500" w:lineRule="exact"/>
        <w:ind w:firstLine="480" w:firstLineChars="200"/>
        <w:contextualSpacing/>
        <w:rPr>
          <w:rFonts w:asciiTheme="minorEastAsia" w:hAnsiTheme="minorEastAsia" w:eastAsiaTheme="minorEastAsia"/>
          <w:snapToGrid w:val="0"/>
        </w:rPr>
      </w:pPr>
      <w:r>
        <w:rPr>
          <w:rFonts w:hint="eastAsia" w:asciiTheme="minorEastAsia" w:hAnsiTheme="minorEastAsia" w:eastAsiaTheme="minorEastAsia"/>
          <w:snapToGrid w:val="0"/>
        </w:rPr>
        <w:t>（1）</w:t>
      </w:r>
      <w:r>
        <w:rPr>
          <w:rFonts w:asciiTheme="minorEastAsia" w:hAnsiTheme="minorEastAsia" w:eastAsiaTheme="minorEastAsia"/>
          <w:snapToGrid w:val="0"/>
        </w:rPr>
        <w:t>消防设计审核</w:t>
      </w:r>
      <w:r>
        <w:rPr>
          <w:rFonts w:hint="eastAsia" w:asciiTheme="minorEastAsia" w:hAnsiTheme="minorEastAsia" w:eastAsiaTheme="minorEastAsia"/>
          <w:snapToGrid w:val="0"/>
        </w:rPr>
        <w:t>、</w:t>
      </w:r>
      <w:r>
        <w:rPr>
          <w:rFonts w:asciiTheme="minorEastAsia" w:hAnsiTheme="minorEastAsia" w:eastAsiaTheme="minorEastAsia"/>
          <w:snapToGrid w:val="0"/>
        </w:rPr>
        <w:t>消防验收批复文件</w:t>
      </w:r>
      <w:r>
        <w:rPr>
          <w:rFonts w:hint="eastAsia" w:asciiTheme="minorEastAsia" w:hAnsiTheme="minorEastAsia" w:eastAsiaTheme="minorEastAsia"/>
          <w:snapToGrid w:val="0"/>
        </w:rPr>
        <w:t>；</w:t>
      </w:r>
    </w:p>
    <w:p>
      <w:pPr>
        <w:pStyle w:val="78"/>
        <w:spacing w:line="500" w:lineRule="exact"/>
        <w:ind w:firstLine="480" w:firstLineChars="200"/>
        <w:contextualSpacing/>
        <w:rPr>
          <w:rFonts w:asciiTheme="minorEastAsia" w:hAnsiTheme="minorEastAsia" w:eastAsiaTheme="minorEastAsia"/>
          <w:snapToGrid w:val="0"/>
        </w:rPr>
      </w:pPr>
      <w:r>
        <w:rPr>
          <w:rFonts w:hint="eastAsia" w:asciiTheme="minorEastAsia" w:hAnsiTheme="minorEastAsia" w:eastAsiaTheme="minorEastAsia"/>
          <w:snapToGrid w:val="0"/>
        </w:rPr>
        <w:t>（2）</w:t>
      </w:r>
      <w:r>
        <w:rPr>
          <w:rFonts w:asciiTheme="minorEastAsia" w:hAnsiTheme="minorEastAsia" w:eastAsiaTheme="minorEastAsia"/>
          <w:snapToGrid w:val="0"/>
        </w:rPr>
        <w:t>监督检查发现问题整改情况</w:t>
      </w:r>
      <w:r>
        <w:rPr>
          <w:rFonts w:hint="eastAsia" w:asciiTheme="minorEastAsia" w:hAnsiTheme="minorEastAsia" w:eastAsiaTheme="minorEastAsia"/>
          <w:snapToGrid w:val="0"/>
        </w:rPr>
        <w:t>；</w:t>
      </w:r>
    </w:p>
    <w:p>
      <w:pPr>
        <w:pStyle w:val="78"/>
        <w:spacing w:line="500" w:lineRule="exact"/>
        <w:ind w:firstLine="480" w:firstLineChars="200"/>
        <w:contextualSpacing/>
        <w:rPr>
          <w:rFonts w:asciiTheme="minorEastAsia" w:hAnsiTheme="minorEastAsia" w:eastAsiaTheme="minorEastAsia"/>
          <w:snapToGrid w:val="0"/>
        </w:rPr>
      </w:pPr>
      <w:r>
        <w:rPr>
          <w:rFonts w:hint="eastAsia" w:asciiTheme="minorEastAsia" w:hAnsiTheme="minorEastAsia" w:eastAsiaTheme="minorEastAsia"/>
          <w:snapToGrid w:val="0"/>
        </w:rPr>
        <w:t>（3）总平面布置情况；</w:t>
      </w:r>
    </w:p>
    <w:p>
      <w:pPr>
        <w:pStyle w:val="78"/>
        <w:spacing w:line="500" w:lineRule="exact"/>
        <w:ind w:firstLine="480" w:firstLineChars="200"/>
        <w:contextualSpacing/>
        <w:rPr>
          <w:rFonts w:asciiTheme="minorEastAsia" w:hAnsiTheme="minorEastAsia" w:eastAsiaTheme="minorEastAsia"/>
          <w:snapToGrid w:val="0"/>
        </w:rPr>
      </w:pPr>
      <w:r>
        <w:rPr>
          <w:rFonts w:hint="eastAsia" w:asciiTheme="minorEastAsia" w:hAnsiTheme="minorEastAsia" w:eastAsiaTheme="minorEastAsia"/>
          <w:snapToGrid w:val="0"/>
        </w:rPr>
        <w:t>（4）工艺流程情况；</w:t>
      </w:r>
    </w:p>
    <w:p>
      <w:pPr>
        <w:pStyle w:val="78"/>
        <w:spacing w:line="500" w:lineRule="exact"/>
        <w:ind w:firstLine="480" w:firstLineChars="200"/>
        <w:contextualSpacing/>
        <w:rPr>
          <w:rFonts w:asciiTheme="minorEastAsia" w:hAnsiTheme="minorEastAsia" w:eastAsiaTheme="minorEastAsia"/>
          <w:snapToGrid w:val="0"/>
        </w:rPr>
      </w:pPr>
      <w:r>
        <w:rPr>
          <w:rFonts w:hint="eastAsia" w:asciiTheme="minorEastAsia" w:hAnsiTheme="minorEastAsia" w:eastAsiaTheme="minorEastAsia"/>
          <w:snapToGrid w:val="0"/>
        </w:rPr>
        <w:t>（5）储罐及生产装置情况（储罐存储物质及储量、装置的火灾危险性）；</w:t>
      </w:r>
    </w:p>
    <w:p>
      <w:pPr>
        <w:pStyle w:val="78"/>
        <w:spacing w:line="500" w:lineRule="exact"/>
        <w:ind w:firstLine="480" w:firstLineChars="200"/>
        <w:contextualSpacing/>
        <w:rPr>
          <w:rFonts w:asciiTheme="minorEastAsia" w:hAnsiTheme="minorEastAsia" w:eastAsiaTheme="minorEastAsia"/>
          <w:snapToGrid w:val="0"/>
        </w:rPr>
      </w:pPr>
      <w:r>
        <w:rPr>
          <w:rFonts w:hint="eastAsia" w:asciiTheme="minorEastAsia" w:hAnsiTheme="minorEastAsia" w:eastAsiaTheme="minorEastAsia"/>
          <w:snapToGrid w:val="0"/>
        </w:rPr>
        <w:t>（6）消防设施情况（消防站、消防水源及泵房、消防用水量、消防给水及消火栓系统、自动灭火系统等）；</w:t>
      </w:r>
    </w:p>
    <w:p>
      <w:pPr>
        <w:pStyle w:val="78"/>
        <w:spacing w:line="500" w:lineRule="exact"/>
        <w:ind w:firstLine="480" w:firstLineChars="200"/>
        <w:contextualSpacing/>
        <w:rPr>
          <w:rFonts w:asciiTheme="minorEastAsia" w:hAnsiTheme="minorEastAsia" w:eastAsiaTheme="minorEastAsia"/>
          <w:snapToGrid w:val="0"/>
        </w:rPr>
      </w:pPr>
      <w:r>
        <w:rPr>
          <w:rFonts w:hint="eastAsia" w:asciiTheme="minorEastAsia" w:hAnsiTheme="minorEastAsia" w:eastAsiaTheme="minorEastAsia"/>
          <w:snapToGrid w:val="0"/>
        </w:rPr>
        <w:t>（7）电气设施情况（消防电源、防雷及防静电）；</w:t>
      </w:r>
    </w:p>
    <w:p>
      <w:pPr>
        <w:pStyle w:val="78"/>
        <w:spacing w:line="500" w:lineRule="exact"/>
        <w:ind w:firstLine="480" w:firstLineChars="200"/>
        <w:contextualSpacing/>
        <w:rPr>
          <w:rFonts w:asciiTheme="minorEastAsia" w:hAnsiTheme="minorEastAsia" w:eastAsiaTheme="minorEastAsia"/>
          <w:snapToGrid w:val="0"/>
        </w:rPr>
      </w:pPr>
      <w:r>
        <w:rPr>
          <w:rFonts w:hint="eastAsia" w:asciiTheme="minorEastAsia" w:hAnsiTheme="minorEastAsia" w:eastAsiaTheme="minorEastAsia"/>
          <w:snapToGrid w:val="0"/>
        </w:rPr>
        <w:t>（8）消防设施维保检测报告；</w:t>
      </w:r>
    </w:p>
    <w:p>
      <w:pPr>
        <w:pStyle w:val="78"/>
        <w:spacing w:line="500" w:lineRule="exact"/>
        <w:ind w:firstLine="480" w:firstLineChars="200"/>
        <w:contextualSpacing/>
        <w:rPr>
          <w:rFonts w:asciiTheme="minorEastAsia" w:hAnsiTheme="minorEastAsia" w:eastAsiaTheme="minorEastAsia"/>
          <w:snapToGrid w:val="0"/>
        </w:rPr>
      </w:pPr>
      <w:r>
        <w:rPr>
          <w:rFonts w:hint="eastAsia" w:asciiTheme="minorEastAsia" w:hAnsiTheme="minorEastAsia" w:eastAsiaTheme="minorEastAsia"/>
          <w:snapToGrid w:val="0"/>
        </w:rPr>
        <w:t>（9）员工消防安全教育培训制度及记录；</w:t>
      </w:r>
    </w:p>
    <w:p>
      <w:pPr>
        <w:pStyle w:val="78"/>
        <w:spacing w:line="500" w:lineRule="exact"/>
        <w:ind w:firstLine="480" w:firstLineChars="200"/>
        <w:contextualSpacing/>
        <w:rPr>
          <w:rFonts w:asciiTheme="minorEastAsia" w:hAnsiTheme="minorEastAsia" w:eastAsiaTheme="minorEastAsia"/>
          <w:snapToGrid w:val="0"/>
        </w:rPr>
      </w:pPr>
      <w:r>
        <w:rPr>
          <w:rFonts w:hint="eastAsia" w:asciiTheme="minorEastAsia" w:hAnsiTheme="minorEastAsia" w:eastAsiaTheme="minorEastAsia"/>
          <w:snapToGrid w:val="0"/>
        </w:rPr>
        <w:t>（10）防火巡查、检查制度及记录；</w:t>
      </w:r>
    </w:p>
    <w:p>
      <w:pPr>
        <w:pStyle w:val="78"/>
        <w:spacing w:line="500" w:lineRule="exact"/>
        <w:ind w:firstLine="480" w:firstLineChars="200"/>
        <w:contextualSpacing/>
        <w:rPr>
          <w:rFonts w:asciiTheme="minorEastAsia" w:hAnsiTheme="minorEastAsia" w:eastAsiaTheme="minorEastAsia"/>
          <w:snapToGrid w:val="0"/>
        </w:rPr>
      </w:pPr>
      <w:r>
        <w:rPr>
          <w:rFonts w:hint="eastAsia" w:asciiTheme="minorEastAsia" w:hAnsiTheme="minorEastAsia" w:eastAsiaTheme="minorEastAsia"/>
          <w:snapToGrid w:val="0"/>
        </w:rPr>
        <w:t>（11）消防设施、器材维护管理制度及记录；</w:t>
      </w:r>
    </w:p>
    <w:p>
      <w:pPr>
        <w:pStyle w:val="78"/>
        <w:spacing w:line="500" w:lineRule="exact"/>
        <w:ind w:firstLine="480" w:firstLineChars="200"/>
        <w:contextualSpacing/>
        <w:rPr>
          <w:rFonts w:asciiTheme="minorEastAsia" w:hAnsiTheme="minorEastAsia" w:eastAsiaTheme="minorEastAsia"/>
          <w:snapToGrid w:val="0"/>
        </w:rPr>
      </w:pPr>
      <w:r>
        <w:rPr>
          <w:rFonts w:hint="eastAsia" w:asciiTheme="minorEastAsia" w:hAnsiTheme="minorEastAsia" w:eastAsiaTheme="minorEastAsia"/>
          <w:snapToGrid w:val="0"/>
        </w:rPr>
        <w:t>（12）灭火和应急疏散预案演练制度及记录；</w:t>
      </w:r>
    </w:p>
    <w:p>
      <w:pPr>
        <w:pStyle w:val="78"/>
        <w:spacing w:line="500" w:lineRule="exact"/>
        <w:ind w:firstLine="480" w:firstLineChars="200"/>
        <w:contextualSpacing/>
        <w:rPr>
          <w:rFonts w:asciiTheme="minorEastAsia" w:hAnsiTheme="minorEastAsia" w:eastAsiaTheme="minorEastAsia"/>
          <w:snapToGrid w:val="0"/>
        </w:rPr>
      </w:pPr>
      <w:r>
        <w:rPr>
          <w:rFonts w:hint="eastAsia" w:asciiTheme="minorEastAsia" w:hAnsiTheme="minorEastAsia" w:eastAsiaTheme="minorEastAsia"/>
          <w:snapToGrid w:val="0"/>
        </w:rPr>
        <w:t>（13）火灾隐患整改制度及记录；</w:t>
      </w:r>
    </w:p>
    <w:p>
      <w:pPr>
        <w:pStyle w:val="78"/>
        <w:spacing w:line="500" w:lineRule="exact"/>
        <w:ind w:firstLine="480" w:firstLineChars="200"/>
        <w:contextualSpacing/>
        <w:rPr>
          <w:rFonts w:asciiTheme="minorEastAsia" w:hAnsiTheme="minorEastAsia" w:eastAsiaTheme="minorEastAsia"/>
          <w:snapToGrid w:val="0"/>
        </w:rPr>
      </w:pPr>
      <w:r>
        <w:rPr>
          <w:rFonts w:hint="eastAsia" w:asciiTheme="minorEastAsia" w:hAnsiTheme="minorEastAsia" w:eastAsiaTheme="minorEastAsia"/>
          <w:snapToGrid w:val="0"/>
        </w:rPr>
        <w:t>（14）安全疏散设施管理制度；</w:t>
      </w:r>
    </w:p>
    <w:p>
      <w:pPr>
        <w:pStyle w:val="78"/>
        <w:spacing w:line="500" w:lineRule="exact"/>
        <w:ind w:firstLine="480" w:firstLineChars="200"/>
        <w:contextualSpacing/>
        <w:rPr>
          <w:rFonts w:asciiTheme="minorEastAsia" w:hAnsiTheme="minorEastAsia" w:eastAsiaTheme="minorEastAsia"/>
          <w:snapToGrid w:val="0"/>
        </w:rPr>
      </w:pPr>
      <w:r>
        <w:rPr>
          <w:rFonts w:hint="eastAsia" w:asciiTheme="minorEastAsia" w:hAnsiTheme="minorEastAsia" w:eastAsiaTheme="minorEastAsia"/>
          <w:snapToGrid w:val="0"/>
        </w:rPr>
        <w:t>（15）消防(控制室)值班制度；</w:t>
      </w:r>
    </w:p>
    <w:p>
      <w:pPr>
        <w:pStyle w:val="78"/>
        <w:spacing w:line="500" w:lineRule="exact"/>
        <w:ind w:firstLine="480" w:firstLineChars="200"/>
        <w:contextualSpacing/>
        <w:rPr>
          <w:rFonts w:asciiTheme="minorEastAsia" w:hAnsiTheme="minorEastAsia" w:eastAsiaTheme="minorEastAsia"/>
          <w:snapToGrid w:val="0"/>
        </w:rPr>
      </w:pPr>
      <w:r>
        <w:rPr>
          <w:rFonts w:hint="eastAsia" w:asciiTheme="minorEastAsia" w:hAnsiTheme="minorEastAsia" w:eastAsiaTheme="minorEastAsia"/>
          <w:snapToGrid w:val="0"/>
        </w:rPr>
        <w:t>（16）用火、用电安全管理制度；</w:t>
      </w:r>
    </w:p>
    <w:p>
      <w:pPr>
        <w:pStyle w:val="78"/>
        <w:spacing w:line="500" w:lineRule="exact"/>
        <w:ind w:firstLine="480" w:firstLineChars="200"/>
        <w:contextualSpacing/>
        <w:rPr>
          <w:rFonts w:asciiTheme="minorEastAsia" w:hAnsiTheme="minorEastAsia" w:eastAsiaTheme="minorEastAsia"/>
          <w:snapToGrid w:val="0"/>
        </w:rPr>
      </w:pPr>
      <w:r>
        <w:rPr>
          <w:rFonts w:hint="eastAsia" w:asciiTheme="minorEastAsia" w:hAnsiTheme="minorEastAsia" w:eastAsiaTheme="minorEastAsia"/>
          <w:snapToGrid w:val="0"/>
        </w:rPr>
        <w:t>（17）易燃易爆危险物品和场所防火防爆制度；</w:t>
      </w:r>
    </w:p>
    <w:p>
      <w:pPr>
        <w:pStyle w:val="78"/>
        <w:spacing w:line="500" w:lineRule="exact"/>
        <w:ind w:firstLine="480" w:firstLineChars="200"/>
        <w:contextualSpacing/>
        <w:rPr>
          <w:rFonts w:asciiTheme="minorEastAsia" w:hAnsiTheme="minorEastAsia" w:eastAsiaTheme="minorEastAsia"/>
          <w:snapToGrid w:val="0"/>
        </w:rPr>
      </w:pPr>
      <w:r>
        <w:rPr>
          <w:rFonts w:hint="eastAsia" w:asciiTheme="minorEastAsia" w:hAnsiTheme="minorEastAsia" w:eastAsiaTheme="minorEastAsia"/>
          <w:snapToGrid w:val="0"/>
        </w:rPr>
        <w:t>（18）消防安全管理组织机构和各级消防安全责任人制度；</w:t>
      </w:r>
    </w:p>
    <w:p>
      <w:pPr>
        <w:pStyle w:val="78"/>
        <w:spacing w:line="500" w:lineRule="exact"/>
        <w:ind w:firstLine="480" w:firstLineChars="200"/>
        <w:contextualSpacing/>
        <w:rPr>
          <w:rFonts w:asciiTheme="minorEastAsia" w:hAnsiTheme="minorEastAsia" w:eastAsiaTheme="minorEastAsia"/>
          <w:snapToGrid w:val="0"/>
        </w:rPr>
      </w:pPr>
      <w:r>
        <w:rPr>
          <w:rFonts w:hint="eastAsia" w:asciiTheme="minorEastAsia" w:hAnsiTheme="minorEastAsia" w:eastAsiaTheme="minorEastAsia"/>
          <w:snapToGrid w:val="0"/>
        </w:rPr>
        <w:t>（19）消防控制室值班及操作人员职业资格证书；</w:t>
      </w:r>
    </w:p>
    <w:p>
      <w:pPr>
        <w:pStyle w:val="78"/>
        <w:spacing w:line="500" w:lineRule="exact"/>
        <w:ind w:firstLine="480" w:firstLineChars="200"/>
        <w:contextualSpacing/>
        <w:rPr>
          <w:rFonts w:asciiTheme="minorEastAsia" w:hAnsiTheme="minorEastAsia" w:eastAsiaTheme="minorEastAsia"/>
          <w:snapToGrid w:val="0"/>
        </w:rPr>
      </w:pPr>
      <w:r>
        <w:rPr>
          <w:rFonts w:hint="eastAsia" w:asciiTheme="minorEastAsia" w:hAnsiTheme="minorEastAsia" w:eastAsiaTheme="minorEastAsia"/>
          <w:snapToGrid w:val="0"/>
        </w:rPr>
        <w:t>（20）依法建立专（兼）职消防队情况；</w:t>
      </w:r>
    </w:p>
    <w:p>
      <w:pPr>
        <w:pStyle w:val="78"/>
        <w:spacing w:line="500" w:lineRule="exact"/>
        <w:ind w:firstLine="480" w:firstLineChars="200"/>
        <w:contextualSpacing/>
        <w:rPr>
          <w:rFonts w:asciiTheme="minorEastAsia" w:hAnsiTheme="minorEastAsia" w:eastAsiaTheme="minorEastAsia"/>
          <w:snapToGrid w:val="0"/>
        </w:rPr>
      </w:pPr>
      <w:r>
        <w:rPr>
          <w:rFonts w:hint="eastAsia" w:asciiTheme="minorEastAsia" w:hAnsiTheme="minorEastAsia" w:eastAsiaTheme="minorEastAsia"/>
          <w:snapToGrid w:val="0"/>
        </w:rPr>
        <w:t>（21）以往火灾记录情况。</w:t>
      </w:r>
    </w:p>
    <w:p>
      <w:pPr>
        <w:spacing w:line="500" w:lineRule="exact"/>
        <w:contextualSpacing/>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二、资质要求</w:t>
      </w:r>
    </w:p>
    <w:p>
      <w:pPr>
        <w:pStyle w:val="78"/>
        <w:spacing w:line="500" w:lineRule="exact"/>
        <w:ind w:firstLine="480" w:firstLineChars="200"/>
        <w:contextualSpacing/>
        <w:rPr>
          <w:rFonts w:asciiTheme="minorEastAsia" w:hAnsiTheme="minorEastAsia" w:eastAsiaTheme="minorEastAsia"/>
          <w:snapToGrid w:val="0"/>
        </w:rPr>
      </w:pPr>
      <w:r>
        <w:rPr>
          <w:rFonts w:hint="eastAsia" w:asciiTheme="minorEastAsia" w:hAnsiTheme="minorEastAsia" w:eastAsiaTheme="minorEastAsia"/>
          <w:snapToGrid w:val="0"/>
        </w:rPr>
        <w:t>1、参选人应具备独立法人资格，具有消防技术服务的资质，需提供材料复印件并加盖公章；</w:t>
      </w:r>
    </w:p>
    <w:p>
      <w:pPr>
        <w:pStyle w:val="78"/>
        <w:spacing w:line="500" w:lineRule="exact"/>
        <w:ind w:firstLine="480" w:firstLineChars="200"/>
        <w:contextualSpacing/>
        <w:rPr>
          <w:rFonts w:asciiTheme="minorEastAsia" w:hAnsiTheme="minorEastAsia" w:eastAsiaTheme="minorEastAsia"/>
          <w:snapToGrid w:val="0"/>
        </w:rPr>
      </w:pPr>
      <w:r>
        <w:rPr>
          <w:rFonts w:hint="eastAsia" w:asciiTheme="minorEastAsia" w:hAnsiTheme="minorEastAsia" w:eastAsiaTheme="minorEastAsia"/>
          <w:snapToGrid w:val="0"/>
        </w:rPr>
        <w:t>2、“福建消防技术服务信息平台”的消防安全评估机构评级为“三星及以上”的公司；</w:t>
      </w:r>
    </w:p>
    <w:p>
      <w:pPr>
        <w:pStyle w:val="78"/>
        <w:spacing w:line="500" w:lineRule="exact"/>
        <w:ind w:firstLine="480" w:firstLineChars="200"/>
        <w:contextualSpacing/>
        <w:rPr>
          <w:rFonts w:asciiTheme="minorEastAsia" w:hAnsiTheme="minorEastAsia" w:eastAsiaTheme="minorEastAsia"/>
          <w:snapToGrid w:val="0"/>
        </w:rPr>
      </w:pPr>
      <w:r>
        <w:rPr>
          <w:rFonts w:hint="eastAsia" w:asciiTheme="minorEastAsia" w:hAnsiTheme="minorEastAsia" w:eastAsiaTheme="minorEastAsia"/>
          <w:snapToGrid w:val="0"/>
        </w:rPr>
        <w:t>3、“福建消防技术服务信息平台”无机构黑名单记录的公司，并提供承诺书并加盖公章；</w:t>
      </w:r>
    </w:p>
    <w:p>
      <w:pPr>
        <w:pStyle w:val="78"/>
        <w:spacing w:line="500" w:lineRule="exact"/>
        <w:ind w:firstLine="480" w:firstLineChars="200"/>
        <w:contextualSpacing/>
        <w:rPr>
          <w:rFonts w:asciiTheme="minorEastAsia" w:hAnsiTheme="minorEastAsia" w:eastAsiaTheme="minorEastAsia"/>
          <w:snapToGrid w:val="0"/>
        </w:rPr>
      </w:pPr>
      <w:r>
        <w:rPr>
          <w:rFonts w:asciiTheme="minorEastAsia" w:hAnsiTheme="minorEastAsia" w:eastAsiaTheme="minorEastAsia"/>
          <w:snapToGrid w:val="0"/>
        </w:rPr>
        <w:t>4</w:t>
      </w:r>
      <w:r>
        <w:rPr>
          <w:rFonts w:hint="eastAsia" w:asciiTheme="minorEastAsia" w:hAnsiTheme="minorEastAsia" w:eastAsiaTheme="minorEastAsia"/>
          <w:snapToGrid w:val="0"/>
        </w:rPr>
        <w:t>、投标人提供近三年的消防评估业绩，须具有石油化工企业项目的消防评估业绩，提供业绩合同及发票复印件加盖公章。</w:t>
      </w:r>
    </w:p>
    <w:p>
      <w:pPr>
        <w:spacing w:line="500" w:lineRule="exact"/>
        <w:contextualSpacing/>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三、标准要求</w:t>
      </w:r>
    </w:p>
    <w:p>
      <w:pPr>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snapToGrid w:val="0"/>
          <w:sz w:val="24"/>
          <w:szCs w:val="24"/>
        </w:rPr>
        <w:t>消防安全评估机构应严格</w:t>
      </w:r>
      <w:r>
        <w:rPr>
          <w:rFonts w:hint="eastAsia" w:asciiTheme="minorEastAsia" w:hAnsiTheme="minorEastAsia" w:eastAsiaTheme="minorEastAsia" w:cstheme="minorBidi"/>
          <w:sz w:val="24"/>
        </w:rPr>
        <w:t>参照以下或相关标准执行，完成</w:t>
      </w:r>
      <w:r>
        <w:rPr>
          <w:rFonts w:hint="eastAsia" w:asciiTheme="minorEastAsia" w:hAnsiTheme="minorEastAsia" w:eastAsiaTheme="minorEastAsia"/>
          <w:snapToGrid w:val="0"/>
          <w:sz w:val="24"/>
          <w:szCs w:val="24"/>
        </w:rPr>
        <w:t>消防安全评估报告的编制工作</w:t>
      </w:r>
      <w:r>
        <w:rPr>
          <w:rFonts w:hint="eastAsia" w:asciiTheme="minorEastAsia" w:hAnsiTheme="minorEastAsia" w:eastAsiaTheme="minorEastAsia" w:cstheme="minorBidi"/>
          <w:sz w:val="24"/>
        </w:rPr>
        <w:t>：</w:t>
      </w:r>
    </w:p>
    <w:p>
      <w:pPr>
        <w:tabs>
          <w:tab w:val="left" w:pos="600"/>
        </w:tabs>
        <w:spacing w:line="500" w:lineRule="exact"/>
        <w:ind w:firstLine="480" w:firstLineChars="200"/>
        <w:contextualSpacing/>
        <w:rPr>
          <w:rFonts w:cs="新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《中华人民共和国消防法》（国家主席令〔</w:t>
      </w:r>
      <w:r>
        <w:rPr>
          <w:rFonts w:asciiTheme="minorEastAsia" w:hAnsiTheme="minorEastAsia" w:eastAsiaTheme="minorEastAsia"/>
          <w:color w:val="000000"/>
          <w:sz w:val="24"/>
          <w:szCs w:val="24"/>
        </w:rPr>
        <w:t>2021</w:t>
      </w:r>
      <w:r>
        <w:rPr>
          <w:rFonts w:hint="eastAsia" w:asciiTheme="minorEastAsia" w:hAnsiTheme="minorEastAsia" w:eastAsiaTheme="minorEastAsia"/>
          <w:color w:val="000000"/>
          <w:sz w:val="24"/>
          <w:szCs w:val="24"/>
        </w:rPr>
        <w:t>〕第</w:t>
      </w:r>
      <w:r>
        <w:rPr>
          <w:rFonts w:asciiTheme="minorEastAsia" w:hAnsiTheme="minorEastAsia" w:eastAsiaTheme="minorEastAsia"/>
          <w:color w:val="000000"/>
          <w:sz w:val="24"/>
          <w:szCs w:val="24"/>
        </w:rPr>
        <w:t>81</w:t>
      </w:r>
      <w:r>
        <w:rPr>
          <w:rFonts w:hint="eastAsia" w:asciiTheme="minorEastAsia" w:hAnsiTheme="minorEastAsia" w:eastAsiaTheme="minorEastAsia"/>
          <w:color w:val="000000"/>
          <w:sz w:val="24"/>
          <w:szCs w:val="24"/>
        </w:rPr>
        <w:t>号修正）</w:t>
      </w:r>
      <w:r>
        <w:rPr>
          <w:rFonts w:asciiTheme="minorEastAsia" w:hAnsiTheme="minorEastAsia" w:eastAsiaTheme="minorEastAsia"/>
          <w:color w:val="000000"/>
          <w:sz w:val="24"/>
          <w:szCs w:val="24"/>
        </w:rPr>
        <w:t xml:space="preserve"> </w:t>
      </w:r>
      <w:r>
        <w:rPr>
          <w:rFonts w:hint="eastAsia" w:cs="新宋体" w:asciiTheme="minorEastAsia" w:hAnsiTheme="minorEastAsia" w:eastAsiaTheme="minorEastAsia"/>
          <w:color w:val="000000"/>
          <w:sz w:val="24"/>
          <w:szCs w:val="24"/>
        </w:rPr>
        <w:t xml:space="preserve">  </w:t>
      </w:r>
    </w:p>
    <w:p>
      <w:pPr>
        <w:tabs>
          <w:tab w:val="left" w:pos="600"/>
        </w:tabs>
        <w:spacing w:line="500" w:lineRule="exact"/>
        <w:ind w:firstLine="480" w:firstLineChars="200"/>
        <w:contextualSpacing/>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《消防安全责任制实施办法》国办发〔</w:t>
      </w:r>
      <w:r>
        <w:rPr>
          <w:rFonts w:asciiTheme="minorEastAsia" w:hAnsiTheme="minorEastAsia" w:eastAsiaTheme="minorEastAsia"/>
          <w:color w:val="000000"/>
          <w:sz w:val="24"/>
          <w:szCs w:val="24"/>
        </w:rPr>
        <w:t>2017</w:t>
      </w:r>
      <w:r>
        <w:rPr>
          <w:rFonts w:hint="eastAsia" w:asciiTheme="minorEastAsia" w:hAnsiTheme="minorEastAsia" w:eastAsiaTheme="minorEastAsia"/>
          <w:color w:val="000000"/>
          <w:sz w:val="24"/>
          <w:szCs w:val="24"/>
        </w:rPr>
        <w:t>〕</w:t>
      </w:r>
      <w:r>
        <w:rPr>
          <w:rFonts w:asciiTheme="minorEastAsia" w:hAnsiTheme="minorEastAsia" w:eastAsiaTheme="minorEastAsia"/>
          <w:color w:val="000000"/>
          <w:sz w:val="24"/>
          <w:szCs w:val="24"/>
        </w:rPr>
        <w:t>87</w:t>
      </w:r>
      <w:r>
        <w:rPr>
          <w:rFonts w:hint="eastAsia" w:asciiTheme="minorEastAsia" w:hAnsiTheme="minorEastAsia" w:eastAsiaTheme="minorEastAsia"/>
          <w:color w:val="000000"/>
          <w:sz w:val="24"/>
          <w:szCs w:val="24"/>
        </w:rPr>
        <w:t>号</w:t>
      </w:r>
    </w:p>
    <w:p>
      <w:pPr>
        <w:tabs>
          <w:tab w:val="left" w:pos="600"/>
        </w:tabs>
        <w:spacing w:line="500" w:lineRule="exact"/>
        <w:ind w:firstLine="480" w:firstLineChars="200"/>
        <w:contextualSpacing/>
        <w:rPr>
          <w:rFonts w:asciiTheme="minorEastAsia" w:hAnsiTheme="minorEastAsia" w:eastAsiaTheme="minorEastAsia"/>
          <w:color w:val="000000"/>
          <w:sz w:val="24"/>
          <w:szCs w:val="24"/>
        </w:rPr>
      </w:pPr>
      <w:r>
        <w:rPr>
          <w:rFonts w:hint="eastAsia" w:asciiTheme="minorEastAsia" w:hAnsiTheme="minorEastAsia" w:eastAsiaTheme="minorEastAsia"/>
          <w:sz w:val="24"/>
          <w:szCs w:val="24"/>
        </w:rPr>
        <w:t>《机关、团体、企业、事业单位消防安全管理规定（61号令）》</w:t>
      </w:r>
    </w:p>
    <w:p>
      <w:pPr>
        <w:tabs>
          <w:tab w:val="left" w:pos="600"/>
        </w:tabs>
        <w:spacing w:line="500" w:lineRule="exact"/>
        <w:ind w:firstLine="480" w:firstLineChars="200"/>
        <w:contextualSpacing/>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《火灾高危单位消防安全评估导则（试行）》公消〔</w:t>
      </w:r>
      <w:r>
        <w:rPr>
          <w:rFonts w:asciiTheme="minorEastAsia" w:hAnsiTheme="minorEastAsia" w:eastAsiaTheme="minorEastAsia"/>
          <w:color w:val="000000"/>
          <w:sz w:val="24"/>
          <w:szCs w:val="24"/>
        </w:rPr>
        <w:t>2013</w:t>
      </w:r>
      <w:r>
        <w:rPr>
          <w:rFonts w:hint="eastAsia" w:asciiTheme="minorEastAsia" w:hAnsiTheme="minorEastAsia" w:eastAsiaTheme="minorEastAsia"/>
          <w:color w:val="000000"/>
          <w:sz w:val="24"/>
          <w:szCs w:val="24"/>
        </w:rPr>
        <w:t>〕</w:t>
      </w:r>
      <w:r>
        <w:rPr>
          <w:rFonts w:asciiTheme="minorEastAsia" w:hAnsiTheme="minorEastAsia" w:eastAsiaTheme="minorEastAsia"/>
          <w:color w:val="000000"/>
          <w:sz w:val="24"/>
          <w:szCs w:val="24"/>
        </w:rPr>
        <w:t>60</w:t>
      </w:r>
      <w:r>
        <w:rPr>
          <w:rFonts w:hint="eastAsia" w:asciiTheme="minorEastAsia" w:hAnsiTheme="minorEastAsia" w:eastAsiaTheme="minorEastAsia"/>
          <w:color w:val="000000"/>
          <w:sz w:val="24"/>
          <w:szCs w:val="24"/>
        </w:rPr>
        <w:t>号</w:t>
      </w:r>
    </w:p>
    <w:p>
      <w:pPr>
        <w:tabs>
          <w:tab w:val="left" w:pos="600"/>
        </w:tabs>
        <w:spacing w:line="500" w:lineRule="exact"/>
        <w:ind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《单位消防安全评估》X</w:t>
      </w:r>
      <w:r>
        <w:rPr>
          <w:rFonts w:asciiTheme="minorEastAsia" w:hAnsiTheme="minorEastAsia" w:eastAsiaTheme="minorEastAsia"/>
          <w:sz w:val="24"/>
          <w:szCs w:val="24"/>
        </w:rPr>
        <w:t>F/T3005-2020</w:t>
      </w:r>
    </w:p>
    <w:p>
      <w:pPr>
        <w:tabs>
          <w:tab w:val="left" w:pos="600"/>
        </w:tabs>
        <w:spacing w:line="500" w:lineRule="exact"/>
        <w:ind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《建筑消防设施检测技术规程》</w:t>
      </w:r>
      <w:r>
        <w:rPr>
          <w:rFonts w:asciiTheme="minorEastAsia" w:hAnsiTheme="minorEastAsia" w:eastAsiaTheme="minorEastAsia"/>
          <w:sz w:val="24"/>
          <w:szCs w:val="24"/>
        </w:rPr>
        <w:t>XF 503-2004</w:t>
      </w:r>
    </w:p>
    <w:p>
      <w:pPr>
        <w:tabs>
          <w:tab w:val="left" w:pos="600"/>
        </w:tabs>
        <w:spacing w:line="500" w:lineRule="exact"/>
        <w:ind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《福建省消防条例》</w:t>
      </w:r>
    </w:p>
    <w:p>
      <w:pPr>
        <w:tabs>
          <w:tab w:val="left" w:pos="600"/>
        </w:tabs>
        <w:spacing w:line="500" w:lineRule="exact"/>
        <w:ind w:firstLine="480" w:firstLineChars="200"/>
        <w:contextualSpacing/>
        <w:rPr>
          <w:rFonts w:asciiTheme="minorEastAsia" w:hAnsiTheme="minorEastAsia" w:eastAsiaTheme="minorEastAsia"/>
          <w:snapToGrid w:val="0"/>
          <w:sz w:val="24"/>
          <w:szCs w:val="24"/>
        </w:rPr>
      </w:pPr>
      <w:r>
        <w:rPr>
          <w:rFonts w:hint="eastAsia" w:asciiTheme="minorEastAsia" w:hAnsiTheme="minorEastAsia" w:eastAsiaTheme="minorEastAsia"/>
          <w:sz w:val="24"/>
          <w:szCs w:val="24"/>
        </w:rPr>
        <w:t>《福建省火灾高危单位消防安全管理规定》</w:t>
      </w:r>
    </w:p>
    <w:p>
      <w:pPr>
        <w:tabs>
          <w:tab w:val="left" w:pos="600"/>
        </w:tabs>
        <w:spacing w:line="500" w:lineRule="exact"/>
        <w:ind w:firstLine="480" w:firstLineChars="200"/>
        <w:contextualSpacing/>
        <w:rPr>
          <w:rFonts w:asciiTheme="minorEastAsia" w:hAnsiTheme="minorEastAsia" w:eastAsiaTheme="minorEastAsia"/>
          <w:color w:val="000000"/>
          <w:sz w:val="24"/>
          <w:szCs w:val="24"/>
        </w:rPr>
      </w:pPr>
      <w:r>
        <w:rPr>
          <w:rFonts w:hint="eastAsia" w:asciiTheme="minorEastAsia" w:hAnsiTheme="minorEastAsia" w:eastAsiaTheme="minorEastAsia"/>
          <w:snapToGrid w:val="0"/>
          <w:sz w:val="24"/>
          <w:szCs w:val="24"/>
        </w:rPr>
        <w:t>《福建省建筑消防安全评查规定》（试行）闽公消〔20</w:t>
      </w:r>
      <w:r>
        <w:rPr>
          <w:rFonts w:asciiTheme="minorEastAsia" w:hAnsiTheme="minorEastAsia" w:eastAsiaTheme="minorEastAsia"/>
          <w:snapToGrid w:val="0"/>
          <w:sz w:val="24"/>
          <w:szCs w:val="24"/>
        </w:rPr>
        <w:t>18</w:t>
      </w:r>
      <w:r>
        <w:rPr>
          <w:rFonts w:hint="eastAsia" w:asciiTheme="minorEastAsia" w:hAnsiTheme="minorEastAsia" w:eastAsiaTheme="minorEastAsia"/>
          <w:snapToGrid w:val="0"/>
          <w:sz w:val="24"/>
          <w:szCs w:val="24"/>
        </w:rPr>
        <w:t>〕3</w:t>
      </w:r>
      <w:r>
        <w:rPr>
          <w:rFonts w:asciiTheme="minorEastAsia" w:hAnsiTheme="minorEastAsia" w:eastAsiaTheme="minorEastAsia"/>
          <w:snapToGrid w:val="0"/>
          <w:sz w:val="24"/>
          <w:szCs w:val="24"/>
        </w:rPr>
        <w:t>2号</w:t>
      </w:r>
      <w:r>
        <w:rPr>
          <w:rFonts w:hint="eastAsia" w:cs="新宋体" w:asciiTheme="minorEastAsia" w:hAnsiTheme="minorEastAsia" w:eastAsiaTheme="minorEastAsia"/>
          <w:color w:val="000000"/>
          <w:sz w:val="24"/>
          <w:szCs w:val="24"/>
        </w:rPr>
        <w:t xml:space="preserve">                    </w:t>
      </w:r>
    </w:p>
    <w:p>
      <w:pPr>
        <w:tabs>
          <w:tab w:val="left" w:pos="600"/>
        </w:tabs>
        <w:spacing w:line="500" w:lineRule="exact"/>
        <w:ind w:firstLine="480" w:firstLineChars="200"/>
        <w:contextualSpacing/>
        <w:rPr>
          <w:rFonts w:cs="新宋体" w:asciiTheme="minorEastAsia" w:hAnsiTheme="minorEastAsia" w:eastAsiaTheme="minorEastAsia"/>
          <w:color w:val="000000"/>
          <w:sz w:val="24"/>
          <w:szCs w:val="24"/>
          <w:highlight w:val="none"/>
        </w:rPr>
      </w:pPr>
      <w:r>
        <w:rPr>
          <w:rFonts w:hint="eastAsia" w:asciiTheme="minorEastAsia" w:hAnsiTheme="minorEastAsia" w:eastAsiaTheme="minorEastAsia"/>
          <w:color w:val="000000"/>
          <w:sz w:val="24"/>
          <w:szCs w:val="24"/>
          <w:highlight w:val="none"/>
        </w:rPr>
        <w:t>包括不限于上述，同时如标准间出现矛盾则按最新标准或按双方商定的标准执行。</w:t>
      </w:r>
    </w:p>
    <w:p>
      <w:pPr>
        <w:spacing w:line="500" w:lineRule="exact"/>
        <w:contextualSpacing/>
        <w:rPr>
          <w:rFonts w:asciiTheme="minorEastAsia" w:hAnsiTheme="minorEastAsia" w:eastAsiaTheme="minorEastAsia"/>
          <w:b/>
          <w:bCs/>
          <w:sz w:val="24"/>
          <w:szCs w:val="24"/>
          <w:highlight w:val="none"/>
        </w:rPr>
      </w:pPr>
      <w:r>
        <w:rPr>
          <w:rFonts w:hint="eastAsia" w:asciiTheme="minorEastAsia" w:hAnsiTheme="minorEastAsia" w:eastAsiaTheme="minorEastAsia"/>
          <w:b/>
          <w:bCs/>
          <w:sz w:val="24"/>
          <w:szCs w:val="24"/>
          <w:highlight w:val="none"/>
        </w:rPr>
        <w:t>四、发包要求</w:t>
      </w:r>
    </w:p>
    <w:p>
      <w:pPr>
        <w:pStyle w:val="78"/>
        <w:spacing w:line="500" w:lineRule="exact"/>
        <w:ind w:firstLine="480" w:firstLineChars="200"/>
        <w:contextualSpacing/>
        <w:rPr>
          <w:rFonts w:asciiTheme="minorEastAsia" w:hAnsiTheme="minorEastAsia" w:eastAsiaTheme="minorEastAsia"/>
          <w:snapToGrid w:val="0"/>
          <w:highlight w:val="none"/>
        </w:rPr>
      </w:pPr>
      <w:r>
        <w:rPr>
          <w:rFonts w:asciiTheme="minorEastAsia" w:hAnsiTheme="minorEastAsia" w:eastAsiaTheme="minorEastAsia"/>
          <w:snapToGrid w:val="0"/>
          <w:highlight w:val="none"/>
        </w:rPr>
        <w:t>1</w:t>
      </w:r>
      <w:r>
        <w:rPr>
          <w:rFonts w:hint="eastAsia" w:asciiTheme="minorEastAsia" w:hAnsiTheme="minorEastAsia" w:eastAsiaTheme="minorEastAsia"/>
          <w:snapToGrid w:val="0"/>
          <w:highlight w:val="none"/>
        </w:rPr>
        <w:t>、项目技术负责人具有一级注册消防工程师资格，另外需要有</w:t>
      </w:r>
      <w:r>
        <w:rPr>
          <w:rFonts w:hint="eastAsia" w:asciiTheme="minorEastAsia" w:hAnsiTheme="minorEastAsia" w:eastAsiaTheme="minorEastAsia"/>
          <w:snapToGrid w:val="0"/>
          <w:color w:val="auto"/>
          <w:highlight w:val="none"/>
        </w:rPr>
        <w:t>（机电、电气自动化、给排水、暖通等专业任意一项）的专业职称，并提供</w:t>
      </w:r>
      <w:r>
        <w:rPr>
          <w:rFonts w:hint="eastAsia" w:asciiTheme="minorEastAsia" w:hAnsiTheme="minorEastAsia" w:eastAsiaTheme="minorEastAsia"/>
          <w:snapToGrid w:val="0"/>
          <w:highlight w:val="none"/>
        </w:rPr>
        <w:t>相应人员证书及至少6个月的执业本单位社保证明；</w:t>
      </w:r>
    </w:p>
    <w:p>
      <w:pPr>
        <w:pStyle w:val="78"/>
        <w:spacing w:line="500" w:lineRule="exact"/>
        <w:ind w:firstLine="480" w:firstLineChars="200"/>
        <w:contextualSpacing/>
        <w:rPr>
          <w:rFonts w:asciiTheme="minorEastAsia" w:hAnsiTheme="minorEastAsia" w:eastAsiaTheme="minorEastAsia"/>
          <w:snapToGrid w:val="0"/>
          <w:highlight w:val="none"/>
        </w:rPr>
      </w:pPr>
      <w:r>
        <w:rPr>
          <w:rFonts w:asciiTheme="minorEastAsia" w:hAnsiTheme="minorEastAsia" w:eastAsiaTheme="minorEastAsia"/>
          <w:snapToGrid w:val="0"/>
          <w:highlight w:val="none"/>
        </w:rPr>
        <w:t>2、</w:t>
      </w:r>
      <w:r>
        <w:rPr>
          <w:rFonts w:hint="eastAsia" w:asciiTheme="minorEastAsia" w:hAnsiTheme="minorEastAsia" w:eastAsiaTheme="minorEastAsia"/>
          <w:snapToGrid w:val="0"/>
          <w:color w:val="auto"/>
          <w:highlight w:val="none"/>
        </w:rPr>
        <w:t>现场评估人员要求具备一级注册消防工程师，人员不少于4人，并提供</w:t>
      </w:r>
      <w:r>
        <w:rPr>
          <w:rFonts w:hint="eastAsia" w:asciiTheme="minorEastAsia" w:hAnsiTheme="minorEastAsia" w:eastAsiaTheme="minorEastAsia"/>
          <w:snapToGrid w:val="0"/>
          <w:highlight w:val="none"/>
        </w:rPr>
        <w:t>相应人员证书及至少6个月的执业本单位社保证明；</w:t>
      </w:r>
    </w:p>
    <w:p>
      <w:pPr>
        <w:pStyle w:val="78"/>
        <w:spacing w:line="500" w:lineRule="exact"/>
        <w:ind w:firstLine="480" w:firstLineChars="200"/>
        <w:contextualSpacing/>
        <w:rPr>
          <w:rFonts w:asciiTheme="minorEastAsia" w:hAnsiTheme="minorEastAsia" w:eastAsiaTheme="minorEastAsia"/>
          <w:snapToGrid w:val="0"/>
          <w:highlight w:val="none"/>
        </w:rPr>
      </w:pPr>
      <w:r>
        <w:rPr>
          <w:rFonts w:asciiTheme="minorEastAsia" w:hAnsiTheme="minorEastAsia" w:eastAsiaTheme="minorEastAsia"/>
          <w:snapToGrid w:val="0"/>
          <w:highlight w:val="none"/>
        </w:rPr>
        <w:t>3、</w:t>
      </w:r>
      <w:r>
        <w:rPr>
          <w:rFonts w:hint="eastAsia" w:asciiTheme="minorEastAsia" w:hAnsiTheme="minorEastAsia" w:eastAsiaTheme="minorEastAsia"/>
          <w:snapToGrid w:val="0"/>
          <w:highlight w:val="none"/>
        </w:rPr>
        <w:t>消防安全评估机构评估过程配备的专业消防设施检查测试仪器和计量工具等，应符合国家计量要求，并提供仪器和计量工具的清单和认证或检定合格证书；</w:t>
      </w:r>
    </w:p>
    <w:p>
      <w:pPr>
        <w:pStyle w:val="78"/>
        <w:spacing w:line="500" w:lineRule="exact"/>
        <w:ind w:firstLine="480" w:firstLineChars="200"/>
        <w:contextualSpacing/>
        <w:rPr>
          <w:rFonts w:asciiTheme="minorEastAsia" w:hAnsiTheme="minorEastAsia" w:eastAsiaTheme="minorEastAsia"/>
          <w:snapToGrid w:val="0"/>
          <w:highlight w:val="none"/>
        </w:rPr>
      </w:pPr>
      <w:r>
        <w:rPr>
          <w:rFonts w:asciiTheme="minorEastAsia" w:hAnsiTheme="minorEastAsia" w:eastAsiaTheme="minorEastAsia"/>
          <w:snapToGrid w:val="0"/>
          <w:highlight w:val="none"/>
        </w:rPr>
        <w:t>4</w:t>
      </w:r>
      <w:r>
        <w:rPr>
          <w:rFonts w:hint="eastAsia" w:asciiTheme="minorEastAsia" w:hAnsiTheme="minorEastAsia" w:eastAsiaTheme="minorEastAsia"/>
          <w:snapToGrid w:val="0"/>
          <w:highlight w:val="none"/>
        </w:rPr>
        <w:t>、消防安全评估机构在实施评估服务前，应编制评估方案及评估计划，提交甲方审核备案，甲方核准后方可实施；</w:t>
      </w:r>
    </w:p>
    <w:p>
      <w:pPr>
        <w:pStyle w:val="78"/>
        <w:spacing w:line="500" w:lineRule="exact"/>
        <w:ind w:firstLine="480" w:firstLineChars="200"/>
        <w:contextualSpacing/>
        <w:rPr>
          <w:rFonts w:asciiTheme="minorEastAsia" w:hAnsiTheme="minorEastAsia" w:eastAsiaTheme="minorEastAsia"/>
          <w:snapToGrid w:val="0"/>
          <w:highlight w:val="none"/>
        </w:rPr>
      </w:pPr>
      <w:r>
        <w:rPr>
          <w:rFonts w:asciiTheme="minorEastAsia" w:hAnsiTheme="minorEastAsia" w:eastAsiaTheme="minorEastAsia"/>
          <w:snapToGrid w:val="0"/>
          <w:highlight w:val="none"/>
        </w:rPr>
        <w:t>5</w:t>
      </w:r>
      <w:r>
        <w:rPr>
          <w:rFonts w:hint="eastAsia" w:asciiTheme="minorEastAsia" w:hAnsiTheme="minorEastAsia" w:eastAsiaTheme="minorEastAsia"/>
          <w:snapToGrid w:val="0"/>
          <w:highlight w:val="none"/>
        </w:rPr>
        <w:t>、消防安全评估机构须如实记录评估结果，并对评估过程中发现的问题及时反馈给甲方，以便甲方及时整改；</w:t>
      </w:r>
    </w:p>
    <w:p>
      <w:pPr>
        <w:pStyle w:val="78"/>
        <w:spacing w:line="500" w:lineRule="exact"/>
        <w:ind w:firstLine="480" w:firstLineChars="200"/>
        <w:contextualSpacing/>
        <w:rPr>
          <w:rFonts w:asciiTheme="minorEastAsia" w:hAnsiTheme="minorEastAsia" w:eastAsiaTheme="minorEastAsia"/>
          <w:snapToGrid w:val="0"/>
          <w:highlight w:val="none"/>
        </w:rPr>
      </w:pPr>
      <w:r>
        <w:rPr>
          <w:rFonts w:asciiTheme="minorEastAsia" w:hAnsiTheme="minorEastAsia" w:eastAsiaTheme="minorEastAsia"/>
          <w:snapToGrid w:val="0"/>
          <w:highlight w:val="none"/>
        </w:rPr>
        <w:t>6</w:t>
      </w:r>
      <w:r>
        <w:rPr>
          <w:rFonts w:hint="eastAsia" w:asciiTheme="minorEastAsia" w:hAnsiTheme="minorEastAsia" w:eastAsiaTheme="minorEastAsia"/>
          <w:snapToGrid w:val="0"/>
          <w:highlight w:val="none"/>
        </w:rPr>
        <w:t>、按照资料审查、现场检查（对企业内事故监控与报警设施消防设施、消防道路、消防供水、消防供电、消防控制室、水泵房、配电室等内容进行现场检查，随机对消防设施进行现场测试）、消防安全管理检查、对照判定的程序方式进行安全评估，并提出科学、合理、具有可操作性的消防安全建议；</w:t>
      </w:r>
    </w:p>
    <w:p>
      <w:pPr>
        <w:pStyle w:val="78"/>
        <w:spacing w:line="500" w:lineRule="exact"/>
        <w:ind w:firstLine="480" w:firstLineChars="200"/>
        <w:contextualSpacing/>
        <w:rPr>
          <w:rFonts w:asciiTheme="minorEastAsia" w:hAnsiTheme="minorEastAsia" w:eastAsiaTheme="minorEastAsia"/>
          <w:snapToGrid w:val="0"/>
          <w:highlight w:val="none"/>
        </w:rPr>
      </w:pPr>
      <w:r>
        <w:rPr>
          <w:rFonts w:asciiTheme="minorEastAsia" w:hAnsiTheme="minorEastAsia" w:eastAsiaTheme="minorEastAsia"/>
          <w:snapToGrid w:val="0"/>
          <w:highlight w:val="none"/>
        </w:rPr>
        <w:t>7</w:t>
      </w:r>
      <w:r>
        <w:rPr>
          <w:rFonts w:hint="eastAsia" w:asciiTheme="minorEastAsia" w:hAnsiTheme="minorEastAsia" w:eastAsiaTheme="minorEastAsia"/>
          <w:snapToGrid w:val="0"/>
          <w:highlight w:val="none"/>
        </w:rPr>
        <w:t>、评估工作结束时，应提交评估报告、消防安全改进技术建议书；</w:t>
      </w:r>
    </w:p>
    <w:p>
      <w:pPr>
        <w:pStyle w:val="78"/>
        <w:spacing w:line="500" w:lineRule="exact"/>
        <w:ind w:firstLine="480" w:firstLineChars="200"/>
        <w:contextualSpacing/>
        <w:rPr>
          <w:rFonts w:asciiTheme="minorEastAsia" w:hAnsiTheme="minorEastAsia" w:eastAsiaTheme="minorEastAsia"/>
          <w:snapToGrid w:val="0"/>
          <w:highlight w:val="none"/>
        </w:rPr>
      </w:pPr>
      <w:r>
        <w:rPr>
          <w:rFonts w:asciiTheme="minorEastAsia" w:hAnsiTheme="minorEastAsia" w:eastAsiaTheme="minorEastAsia"/>
          <w:snapToGrid w:val="0"/>
          <w:highlight w:val="none"/>
        </w:rPr>
        <w:t>8</w:t>
      </w:r>
      <w:r>
        <w:rPr>
          <w:rFonts w:hint="eastAsia" w:asciiTheme="minorEastAsia" w:hAnsiTheme="minorEastAsia" w:eastAsiaTheme="minorEastAsia"/>
          <w:snapToGrid w:val="0"/>
          <w:highlight w:val="none"/>
        </w:rPr>
        <w:t>、消防安全评估机构应严格遵循有关法律和规定（包括技术规定和技术标准），完成约定的消防安全评估工作，并确保项目消防安全评估报告经过甲方审核合格后，上传福建消防技术服务信息平台备案；</w:t>
      </w:r>
    </w:p>
    <w:p>
      <w:pPr>
        <w:pStyle w:val="78"/>
        <w:spacing w:line="500" w:lineRule="exact"/>
        <w:ind w:firstLine="480" w:firstLineChars="200"/>
        <w:contextualSpacing/>
        <w:rPr>
          <w:rFonts w:asciiTheme="minorEastAsia" w:hAnsiTheme="minorEastAsia" w:eastAsiaTheme="minorEastAsia"/>
          <w:snapToGrid w:val="0"/>
          <w:highlight w:val="none"/>
        </w:rPr>
      </w:pPr>
      <w:r>
        <w:rPr>
          <w:rFonts w:asciiTheme="minorEastAsia" w:hAnsiTheme="minorEastAsia" w:eastAsiaTheme="minorEastAsia"/>
          <w:snapToGrid w:val="0"/>
          <w:highlight w:val="none"/>
        </w:rPr>
        <w:t>9</w:t>
      </w:r>
      <w:r>
        <w:rPr>
          <w:rFonts w:hint="eastAsia" w:asciiTheme="minorEastAsia" w:hAnsiTheme="minorEastAsia" w:eastAsiaTheme="minorEastAsia"/>
          <w:snapToGrid w:val="0"/>
          <w:highlight w:val="none"/>
        </w:rPr>
        <w:t>、消防安全评估机构应采用先进技术和手段开展本项目的消防安全评估工作，确保评估成果的完整性和准确性并对成果负全部责任；</w:t>
      </w:r>
    </w:p>
    <w:p>
      <w:pPr>
        <w:pStyle w:val="78"/>
        <w:spacing w:line="500" w:lineRule="exact"/>
        <w:ind w:firstLine="480" w:firstLineChars="200"/>
        <w:contextualSpacing/>
        <w:rPr>
          <w:rFonts w:asciiTheme="minorEastAsia" w:hAnsiTheme="minorEastAsia" w:eastAsiaTheme="minorEastAsia"/>
          <w:snapToGrid w:val="0"/>
          <w:highlight w:val="none"/>
        </w:rPr>
      </w:pPr>
      <w:r>
        <w:rPr>
          <w:rFonts w:asciiTheme="minorEastAsia" w:hAnsiTheme="minorEastAsia" w:eastAsiaTheme="minorEastAsia"/>
          <w:snapToGrid w:val="0"/>
          <w:highlight w:val="none"/>
        </w:rPr>
        <w:t>10</w:t>
      </w:r>
      <w:r>
        <w:rPr>
          <w:rFonts w:hint="eastAsia" w:asciiTheme="minorEastAsia" w:hAnsiTheme="minorEastAsia" w:eastAsiaTheme="minorEastAsia"/>
          <w:snapToGrid w:val="0"/>
          <w:highlight w:val="none"/>
        </w:rPr>
        <w:t>、在消防安全评估执行过程中，甲方有权了解消防安全评估机构的工作程序和工作进度，并对其工作质量进行检查监督；</w:t>
      </w:r>
    </w:p>
    <w:p>
      <w:pPr>
        <w:pStyle w:val="78"/>
        <w:spacing w:line="500" w:lineRule="exact"/>
        <w:ind w:firstLine="480" w:firstLineChars="200"/>
        <w:contextualSpacing/>
        <w:rPr>
          <w:rFonts w:asciiTheme="minorEastAsia" w:hAnsiTheme="minorEastAsia" w:eastAsiaTheme="minorEastAsia"/>
          <w:snapToGrid w:val="0"/>
          <w:highlight w:val="none"/>
        </w:rPr>
      </w:pPr>
      <w:r>
        <w:rPr>
          <w:rFonts w:asciiTheme="minorEastAsia" w:hAnsiTheme="minorEastAsia" w:eastAsiaTheme="minorEastAsia"/>
          <w:snapToGrid w:val="0"/>
          <w:highlight w:val="none"/>
        </w:rPr>
        <w:t>11</w:t>
      </w:r>
      <w:r>
        <w:rPr>
          <w:rFonts w:hint="eastAsia" w:asciiTheme="minorEastAsia" w:hAnsiTheme="minorEastAsia" w:eastAsiaTheme="minorEastAsia"/>
          <w:snapToGrid w:val="0"/>
          <w:highlight w:val="none"/>
        </w:rPr>
        <w:t>、评估单位在开展工作时应执行和遵守福海创公司相应的质量和安全管理规定，并承担相应的违（规）约责任；</w:t>
      </w:r>
    </w:p>
    <w:p>
      <w:pPr>
        <w:pStyle w:val="78"/>
        <w:spacing w:line="500" w:lineRule="exact"/>
        <w:ind w:firstLine="480" w:firstLineChars="200"/>
        <w:contextualSpacing/>
        <w:rPr>
          <w:rFonts w:asciiTheme="minorEastAsia" w:hAnsiTheme="minorEastAsia" w:eastAsiaTheme="minorEastAsia"/>
          <w:snapToGrid w:val="0"/>
          <w:highlight w:val="none"/>
        </w:rPr>
      </w:pPr>
      <w:r>
        <w:rPr>
          <w:rFonts w:asciiTheme="minorEastAsia" w:hAnsiTheme="minorEastAsia" w:eastAsiaTheme="minorEastAsia"/>
          <w:snapToGrid w:val="0"/>
          <w:highlight w:val="none"/>
        </w:rPr>
        <w:t>12</w:t>
      </w:r>
      <w:r>
        <w:rPr>
          <w:rFonts w:hint="eastAsia" w:asciiTheme="minorEastAsia" w:hAnsiTheme="minorEastAsia" w:eastAsiaTheme="minorEastAsia"/>
          <w:snapToGrid w:val="0"/>
          <w:highlight w:val="none"/>
        </w:rPr>
        <w:t>、由于评估过程中涉及到相关消防设计资料及现场实际情况，服务机构需要签署保密协议；</w:t>
      </w:r>
    </w:p>
    <w:p>
      <w:pPr>
        <w:pStyle w:val="78"/>
        <w:spacing w:line="500" w:lineRule="exact"/>
        <w:ind w:firstLine="480" w:firstLineChars="200"/>
        <w:contextualSpacing/>
        <w:rPr>
          <w:rFonts w:asciiTheme="minorEastAsia" w:hAnsiTheme="minorEastAsia" w:eastAsiaTheme="minorEastAsia"/>
          <w:snapToGrid w:val="0"/>
          <w:highlight w:val="none"/>
        </w:rPr>
      </w:pPr>
      <w:r>
        <w:rPr>
          <w:rFonts w:hint="eastAsia" w:asciiTheme="minorEastAsia" w:hAnsiTheme="minorEastAsia" w:eastAsiaTheme="minorEastAsia"/>
          <w:snapToGrid w:val="0"/>
          <w:highlight w:val="none"/>
        </w:rPr>
        <w:t>1</w:t>
      </w:r>
      <w:r>
        <w:rPr>
          <w:rFonts w:asciiTheme="minorEastAsia" w:hAnsiTheme="minorEastAsia" w:eastAsiaTheme="minorEastAsia"/>
          <w:snapToGrid w:val="0"/>
          <w:highlight w:val="none"/>
        </w:rPr>
        <w:t>3、</w:t>
      </w:r>
      <w:r>
        <w:rPr>
          <w:rFonts w:hint="eastAsia" w:asciiTheme="minorEastAsia" w:hAnsiTheme="minorEastAsia" w:eastAsiaTheme="minorEastAsia"/>
          <w:snapToGrid w:val="0"/>
          <w:highlight w:val="none"/>
        </w:rPr>
        <w:t>翔鹭石化（漳州）有限公司、腾龙芳烃（漳州）有限公司消防评估纸质报告各一式</w:t>
      </w:r>
      <w:r>
        <w:rPr>
          <w:rFonts w:asciiTheme="minorEastAsia" w:hAnsiTheme="minorEastAsia" w:eastAsiaTheme="minorEastAsia"/>
          <w:snapToGrid w:val="0"/>
          <w:highlight w:val="none"/>
        </w:rPr>
        <w:t>4</w:t>
      </w:r>
      <w:r>
        <w:rPr>
          <w:rFonts w:hint="eastAsia" w:asciiTheme="minorEastAsia" w:hAnsiTheme="minorEastAsia" w:eastAsiaTheme="minorEastAsia"/>
          <w:snapToGrid w:val="0"/>
          <w:highlight w:val="none"/>
        </w:rPr>
        <w:t>份（</w:t>
      </w:r>
      <w:r>
        <w:rPr>
          <w:rFonts w:hint="eastAsia" w:asciiTheme="minorEastAsia" w:hAnsiTheme="minorEastAsia" w:eastAsiaTheme="minorEastAsia"/>
          <w:snapToGrid w:val="0"/>
          <w:color w:val="auto"/>
          <w:highlight w:val="none"/>
        </w:rPr>
        <w:t>装裱</w:t>
      </w:r>
      <w:r>
        <w:rPr>
          <w:rFonts w:hint="eastAsia" w:asciiTheme="minorEastAsia" w:hAnsiTheme="minorEastAsia" w:eastAsiaTheme="minorEastAsia"/>
          <w:snapToGrid w:val="0"/>
          <w:highlight w:val="none"/>
        </w:rPr>
        <w:t>成册签字盖章版）、完整可编辑的电子版一份、签字盖章版扫描版一份。评估记录及报告应由评估人员和评估单位签字盖章，所提供的评估报告应符合消防部门的要求；</w:t>
      </w:r>
    </w:p>
    <w:p>
      <w:pPr>
        <w:tabs>
          <w:tab w:val="left" w:pos="600"/>
        </w:tabs>
        <w:spacing w:line="500" w:lineRule="exact"/>
        <w:ind w:firstLine="480" w:firstLineChars="200"/>
        <w:contextualSpacing/>
        <w:rPr>
          <w:rFonts w:cs="华文中宋" w:asciiTheme="minorEastAsia" w:hAnsiTheme="minorEastAsia" w:eastAsiaTheme="minorEastAsia"/>
          <w:snapToGrid w:val="0"/>
          <w:color w:val="000000"/>
          <w:kern w:val="0"/>
          <w:sz w:val="24"/>
          <w:szCs w:val="24"/>
          <w:highlight w:val="none"/>
        </w:rPr>
      </w:pPr>
      <w:r>
        <w:rPr>
          <w:rFonts w:hint="eastAsia" w:cs="华文中宋" w:asciiTheme="minorEastAsia" w:hAnsiTheme="minorEastAsia" w:eastAsiaTheme="minorEastAsia"/>
          <w:snapToGrid w:val="0"/>
          <w:color w:val="000000"/>
          <w:kern w:val="0"/>
          <w:sz w:val="24"/>
          <w:szCs w:val="24"/>
          <w:highlight w:val="none"/>
        </w:rPr>
        <w:t>1</w:t>
      </w:r>
      <w:r>
        <w:rPr>
          <w:rFonts w:cs="华文中宋" w:asciiTheme="minorEastAsia" w:hAnsiTheme="minorEastAsia" w:eastAsiaTheme="minorEastAsia"/>
          <w:snapToGrid w:val="0"/>
          <w:color w:val="000000"/>
          <w:kern w:val="0"/>
          <w:sz w:val="24"/>
          <w:szCs w:val="24"/>
          <w:highlight w:val="none"/>
        </w:rPr>
        <w:t>4、</w:t>
      </w:r>
      <w:r>
        <w:rPr>
          <w:rFonts w:hint="eastAsia" w:cs="华文中宋" w:asciiTheme="minorEastAsia" w:hAnsiTheme="minorEastAsia" w:eastAsiaTheme="minorEastAsia"/>
          <w:snapToGrid w:val="0"/>
          <w:color w:val="000000"/>
          <w:kern w:val="0"/>
          <w:sz w:val="24"/>
          <w:szCs w:val="24"/>
          <w:highlight w:val="none"/>
        </w:rPr>
        <w:t>参照《单位消防安全评估》XF/T3005-2020相关规定，本项目涉及单位消防设施检测及维护保养资料的核查及评估，作为本年度消防设施维保及检测消防技术服务机构属于被评估对像，不得参加本次消防评估投标。</w:t>
      </w:r>
    </w:p>
    <w:p>
      <w:pPr>
        <w:snapToGrid w:val="0"/>
        <w:spacing w:line="500" w:lineRule="exact"/>
        <w:rPr>
          <w:rFonts w:ascii="宋体" w:hAnsi="宋体"/>
          <w:b/>
          <w:bCs/>
          <w:sz w:val="24"/>
        </w:rPr>
      </w:pPr>
      <w:r>
        <w:rPr>
          <w:rFonts w:hint="eastAsia" w:ascii="宋体" w:hAnsi="宋体"/>
          <w:b/>
          <w:bCs/>
          <w:sz w:val="24"/>
        </w:rPr>
        <w:t>五、项目报价</w:t>
      </w:r>
    </w:p>
    <w:p>
      <w:pPr>
        <w:spacing w:line="500" w:lineRule="exact"/>
        <w:ind w:firstLine="480" w:firstLineChars="200"/>
        <w:rPr>
          <w:rFonts w:ascii="宋体" w:hAnsi="宋体"/>
          <w:color w:val="000000"/>
          <w:sz w:val="24"/>
        </w:rPr>
      </w:pPr>
      <w:r>
        <w:rPr>
          <w:rFonts w:hint="eastAsia" w:ascii="宋体" w:hAnsi="宋体"/>
          <w:color w:val="000000"/>
          <w:sz w:val="24"/>
        </w:rPr>
        <w:t>本评估项目最高限价为人民币</w:t>
      </w:r>
      <w:r>
        <w:rPr>
          <w:rFonts w:ascii="宋体" w:hAnsi="宋体"/>
          <w:color w:val="000000"/>
          <w:sz w:val="24"/>
        </w:rPr>
        <w:t>24</w:t>
      </w:r>
      <w:r>
        <w:rPr>
          <w:rFonts w:hint="eastAsia" w:ascii="宋体" w:hAnsi="宋体"/>
          <w:color w:val="000000"/>
          <w:sz w:val="24"/>
        </w:rPr>
        <w:t>万元</w:t>
      </w:r>
      <w:r>
        <w:rPr>
          <w:rFonts w:hint="eastAsia" w:ascii="宋体" w:hAnsi="宋体" w:cs="宋体"/>
          <w:bCs/>
          <w:sz w:val="24"/>
        </w:rPr>
        <w:t>（含税）</w:t>
      </w:r>
      <w:r>
        <w:rPr>
          <w:rFonts w:hint="eastAsia" w:ascii="宋体" w:hAnsi="宋体"/>
          <w:color w:val="000000"/>
          <w:sz w:val="24"/>
        </w:rPr>
        <w:t>；腾龙芳烃（漳州）有限公司1</w:t>
      </w:r>
      <w:r>
        <w:rPr>
          <w:rFonts w:ascii="宋体" w:hAnsi="宋体"/>
          <w:color w:val="000000"/>
          <w:sz w:val="24"/>
        </w:rPr>
        <w:t>8万元，</w:t>
      </w:r>
      <w:r>
        <w:rPr>
          <w:rFonts w:hint="eastAsia" w:ascii="宋体" w:hAnsi="宋体"/>
          <w:color w:val="000000"/>
          <w:sz w:val="24"/>
        </w:rPr>
        <w:t>翔鹭石化（漳州）有限公司6万元，且招标范围的两个公司需分别报价，分别</w:t>
      </w:r>
      <w:r>
        <w:rPr>
          <w:rFonts w:hint="eastAsia" w:ascii="宋体" w:hAnsi="宋体" w:cs="宋体"/>
          <w:bCs/>
          <w:sz w:val="24"/>
        </w:rPr>
        <w:t>签订合约，</w:t>
      </w:r>
      <w:r>
        <w:rPr>
          <w:rFonts w:hint="eastAsia" w:ascii="宋体" w:hAnsi="宋体"/>
          <w:color w:val="000000"/>
          <w:sz w:val="24"/>
        </w:rPr>
        <w:t>投标人所填报的投标价高于控制价，视为未实质性响应招标文件要求，</w:t>
      </w:r>
      <w:r>
        <w:rPr>
          <w:rFonts w:ascii="宋体" w:hAnsi="宋体"/>
          <w:color w:val="000000"/>
          <w:sz w:val="24"/>
        </w:rPr>
        <w:t>作无效标处理</w:t>
      </w:r>
      <w:r>
        <w:rPr>
          <w:rFonts w:hint="eastAsia" w:ascii="宋体" w:hAnsi="宋体"/>
          <w:color w:val="000000"/>
          <w:sz w:val="24"/>
        </w:rPr>
        <w:t>。</w:t>
      </w:r>
    </w:p>
    <w:p>
      <w:pPr>
        <w:snapToGrid w:val="0"/>
        <w:spacing w:line="500" w:lineRule="exact"/>
        <w:rPr>
          <w:rFonts w:ascii="宋体" w:hAnsi="宋体"/>
          <w:b/>
          <w:bCs/>
          <w:sz w:val="24"/>
        </w:rPr>
      </w:pPr>
      <w:r>
        <w:rPr>
          <w:rFonts w:hint="eastAsia" w:ascii="宋体" w:hAnsi="宋体"/>
          <w:b/>
          <w:bCs/>
          <w:sz w:val="24"/>
        </w:rPr>
        <w:t>六、项目期限</w:t>
      </w:r>
    </w:p>
    <w:p>
      <w:pPr>
        <w:pStyle w:val="78"/>
        <w:spacing w:line="500" w:lineRule="exact"/>
        <w:ind w:firstLine="480" w:firstLineChars="200"/>
        <w:rPr>
          <w:rFonts w:asciiTheme="minorEastAsia" w:hAnsiTheme="minorEastAsia" w:eastAsiaTheme="minorEastAsia"/>
          <w:snapToGrid w:val="0"/>
          <w:color w:val="auto"/>
        </w:rPr>
      </w:pPr>
      <w:r>
        <w:rPr>
          <w:rFonts w:hint="eastAsia" w:asciiTheme="minorEastAsia" w:hAnsiTheme="minorEastAsia" w:eastAsiaTheme="minorEastAsia"/>
          <w:snapToGrid w:val="0"/>
          <w:color w:val="auto"/>
        </w:rPr>
        <w:t>合同签订后</w:t>
      </w:r>
      <w:r>
        <w:rPr>
          <w:rFonts w:asciiTheme="minorEastAsia" w:hAnsiTheme="minorEastAsia" w:eastAsiaTheme="minorEastAsia"/>
          <w:snapToGrid w:val="0"/>
          <w:color w:val="000000" w:themeColor="text1"/>
        </w:rPr>
        <w:t>30天</w:t>
      </w:r>
      <w:r>
        <w:rPr>
          <w:rFonts w:hint="eastAsia" w:asciiTheme="minorEastAsia" w:hAnsiTheme="minorEastAsia" w:eastAsiaTheme="minorEastAsia"/>
          <w:snapToGrid w:val="0"/>
          <w:color w:val="auto"/>
        </w:rPr>
        <w:t>内完成项目发包的全部工作。</w:t>
      </w:r>
    </w:p>
    <w:p>
      <w:pPr>
        <w:snapToGrid w:val="0"/>
        <w:spacing w:line="500" w:lineRule="exact"/>
        <w:rPr>
          <w:rFonts w:ascii="宋体" w:hAnsi="宋体"/>
          <w:b/>
          <w:bCs/>
          <w:sz w:val="24"/>
        </w:rPr>
      </w:pPr>
      <w:r>
        <w:rPr>
          <w:rFonts w:hint="eastAsia" w:ascii="宋体" w:hAnsi="宋体"/>
          <w:b/>
          <w:bCs/>
          <w:sz w:val="24"/>
        </w:rPr>
        <w:t>七、附件</w:t>
      </w:r>
    </w:p>
    <w:p>
      <w:pPr>
        <w:spacing w:line="520" w:lineRule="exact"/>
        <w:ind w:firstLine="480" w:firstLineChars="200"/>
        <w:rPr>
          <w:rFonts w:cs="华文中宋" w:asciiTheme="minorEastAsia" w:hAnsiTheme="minorEastAsia" w:eastAsiaTheme="minorEastAsia"/>
          <w:snapToGrid w:val="0"/>
          <w:kern w:val="0"/>
          <w:sz w:val="24"/>
          <w:szCs w:val="24"/>
        </w:rPr>
      </w:pPr>
      <w:r>
        <w:rPr>
          <w:rFonts w:hint="eastAsia" w:cs="华文中宋" w:asciiTheme="minorEastAsia" w:hAnsiTheme="minorEastAsia" w:eastAsiaTheme="minorEastAsia"/>
          <w:snapToGrid w:val="0"/>
          <w:kern w:val="0"/>
          <w:sz w:val="24"/>
          <w:szCs w:val="24"/>
        </w:rPr>
        <w:t>附件1：P</w:t>
      </w:r>
      <w:r>
        <w:rPr>
          <w:rFonts w:cs="华文中宋" w:asciiTheme="minorEastAsia" w:hAnsiTheme="minorEastAsia" w:eastAsiaTheme="minorEastAsia"/>
          <w:snapToGrid w:val="0"/>
          <w:kern w:val="0"/>
          <w:sz w:val="24"/>
          <w:szCs w:val="24"/>
        </w:rPr>
        <w:t>X厂区总平面布置图</w:t>
      </w:r>
    </w:p>
    <w:p>
      <w:pPr>
        <w:spacing w:line="520" w:lineRule="exact"/>
        <w:ind w:firstLine="480" w:firstLineChars="200"/>
        <w:rPr>
          <w:rFonts w:cs="华文中宋" w:asciiTheme="minorEastAsia" w:hAnsiTheme="minorEastAsia" w:eastAsiaTheme="minorEastAsia"/>
          <w:snapToGrid w:val="0"/>
          <w:kern w:val="0"/>
          <w:sz w:val="24"/>
          <w:szCs w:val="24"/>
        </w:rPr>
      </w:pPr>
      <w:r>
        <w:rPr>
          <w:rFonts w:hint="eastAsia" w:cs="华文中宋" w:asciiTheme="minorEastAsia" w:hAnsiTheme="minorEastAsia" w:eastAsiaTheme="minorEastAsia"/>
          <w:snapToGrid w:val="0"/>
          <w:kern w:val="0"/>
          <w:sz w:val="24"/>
          <w:szCs w:val="24"/>
        </w:rPr>
        <w:t>附件</w:t>
      </w:r>
      <w:r>
        <w:rPr>
          <w:rFonts w:cs="华文中宋" w:asciiTheme="minorEastAsia" w:hAnsiTheme="minorEastAsia" w:eastAsiaTheme="minorEastAsia"/>
          <w:snapToGrid w:val="0"/>
          <w:kern w:val="0"/>
          <w:sz w:val="24"/>
          <w:szCs w:val="24"/>
        </w:rPr>
        <w:t>2</w:t>
      </w:r>
      <w:r>
        <w:rPr>
          <w:rFonts w:hint="eastAsia" w:cs="华文中宋" w:asciiTheme="minorEastAsia" w:hAnsiTheme="minorEastAsia" w:eastAsiaTheme="minorEastAsia"/>
          <w:snapToGrid w:val="0"/>
          <w:kern w:val="0"/>
          <w:sz w:val="24"/>
          <w:szCs w:val="24"/>
        </w:rPr>
        <w:t>：P</w:t>
      </w:r>
      <w:r>
        <w:rPr>
          <w:rFonts w:cs="华文中宋" w:asciiTheme="minorEastAsia" w:hAnsiTheme="minorEastAsia" w:eastAsiaTheme="minorEastAsia"/>
          <w:snapToGrid w:val="0"/>
          <w:kern w:val="0"/>
          <w:sz w:val="24"/>
          <w:szCs w:val="24"/>
        </w:rPr>
        <w:t>TA厂区总平面布置图</w:t>
      </w:r>
    </w:p>
    <w:p>
      <w:pPr>
        <w:spacing w:line="520" w:lineRule="exact"/>
        <w:rPr>
          <w:rFonts w:ascii="仿宋_GB2312" w:eastAsia="仿宋_GB2312"/>
          <w:sz w:val="32"/>
          <w:szCs w:val="32"/>
        </w:rPr>
      </w:pPr>
    </w:p>
    <w:p>
      <w:pPr>
        <w:spacing w:line="520" w:lineRule="exact"/>
        <w:ind w:firstLine="640" w:firstLineChars="200"/>
        <w:rPr>
          <w:rFonts w:asciiTheme="minorEastAsia" w:hAnsiTheme="minorEastAsia" w:eastAsiaTheme="minorEastAsia"/>
          <w:sz w:val="28"/>
          <w:szCs w:val="28"/>
        </w:rPr>
      </w:pPr>
      <w:r>
        <w:rPr>
          <w:rFonts w:hint="eastAsia" w:ascii="仿宋_GB2312" w:eastAsia="仿宋_GB2312"/>
          <w:sz w:val="32"/>
          <w:szCs w:val="32"/>
        </w:rPr>
        <w:t xml:space="preserve">                           </w:t>
      </w:r>
      <w:r>
        <w:rPr>
          <w:rFonts w:hint="eastAsia" w:asciiTheme="minorEastAsia" w:hAnsiTheme="minorEastAsia" w:eastAsiaTheme="minorEastAsia"/>
          <w:sz w:val="28"/>
          <w:szCs w:val="28"/>
        </w:rPr>
        <w:t>福建福海创石油化工有限公司</w:t>
      </w:r>
    </w:p>
    <w:p>
      <w:pPr>
        <w:spacing w:line="520" w:lineRule="exact"/>
        <w:ind w:firstLine="5880" w:firstLineChars="2100"/>
        <w:rPr>
          <w:rFonts w:asciiTheme="minorEastAsia" w:hAnsiTheme="minorEastAsia" w:eastAsiaTheme="minorEastAsia"/>
          <w:sz w:val="28"/>
          <w:szCs w:val="28"/>
        </w:rPr>
      </w:pPr>
      <w:r>
        <w:rPr>
          <w:rFonts w:hint="eastAsia" w:asciiTheme="minorEastAsia" w:hAnsiTheme="minorEastAsia" w:eastAsiaTheme="minorEastAsia"/>
          <w:sz w:val="28"/>
          <w:szCs w:val="28"/>
        </w:rPr>
        <w:t>202</w:t>
      </w:r>
      <w:r>
        <w:rPr>
          <w:rFonts w:asciiTheme="minorEastAsia" w:hAnsiTheme="minorEastAsia" w:eastAsiaTheme="minorEastAsia"/>
          <w:sz w:val="28"/>
          <w:szCs w:val="28"/>
        </w:rPr>
        <w:t>4</w:t>
      </w:r>
      <w:r>
        <w:rPr>
          <w:rFonts w:hint="eastAsia" w:asciiTheme="minorEastAsia" w:hAnsiTheme="minorEastAsia" w:eastAsiaTheme="minorEastAsia"/>
          <w:sz w:val="28"/>
          <w:szCs w:val="28"/>
        </w:rPr>
        <w:t>年</w:t>
      </w:r>
      <w:r>
        <w:rPr>
          <w:rFonts w:asciiTheme="minorEastAsia" w:hAnsiTheme="minorEastAsia" w:eastAsiaTheme="minorEastAsia"/>
          <w:sz w:val="28"/>
          <w:szCs w:val="28"/>
        </w:rPr>
        <w:t>10</w:t>
      </w:r>
      <w:r>
        <w:rPr>
          <w:rFonts w:hint="eastAsia" w:asciiTheme="minorEastAsia" w:hAnsiTheme="minorEastAsia" w:eastAsiaTheme="minorEastAsia"/>
          <w:sz w:val="28"/>
          <w:szCs w:val="28"/>
        </w:rPr>
        <w:t>月</w:t>
      </w:r>
      <w:r>
        <w:rPr>
          <w:rFonts w:asciiTheme="minorEastAsia" w:hAnsiTheme="minorEastAsia" w:eastAsiaTheme="minorEastAsia"/>
          <w:sz w:val="28"/>
          <w:szCs w:val="28"/>
        </w:rPr>
        <w:t>23</w:t>
      </w:r>
      <w:r>
        <w:rPr>
          <w:rFonts w:hint="eastAsia" w:asciiTheme="minorEastAsia" w:hAnsiTheme="minorEastAsia" w:eastAsiaTheme="minorEastAsia"/>
          <w:sz w:val="28"/>
          <w:szCs w:val="28"/>
        </w:rPr>
        <w:t xml:space="preserve">日 </w:t>
      </w:r>
    </w:p>
    <w:p>
      <w:pPr>
        <w:pStyle w:val="59"/>
      </w:pPr>
    </w:p>
    <w:sectPr>
      <w:footerReference r:id="rId6" w:type="default"/>
      <w:pgSz w:w="11906" w:h="16838"/>
      <w:pgMar w:top="1198" w:right="1115" w:bottom="1009" w:left="1331" w:header="851" w:footer="992" w:gutter="0"/>
      <w:paperSrc w:first="15" w:other="15"/>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sz w:val="18"/>
      </w:rPr>
      <w:pict>
        <v:shape id="_x0000_s2051" o:spid="_x0000_s2051"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3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36</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4" w:lineRule="auto"/>
      <w:rPr>
        <w:sz w:val="20"/>
      </w:rPr>
    </w:pPr>
    <w:r>
      <w:rPr>
        <w:sz w:val="24"/>
      </w:rPr>
      <w:pict>
        <v:shape id="_x0000_s2052" o:spid="_x0000_s2052"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3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36</w:t>
                </w:r>
                <w:r>
                  <w:fldChar w:fldCharType="end"/>
                </w:r>
                <w:r>
                  <w:t xml:space="preserve"> 页</w:t>
                </w:r>
              </w:p>
            </w:txbxContent>
          </v:textbox>
        </v:shape>
      </w:pict>
    </w:r>
    <w:r>
      <w:rPr>
        <w:lang w:eastAsia="zh-CN"/>
      </w:rPr>
      <w:pict>
        <v:shape id="文本框 1026" o:spid="_x0000_s2050" o:spt="202" type="#_x0000_t202" style="position:absolute;left:0pt;margin-left:305.95pt;margin-top:803.4pt;height:12pt;width:38pt;mso-position-horizontal-relative:page;mso-position-vertical-relative:page;z-index:-251657216;mso-width-relative:page;mso-height-relative:page;" filled="f" stroked="f" coordsize="21600,21600"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LgvQD2kAQAANAMAAA4AAABkcnMvZTJvRG9jLnhtbK1S&#10;QW7bMBC8F8gfCN5jykJqBILlAEGQIEDQFkj7AJoiLQIklyAZS/5A+4Oeeum97/I7uqQtN01uQS7U&#10;cHc52pnd5dVoDdnKEDW4ls5nFSXSCei027T029fb80tKYuKu4wacbOlORnq1OvuwHHwja+jBdDIQ&#10;JHGxGXxL+5R8w1gUvbQ8zsBLh0kFwfKE17BhXeADslvD6qpasAFC5wMIGSNGbw5Juir8SkmRPisV&#10;ZSKmpdhbKmco5zqfbLXkzSZw32txbIO/oQvLtcOfnqhueOLkKehXVFaLABFUmgmwDJTSQhYNqGZe&#10;vVDz2HMvixY0J/qTTfH9aMWn7ZdAdNfSmhLHLY5o//PH/tef/e/vZF7Vi+zQ4GODhY8eS9N4DSNO&#10;eopHDGbhowo2f1ESwTx6vTv5K8dEBAYvLutFhRmBqfnH+gIxsrN/j32I6U6CJRm0NOD4iqt8+xDT&#10;oXQqyf9ycKuNKSM07r8Ach4isuzA8XXWceg3ozSux6O4NXQ71GbuHVqb12QCYQLrCTz5oDc9Nlcc&#10;YJkIR1NUHNcoz/75HfHzZV/9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KDpxV7ZAAAADQEAAA8A&#10;AAAAAAAAAQAgAAAAIgAAAGRycy9kb3ducmV2LnhtbFBLAQIUABQAAAAIAIdO4kC4L0A9pAEAADQD&#10;AAAOAAAAAAAAAAEAIAAAACgBAABkcnMvZTJvRG9jLnhtbFBLBQYAAAAABgAGAFkBAAA+BQAAAAA=&#1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4" w:lineRule="auto"/>
      <w:rPr>
        <w:sz w:val="20"/>
      </w:rPr>
    </w:pPr>
    <w:r>
      <w:rPr>
        <w:sz w:val="24"/>
      </w:rPr>
      <w:pict>
        <v:shape id="_x0000_s2053" o:spid="_x0000_s2053"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31"/>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36</w:t>
                </w:r>
                <w:r>
                  <w:fldChar w:fldCharType="end"/>
                </w:r>
                <w:r>
                  <w:t xml:space="preserve"> 页</w:t>
                </w:r>
              </w:p>
            </w:txbxContent>
          </v:textbox>
        </v:shape>
      </w:pict>
    </w:r>
    <w:r>
      <w:rPr>
        <w:lang w:eastAsia="zh-CN"/>
      </w:rPr>
      <w:pict>
        <v:shape id="文本框 1028" o:spid="_x0000_s2049" o:spt="202" type="#_x0000_t202" style="position:absolute;left:0pt;margin-left:310.5pt;margin-top:803.4pt;height:12pt;width:38pt;mso-position-horizontal-relative:page;mso-position-vertical-relative:page;z-index:-251656192;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McIYwikAQAANAMAAA4AAABkcnMvZTJvRG9jLnhtbK1S&#10;S27bMBDdF+gdCO5rymoaGILlAEWQokDRBEhzAJoiLQL8YchY8gXaG3SVTfY5l8+RIW25brsruqEe&#10;Z4ZP897M8mq0hmwlRO1dS+ezihLphO+027T04dvNuwUlMXHXceOdbOlORnq1evtmOYRG1r73ppNA&#10;kMTFZggt7VMKDWNR9NLyOPNBOkwqD5YnvMKGdcAHZLeG1VV1yQYPXQAvZIwYvT4k6arwKyVFulUq&#10;ykRMS7G3VE4o5zqfbLXkzQZ46LU4tsH/oQvLtcOfnqiueeLkEfRfVFYL8NGrNBPeMq+UFrJoQDXz&#10;6g819z0PsmhBc2I42RT/H634ur0DoruWvqfEcYsj2v/8sX962T9/J/OqXmSHhhAbLLwPWJrGj37E&#10;SU/xiMEsfFRg8xclEcyj17uTv3JMRGDwYlFfVpgRmJp/qC8QIzv79ThATJ+ktySDlgKOr7jKt19i&#10;OpROJflfzt9oY8oIjfstgJyHiCw7cHyddRz6zSiN6/Eobu27HWoznx1am9dkAjCB9QQeA+hNj80V&#10;B1gmwtEUFcc1yrM/vyM+X/bVK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Ni9lMHZAAAADQEAAA8A&#10;AAAAAAAAAQAgAAAAIgAAAGRycy9kb3ducmV2LnhtbFBLAQIUABQAAAAIAIdO4kDHCGMIpAEAADQD&#10;AAAOAAAAAAAAAAEAIAAAACgBAABkcnMvZTJvRG9jLnhtbFBLBQYAAAAABgAGAFkBAAA+BQAAAAA=&#1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4" w:lineRule="auto"/>
      <w:rPr>
        <w:sz w:val="20"/>
      </w:rPr>
    </w:pPr>
    <w:r>
      <w:rPr>
        <w:sz w:val="20"/>
      </w:rPr>
      <w:pict>
        <v:shape id="_x0000_s2054" o:spid="_x0000_s2054"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31"/>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36</w:t>
                </w:r>
                <w:r>
                  <w:fldChar w:fldCharType="end"/>
                </w:r>
                <w: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46CC07"/>
    <w:multiLevelType w:val="singleLevel"/>
    <w:tmpl w:val="AB46CC07"/>
    <w:lvl w:ilvl="0" w:tentative="0">
      <w:start w:val="2"/>
      <w:numFmt w:val="decimal"/>
      <w:lvlText w:val="%1."/>
      <w:lvlJc w:val="left"/>
      <w:pPr>
        <w:tabs>
          <w:tab w:val="left" w:pos="312"/>
        </w:tabs>
      </w:pPr>
    </w:lvl>
  </w:abstractNum>
  <w:abstractNum w:abstractNumId="1">
    <w:nsid w:val="AE679E7A"/>
    <w:multiLevelType w:val="singleLevel"/>
    <w:tmpl w:val="AE679E7A"/>
    <w:lvl w:ilvl="0" w:tentative="0">
      <w:start w:val="1"/>
      <w:numFmt w:val="decimal"/>
      <w:suff w:val="nothing"/>
      <w:lvlText w:val="%1、"/>
      <w:lvlJc w:val="left"/>
    </w:lvl>
  </w:abstractNum>
  <w:abstractNum w:abstractNumId="2">
    <w:nsid w:val="CEB101E9"/>
    <w:multiLevelType w:val="singleLevel"/>
    <w:tmpl w:val="CEB101E9"/>
    <w:lvl w:ilvl="0" w:tentative="0">
      <w:start w:val="1"/>
      <w:numFmt w:val="chineseCounting"/>
      <w:suff w:val="nothing"/>
      <w:lvlText w:val="%1、"/>
      <w:lvlJc w:val="left"/>
      <w:rPr>
        <w:rFonts w:hint="eastAsia"/>
      </w:rPr>
    </w:lvl>
  </w:abstractNum>
  <w:abstractNum w:abstractNumId="3">
    <w:nsid w:val="F43C8E24"/>
    <w:multiLevelType w:val="singleLevel"/>
    <w:tmpl w:val="F43C8E24"/>
    <w:lvl w:ilvl="0" w:tentative="0">
      <w:start w:val="1"/>
      <w:numFmt w:val="decimal"/>
      <w:suff w:val="nothing"/>
      <w:lvlText w:val="%1、"/>
      <w:lvlJc w:val="left"/>
    </w:lvl>
  </w:abstractNum>
  <w:abstractNum w:abstractNumId="4">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5">
    <w:nsid w:val="2B86DC3C"/>
    <w:multiLevelType w:val="singleLevel"/>
    <w:tmpl w:val="2B86DC3C"/>
    <w:lvl w:ilvl="0" w:tentative="0">
      <w:start w:val="1"/>
      <w:numFmt w:val="decimal"/>
      <w:suff w:val="nothing"/>
      <w:lvlText w:val="%1、"/>
      <w:lvlJc w:val="left"/>
    </w:lvl>
  </w:abstractNum>
  <w:abstractNum w:abstractNumId="6">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8"/>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7">
    <w:nsid w:val="30014EE9"/>
    <w:multiLevelType w:val="multilevel"/>
    <w:tmpl w:val="30014EE9"/>
    <w:lvl w:ilvl="0" w:tentative="0">
      <w:start w:val="1"/>
      <w:numFmt w:val="upperLetter"/>
      <w:pStyle w:val="140"/>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8">
    <w:nsid w:val="3A451854"/>
    <w:multiLevelType w:val="multilevel"/>
    <w:tmpl w:val="3A451854"/>
    <w:lvl w:ilvl="0" w:tentative="0">
      <w:start w:val="1"/>
      <w:numFmt w:val="chineseCountingThousand"/>
      <w:pStyle w:val="184"/>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5"/>
      <w:lvlText w:val="第%2节"/>
      <w:lvlJc w:val="left"/>
      <w:pPr>
        <w:tabs>
          <w:tab w:val="left" w:pos="992"/>
        </w:tabs>
        <w:ind w:left="0" w:firstLine="0"/>
      </w:pPr>
      <w:rPr>
        <w:rFonts w:hint="eastAsia" w:ascii="宋体" w:eastAsia="宋体"/>
        <w:b/>
        <w:i w:val="0"/>
        <w:sz w:val="30"/>
        <w:szCs w:val="30"/>
      </w:rPr>
    </w:lvl>
    <w:lvl w:ilvl="2" w:tentative="0">
      <w:start w:val="1"/>
      <w:numFmt w:val="decimal"/>
      <w:pStyle w:val="186"/>
      <w:lvlText w:val="%3"/>
      <w:lvlJc w:val="left"/>
      <w:pPr>
        <w:tabs>
          <w:tab w:val="left" w:pos="567"/>
        </w:tabs>
        <w:ind w:left="0" w:firstLine="0"/>
      </w:pPr>
      <w:rPr>
        <w:rFonts w:hint="eastAsia" w:ascii="宋体" w:eastAsia="宋体"/>
        <w:b/>
        <w:i w:val="0"/>
        <w:sz w:val="24"/>
        <w:szCs w:val="24"/>
      </w:rPr>
    </w:lvl>
    <w:lvl w:ilvl="3" w:tentative="0">
      <w:start w:val="1"/>
      <w:numFmt w:val="decimal"/>
      <w:pStyle w:val="187"/>
      <w:lvlText w:val="%3.%4"/>
      <w:lvlJc w:val="left"/>
      <w:pPr>
        <w:tabs>
          <w:tab w:val="left" w:pos="737"/>
        </w:tabs>
        <w:ind w:left="0" w:firstLine="284"/>
      </w:pPr>
      <w:rPr>
        <w:rFonts w:hint="eastAsia" w:ascii="宋体" w:eastAsia="宋体"/>
        <w:b/>
        <w:i w:val="0"/>
        <w:sz w:val="24"/>
        <w:szCs w:val="24"/>
      </w:rPr>
    </w:lvl>
    <w:lvl w:ilvl="4" w:tentative="0">
      <w:start w:val="1"/>
      <w:numFmt w:val="decimal"/>
      <w:pStyle w:val="188"/>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9"/>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5A241D34"/>
    <w:multiLevelType w:val="multilevel"/>
    <w:tmpl w:val="5A241D34"/>
    <w:lvl w:ilvl="0" w:tentative="0">
      <w:start w:val="1"/>
      <w:numFmt w:val="decimal"/>
      <w:pStyle w:val="16"/>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10">
    <w:nsid w:val="5B7E1E76"/>
    <w:multiLevelType w:val="singleLevel"/>
    <w:tmpl w:val="5B7E1E76"/>
    <w:lvl w:ilvl="0" w:tentative="0">
      <w:start w:val="3"/>
      <w:numFmt w:val="decimal"/>
      <w:suff w:val="space"/>
      <w:lvlText w:val="%1."/>
      <w:lvlJc w:val="left"/>
    </w:lvl>
  </w:abstractNum>
  <w:abstractNum w:abstractNumId="11">
    <w:nsid w:val="62E9E60D"/>
    <w:multiLevelType w:val="singleLevel"/>
    <w:tmpl w:val="62E9E60D"/>
    <w:lvl w:ilvl="0" w:tentative="0">
      <w:start w:val="1"/>
      <w:numFmt w:val="chineseCounting"/>
      <w:suff w:val="nothing"/>
      <w:lvlText w:val="%1、"/>
      <w:lvlJc w:val="left"/>
    </w:lvl>
  </w:abstractNum>
  <w:num w:numId="1">
    <w:abstractNumId w:val="9"/>
  </w:num>
  <w:num w:numId="2">
    <w:abstractNumId w:val="4"/>
  </w:num>
  <w:num w:numId="3">
    <w:abstractNumId w:val="6"/>
  </w:num>
  <w:num w:numId="4">
    <w:abstractNumId w:val="7"/>
  </w:num>
  <w:num w:numId="5">
    <w:abstractNumId w:val="8"/>
  </w:num>
  <w:num w:numId="6">
    <w:abstractNumId w:val="10"/>
  </w:num>
  <w:num w:numId="7">
    <w:abstractNumId w:val="0"/>
  </w:num>
  <w:num w:numId="8">
    <w:abstractNumId w:val="11"/>
  </w:num>
  <w:num w:numId="9">
    <w:abstractNumId w:val="2"/>
  </w:num>
  <w:num w:numId="10">
    <w:abstractNumId w:val="5"/>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967702"/>
    <w:rsid w:val="000004E6"/>
    <w:rsid w:val="000010FA"/>
    <w:rsid w:val="00001416"/>
    <w:rsid w:val="000034C1"/>
    <w:rsid w:val="000049FA"/>
    <w:rsid w:val="00004C5E"/>
    <w:rsid w:val="00022F89"/>
    <w:rsid w:val="00025717"/>
    <w:rsid w:val="000277D1"/>
    <w:rsid w:val="000367ED"/>
    <w:rsid w:val="00037D7F"/>
    <w:rsid w:val="0004223C"/>
    <w:rsid w:val="00052C0E"/>
    <w:rsid w:val="00057E4C"/>
    <w:rsid w:val="00060DB7"/>
    <w:rsid w:val="00065E22"/>
    <w:rsid w:val="000674E3"/>
    <w:rsid w:val="00074760"/>
    <w:rsid w:val="00075250"/>
    <w:rsid w:val="00085CA2"/>
    <w:rsid w:val="00092243"/>
    <w:rsid w:val="0009500D"/>
    <w:rsid w:val="000962C0"/>
    <w:rsid w:val="000A1C86"/>
    <w:rsid w:val="000A52A1"/>
    <w:rsid w:val="000A6182"/>
    <w:rsid w:val="000B0914"/>
    <w:rsid w:val="000C57EB"/>
    <w:rsid w:val="000C629C"/>
    <w:rsid w:val="000D0632"/>
    <w:rsid w:val="000D1AB8"/>
    <w:rsid w:val="000D35CF"/>
    <w:rsid w:val="000D51F3"/>
    <w:rsid w:val="000E354B"/>
    <w:rsid w:val="000E505B"/>
    <w:rsid w:val="000F116F"/>
    <w:rsid w:val="000F15E9"/>
    <w:rsid w:val="000F27AD"/>
    <w:rsid w:val="000F39C1"/>
    <w:rsid w:val="000F4255"/>
    <w:rsid w:val="00101100"/>
    <w:rsid w:val="0011079D"/>
    <w:rsid w:val="00111D19"/>
    <w:rsid w:val="001150C5"/>
    <w:rsid w:val="00122E24"/>
    <w:rsid w:val="00123883"/>
    <w:rsid w:val="0012681B"/>
    <w:rsid w:val="00130886"/>
    <w:rsid w:val="00135AC9"/>
    <w:rsid w:val="00142384"/>
    <w:rsid w:val="00142830"/>
    <w:rsid w:val="0014517E"/>
    <w:rsid w:val="00146977"/>
    <w:rsid w:val="00147370"/>
    <w:rsid w:val="001507FD"/>
    <w:rsid w:val="00150CB0"/>
    <w:rsid w:val="00152366"/>
    <w:rsid w:val="001542CE"/>
    <w:rsid w:val="00154D53"/>
    <w:rsid w:val="00154EB4"/>
    <w:rsid w:val="00162683"/>
    <w:rsid w:val="001660AB"/>
    <w:rsid w:val="00176BF9"/>
    <w:rsid w:val="00177128"/>
    <w:rsid w:val="00177E03"/>
    <w:rsid w:val="0018116F"/>
    <w:rsid w:val="00182B0E"/>
    <w:rsid w:val="00185C58"/>
    <w:rsid w:val="001861E4"/>
    <w:rsid w:val="00192465"/>
    <w:rsid w:val="00193470"/>
    <w:rsid w:val="00193817"/>
    <w:rsid w:val="00195D79"/>
    <w:rsid w:val="001A04F2"/>
    <w:rsid w:val="001A6EE7"/>
    <w:rsid w:val="001B07AA"/>
    <w:rsid w:val="001B5CD4"/>
    <w:rsid w:val="001B698B"/>
    <w:rsid w:val="001C0DB4"/>
    <w:rsid w:val="001C5843"/>
    <w:rsid w:val="001D13DE"/>
    <w:rsid w:val="001E3C0E"/>
    <w:rsid w:val="001F3956"/>
    <w:rsid w:val="001F3D0A"/>
    <w:rsid w:val="001F607D"/>
    <w:rsid w:val="002001B9"/>
    <w:rsid w:val="00200CED"/>
    <w:rsid w:val="0020141D"/>
    <w:rsid w:val="00225427"/>
    <w:rsid w:val="00227556"/>
    <w:rsid w:val="002305DA"/>
    <w:rsid w:val="002318C1"/>
    <w:rsid w:val="00233571"/>
    <w:rsid w:val="002336A1"/>
    <w:rsid w:val="00241E6B"/>
    <w:rsid w:val="00242301"/>
    <w:rsid w:val="002427A9"/>
    <w:rsid w:val="002431E7"/>
    <w:rsid w:val="002451B2"/>
    <w:rsid w:val="0024625A"/>
    <w:rsid w:val="00247450"/>
    <w:rsid w:val="00250971"/>
    <w:rsid w:val="002578E6"/>
    <w:rsid w:val="00263085"/>
    <w:rsid w:val="002648A2"/>
    <w:rsid w:val="00270CE4"/>
    <w:rsid w:val="00273DCB"/>
    <w:rsid w:val="002855A5"/>
    <w:rsid w:val="002859D4"/>
    <w:rsid w:val="00285F4F"/>
    <w:rsid w:val="00287A75"/>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1F94"/>
    <w:rsid w:val="002F34BA"/>
    <w:rsid w:val="002F755A"/>
    <w:rsid w:val="003053B9"/>
    <w:rsid w:val="003102D1"/>
    <w:rsid w:val="00311F21"/>
    <w:rsid w:val="003221F4"/>
    <w:rsid w:val="00322502"/>
    <w:rsid w:val="00322549"/>
    <w:rsid w:val="00331810"/>
    <w:rsid w:val="0033277A"/>
    <w:rsid w:val="003344D9"/>
    <w:rsid w:val="00336B6A"/>
    <w:rsid w:val="00342202"/>
    <w:rsid w:val="00342B24"/>
    <w:rsid w:val="003456D2"/>
    <w:rsid w:val="00347C37"/>
    <w:rsid w:val="00350BD1"/>
    <w:rsid w:val="003514EA"/>
    <w:rsid w:val="003603CD"/>
    <w:rsid w:val="003635DF"/>
    <w:rsid w:val="00364EB1"/>
    <w:rsid w:val="00365CCD"/>
    <w:rsid w:val="00373697"/>
    <w:rsid w:val="00375DD7"/>
    <w:rsid w:val="00376FF9"/>
    <w:rsid w:val="00383DFA"/>
    <w:rsid w:val="00385474"/>
    <w:rsid w:val="00387574"/>
    <w:rsid w:val="003A2FC3"/>
    <w:rsid w:val="003A30F2"/>
    <w:rsid w:val="003A496D"/>
    <w:rsid w:val="003B3C4F"/>
    <w:rsid w:val="003B3F6B"/>
    <w:rsid w:val="003B6804"/>
    <w:rsid w:val="003B7CBD"/>
    <w:rsid w:val="003C1AF2"/>
    <w:rsid w:val="003E37C1"/>
    <w:rsid w:val="003F3600"/>
    <w:rsid w:val="003F5894"/>
    <w:rsid w:val="003F5B96"/>
    <w:rsid w:val="003F614D"/>
    <w:rsid w:val="003F6A6B"/>
    <w:rsid w:val="004022EC"/>
    <w:rsid w:val="0040417A"/>
    <w:rsid w:val="00405092"/>
    <w:rsid w:val="00410C69"/>
    <w:rsid w:val="00413501"/>
    <w:rsid w:val="004139D0"/>
    <w:rsid w:val="00420DB7"/>
    <w:rsid w:val="00432036"/>
    <w:rsid w:val="00437706"/>
    <w:rsid w:val="00437CA2"/>
    <w:rsid w:val="00465443"/>
    <w:rsid w:val="00465D19"/>
    <w:rsid w:val="0047282D"/>
    <w:rsid w:val="0047402F"/>
    <w:rsid w:val="00481DEF"/>
    <w:rsid w:val="004835AF"/>
    <w:rsid w:val="00490A62"/>
    <w:rsid w:val="0049126B"/>
    <w:rsid w:val="00492D04"/>
    <w:rsid w:val="004941B1"/>
    <w:rsid w:val="00494C07"/>
    <w:rsid w:val="004A46AD"/>
    <w:rsid w:val="004A498D"/>
    <w:rsid w:val="004B2D51"/>
    <w:rsid w:val="004B5009"/>
    <w:rsid w:val="004C16AE"/>
    <w:rsid w:val="004C4437"/>
    <w:rsid w:val="004C4B54"/>
    <w:rsid w:val="004D6A19"/>
    <w:rsid w:val="004E645A"/>
    <w:rsid w:val="00500D74"/>
    <w:rsid w:val="00500DCE"/>
    <w:rsid w:val="00504EEE"/>
    <w:rsid w:val="00505560"/>
    <w:rsid w:val="00513D5D"/>
    <w:rsid w:val="00514AFE"/>
    <w:rsid w:val="00526373"/>
    <w:rsid w:val="00533119"/>
    <w:rsid w:val="005339E0"/>
    <w:rsid w:val="005345C8"/>
    <w:rsid w:val="005369F4"/>
    <w:rsid w:val="00547AD0"/>
    <w:rsid w:val="00550EFE"/>
    <w:rsid w:val="005518F3"/>
    <w:rsid w:val="00554669"/>
    <w:rsid w:val="00555E59"/>
    <w:rsid w:val="00563D30"/>
    <w:rsid w:val="00565CF8"/>
    <w:rsid w:val="00576ADD"/>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5F4D47"/>
    <w:rsid w:val="00603968"/>
    <w:rsid w:val="00606A94"/>
    <w:rsid w:val="006071F9"/>
    <w:rsid w:val="00613552"/>
    <w:rsid w:val="00613A42"/>
    <w:rsid w:val="006149C8"/>
    <w:rsid w:val="006152B6"/>
    <w:rsid w:val="006238C7"/>
    <w:rsid w:val="006238EE"/>
    <w:rsid w:val="00624F51"/>
    <w:rsid w:val="006268B0"/>
    <w:rsid w:val="00630013"/>
    <w:rsid w:val="00630128"/>
    <w:rsid w:val="006312AB"/>
    <w:rsid w:val="00631F92"/>
    <w:rsid w:val="00632468"/>
    <w:rsid w:val="00632E52"/>
    <w:rsid w:val="00636050"/>
    <w:rsid w:val="00642E61"/>
    <w:rsid w:val="006458DE"/>
    <w:rsid w:val="00647B91"/>
    <w:rsid w:val="0065429C"/>
    <w:rsid w:val="00662168"/>
    <w:rsid w:val="006631EB"/>
    <w:rsid w:val="00664A57"/>
    <w:rsid w:val="00664E56"/>
    <w:rsid w:val="0067221B"/>
    <w:rsid w:val="00675961"/>
    <w:rsid w:val="0068543C"/>
    <w:rsid w:val="006940F9"/>
    <w:rsid w:val="00697643"/>
    <w:rsid w:val="006A232A"/>
    <w:rsid w:val="006A79DD"/>
    <w:rsid w:val="006A7D0D"/>
    <w:rsid w:val="006A7EA8"/>
    <w:rsid w:val="006B21C2"/>
    <w:rsid w:val="006B3CB3"/>
    <w:rsid w:val="006B48AD"/>
    <w:rsid w:val="006B5E39"/>
    <w:rsid w:val="006B79D7"/>
    <w:rsid w:val="006C1395"/>
    <w:rsid w:val="006C3A25"/>
    <w:rsid w:val="006C775E"/>
    <w:rsid w:val="006D4F96"/>
    <w:rsid w:val="006E0A7C"/>
    <w:rsid w:val="006E0FCB"/>
    <w:rsid w:val="006E25FB"/>
    <w:rsid w:val="006E3B36"/>
    <w:rsid w:val="006E6D55"/>
    <w:rsid w:val="006E7AFC"/>
    <w:rsid w:val="006F0262"/>
    <w:rsid w:val="0070006F"/>
    <w:rsid w:val="00701816"/>
    <w:rsid w:val="00701DE6"/>
    <w:rsid w:val="00702D94"/>
    <w:rsid w:val="0070392A"/>
    <w:rsid w:val="007072CB"/>
    <w:rsid w:val="0071080A"/>
    <w:rsid w:val="00711047"/>
    <w:rsid w:val="00714008"/>
    <w:rsid w:val="00714DA2"/>
    <w:rsid w:val="0072200D"/>
    <w:rsid w:val="007279F5"/>
    <w:rsid w:val="00732878"/>
    <w:rsid w:val="00733A20"/>
    <w:rsid w:val="0073415F"/>
    <w:rsid w:val="0073742A"/>
    <w:rsid w:val="007422CA"/>
    <w:rsid w:val="00745001"/>
    <w:rsid w:val="00745779"/>
    <w:rsid w:val="00745ADF"/>
    <w:rsid w:val="00746DBA"/>
    <w:rsid w:val="00753C0F"/>
    <w:rsid w:val="007540CE"/>
    <w:rsid w:val="007548C3"/>
    <w:rsid w:val="00755E15"/>
    <w:rsid w:val="00756D13"/>
    <w:rsid w:val="007601EF"/>
    <w:rsid w:val="00760373"/>
    <w:rsid w:val="00764E2D"/>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40E3"/>
    <w:rsid w:val="007E67FB"/>
    <w:rsid w:val="007E6CD1"/>
    <w:rsid w:val="007F06B2"/>
    <w:rsid w:val="007F3EB5"/>
    <w:rsid w:val="007F61D0"/>
    <w:rsid w:val="00804A52"/>
    <w:rsid w:val="00811DBA"/>
    <w:rsid w:val="00812870"/>
    <w:rsid w:val="008147A7"/>
    <w:rsid w:val="008263B0"/>
    <w:rsid w:val="00826D77"/>
    <w:rsid w:val="008279D0"/>
    <w:rsid w:val="008367BA"/>
    <w:rsid w:val="0084007B"/>
    <w:rsid w:val="00840870"/>
    <w:rsid w:val="008433A6"/>
    <w:rsid w:val="0085290F"/>
    <w:rsid w:val="00855428"/>
    <w:rsid w:val="00856CF7"/>
    <w:rsid w:val="00856E19"/>
    <w:rsid w:val="008622DD"/>
    <w:rsid w:val="00862896"/>
    <w:rsid w:val="008640FC"/>
    <w:rsid w:val="008725C6"/>
    <w:rsid w:val="00876586"/>
    <w:rsid w:val="00880EE6"/>
    <w:rsid w:val="00881942"/>
    <w:rsid w:val="00881D56"/>
    <w:rsid w:val="00885D5E"/>
    <w:rsid w:val="00895AAC"/>
    <w:rsid w:val="008A28CB"/>
    <w:rsid w:val="008B4179"/>
    <w:rsid w:val="008C437B"/>
    <w:rsid w:val="008E1769"/>
    <w:rsid w:val="008E1F3F"/>
    <w:rsid w:val="008E2155"/>
    <w:rsid w:val="008E5198"/>
    <w:rsid w:val="008F3559"/>
    <w:rsid w:val="008F70B7"/>
    <w:rsid w:val="009032FB"/>
    <w:rsid w:val="00917368"/>
    <w:rsid w:val="00930487"/>
    <w:rsid w:val="009312CA"/>
    <w:rsid w:val="009353D9"/>
    <w:rsid w:val="00937414"/>
    <w:rsid w:val="009415BE"/>
    <w:rsid w:val="00947644"/>
    <w:rsid w:val="00951187"/>
    <w:rsid w:val="00952F8D"/>
    <w:rsid w:val="00955894"/>
    <w:rsid w:val="00955A6F"/>
    <w:rsid w:val="00957249"/>
    <w:rsid w:val="00964F96"/>
    <w:rsid w:val="009663D1"/>
    <w:rsid w:val="00967702"/>
    <w:rsid w:val="00971BD1"/>
    <w:rsid w:val="00974883"/>
    <w:rsid w:val="00975EAC"/>
    <w:rsid w:val="009873FF"/>
    <w:rsid w:val="009928C9"/>
    <w:rsid w:val="00992DC8"/>
    <w:rsid w:val="00995F84"/>
    <w:rsid w:val="0099730F"/>
    <w:rsid w:val="009A5755"/>
    <w:rsid w:val="009A5EA2"/>
    <w:rsid w:val="009A6DBD"/>
    <w:rsid w:val="009A6FD0"/>
    <w:rsid w:val="009B054A"/>
    <w:rsid w:val="009B1754"/>
    <w:rsid w:val="009B2DE5"/>
    <w:rsid w:val="009B34B8"/>
    <w:rsid w:val="009B734B"/>
    <w:rsid w:val="009D3F0E"/>
    <w:rsid w:val="009D49AE"/>
    <w:rsid w:val="009D501D"/>
    <w:rsid w:val="009D7449"/>
    <w:rsid w:val="009E1058"/>
    <w:rsid w:val="009E71FC"/>
    <w:rsid w:val="009F0778"/>
    <w:rsid w:val="009F6299"/>
    <w:rsid w:val="00A00BE5"/>
    <w:rsid w:val="00A13477"/>
    <w:rsid w:val="00A149E5"/>
    <w:rsid w:val="00A153FC"/>
    <w:rsid w:val="00A154A3"/>
    <w:rsid w:val="00A2542D"/>
    <w:rsid w:val="00A278D7"/>
    <w:rsid w:val="00A31B63"/>
    <w:rsid w:val="00A37693"/>
    <w:rsid w:val="00A42B82"/>
    <w:rsid w:val="00A4345F"/>
    <w:rsid w:val="00A45F18"/>
    <w:rsid w:val="00A50106"/>
    <w:rsid w:val="00A614C8"/>
    <w:rsid w:val="00A62247"/>
    <w:rsid w:val="00A6610B"/>
    <w:rsid w:val="00A70480"/>
    <w:rsid w:val="00A7270C"/>
    <w:rsid w:val="00A82B0B"/>
    <w:rsid w:val="00A854AB"/>
    <w:rsid w:val="00A878E0"/>
    <w:rsid w:val="00A87B9C"/>
    <w:rsid w:val="00A9577B"/>
    <w:rsid w:val="00A9762D"/>
    <w:rsid w:val="00A97BAC"/>
    <w:rsid w:val="00AB6E37"/>
    <w:rsid w:val="00AB77FF"/>
    <w:rsid w:val="00AC3CFE"/>
    <w:rsid w:val="00AC7F0D"/>
    <w:rsid w:val="00AD0858"/>
    <w:rsid w:val="00AD202A"/>
    <w:rsid w:val="00AD24EC"/>
    <w:rsid w:val="00AD258E"/>
    <w:rsid w:val="00AD4DAF"/>
    <w:rsid w:val="00AD66E2"/>
    <w:rsid w:val="00AD749A"/>
    <w:rsid w:val="00AF42BA"/>
    <w:rsid w:val="00AF45D7"/>
    <w:rsid w:val="00B02973"/>
    <w:rsid w:val="00B04CA6"/>
    <w:rsid w:val="00B101F1"/>
    <w:rsid w:val="00B17438"/>
    <w:rsid w:val="00B2137B"/>
    <w:rsid w:val="00B3047D"/>
    <w:rsid w:val="00B31994"/>
    <w:rsid w:val="00B33D45"/>
    <w:rsid w:val="00B35560"/>
    <w:rsid w:val="00B41C19"/>
    <w:rsid w:val="00B42034"/>
    <w:rsid w:val="00B44FC3"/>
    <w:rsid w:val="00B5127C"/>
    <w:rsid w:val="00B601D5"/>
    <w:rsid w:val="00B6462C"/>
    <w:rsid w:val="00B64838"/>
    <w:rsid w:val="00B67AF9"/>
    <w:rsid w:val="00B7542E"/>
    <w:rsid w:val="00B8125E"/>
    <w:rsid w:val="00B81287"/>
    <w:rsid w:val="00B84124"/>
    <w:rsid w:val="00B841E6"/>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C793F"/>
    <w:rsid w:val="00BD5816"/>
    <w:rsid w:val="00BD607C"/>
    <w:rsid w:val="00BD77D8"/>
    <w:rsid w:val="00BF0B81"/>
    <w:rsid w:val="00BF0BA0"/>
    <w:rsid w:val="00BF1A08"/>
    <w:rsid w:val="00BF524A"/>
    <w:rsid w:val="00C018E3"/>
    <w:rsid w:val="00C04D6E"/>
    <w:rsid w:val="00C05D72"/>
    <w:rsid w:val="00C074CA"/>
    <w:rsid w:val="00C10DC9"/>
    <w:rsid w:val="00C13082"/>
    <w:rsid w:val="00C13286"/>
    <w:rsid w:val="00C14D2D"/>
    <w:rsid w:val="00C15E1F"/>
    <w:rsid w:val="00C20605"/>
    <w:rsid w:val="00C257AE"/>
    <w:rsid w:val="00C267A5"/>
    <w:rsid w:val="00C31D86"/>
    <w:rsid w:val="00C36CCA"/>
    <w:rsid w:val="00C41EDF"/>
    <w:rsid w:val="00C51166"/>
    <w:rsid w:val="00C518F0"/>
    <w:rsid w:val="00C5267D"/>
    <w:rsid w:val="00C53E9A"/>
    <w:rsid w:val="00C6183F"/>
    <w:rsid w:val="00C66B1B"/>
    <w:rsid w:val="00C71916"/>
    <w:rsid w:val="00C76112"/>
    <w:rsid w:val="00C8060B"/>
    <w:rsid w:val="00C864FC"/>
    <w:rsid w:val="00C913CE"/>
    <w:rsid w:val="00C93BEF"/>
    <w:rsid w:val="00CA54A9"/>
    <w:rsid w:val="00CB2E01"/>
    <w:rsid w:val="00CB3440"/>
    <w:rsid w:val="00CB5372"/>
    <w:rsid w:val="00CC6798"/>
    <w:rsid w:val="00CD371C"/>
    <w:rsid w:val="00CD3723"/>
    <w:rsid w:val="00CD623F"/>
    <w:rsid w:val="00CD714D"/>
    <w:rsid w:val="00CD7E0C"/>
    <w:rsid w:val="00CE2DB4"/>
    <w:rsid w:val="00CE411C"/>
    <w:rsid w:val="00CE591F"/>
    <w:rsid w:val="00CE5E99"/>
    <w:rsid w:val="00CF173B"/>
    <w:rsid w:val="00CF40A1"/>
    <w:rsid w:val="00D033EB"/>
    <w:rsid w:val="00D10EC7"/>
    <w:rsid w:val="00D14D07"/>
    <w:rsid w:val="00D20FBB"/>
    <w:rsid w:val="00D24EE7"/>
    <w:rsid w:val="00D265B9"/>
    <w:rsid w:val="00D328B1"/>
    <w:rsid w:val="00D33933"/>
    <w:rsid w:val="00D33CA0"/>
    <w:rsid w:val="00D3426F"/>
    <w:rsid w:val="00D42027"/>
    <w:rsid w:val="00D4446E"/>
    <w:rsid w:val="00D463C4"/>
    <w:rsid w:val="00D4666F"/>
    <w:rsid w:val="00D5281B"/>
    <w:rsid w:val="00D54A67"/>
    <w:rsid w:val="00D571F8"/>
    <w:rsid w:val="00D60D83"/>
    <w:rsid w:val="00D627B1"/>
    <w:rsid w:val="00D62BDB"/>
    <w:rsid w:val="00D64110"/>
    <w:rsid w:val="00D64BE9"/>
    <w:rsid w:val="00D67F61"/>
    <w:rsid w:val="00D70AEA"/>
    <w:rsid w:val="00D728BD"/>
    <w:rsid w:val="00D73C0E"/>
    <w:rsid w:val="00D749CB"/>
    <w:rsid w:val="00D75050"/>
    <w:rsid w:val="00D756BC"/>
    <w:rsid w:val="00D84B38"/>
    <w:rsid w:val="00D86664"/>
    <w:rsid w:val="00D87834"/>
    <w:rsid w:val="00D913F7"/>
    <w:rsid w:val="00D92871"/>
    <w:rsid w:val="00D947D8"/>
    <w:rsid w:val="00D957A8"/>
    <w:rsid w:val="00D96DE6"/>
    <w:rsid w:val="00D9778F"/>
    <w:rsid w:val="00DA5752"/>
    <w:rsid w:val="00DA7F1E"/>
    <w:rsid w:val="00DB12A6"/>
    <w:rsid w:val="00DB6E69"/>
    <w:rsid w:val="00DD3B90"/>
    <w:rsid w:val="00DD56C2"/>
    <w:rsid w:val="00DE4771"/>
    <w:rsid w:val="00DE63EC"/>
    <w:rsid w:val="00DF35F4"/>
    <w:rsid w:val="00DF41E5"/>
    <w:rsid w:val="00DF463A"/>
    <w:rsid w:val="00E00780"/>
    <w:rsid w:val="00E068F1"/>
    <w:rsid w:val="00E12E5B"/>
    <w:rsid w:val="00E13875"/>
    <w:rsid w:val="00E155F5"/>
    <w:rsid w:val="00E21054"/>
    <w:rsid w:val="00E308E3"/>
    <w:rsid w:val="00E3205C"/>
    <w:rsid w:val="00E35382"/>
    <w:rsid w:val="00E37D62"/>
    <w:rsid w:val="00E410EA"/>
    <w:rsid w:val="00E50F7B"/>
    <w:rsid w:val="00E54F65"/>
    <w:rsid w:val="00E56799"/>
    <w:rsid w:val="00E61261"/>
    <w:rsid w:val="00E6494A"/>
    <w:rsid w:val="00E739AE"/>
    <w:rsid w:val="00E80BDD"/>
    <w:rsid w:val="00E85991"/>
    <w:rsid w:val="00E93446"/>
    <w:rsid w:val="00E94724"/>
    <w:rsid w:val="00E975FE"/>
    <w:rsid w:val="00E97CE7"/>
    <w:rsid w:val="00EA5A6E"/>
    <w:rsid w:val="00EB2FFD"/>
    <w:rsid w:val="00EC50D4"/>
    <w:rsid w:val="00EC5462"/>
    <w:rsid w:val="00ED19AE"/>
    <w:rsid w:val="00ED2C9E"/>
    <w:rsid w:val="00ED4AB3"/>
    <w:rsid w:val="00ED4FC5"/>
    <w:rsid w:val="00EE58DA"/>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00B7"/>
    <w:rsid w:val="00F418B2"/>
    <w:rsid w:val="00F43F82"/>
    <w:rsid w:val="00F51F3C"/>
    <w:rsid w:val="00F52804"/>
    <w:rsid w:val="00F53D9C"/>
    <w:rsid w:val="00F5592F"/>
    <w:rsid w:val="00F62E43"/>
    <w:rsid w:val="00F6409E"/>
    <w:rsid w:val="00F67332"/>
    <w:rsid w:val="00F70F83"/>
    <w:rsid w:val="00F73211"/>
    <w:rsid w:val="00F77283"/>
    <w:rsid w:val="00F772C3"/>
    <w:rsid w:val="00F80338"/>
    <w:rsid w:val="00F81A93"/>
    <w:rsid w:val="00F84F93"/>
    <w:rsid w:val="00F8501D"/>
    <w:rsid w:val="00FA12B9"/>
    <w:rsid w:val="00FB0C70"/>
    <w:rsid w:val="00FB1952"/>
    <w:rsid w:val="00FB7A38"/>
    <w:rsid w:val="00FC6A22"/>
    <w:rsid w:val="00FD0D54"/>
    <w:rsid w:val="00FD1B14"/>
    <w:rsid w:val="00FD1DC9"/>
    <w:rsid w:val="00FD29D5"/>
    <w:rsid w:val="00FE1531"/>
    <w:rsid w:val="00FE1DB9"/>
    <w:rsid w:val="00FE65F9"/>
    <w:rsid w:val="00FF0727"/>
    <w:rsid w:val="00FF0FF3"/>
    <w:rsid w:val="00FF49E8"/>
    <w:rsid w:val="00FF5F83"/>
    <w:rsid w:val="02154C9E"/>
    <w:rsid w:val="024803D1"/>
    <w:rsid w:val="02D81AA4"/>
    <w:rsid w:val="0367315B"/>
    <w:rsid w:val="03FC0ED3"/>
    <w:rsid w:val="049428BB"/>
    <w:rsid w:val="054002CE"/>
    <w:rsid w:val="060C619A"/>
    <w:rsid w:val="061139E5"/>
    <w:rsid w:val="06F50B00"/>
    <w:rsid w:val="072845C1"/>
    <w:rsid w:val="076E1278"/>
    <w:rsid w:val="07F12E2A"/>
    <w:rsid w:val="085D08BB"/>
    <w:rsid w:val="08D1141D"/>
    <w:rsid w:val="09114AE3"/>
    <w:rsid w:val="0B296DE2"/>
    <w:rsid w:val="0C4D6E47"/>
    <w:rsid w:val="0CD75DDF"/>
    <w:rsid w:val="0E316D67"/>
    <w:rsid w:val="0E4068AB"/>
    <w:rsid w:val="0E5F2B77"/>
    <w:rsid w:val="0ECC0803"/>
    <w:rsid w:val="0FB83347"/>
    <w:rsid w:val="10294AA3"/>
    <w:rsid w:val="10E40CA0"/>
    <w:rsid w:val="12184648"/>
    <w:rsid w:val="136130D9"/>
    <w:rsid w:val="13986DBC"/>
    <w:rsid w:val="14385447"/>
    <w:rsid w:val="15CC49D5"/>
    <w:rsid w:val="16387200"/>
    <w:rsid w:val="1652774F"/>
    <w:rsid w:val="17691C63"/>
    <w:rsid w:val="17EA37D6"/>
    <w:rsid w:val="183E3464"/>
    <w:rsid w:val="18796374"/>
    <w:rsid w:val="18DD4F7E"/>
    <w:rsid w:val="195B58A2"/>
    <w:rsid w:val="1BDA6B7A"/>
    <w:rsid w:val="1C8231B4"/>
    <w:rsid w:val="1CA71874"/>
    <w:rsid w:val="1CF00A03"/>
    <w:rsid w:val="1D0A124D"/>
    <w:rsid w:val="1DF36724"/>
    <w:rsid w:val="1E085A14"/>
    <w:rsid w:val="1E2C2AA6"/>
    <w:rsid w:val="1E6D0F11"/>
    <w:rsid w:val="1EF1739F"/>
    <w:rsid w:val="1FA42F25"/>
    <w:rsid w:val="1FAB5EF7"/>
    <w:rsid w:val="1FCD58EA"/>
    <w:rsid w:val="1FF43DDB"/>
    <w:rsid w:val="200668C2"/>
    <w:rsid w:val="20626EEC"/>
    <w:rsid w:val="206C5804"/>
    <w:rsid w:val="21933AA2"/>
    <w:rsid w:val="22E07C1C"/>
    <w:rsid w:val="23C41683"/>
    <w:rsid w:val="2471353F"/>
    <w:rsid w:val="24CB4AA9"/>
    <w:rsid w:val="24D723E8"/>
    <w:rsid w:val="24DE7297"/>
    <w:rsid w:val="24DF1F9D"/>
    <w:rsid w:val="25432D48"/>
    <w:rsid w:val="25BF356F"/>
    <w:rsid w:val="25DB0C2D"/>
    <w:rsid w:val="269469E7"/>
    <w:rsid w:val="27086DAF"/>
    <w:rsid w:val="28277887"/>
    <w:rsid w:val="289C2193"/>
    <w:rsid w:val="29BB761C"/>
    <w:rsid w:val="29FC3B14"/>
    <w:rsid w:val="2B1012B4"/>
    <w:rsid w:val="2B11792E"/>
    <w:rsid w:val="2EED603F"/>
    <w:rsid w:val="2FBE0961"/>
    <w:rsid w:val="2FF879D1"/>
    <w:rsid w:val="304B3CEC"/>
    <w:rsid w:val="30BC10CE"/>
    <w:rsid w:val="319643A2"/>
    <w:rsid w:val="319B3869"/>
    <w:rsid w:val="31C54755"/>
    <w:rsid w:val="3216608C"/>
    <w:rsid w:val="32202D37"/>
    <w:rsid w:val="32427997"/>
    <w:rsid w:val="325E6694"/>
    <w:rsid w:val="327B26AF"/>
    <w:rsid w:val="337D7352"/>
    <w:rsid w:val="34CE14C6"/>
    <w:rsid w:val="34D84CEC"/>
    <w:rsid w:val="37356611"/>
    <w:rsid w:val="37A70A29"/>
    <w:rsid w:val="37AF5AB7"/>
    <w:rsid w:val="38A70432"/>
    <w:rsid w:val="3B1C3371"/>
    <w:rsid w:val="3C4B6065"/>
    <w:rsid w:val="3CC23198"/>
    <w:rsid w:val="3CD470C8"/>
    <w:rsid w:val="3D7342BE"/>
    <w:rsid w:val="3DD11D73"/>
    <w:rsid w:val="3DDF4815"/>
    <w:rsid w:val="3E661F4B"/>
    <w:rsid w:val="3FE669E5"/>
    <w:rsid w:val="41B704D4"/>
    <w:rsid w:val="41EA2AAD"/>
    <w:rsid w:val="42FE7F4B"/>
    <w:rsid w:val="43E81FB8"/>
    <w:rsid w:val="44816FD3"/>
    <w:rsid w:val="44AB6177"/>
    <w:rsid w:val="45694E50"/>
    <w:rsid w:val="46290CD2"/>
    <w:rsid w:val="466A240E"/>
    <w:rsid w:val="470258B7"/>
    <w:rsid w:val="488D5E8F"/>
    <w:rsid w:val="48E97D45"/>
    <w:rsid w:val="4A0B1528"/>
    <w:rsid w:val="4C6D0E78"/>
    <w:rsid w:val="4F107C42"/>
    <w:rsid w:val="506B7DE6"/>
    <w:rsid w:val="50F63E28"/>
    <w:rsid w:val="51E80BD1"/>
    <w:rsid w:val="5221007F"/>
    <w:rsid w:val="52926B5A"/>
    <w:rsid w:val="536F516A"/>
    <w:rsid w:val="53DE529D"/>
    <w:rsid w:val="54431D94"/>
    <w:rsid w:val="545C5E51"/>
    <w:rsid w:val="5486175B"/>
    <w:rsid w:val="56341428"/>
    <w:rsid w:val="57667D24"/>
    <w:rsid w:val="57CE5BC3"/>
    <w:rsid w:val="58164413"/>
    <w:rsid w:val="58D10988"/>
    <w:rsid w:val="5AE1516A"/>
    <w:rsid w:val="5B6A3A79"/>
    <w:rsid w:val="5B7C50AB"/>
    <w:rsid w:val="5BBE7DCA"/>
    <w:rsid w:val="5C1A5F7B"/>
    <w:rsid w:val="5DC75FA3"/>
    <w:rsid w:val="602F26B0"/>
    <w:rsid w:val="610D1CE9"/>
    <w:rsid w:val="61315BEF"/>
    <w:rsid w:val="613A7D05"/>
    <w:rsid w:val="623E36E1"/>
    <w:rsid w:val="63945B4E"/>
    <w:rsid w:val="645771F8"/>
    <w:rsid w:val="64770716"/>
    <w:rsid w:val="647D0BD7"/>
    <w:rsid w:val="64B0156D"/>
    <w:rsid w:val="64C97ABB"/>
    <w:rsid w:val="64FD4F7E"/>
    <w:rsid w:val="66465892"/>
    <w:rsid w:val="666A7101"/>
    <w:rsid w:val="66EF2EB3"/>
    <w:rsid w:val="67302A7F"/>
    <w:rsid w:val="6A54112D"/>
    <w:rsid w:val="6AA035AE"/>
    <w:rsid w:val="6B7344E6"/>
    <w:rsid w:val="6BCC39D5"/>
    <w:rsid w:val="6BD75250"/>
    <w:rsid w:val="6C751931"/>
    <w:rsid w:val="6D432CA7"/>
    <w:rsid w:val="6E0F2E14"/>
    <w:rsid w:val="6E4F186F"/>
    <w:rsid w:val="6E8E00E1"/>
    <w:rsid w:val="6F1E141D"/>
    <w:rsid w:val="6F5354F8"/>
    <w:rsid w:val="6F724007"/>
    <w:rsid w:val="70347549"/>
    <w:rsid w:val="705A02D6"/>
    <w:rsid w:val="71057856"/>
    <w:rsid w:val="7277763E"/>
    <w:rsid w:val="73C7607E"/>
    <w:rsid w:val="73E31679"/>
    <w:rsid w:val="740A2BDE"/>
    <w:rsid w:val="74ED6F82"/>
    <w:rsid w:val="750C652F"/>
    <w:rsid w:val="751839E0"/>
    <w:rsid w:val="754079A1"/>
    <w:rsid w:val="759040EF"/>
    <w:rsid w:val="76274F93"/>
    <w:rsid w:val="77172300"/>
    <w:rsid w:val="77982409"/>
    <w:rsid w:val="78A80E8F"/>
    <w:rsid w:val="790A7307"/>
    <w:rsid w:val="79EB3F2F"/>
    <w:rsid w:val="7A0F4F62"/>
    <w:rsid w:val="7AAB185F"/>
    <w:rsid w:val="7B11789E"/>
    <w:rsid w:val="7C9E3B15"/>
    <w:rsid w:val="7DAA301D"/>
    <w:rsid w:val="7DC94A0A"/>
    <w:rsid w:val="7E203116"/>
    <w:rsid w:val="7E504736"/>
    <w:rsid w:val="7E5B0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5">
    <w:name w:val="heading 1"/>
    <w:basedOn w:val="1"/>
    <w:next w:val="1"/>
    <w:link w:val="60"/>
    <w:qFormat/>
    <w:uiPriority w:val="0"/>
    <w:pPr>
      <w:ind w:left="538"/>
      <w:outlineLvl w:val="0"/>
    </w:pPr>
    <w:rPr>
      <w:b/>
      <w:bCs/>
      <w:sz w:val="28"/>
      <w:szCs w:val="28"/>
    </w:rPr>
  </w:style>
  <w:style w:type="paragraph" w:styleId="2">
    <w:name w:val="heading 2"/>
    <w:basedOn w:val="3"/>
    <w:next w:val="4"/>
    <w:link w:val="61"/>
    <w:qFormat/>
    <w:uiPriority w:val="0"/>
    <w:pPr>
      <w:ind w:left="629"/>
      <w:outlineLvl w:val="1"/>
    </w:pPr>
    <w:rPr>
      <w:sz w:val="24"/>
      <w:szCs w:val="24"/>
    </w:rPr>
  </w:style>
  <w:style w:type="paragraph" w:styleId="6">
    <w:name w:val="heading 3"/>
    <w:basedOn w:val="1"/>
    <w:next w:val="1"/>
    <w:link w:val="62"/>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7">
    <w:name w:val="heading 4"/>
    <w:basedOn w:val="1"/>
    <w:next w:val="1"/>
    <w:link w:val="63"/>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8">
    <w:name w:val="heading 5"/>
    <w:basedOn w:val="1"/>
    <w:next w:val="1"/>
    <w:link w:val="64"/>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9">
    <w:name w:val="heading 6"/>
    <w:basedOn w:val="1"/>
    <w:next w:val="1"/>
    <w:link w:val="65"/>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10">
    <w:name w:val="heading 7"/>
    <w:basedOn w:val="1"/>
    <w:next w:val="11"/>
    <w:link w:val="67"/>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2">
    <w:name w:val="heading 8"/>
    <w:basedOn w:val="1"/>
    <w:next w:val="11"/>
    <w:link w:val="68"/>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3">
    <w:name w:val="heading 9"/>
    <w:basedOn w:val="1"/>
    <w:next w:val="11"/>
    <w:link w:val="69"/>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unhideWhenUsed/>
    <w:qFormat/>
    <w:uiPriority w:val="1"/>
  </w:style>
  <w:style w:type="table" w:default="1" w:styleId="46">
    <w:name w:val="Normal Table"/>
    <w:unhideWhenUsed/>
    <w:qFormat/>
    <w:uiPriority w:val="99"/>
    <w:tblPr>
      <w:tblCellMar>
        <w:top w:w="0" w:type="dxa"/>
        <w:left w:w="108" w:type="dxa"/>
        <w:bottom w:w="0" w:type="dxa"/>
        <w:right w:w="108" w:type="dxa"/>
      </w:tblCellMar>
    </w:tblPr>
  </w:style>
  <w:style w:type="paragraph" w:styleId="3">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customStyle="1" w:styleId="4">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styleId="11">
    <w:name w:val="Normal Indent"/>
    <w:basedOn w:val="1"/>
    <w:link w:val="66"/>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4">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5">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6">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7">
    <w:name w:val="Document Map"/>
    <w:basedOn w:val="1"/>
    <w:link w:val="99"/>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8">
    <w:name w:val="annotation text"/>
    <w:basedOn w:val="1"/>
    <w:link w:val="86"/>
    <w:qFormat/>
    <w:uiPriority w:val="0"/>
    <w:pPr>
      <w:autoSpaceDE/>
      <w:autoSpaceDN/>
    </w:pPr>
    <w:rPr>
      <w:rFonts w:ascii="Times New Roman" w:hAnsi="Times New Roman" w:cs="Times New Roman"/>
      <w:kern w:val="2"/>
      <w:sz w:val="21"/>
      <w:szCs w:val="20"/>
      <w:lang w:eastAsia="zh-CN"/>
    </w:rPr>
  </w:style>
  <w:style w:type="paragraph" w:styleId="19">
    <w:name w:val="Body Text 3"/>
    <w:basedOn w:val="1"/>
    <w:link w:val="95"/>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20">
    <w:name w:val="Closing"/>
    <w:basedOn w:val="1"/>
    <w:link w:val="80"/>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1">
    <w:name w:val="Body Text"/>
    <w:basedOn w:val="1"/>
    <w:link w:val="70"/>
    <w:qFormat/>
    <w:uiPriority w:val="1"/>
    <w:rPr>
      <w:sz w:val="24"/>
      <w:szCs w:val="24"/>
    </w:rPr>
  </w:style>
  <w:style w:type="paragraph" w:styleId="22">
    <w:name w:val="Body Text Indent"/>
    <w:basedOn w:val="1"/>
    <w:link w:val="94"/>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3">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4">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5">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6">
    <w:name w:val="Plain Text"/>
    <w:basedOn w:val="1"/>
    <w:link w:val="71"/>
    <w:qFormat/>
    <w:uiPriority w:val="0"/>
    <w:rPr>
      <w:rFonts w:hAnsi="Courier New" w:cs="Courier New"/>
      <w:szCs w:val="21"/>
    </w:rPr>
  </w:style>
  <w:style w:type="paragraph" w:styleId="27">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8">
    <w:name w:val="Date"/>
    <w:basedOn w:val="1"/>
    <w:next w:val="1"/>
    <w:link w:val="100"/>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9">
    <w:name w:val="Body Text Indent 2"/>
    <w:basedOn w:val="1"/>
    <w:link w:val="89"/>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30">
    <w:name w:val="Balloon Text"/>
    <w:basedOn w:val="1"/>
    <w:link w:val="87"/>
    <w:qFormat/>
    <w:uiPriority w:val="0"/>
    <w:pPr>
      <w:autoSpaceDE/>
      <w:autoSpaceDN/>
      <w:jc w:val="both"/>
    </w:pPr>
    <w:rPr>
      <w:rFonts w:ascii="Times New Roman" w:hAnsi="Times New Roman" w:cs="Times New Roman"/>
      <w:kern w:val="2"/>
      <w:sz w:val="18"/>
      <w:szCs w:val="18"/>
      <w:lang w:eastAsia="zh-CN"/>
    </w:rPr>
  </w:style>
  <w:style w:type="paragraph" w:styleId="31">
    <w:name w:val="footer"/>
    <w:basedOn w:val="1"/>
    <w:link w:val="72"/>
    <w:qFormat/>
    <w:uiPriority w:val="0"/>
    <w:pPr>
      <w:tabs>
        <w:tab w:val="center" w:pos="4153"/>
        <w:tab w:val="right" w:pos="8306"/>
      </w:tabs>
      <w:snapToGrid w:val="0"/>
    </w:pPr>
    <w:rPr>
      <w:sz w:val="18"/>
      <w:szCs w:val="18"/>
    </w:rPr>
  </w:style>
  <w:style w:type="paragraph" w:styleId="32">
    <w:name w:val="header"/>
    <w:basedOn w:val="1"/>
    <w:link w:val="7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8"/>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101"/>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7"/>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81"/>
    <w:unhideWhenUsed/>
    <w:qFormat/>
    <w:uiPriority w:val="99"/>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93"/>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8"/>
    <w:next w:val="18"/>
    <w:link w:val="103"/>
    <w:qFormat/>
    <w:uiPriority w:val="0"/>
    <w:pPr>
      <w:widowControl/>
    </w:pPr>
    <w:rPr>
      <w:b/>
      <w:bCs/>
      <w:sz w:val="24"/>
      <w:szCs w:val="24"/>
    </w:rPr>
  </w:style>
  <w:style w:type="paragraph" w:styleId="45">
    <w:name w:val="Body Text First Indent"/>
    <w:basedOn w:val="21"/>
    <w:link w:val="102"/>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800080"/>
      <w:u w:val="none"/>
    </w:rPr>
  </w:style>
  <w:style w:type="character" w:styleId="52">
    <w:name w:val="Emphasis"/>
    <w:basedOn w:val="48"/>
    <w:qFormat/>
    <w:uiPriority w:val="0"/>
  </w:style>
  <w:style w:type="character" w:styleId="53">
    <w:name w:val="HTML Definition"/>
    <w:basedOn w:val="48"/>
    <w:unhideWhenUsed/>
    <w:qFormat/>
    <w:uiPriority w:val="0"/>
  </w:style>
  <w:style w:type="character" w:styleId="54">
    <w:name w:val="HTML Variable"/>
    <w:basedOn w:val="48"/>
    <w:unhideWhenUsed/>
    <w:qFormat/>
    <w:uiPriority w:val="0"/>
  </w:style>
  <w:style w:type="character" w:styleId="55">
    <w:name w:val="Hyperlink"/>
    <w:basedOn w:val="48"/>
    <w:qFormat/>
    <w:uiPriority w:val="0"/>
    <w:rPr>
      <w:color w:val="0000FF" w:themeColor="hyperlink"/>
      <w:u w:val="single"/>
    </w:rPr>
  </w:style>
  <w:style w:type="character" w:styleId="56">
    <w:name w:val="HTML Code"/>
    <w:basedOn w:val="48"/>
    <w:unhideWhenUsed/>
    <w:qFormat/>
    <w:uiPriority w:val="0"/>
    <w:rPr>
      <w:rFonts w:ascii="Courier New" w:hAnsi="Courier New"/>
      <w:sz w:val="20"/>
    </w:rPr>
  </w:style>
  <w:style w:type="character" w:styleId="57">
    <w:name w:val="annotation reference"/>
    <w:basedOn w:val="48"/>
    <w:qFormat/>
    <w:uiPriority w:val="0"/>
    <w:rPr>
      <w:sz w:val="21"/>
      <w:szCs w:val="21"/>
    </w:rPr>
  </w:style>
  <w:style w:type="character" w:styleId="58">
    <w:name w:val="HTML Cite"/>
    <w:basedOn w:val="48"/>
    <w:unhideWhenUsed/>
    <w:qFormat/>
    <w:uiPriority w:val="0"/>
  </w:style>
  <w:style w:type="paragraph" w:customStyle="1" w:styleId="59">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60">
    <w:name w:val="标题 1 Char"/>
    <w:basedOn w:val="48"/>
    <w:link w:val="5"/>
    <w:qFormat/>
    <w:uiPriority w:val="0"/>
    <w:rPr>
      <w:rFonts w:ascii="宋体" w:hAnsi="宋体" w:cs="宋体"/>
      <w:b/>
      <w:bCs/>
      <w:sz w:val="28"/>
      <w:szCs w:val="28"/>
      <w:lang w:eastAsia="en-US"/>
    </w:rPr>
  </w:style>
  <w:style w:type="character" w:customStyle="1" w:styleId="61">
    <w:name w:val="标题 2 Char"/>
    <w:basedOn w:val="48"/>
    <w:link w:val="2"/>
    <w:qFormat/>
    <w:uiPriority w:val="0"/>
    <w:rPr>
      <w:rFonts w:ascii="宋体" w:hAnsi="宋体" w:cs="宋体"/>
      <w:b/>
      <w:bCs/>
      <w:sz w:val="24"/>
      <w:szCs w:val="24"/>
      <w:lang w:eastAsia="en-US"/>
    </w:rPr>
  </w:style>
  <w:style w:type="character" w:customStyle="1" w:styleId="62">
    <w:name w:val="标题 3 Char"/>
    <w:basedOn w:val="48"/>
    <w:link w:val="6"/>
    <w:qFormat/>
    <w:uiPriority w:val="0"/>
    <w:rPr>
      <w:b/>
      <w:bCs/>
      <w:kern w:val="2"/>
      <w:sz w:val="32"/>
      <w:szCs w:val="32"/>
    </w:rPr>
  </w:style>
  <w:style w:type="character" w:customStyle="1" w:styleId="63">
    <w:name w:val="标题 4 Char"/>
    <w:basedOn w:val="48"/>
    <w:link w:val="7"/>
    <w:qFormat/>
    <w:uiPriority w:val="0"/>
    <w:rPr>
      <w:b/>
      <w:kern w:val="2"/>
      <w:sz w:val="24"/>
      <w:szCs w:val="24"/>
    </w:rPr>
  </w:style>
  <w:style w:type="character" w:customStyle="1" w:styleId="64">
    <w:name w:val="标题 5 Char"/>
    <w:basedOn w:val="48"/>
    <w:link w:val="8"/>
    <w:qFormat/>
    <w:uiPriority w:val="0"/>
    <w:rPr>
      <w:b/>
      <w:bCs/>
      <w:kern w:val="2"/>
      <w:sz w:val="28"/>
      <w:szCs w:val="28"/>
    </w:rPr>
  </w:style>
  <w:style w:type="character" w:customStyle="1" w:styleId="65">
    <w:name w:val="标题 6 Char"/>
    <w:basedOn w:val="48"/>
    <w:link w:val="9"/>
    <w:qFormat/>
    <w:uiPriority w:val="0"/>
    <w:rPr>
      <w:b/>
      <w:sz w:val="24"/>
    </w:rPr>
  </w:style>
  <w:style w:type="character" w:customStyle="1" w:styleId="66">
    <w:name w:val="正文缩进 Char"/>
    <w:basedOn w:val="48"/>
    <w:link w:val="11"/>
    <w:qFormat/>
    <w:uiPriority w:val="0"/>
    <w:rPr>
      <w:sz w:val="24"/>
    </w:rPr>
  </w:style>
  <w:style w:type="character" w:customStyle="1" w:styleId="67">
    <w:name w:val="标题 7 Char"/>
    <w:basedOn w:val="48"/>
    <w:link w:val="10"/>
    <w:qFormat/>
    <w:uiPriority w:val="0"/>
    <w:rPr>
      <w:b/>
      <w:kern w:val="2"/>
      <w:sz w:val="24"/>
    </w:rPr>
  </w:style>
  <w:style w:type="character" w:customStyle="1" w:styleId="68">
    <w:name w:val="标题 8 Char"/>
    <w:basedOn w:val="48"/>
    <w:link w:val="12"/>
    <w:qFormat/>
    <w:uiPriority w:val="0"/>
    <w:rPr>
      <w:rFonts w:ascii="Arial" w:hAnsi="Arial" w:eastAsia="黑体"/>
      <w:kern w:val="2"/>
      <w:sz w:val="24"/>
    </w:rPr>
  </w:style>
  <w:style w:type="character" w:customStyle="1" w:styleId="69">
    <w:name w:val="标题 9 Char"/>
    <w:basedOn w:val="48"/>
    <w:link w:val="13"/>
    <w:qFormat/>
    <w:uiPriority w:val="0"/>
    <w:rPr>
      <w:rFonts w:ascii="Arial" w:hAnsi="Arial" w:eastAsia="黑体"/>
      <w:kern w:val="2"/>
      <w:sz w:val="21"/>
    </w:rPr>
  </w:style>
  <w:style w:type="character" w:customStyle="1" w:styleId="70">
    <w:name w:val="正文文本 Char1"/>
    <w:basedOn w:val="48"/>
    <w:link w:val="21"/>
    <w:qFormat/>
    <w:uiPriority w:val="0"/>
    <w:rPr>
      <w:rFonts w:ascii="宋体" w:hAnsi="宋体" w:cs="宋体"/>
      <w:sz w:val="24"/>
      <w:szCs w:val="24"/>
      <w:lang w:eastAsia="en-US"/>
    </w:rPr>
  </w:style>
  <w:style w:type="character" w:customStyle="1" w:styleId="71">
    <w:name w:val="纯文本 Char"/>
    <w:basedOn w:val="48"/>
    <w:link w:val="26"/>
    <w:qFormat/>
    <w:uiPriority w:val="0"/>
    <w:rPr>
      <w:rFonts w:ascii="宋体" w:hAnsi="Courier New" w:cs="Courier New"/>
      <w:sz w:val="22"/>
      <w:szCs w:val="21"/>
      <w:lang w:eastAsia="en-US"/>
    </w:rPr>
  </w:style>
  <w:style w:type="character" w:customStyle="1" w:styleId="72">
    <w:name w:val="页脚 Char"/>
    <w:basedOn w:val="48"/>
    <w:link w:val="31"/>
    <w:qFormat/>
    <w:uiPriority w:val="99"/>
    <w:rPr>
      <w:rFonts w:ascii="宋体" w:hAnsi="宋体" w:cs="宋体"/>
      <w:sz w:val="18"/>
      <w:szCs w:val="18"/>
      <w:lang w:eastAsia="en-US"/>
    </w:rPr>
  </w:style>
  <w:style w:type="character" w:customStyle="1" w:styleId="73">
    <w:name w:val="页眉 Char"/>
    <w:basedOn w:val="48"/>
    <w:link w:val="32"/>
    <w:qFormat/>
    <w:uiPriority w:val="0"/>
    <w:rPr>
      <w:rFonts w:ascii="宋体" w:hAnsi="宋体" w:cs="宋体"/>
      <w:sz w:val="18"/>
      <w:szCs w:val="22"/>
      <w:lang w:eastAsia="en-US"/>
    </w:rPr>
  </w:style>
  <w:style w:type="table" w:customStyle="1" w:styleId="74">
    <w:name w:val="Table Normal"/>
    <w:unhideWhenUsed/>
    <w:qFormat/>
    <w:uiPriority w:val="2"/>
    <w:tblPr>
      <w:tblCellMar>
        <w:top w:w="0" w:type="dxa"/>
        <w:left w:w="0" w:type="dxa"/>
        <w:bottom w:w="0" w:type="dxa"/>
        <w:right w:w="0" w:type="dxa"/>
      </w:tblCellMar>
    </w:tblPr>
  </w:style>
  <w:style w:type="paragraph" w:customStyle="1" w:styleId="75">
    <w:name w:val="列出段落1"/>
    <w:basedOn w:val="1"/>
    <w:qFormat/>
    <w:uiPriority w:val="34"/>
    <w:pPr>
      <w:spacing w:before="206"/>
      <w:ind w:left="959" w:hanging="361"/>
    </w:pPr>
  </w:style>
  <w:style w:type="paragraph" w:customStyle="1" w:styleId="76">
    <w:name w:val="Table Paragraph"/>
    <w:basedOn w:val="1"/>
    <w:qFormat/>
    <w:uiPriority w:val="1"/>
  </w:style>
  <w:style w:type="paragraph" w:customStyle="1" w:styleId="77">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9">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80">
    <w:name w:val="结束语 Char"/>
    <w:basedOn w:val="48"/>
    <w:link w:val="20"/>
    <w:qFormat/>
    <w:uiPriority w:val="0"/>
    <w:rPr>
      <w:b/>
      <w:kern w:val="2"/>
      <w:sz w:val="21"/>
    </w:rPr>
  </w:style>
  <w:style w:type="character" w:customStyle="1" w:styleId="81">
    <w:name w:val="普通(网站) Char"/>
    <w:basedOn w:val="48"/>
    <w:link w:val="41"/>
    <w:qFormat/>
    <w:locked/>
    <w:uiPriority w:val="0"/>
    <w:rPr>
      <w:rFonts w:ascii="宋体" w:hAnsi="宋体" w:cs="宋体"/>
      <w:sz w:val="24"/>
      <w:szCs w:val="24"/>
    </w:rPr>
  </w:style>
  <w:style w:type="character" w:customStyle="1" w:styleId="82">
    <w:name w:val="xdrichtextbox2"/>
    <w:basedOn w:val="48"/>
    <w:qFormat/>
    <w:uiPriority w:val="0"/>
    <w:rPr>
      <w:color w:val="0000FF"/>
      <w:sz w:val="18"/>
      <w:szCs w:val="18"/>
      <w:u w:val="none"/>
      <w:bdr w:val="single" w:color="DCDCDC" w:sz="8" w:space="0"/>
      <w:shd w:val="clear" w:color="auto" w:fill="FFFFFF"/>
    </w:rPr>
  </w:style>
  <w:style w:type="character" w:customStyle="1" w:styleId="83">
    <w:name w:val="apple-converted-space"/>
    <w:basedOn w:val="48"/>
    <w:qFormat/>
    <w:uiPriority w:val="0"/>
  </w:style>
  <w:style w:type="character" w:customStyle="1" w:styleId="84">
    <w:name w:val="无间隔 Char"/>
    <w:basedOn w:val="48"/>
    <w:link w:val="85"/>
    <w:qFormat/>
    <w:uiPriority w:val="0"/>
    <w:rPr>
      <w:rFonts w:ascii="Calibri" w:hAnsi="Calibri"/>
      <w:sz w:val="22"/>
      <w:szCs w:val="22"/>
    </w:rPr>
  </w:style>
  <w:style w:type="paragraph" w:customStyle="1" w:styleId="85">
    <w:name w:val="无间隔1"/>
    <w:link w:val="84"/>
    <w:qFormat/>
    <w:uiPriority w:val="0"/>
    <w:rPr>
      <w:rFonts w:ascii="Calibri" w:hAnsi="Calibri" w:eastAsia="宋体" w:cs="Times New Roman"/>
      <w:sz w:val="22"/>
      <w:szCs w:val="22"/>
      <w:lang w:val="en-US" w:eastAsia="zh-CN" w:bidi="ar-SA"/>
    </w:rPr>
  </w:style>
  <w:style w:type="character" w:customStyle="1" w:styleId="86">
    <w:name w:val="批注文字 Char"/>
    <w:basedOn w:val="48"/>
    <w:link w:val="18"/>
    <w:qFormat/>
    <w:uiPriority w:val="0"/>
    <w:rPr>
      <w:kern w:val="2"/>
      <w:sz w:val="21"/>
    </w:rPr>
  </w:style>
  <w:style w:type="character" w:customStyle="1" w:styleId="87">
    <w:name w:val="批注框文本 Char"/>
    <w:basedOn w:val="48"/>
    <w:link w:val="30"/>
    <w:qFormat/>
    <w:uiPriority w:val="0"/>
    <w:rPr>
      <w:kern w:val="2"/>
      <w:sz w:val="18"/>
      <w:szCs w:val="18"/>
    </w:rPr>
  </w:style>
  <w:style w:type="character" w:customStyle="1" w:styleId="88">
    <w:name w:val="正文文本缩进 3 Char"/>
    <w:basedOn w:val="48"/>
    <w:link w:val="35"/>
    <w:qFormat/>
    <w:uiPriority w:val="0"/>
    <w:rPr>
      <w:kern w:val="2"/>
      <w:sz w:val="28"/>
    </w:rPr>
  </w:style>
  <w:style w:type="character" w:customStyle="1" w:styleId="89">
    <w:name w:val="正文文本缩进 2 Char"/>
    <w:basedOn w:val="48"/>
    <w:link w:val="29"/>
    <w:qFormat/>
    <w:uiPriority w:val="0"/>
    <w:rPr>
      <w:rFonts w:ascii="宋体" w:hAnsi="宋体"/>
      <w:iCs/>
      <w:kern w:val="2"/>
      <w:sz w:val="24"/>
      <w:szCs w:val="24"/>
    </w:rPr>
  </w:style>
  <w:style w:type="character" w:customStyle="1" w:styleId="90">
    <w:name w:val="正文文本 Char"/>
    <w:basedOn w:val="48"/>
    <w:qFormat/>
    <w:uiPriority w:val="0"/>
    <w:rPr>
      <w:rFonts w:eastAsia="宋体"/>
      <w:sz w:val="24"/>
      <w:szCs w:val="24"/>
      <w:lang w:val="en-US" w:eastAsia="zh-CN" w:bidi="ar-SA"/>
    </w:rPr>
  </w:style>
  <w:style w:type="character" w:customStyle="1" w:styleId="91">
    <w:name w:val="en1"/>
    <w:basedOn w:val="48"/>
    <w:qFormat/>
    <w:uiPriority w:val="0"/>
    <w:rPr>
      <w:b/>
      <w:bCs/>
      <w:color w:val="154C7F"/>
      <w:sz w:val="24"/>
      <w:szCs w:val="24"/>
    </w:rPr>
  </w:style>
  <w:style w:type="character" w:customStyle="1" w:styleId="92">
    <w:name w:val="font01"/>
    <w:basedOn w:val="48"/>
    <w:qFormat/>
    <w:uiPriority w:val="0"/>
    <w:rPr>
      <w:rFonts w:hint="eastAsia" w:ascii="宋体" w:hAnsi="宋体" w:eastAsia="宋体" w:cs="宋体"/>
      <w:color w:val="000000"/>
      <w:sz w:val="20"/>
      <w:szCs w:val="20"/>
      <w:u w:val="none"/>
    </w:rPr>
  </w:style>
  <w:style w:type="character" w:customStyle="1" w:styleId="93">
    <w:name w:val="标题 Char"/>
    <w:basedOn w:val="48"/>
    <w:link w:val="43"/>
    <w:qFormat/>
    <w:uiPriority w:val="0"/>
    <w:rPr>
      <w:rFonts w:ascii="Arial" w:hAnsi="Arial" w:cs="Arial"/>
      <w:b/>
      <w:bCs/>
      <w:sz w:val="44"/>
      <w:szCs w:val="32"/>
    </w:rPr>
  </w:style>
  <w:style w:type="character" w:customStyle="1" w:styleId="94">
    <w:name w:val="正文文本缩进 Char"/>
    <w:basedOn w:val="48"/>
    <w:link w:val="22"/>
    <w:qFormat/>
    <w:uiPriority w:val="0"/>
    <w:rPr>
      <w:i/>
      <w:iCs/>
      <w:kern w:val="2"/>
      <w:sz w:val="21"/>
    </w:rPr>
  </w:style>
  <w:style w:type="character" w:customStyle="1" w:styleId="95">
    <w:name w:val="正文文本 3 Char"/>
    <w:basedOn w:val="48"/>
    <w:link w:val="19"/>
    <w:qFormat/>
    <w:uiPriority w:val="0"/>
    <w:rPr>
      <w:color w:val="0000FF"/>
      <w:kern w:val="2"/>
      <w:sz w:val="24"/>
      <w:szCs w:val="24"/>
    </w:rPr>
  </w:style>
  <w:style w:type="character" w:customStyle="1" w:styleId="96">
    <w:name w:val="font11"/>
    <w:basedOn w:val="48"/>
    <w:qFormat/>
    <w:uiPriority w:val="0"/>
    <w:rPr>
      <w:rFonts w:hint="default" w:ascii="Times New Roman" w:hAnsi="Times New Roman" w:cs="Times New Roman"/>
      <w:color w:val="000000"/>
      <w:sz w:val="20"/>
      <w:szCs w:val="20"/>
      <w:u w:val="none"/>
    </w:rPr>
  </w:style>
  <w:style w:type="character" w:customStyle="1" w:styleId="97">
    <w:name w:val="glossaryitem"/>
    <w:basedOn w:val="48"/>
    <w:qFormat/>
    <w:uiPriority w:val="0"/>
    <w:rPr>
      <w:u w:val="none"/>
    </w:rPr>
  </w:style>
  <w:style w:type="character" w:customStyle="1" w:styleId="98">
    <w:name w:val="HTML 预设格式 Char"/>
    <w:basedOn w:val="48"/>
    <w:link w:val="40"/>
    <w:qFormat/>
    <w:uiPriority w:val="0"/>
    <w:rPr>
      <w:rFonts w:ascii="Arial Unicode MS" w:hAnsi="Arial Unicode MS" w:eastAsia="Courier New" w:cs="Courier New"/>
    </w:rPr>
  </w:style>
  <w:style w:type="character" w:customStyle="1" w:styleId="99">
    <w:name w:val="文档结构图 Char"/>
    <w:basedOn w:val="48"/>
    <w:link w:val="17"/>
    <w:qFormat/>
    <w:uiPriority w:val="0"/>
    <w:rPr>
      <w:rFonts w:ascii="宋体"/>
      <w:sz w:val="28"/>
      <w:shd w:val="clear" w:color="auto" w:fill="000080"/>
    </w:rPr>
  </w:style>
  <w:style w:type="character" w:customStyle="1" w:styleId="100">
    <w:name w:val="日期 Char"/>
    <w:basedOn w:val="48"/>
    <w:link w:val="28"/>
    <w:qFormat/>
    <w:uiPriority w:val="0"/>
    <w:rPr>
      <w:kern w:val="2"/>
      <w:sz w:val="21"/>
      <w:szCs w:val="24"/>
    </w:rPr>
  </w:style>
  <w:style w:type="character" w:customStyle="1" w:styleId="101">
    <w:name w:val="正文文本 2 Char"/>
    <w:basedOn w:val="48"/>
    <w:link w:val="38"/>
    <w:qFormat/>
    <w:uiPriority w:val="0"/>
    <w:rPr>
      <w:kern w:val="2"/>
      <w:sz w:val="21"/>
      <w:szCs w:val="24"/>
    </w:rPr>
  </w:style>
  <w:style w:type="character" w:customStyle="1" w:styleId="102">
    <w:name w:val="正文首行缩进 Char"/>
    <w:basedOn w:val="90"/>
    <w:link w:val="45"/>
    <w:qFormat/>
    <w:uiPriority w:val="0"/>
    <w:rPr>
      <w:rFonts w:eastAsia="宋体"/>
      <w:sz w:val="21"/>
      <w:szCs w:val="21"/>
      <w:lang w:val="en-US" w:eastAsia="zh-CN" w:bidi="ar-SA"/>
    </w:rPr>
  </w:style>
  <w:style w:type="character" w:customStyle="1" w:styleId="103">
    <w:name w:val="批注主题 Char"/>
    <w:basedOn w:val="86"/>
    <w:link w:val="44"/>
    <w:qFormat/>
    <w:uiPriority w:val="0"/>
    <w:rPr>
      <w:b/>
      <w:bCs/>
      <w:kern w:val="2"/>
      <w:sz w:val="24"/>
      <w:szCs w:val="24"/>
    </w:rPr>
  </w:style>
  <w:style w:type="paragraph" w:customStyle="1" w:styleId="104">
    <w:name w:val="标题3(小3号)"/>
    <w:basedOn w:val="6"/>
    <w:next w:val="105"/>
    <w:qFormat/>
    <w:uiPriority w:val="0"/>
    <w:pPr>
      <w:widowControl/>
      <w:spacing w:before="0" w:after="0" w:line="420" w:lineRule="exact"/>
    </w:pPr>
    <w:rPr>
      <w:b w:val="0"/>
      <w:bCs w:val="0"/>
      <w:color w:val="000000"/>
      <w:kern w:val="0"/>
      <w:sz w:val="30"/>
      <w:szCs w:val="21"/>
    </w:rPr>
  </w:style>
  <w:style w:type="paragraph" w:customStyle="1" w:styleId="105">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6">
    <w:name w:val="正文首行缩进 Char1"/>
    <w:basedOn w:val="70"/>
    <w:qFormat/>
    <w:uiPriority w:val="0"/>
    <w:rPr>
      <w:rFonts w:ascii="宋体" w:hAnsi="宋体" w:cs="宋体"/>
      <w:sz w:val="24"/>
      <w:szCs w:val="24"/>
      <w:lang w:eastAsia="en-US"/>
    </w:rPr>
  </w:style>
  <w:style w:type="character" w:customStyle="1" w:styleId="107">
    <w:name w:val="信息标题 Char"/>
    <w:basedOn w:val="48"/>
    <w:link w:val="39"/>
    <w:qFormat/>
    <w:uiPriority w:val="0"/>
    <w:rPr>
      <w:rFonts w:ascii="Arial" w:hAnsi="Arial" w:cs="Arial"/>
      <w:kern w:val="2"/>
      <w:sz w:val="24"/>
      <w:szCs w:val="24"/>
      <w:shd w:val="pct20" w:color="auto" w:fill="auto"/>
    </w:rPr>
  </w:style>
  <w:style w:type="character" w:customStyle="1" w:styleId="108">
    <w:name w:val="正文文本 3 Char1"/>
    <w:basedOn w:val="48"/>
    <w:qFormat/>
    <w:uiPriority w:val="0"/>
    <w:rPr>
      <w:rFonts w:ascii="宋体" w:hAnsi="宋体" w:cs="宋体"/>
      <w:sz w:val="16"/>
      <w:szCs w:val="16"/>
      <w:lang w:eastAsia="en-US"/>
    </w:rPr>
  </w:style>
  <w:style w:type="paragraph" w:customStyle="1" w:styleId="109">
    <w:name w:val="封面页眉"/>
    <w:basedOn w:val="32"/>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10">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1">
    <w:name w:val="正文文本缩进 2 Char1"/>
    <w:basedOn w:val="48"/>
    <w:qFormat/>
    <w:uiPriority w:val="0"/>
    <w:rPr>
      <w:rFonts w:ascii="宋体" w:hAnsi="宋体" w:cs="宋体"/>
      <w:sz w:val="22"/>
      <w:szCs w:val="22"/>
      <w:lang w:eastAsia="en-US"/>
    </w:rPr>
  </w:style>
  <w:style w:type="character" w:customStyle="1" w:styleId="112">
    <w:name w:val="批注文字 Char1"/>
    <w:basedOn w:val="48"/>
    <w:qFormat/>
    <w:uiPriority w:val="0"/>
    <w:rPr>
      <w:rFonts w:ascii="宋体" w:hAnsi="宋体" w:cs="宋体"/>
      <w:sz w:val="22"/>
      <w:szCs w:val="22"/>
      <w:lang w:eastAsia="en-US"/>
    </w:rPr>
  </w:style>
  <w:style w:type="paragraph" w:customStyle="1" w:styleId="113">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4">
    <w:name w:val="标题3"/>
    <w:basedOn w:val="6"/>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5">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6">
    <w:name w:val="文档结构图 Char1"/>
    <w:basedOn w:val="48"/>
    <w:qFormat/>
    <w:uiPriority w:val="0"/>
    <w:rPr>
      <w:rFonts w:ascii="宋体" w:hAnsi="宋体" w:cs="宋体"/>
      <w:sz w:val="18"/>
      <w:szCs w:val="18"/>
      <w:lang w:eastAsia="en-US"/>
    </w:rPr>
  </w:style>
  <w:style w:type="character" w:customStyle="1" w:styleId="117">
    <w:name w:val="日期 Char1"/>
    <w:basedOn w:val="48"/>
    <w:qFormat/>
    <w:uiPriority w:val="0"/>
    <w:rPr>
      <w:rFonts w:ascii="宋体" w:hAnsi="宋体" w:cs="宋体"/>
      <w:sz w:val="22"/>
      <w:szCs w:val="22"/>
      <w:lang w:eastAsia="en-US"/>
    </w:rPr>
  </w:style>
  <w:style w:type="paragraph" w:customStyle="1" w:styleId="118">
    <w:name w:val="标题3(3号)"/>
    <w:basedOn w:val="6"/>
    <w:next w:val="119"/>
    <w:qFormat/>
    <w:uiPriority w:val="0"/>
    <w:pPr>
      <w:widowControl/>
      <w:spacing w:before="0" w:after="0" w:line="420" w:lineRule="exact"/>
    </w:pPr>
    <w:rPr>
      <w:b w:val="0"/>
      <w:bCs w:val="0"/>
      <w:color w:val="000000"/>
      <w:kern w:val="0"/>
      <w:szCs w:val="21"/>
    </w:rPr>
  </w:style>
  <w:style w:type="paragraph" w:customStyle="1" w:styleId="119">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20">
    <w:name w:val="封面页脚"/>
    <w:basedOn w:val="31"/>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1">
    <w:name w:val="HTML 预设格式 Char1"/>
    <w:basedOn w:val="48"/>
    <w:qFormat/>
    <w:uiPriority w:val="0"/>
    <w:rPr>
      <w:rFonts w:ascii="Courier New" w:hAnsi="Courier New" w:cs="Courier New"/>
      <w:lang w:eastAsia="en-US"/>
    </w:rPr>
  </w:style>
  <w:style w:type="character" w:customStyle="1" w:styleId="122">
    <w:name w:val="正文文本缩进 Char1"/>
    <w:basedOn w:val="48"/>
    <w:qFormat/>
    <w:uiPriority w:val="0"/>
    <w:rPr>
      <w:rFonts w:ascii="宋体" w:hAnsi="宋体" w:cs="宋体"/>
      <w:sz w:val="22"/>
      <w:szCs w:val="22"/>
      <w:lang w:eastAsia="en-US"/>
    </w:rPr>
  </w:style>
  <w:style w:type="paragraph" w:customStyle="1" w:styleId="123">
    <w:name w:val="标题2(小3号)"/>
    <w:basedOn w:val="2"/>
    <w:next w:val="124"/>
    <w:qFormat/>
    <w:uiPriority w:val="0"/>
    <w:pPr>
      <w:keepNext/>
      <w:keepLines/>
      <w:widowControl/>
      <w:spacing w:line="360" w:lineRule="auto"/>
      <w:ind w:left="420" w:hanging="420" w:hangingChars="200"/>
      <w:jc w:val="both"/>
    </w:pPr>
    <w:rPr>
      <w:b w:val="0"/>
      <w:bCs w:val="0"/>
      <w:color w:val="000000"/>
      <w:sz w:val="30"/>
      <w:szCs w:val="21"/>
    </w:rPr>
  </w:style>
  <w:style w:type="paragraph" w:customStyle="1" w:styleId="124">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5">
    <w:name w:val="标题1(2号)"/>
    <w:basedOn w:val="5"/>
    <w:next w:val="119"/>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6">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7">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8">
    <w:name w:val="正文5号字"/>
    <w:qFormat/>
    <w:uiPriority w:val="0"/>
    <w:pPr>
      <w:jc w:val="both"/>
    </w:pPr>
    <w:rPr>
      <w:rFonts w:ascii="Times New Roman" w:hAnsi="Times New Roman" w:eastAsia="宋体" w:cs="Times New Roman"/>
      <w:sz w:val="21"/>
      <w:lang w:val="en-US" w:eastAsia="zh-CN" w:bidi="ar-SA"/>
    </w:rPr>
  </w:style>
  <w:style w:type="character" w:customStyle="1" w:styleId="129">
    <w:name w:val="正文文本 2 Char1"/>
    <w:basedOn w:val="48"/>
    <w:qFormat/>
    <w:uiPriority w:val="0"/>
    <w:rPr>
      <w:rFonts w:ascii="宋体" w:hAnsi="宋体" w:cs="宋体"/>
      <w:sz w:val="22"/>
      <w:szCs w:val="22"/>
      <w:lang w:eastAsia="en-US"/>
    </w:rPr>
  </w:style>
  <w:style w:type="character" w:customStyle="1" w:styleId="130">
    <w:name w:val="标题 Char1"/>
    <w:basedOn w:val="48"/>
    <w:qFormat/>
    <w:uiPriority w:val="0"/>
    <w:rPr>
      <w:rFonts w:asciiTheme="majorHAnsi" w:hAnsiTheme="majorHAnsi" w:cstheme="majorBidi"/>
      <w:b/>
      <w:bCs/>
      <w:sz w:val="32"/>
      <w:szCs w:val="32"/>
      <w:lang w:eastAsia="en-US"/>
    </w:rPr>
  </w:style>
  <w:style w:type="character" w:customStyle="1" w:styleId="131">
    <w:name w:val="正文文本缩进 3 Char1"/>
    <w:basedOn w:val="48"/>
    <w:qFormat/>
    <w:uiPriority w:val="0"/>
    <w:rPr>
      <w:rFonts w:ascii="宋体" w:hAnsi="宋体" w:cs="宋体"/>
      <w:sz w:val="16"/>
      <w:szCs w:val="16"/>
      <w:lang w:eastAsia="en-US"/>
    </w:rPr>
  </w:style>
  <w:style w:type="paragraph" w:customStyle="1" w:styleId="132">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3">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4">
    <w:name w:val="批注框文本 Char1"/>
    <w:basedOn w:val="48"/>
    <w:qFormat/>
    <w:uiPriority w:val="0"/>
    <w:rPr>
      <w:rFonts w:ascii="宋体" w:hAnsi="宋体" w:cs="宋体"/>
      <w:sz w:val="18"/>
      <w:szCs w:val="18"/>
      <w:lang w:eastAsia="en-US"/>
    </w:rPr>
  </w:style>
  <w:style w:type="character" w:customStyle="1" w:styleId="135">
    <w:name w:val="批注主题 Char1"/>
    <w:basedOn w:val="112"/>
    <w:qFormat/>
    <w:uiPriority w:val="0"/>
    <w:rPr>
      <w:rFonts w:ascii="宋体" w:hAnsi="宋体" w:cs="宋体"/>
      <w:b/>
      <w:bCs/>
      <w:sz w:val="22"/>
      <w:szCs w:val="22"/>
      <w:lang w:eastAsia="en-US"/>
    </w:rPr>
  </w:style>
  <w:style w:type="paragraph" w:customStyle="1" w:styleId="136">
    <w:name w:val="封底页脚"/>
    <w:basedOn w:val="31"/>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7">
    <w:name w:val="标题3(4号)"/>
    <w:basedOn w:val="6"/>
    <w:next w:val="124"/>
    <w:qFormat/>
    <w:uiPriority w:val="0"/>
    <w:pPr>
      <w:widowControl/>
      <w:spacing w:before="0" w:after="0" w:line="420" w:lineRule="exact"/>
    </w:pPr>
    <w:rPr>
      <w:b w:val="0"/>
      <w:bCs w:val="0"/>
      <w:color w:val="000000"/>
      <w:kern w:val="0"/>
      <w:sz w:val="28"/>
      <w:szCs w:val="21"/>
    </w:rPr>
  </w:style>
  <w:style w:type="paragraph" w:customStyle="1" w:styleId="138">
    <w:name w:val="标题2"/>
    <w:basedOn w:val="2"/>
    <w:qFormat/>
    <w:uiPriority w:val="0"/>
    <w:pPr>
      <w:numPr>
        <w:ilvl w:val="1"/>
        <w:numId w:val="3"/>
      </w:numPr>
      <w:tabs>
        <w:tab w:val="left" w:pos="567"/>
        <w:tab w:val="left" w:pos="840"/>
        <w:tab w:val="left" w:pos="1840"/>
      </w:tabs>
      <w:spacing w:line="480" w:lineRule="exact"/>
      <w:jc w:val="both"/>
    </w:pPr>
    <w:rPr>
      <w:bCs w:val="0"/>
      <w:color w:val="000000"/>
    </w:rPr>
  </w:style>
  <w:style w:type="paragraph" w:customStyle="1" w:styleId="139">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0">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1">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2">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3">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4">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5">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6">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7">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8">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9">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50">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1">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2">
    <w:name w:val="封底页眉"/>
    <w:basedOn w:val="32"/>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3">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4">
    <w:name w:val="标题3(小4号)"/>
    <w:basedOn w:val="6"/>
    <w:next w:val="155"/>
    <w:qFormat/>
    <w:uiPriority w:val="0"/>
    <w:pPr>
      <w:widowControl/>
      <w:spacing w:before="0" w:after="0" w:line="420" w:lineRule="exact"/>
    </w:pPr>
    <w:rPr>
      <w:b w:val="0"/>
      <w:bCs w:val="0"/>
      <w:color w:val="000000"/>
      <w:kern w:val="0"/>
      <w:sz w:val="24"/>
      <w:szCs w:val="21"/>
    </w:rPr>
  </w:style>
  <w:style w:type="paragraph" w:customStyle="1" w:styleId="155">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6">
    <w:name w:val="标题3(5号)"/>
    <w:basedOn w:val="6"/>
    <w:next w:val="128"/>
    <w:qFormat/>
    <w:uiPriority w:val="0"/>
    <w:pPr>
      <w:widowControl/>
      <w:spacing w:before="0" w:after="0" w:line="420" w:lineRule="exact"/>
    </w:pPr>
    <w:rPr>
      <w:b w:val="0"/>
      <w:bCs w:val="0"/>
      <w:color w:val="000000"/>
      <w:kern w:val="0"/>
      <w:sz w:val="21"/>
      <w:szCs w:val="21"/>
    </w:rPr>
  </w:style>
  <w:style w:type="paragraph" w:customStyle="1" w:styleId="157">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8">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9">
    <w:name w:val="标题2(小2号)"/>
    <w:basedOn w:val="2"/>
    <w:next w:val="119"/>
    <w:qFormat/>
    <w:uiPriority w:val="0"/>
    <w:pPr>
      <w:keepNext/>
      <w:keepLines/>
      <w:widowControl/>
      <w:spacing w:line="360" w:lineRule="auto"/>
      <w:ind w:left="420" w:hanging="420" w:hangingChars="200"/>
      <w:jc w:val="both"/>
    </w:pPr>
    <w:rPr>
      <w:b w:val="0"/>
      <w:bCs w:val="0"/>
      <w:color w:val="000000"/>
      <w:sz w:val="36"/>
      <w:szCs w:val="21"/>
    </w:rPr>
  </w:style>
  <w:style w:type="paragraph" w:customStyle="1" w:styleId="160">
    <w:name w:val="标题1 Char Char Char"/>
    <w:basedOn w:val="5"/>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1">
    <w:name w:val="标题1"/>
    <w:basedOn w:val="5"/>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2">
    <w:name w:val="页眉（隶书）"/>
    <w:basedOn w:val="32"/>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3">
    <w:name w:val="标题1(4号)"/>
    <w:basedOn w:val="5"/>
    <w:next w:val="128"/>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4">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5">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6">
    <w:name w:val="标题2(4号)"/>
    <w:basedOn w:val="2"/>
    <w:next w:val="155"/>
    <w:qFormat/>
    <w:uiPriority w:val="0"/>
    <w:pPr>
      <w:keepNext/>
      <w:keepLines/>
      <w:widowControl/>
      <w:spacing w:line="360" w:lineRule="auto"/>
      <w:ind w:left="420" w:hanging="420" w:hangingChars="200"/>
      <w:jc w:val="both"/>
    </w:pPr>
    <w:rPr>
      <w:b w:val="0"/>
      <w:bCs w:val="0"/>
      <w:color w:val="000000"/>
      <w:sz w:val="28"/>
      <w:szCs w:val="21"/>
    </w:rPr>
  </w:style>
  <w:style w:type="paragraph" w:customStyle="1" w:styleId="167">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8">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9">
    <w:name w:val="p0"/>
    <w:basedOn w:val="1"/>
    <w:qFormat/>
    <w:uiPriority w:val="0"/>
    <w:pPr>
      <w:widowControl/>
      <w:autoSpaceDE/>
      <w:autoSpaceDN/>
    </w:pPr>
    <w:rPr>
      <w:sz w:val="24"/>
      <w:szCs w:val="24"/>
      <w:lang w:eastAsia="zh-CN"/>
    </w:rPr>
  </w:style>
  <w:style w:type="paragraph" w:customStyle="1" w:styleId="170">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1">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2">
    <w:name w:val="标题1(3号)"/>
    <w:basedOn w:val="5"/>
    <w:next w:val="124"/>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3">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5">
    <w:name w:val="标题1(小3号)"/>
    <w:basedOn w:val="5"/>
    <w:next w:val="155"/>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6">
    <w:name w:val="标题1(小2号)"/>
    <w:basedOn w:val="5"/>
    <w:next w:val="105"/>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7">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8">
    <w:name w:val="ml"/>
    <w:basedOn w:val="1"/>
    <w:qFormat/>
    <w:uiPriority w:val="0"/>
    <w:pPr>
      <w:autoSpaceDE/>
      <w:autoSpaceDN/>
      <w:jc w:val="both"/>
    </w:pPr>
    <w:rPr>
      <w:rFonts w:cs="Times New Roman"/>
      <w:b/>
      <w:bCs/>
      <w:kern w:val="2"/>
      <w:sz w:val="28"/>
      <w:szCs w:val="20"/>
      <w:lang w:eastAsia="zh-CN"/>
    </w:rPr>
  </w:style>
  <w:style w:type="paragraph" w:customStyle="1" w:styleId="179">
    <w:name w:val="标题2(3号)"/>
    <w:basedOn w:val="2"/>
    <w:next w:val="105"/>
    <w:qFormat/>
    <w:uiPriority w:val="0"/>
    <w:pPr>
      <w:keepNext/>
      <w:keepLines/>
      <w:widowControl/>
      <w:spacing w:line="360" w:lineRule="auto"/>
      <w:ind w:left="420" w:hanging="420" w:hangingChars="200"/>
      <w:jc w:val="both"/>
    </w:pPr>
    <w:rPr>
      <w:b w:val="0"/>
      <w:bCs w:val="0"/>
      <w:color w:val="000000"/>
      <w:sz w:val="32"/>
      <w:szCs w:val="21"/>
    </w:rPr>
  </w:style>
  <w:style w:type="paragraph" w:customStyle="1" w:styleId="180">
    <w:name w:val="标题2(小4号)"/>
    <w:basedOn w:val="2"/>
    <w:next w:val="128"/>
    <w:qFormat/>
    <w:uiPriority w:val="0"/>
    <w:pPr>
      <w:keepNext/>
      <w:keepLines/>
      <w:widowControl/>
      <w:spacing w:line="360" w:lineRule="auto"/>
      <w:ind w:left="420" w:hanging="420" w:hangingChars="200"/>
      <w:jc w:val="both"/>
    </w:pPr>
    <w:rPr>
      <w:b w:val="0"/>
      <w:bCs w:val="0"/>
      <w:color w:val="0000FF"/>
      <w:sz w:val="21"/>
      <w:szCs w:val="21"/>
    </w:rPr>
  </w:style>
  <w:style w:type="paragraph" w:customStyle="1" w:styleId="181">
    <w:name w:val="标题4"/>
    <w:basedOn w:val="7"/>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2">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3">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4">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5">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6">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7">
    <w:name w:val="大纲4"/>
    <w:basedOn w:val="186"/>
    <w:qFormat/>
    <w:uiPriority w:val="0"/>
    <w:pPr>
      <w:numPr>
        <w:ilvl w:val="3"/>
      </w:numPr>
      <w:outlineLvl w:val="3"/>
    </w:pPr>
  </w:style>
  <w:style w:type="paragraph" w:customStyle="1" w:styleId="188">
    <w:name w:val="大纲5"/>
    <w:basedOn w:val="187"/>
    <w:qFormat/>
    <w:uiPriority w:val="0"/>
    <w:pPr>
      <w:numPr>
        <w:ilvl w:val="4"/>
      </w:numPr>
      <w:tabs>
        <w:tab w:val="left" w:pos="360"/>
      </w:tabs>
      <w:outlineLvl w:val="4"/>
    </w:pPr>
    <w:rPr>
      <w:b w:val="0"/>
      <w:szCs w:val="36"/>
    </w:rPr>
  </w:style>
  <w:style w:type="paragraph" w:customStyle="1" w:styleId="189">
    <w:name w:val="大纲6"/>
    <w:basedOn w:val="188"/>
    <w:qFormat/>
    <w:uiPriority w:val="0"/>
    <w:pPr>
      <w:numPr>
        <w:ilvl w:val="5"/>
      </w:numPr>
      <w:outlineLvl w:val="5"/>
    </w:pPr>
    <w:rPr>
      <w:rFonts w:ascii="宋体"/>
      <w:szCs w:val="24"/>
    </w:rPr>
  </w:style>
  <w:style w:type="paragraph" w:customStyle="1" w:styleId="190">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2">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3">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5">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6">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7">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4">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5">
    <w:name w:val="列出段落1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6">
    <w:name w:val="hover11"/>
    <w:basedOn w:val="48"/>
    <w:qFormat/>
    <w:uiPriority w:val="0"/>
  </w:style>
  <w:style w:type="character" w:customStyle="1" w:styleId="207">
    <w:name w:val="xdrichtextbox3"/>
    <w:basedOn w:val="48"/>
    <w:qFormat/>
    <w:uiPriority w:val="0"/>
    <w:rPr>
      <w:color w:val="auto"/>
      <w:u w:val="none"/>
      <w:bdr w:val="single" w:color="DCDCDC" w:sz="8" w:space="0"/>
      <w:shd w:val="clear" w:color="auto" w:fill="FFFFFF"/>
    </w:rPr>
  </w:style>
  <w:style w:type="character" w:customStyle="1" w:styleId="208">
    <w:name w:val="xdrichtextbox"/>
    <w:basedOn w:val="48"/>
    <w:qFormat/>
    <w:uiPriority w:val="0"/>
  </w:style>
  <w:style w:type="paragraph" w:customStyle="1" w:styleId="209">
    <w:name w:val="表的标题"/>
    <w:basedOn w:val="1"/>
    <w:next w:val="210"/>
    <w:qFormat/>
    <w:uiPriority w:val="0"/>
    <w:pPr>
      <w:adjustRightInd w:val="0"/>
      <w:snapToGrid w:val="0"/>
      <w:jc w:val="center"/>
    </w:pPr>
    <w:rPr>
      <w:rFonts w:ascii="Arial" w:hAnsi="Arial"/>
      <w:sz w:val="24"/>
      <w:szCs w:val="20"/>
    </w:rPr>
  </w:style>
  <w:style w:type="paragraph" w:customStyle="1" w:styleId="210">
    <w:name w:val="表中正文"/>
    <w:basedOn w:val="1"/>
    <w:qFormat/>
    <w:uiPriority w:val="0"/>
    <w:pPr>
      <w:adjustRightInd w:val="0"/>
      <w:snapToGrid w:val="0"/>
      <w:spacing w:line="300" w:lineRule="exact"/>
      <w:jc w:val="center"/>
    </w:pPr>
    <w:rPr>
      <w:rFonts w:hAnsi="Times New Roman" w:cs="Times New Roman"/>
      <w:szCs w:val="21"/>
    </w:rPr>
  </w:style>
  <w:style w:type="character" w:customStyle="1" w:styleId="211">
    <w:name w:val="layui-layer-tabnow"/>
    <w:basedOn w:val="48"/>
    <w:qFormat/>
    <w:uiPriority w:val="0"/>
    <w:rPr>
      <w:bdr w:val="single" w:color="CCCCCC" w:sz="6" w:space="0"/>
      <w:shd w:val="clear" w:color="auto" w:fill="FFFFFF"/>
    </w:rPr>
  </w:style>
  <w:style w:type="character" w:customStyle="1" w:styleId="212">
    <w:name w:val="cdropleft"/>
    <w:basedOn w:val="48"/>
    <w:qFormat/>
    <w:uiPriority w:val="0"/>
  </w:style>
  <w:style w:type="character" w:customStyle="1" w:styleId="213">
    <w:name w:val="icontext2"/>
    <w:basedOn w:val="48"/>
    <w:qFormat/>
    <w:uiPriority w:val="0"/>
  </w:style>
  <w:style w:type="character" w:customStyle="1" w:styleId="214">
    <w:name w:val="icontext1"/>
    <w:basedOn w:val="48"/>
    <w:qFormat/>
    <w:uiPriority w:val="0"/>
  </w:style>
  <w:style w:type="character" w:customStyle="1" w:styleId="215">
    <w:name w:val="icontext11"/>
    <w:basedOn w:val="48"/>
    <w:qFormat/>
    <w:uiPriority w:val="0"/>
  </w:style>
  <w:style w:type="character" w:customStyle="1" w:styleId="216">
    <w:name w:val="icontext12"/>
    <w:basedOn w:val="48"/>
    <w:qFormat/>
    <w:uiPriority w:val="0"/>
  </w:style>
  <w:style w:type="character" w:customStyle="1" w:styleId="217">
    <w:name w:val="tmpztreemove_arrow"/>
    <w:basedOn w:val="48"/>
    <w:qFormat/>
    <w:uiPriority w:val="0"/>
  </w:style>
  <w:style w:type="character" w:customStyle="1" w:styleId="218">
    <w:name w:val="w32"/>
    <w:basedOn w:val="48"/>
    <w:qFormat/>
    <w:uiPriority w:val="0"/>
  </w:style>
  <w:style w:type="character" w:customStyle="1" w:styleId="219">
    <w:name w:val="button"/>
    <w:basedOn w:val="48"/>
    <w:qFormat/>
    <w:uiPriority w:val="0"/>
  </w:style>
  <w:style w:type="character" w:customStyle="1" w:styleId="220">
    <w:name w:val="iconline2"/>
    <w:basedOn w:val="48"/>
    <w:qFormat/>
    <w:uiPriority w:val="0"/>
  </w:style>
  <w:style w:type="character" w:customStyle="1" w:styleId="221">
    <w:name w:val="iconline21"/>
    <w:basedOn w:val="48"/>
    <w:qFormat/>
    <w:uiPriority w:val="0"/>
  </w:style>
  <w:style w:type="character" w:customStyle="1" w:styleId="222">
    <w:name w:val="icontext3"/>
    <w:basedOn w:val="48"/>
    <w:qFormat/>
    <w:uiPriority w:val="0"/>
  </w:style>
  <w:style w:type="character" w:customStyle="1" w:styleId="223">
    <w:name w:val="cy"/>
    <w:basedOn w:val="48"/>
    <w:qFormat/>
    <w:uiPriority w:val="0"/>
  </w:style>
  <w:style w:type="character" w:customStyle="1" w:styleId="224">
    <w:name w:val="first-child"/>
    <w:basedOn w:val="48"/>
    <w:qFormat/>
    <w:uiPriority w:val="0"/>
  </w:style>
  <w:style w:type="character" w:customStyle="1" w:styleId="225">
    <w:name w:val="choosename"/>
    <w:basedOn w:val="48"/>
    <w:qFormat/>
    <w:uiPriority w:val="0"/>
  </w:style>
  <w:style w:type="character" w:customStyle="1" w:styleId="226">
    <w:name w:val="design_class"/>
    <w:basedOn w:val="48"/>
    <w:qFormat/>
    <w:uiPriority w:val="0"/>
  </w:style>
  <w:style w:type="character" w:customStyle="1" w:styleId="227">
    <w:name w:val="hover39"/>
    <w:basedOn w:val="48"/>
    <w:qFormat/>
    <w:uiPriority w:val="0"/>
    <w:rPr>
      <w:color w:val="FFFFFF"/>
    </w:rPr>
  </w:style>
  <w:style w:type="character" w:customStyle="1" w:styleId="228">
    <w:name w:val="associateddata"/>
    <w:basedOn w:val="48"/>
    <w:qFormat/>
    <w:uiPriority w:val="0"/>
    <w:rPr>
      <w:shd w:val="clear" w:color="auto" w:fill="50A6F9"/>
    </w:rPr>
  </w:style>
  <w:style w:type="character" w:customStyle="1" w:styleId="229">
    <w:name w:val="pagechatarealistclose_box"/>
    <w:basedOn w:val="48"/>
    <w:qFormat/>
    <w:uiPriority w:val="0"/>
  </w:style>
  <w:style w:type="character" w:customStyle="1" w:styleId="230">
    <w:name w:val="pagechatarealistclose_box1"/>
    <w:basedOn w:val="48"/>
    <w:qFormat/>
    <w:uiPriority w:val="0"/>
  </w:style>
  <w:style w:type="character" w:customStyle="1" w:styleId="231">
    <w:name w:val="ico1653"/>
    <w:basedOn w:val="48"/>
    <w:qFormat/>
    <w:uiPriority w:val="0"/>
  </w:style>
  <w:style w:type="character" w:customStyle="1" w:styleId="232">
    <w:name w:val="ico1654"/>
    <w:basedOn w:val="48"/>
    <w:qFormat/>
    <w:uiPriority w:val="0"/>
  </w:style>
  <w:style w:type="character" w:customStyle="1" w:styleId="233">
    <w:name w:val="edit_class"/>
    <w:basedOn w:val="48"/>
    <w:qFormat/>
    <w:uiPriority w:val="0"/>
  </w:style>
  <w:style w:type="character" w:customStyle="1" w:styleId="234">
    <w:name w:val="biggerthanmax"/>
    <w:basedOn w:val="48"/>
    <w:qFormat/>
    <w:uiPriority w:val="0"/>
    <w:rPr>
      <w:shd w:val="clear" w:color="auto" w:fill="FFFF00"/>
    </w:rPr>
  </w:style>
  <w:style w:type="character" w:customStyle="1" w:styleId="235">
    <w:name w:val="after"/>
    <w:basedOn w:val="48"/>
    <w:qFormat/>
    <w:uiPriority w:val="0"/>
    <w:rPr>
      <w:sz w:val="0"/>
      <w:szCs w:val="0"/>
    </w:rPr>
  </w:style>
  <w:style w:type="character" w:customStyle="1" w:styleId="236">
    <w:name w:val="cdropright"/>
    <w:basedOn w:val="48"/>
    <w:qFormat/>
    <w:uiPriority w:val="0"/>
  </w:style>
  <w:style w:type="character" w:customStyle="1" w:styleId="237">
    <w:name w:val="drapbtn"/>
    <w:basedOn w:val="48"/>
    <w:qFormat/>
    <w:uiPriority w:val="0"/>
  </w:style>
  <w:style w:type="character" w:customStyle="1" w:styleId="238">
    <w:name w:val="hilite5"/>
    <w:basedOn w:val="48"/>
    <w:qFormat/>
    <w:uiPriority w:val="0"/>
    <w:rPr>
      <w:color w:val="FFFFFF"/>
      <w:shd w:val="clear" w:color="auto" w:fill="666666"/>
    </w:rPr>
  </w:style>
  <w:style w:type="character" w:customStyle="1" w:styleId="239">
    <w:name w:val="active5"/>
    <w:basedOn w:val="48"/>
    <w:qFormat/>
    <w:uiPriority w:val="0"/>
    <w:rPr>
      <w:color w:val="00FF00"/>
      <w:shd w:val="clear" w:color="auto" w:fill="111111"/>
    </w:rPr>
  </w:style>
  <w:style w:type="character" w:customStyle="1" w:styleId="240">
    <w:name w:val="active6"/>
    <w:basedOn w:val="48"/>
    <w:qFormat/>
    <w:uiPriority w:val="0"/>
    <w:rPr>
      <w:shd w:val="clear" w:color="auto" w:fill="EC3535"/>
    </w:rPr>
  </w:style>
  <w:style w:type="character" w:customStyle="1" w:styleId="241">
    <w:name w:val="xdrichtextbox4"/>
    <w:basedOn w:val="48"/>
    <w:qFormat/>
    <w:uiPriority w:val="0"/>
  </w:style>
  <w:style w:type="character" w:customStyle="1" w:styleId="242">
    <w:name w:val="button4"/>
    <w:basedOn w:val="48"/>
    <w:qFormat/>
    <w:uiPriority w:val="0"/>
  </w:style>
  <w:style w:type="character" w:customStyle="1" w:styleId="243">
    <w:name w:val="hilite6"/>
    <w:basedOn w:val="48"/>
    <w:qFormat/>
    <w:uiPriority w:val="0"/>
    <w:rPr>
      <w:color w:val="FFFFFF"/>
      <w:shd w:val="clear" w:color="auto" w:fill="666666"/>
    </w:rPr>
  </w:style>
  <w:style w:type="character" w:customStyle="1" w:styleId="244">
    <w:name w:val="active"/>
    <w:basedOn w:val="48"/>
    <w:qFormat/>
    <w:uiPriority w:val="0"/>
    <w:rPr>
      <w:color w:val="00FF00"/>
      <w:shd w:val="clear" w:color="auto" w:fill="111111"/>
    </w:rPr>
  </w:style>
  <w:style w:type="character" w:customStyle="1" w:styleId="245">
    <w:name w:val="active1"/>
    <w:basedOn w:val="48"/>
    <w:qFormat/>
    <w:uiPriority w:val="0"/>
    <w:rPr>
      <w:shd w:val="clear" w:color="auto" w:fill="EC3535"/>
    </w:rPr>
  </w:style>
  <w:style w:type="character" w:customStyle="1" w:styleId="246">
    <w:name w:val="hover41"/>
    <w:basedOn w:val="48"/>
    <w:qFormat/>
    <w:uiPriority w:val="0"/>
    <w:rPr>
      <w:color w:val="FFFFFF"/>
    </w:rPr>
  </w:style>
  <w:style w:type="character" w:customStyle="1" w:styleId="247">
    <w:name w:val="ico1655"/>
    <w:basedOn w:val="48"/>
    <w:qFormat/>
    <w:uiPriority w:val="0"/>
  </w:style>
  <w:style w:type="character" w:customStyle="1" w:styleId="248">
    <w:name w:val="active3"/>
    <w:basedOn w:val="48"/>
    <w:qFormat/>
    <w:uiPriority w:val="0"/>
    <w:rPr>
      <w:color w:val="00FF00"/>
      <w:shd w:val="clear" w:color="auto" w:fill="111111"/>
    </w:rPr>
  </w:style>
  <w:style w:type="character" w:customStyle="1" w:styleId="249">
    <w:name w:val="active4"/>
    <w:basedOn w:val="48"/>
    <w:qFormat/>
    <w:uiPriority w:val="0"/>
    <w:rPr>
      <w:shd w:val="clear" w:color="auto" w:fill="EC3535"/>
    </w:rPr>
  </w:style>
  <w:style w:type="character" w:customStyle="1" w:styleId="250">
    <w:name w:val="ico16"/>
    <w:basedOn w:val="48"/>
    <w:uiPriority w:val="0"/>
  </w:style>
  <w:style w:type="character" w:customStyle="1" w:styleId="251">
    <w:name w:val="ico161"/>
    <w:basedOn w:val="48"/>
    <w:uiPriority w:val="0"/>
  </w:style>
  <w:style w:type="character" w:customStyle="1" w:styleId="252">
    <w:name w:val="hover40"/>
    <w:basedOn w:val="48"/>
    <w:qFormat/>
    <w:uiPriority w:val="0"/>
    <w:rPr>
      <w:color w:val="FFFFFF"/>
    </w:rPr>
  </w:style>
  <w:style w:type="character" w:customStyle="1" w:styleId="253">
    <w:name w:val="active7"/>
    <w:basedOn w:val="48"/>
    <w:qFormat/>
    <w:uiPriority w:val="0"/>
    <w:rPr>
      <w:color w:val="00FF00"/>
      <w:shd w:val="clear" w:color="auto" w:fill="111111"/>
    </w:rPr>
  </w:style>
  <w:style w:type="character" w:customStyle="1" w:styleId="254">
    <w:name w:val="active8"/>
    <w:basedOn w:val="48"/>
    <w:qFormat/>
    <w:uiPriority w:val="0"/>
    <w:rPr>
      <w:shd w:val="clear" w:color="auto" w:fill="EC3535"/>
    </w:rPr>
  </w:style>
  <w:style w:type="paragraph" w:styleId="25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1" textRotate="1"/>
    <customShpInfo spid="_x0000_s2052" textRotate="1"/>
    <customShpInfo spid="_x0000_s2050"/>
    <customShpInfo spid="_x0000_s2053" textRotate="1"/>
    <customShpInfo spid="_x0000_s2049"/>
    <customShpInfo spid="_x0000_s2054" textRotate="1"/>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24F0F5-A03E-48A1-AE46-6DC16C29E350}">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36</Pages>
  <Words>3270</Words>
  <Characters>18640</Characters>
  <Lines>155</Lines>
  <Paragraphs>43</Paragraphs>
  <TotalTime>1</TotalTime>
  <ScaleCrop>false</ScaleCrop>
  <LinksUpToDate>false</LinksUpToDate>
  <CharactersWithSpaces>21867</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黄梅钦(00004112)</cp:lastModifiedBy>
  <dcterms:modified xsi:type="dcterms:W3CDTF">2024-11-07T04:27:24Z</dcterms:modified>
  <dc:title>公开招标文件（货物服务类）</dc:title>
  <cp:revision>414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FB810102974645B8B83075E49F73D9A7</vt:lpwstr>
  </property>
  <property fmtid="{D5CDD505-2E9C-101B-9397-08002B2CF9AE}" pid="7" name="commondata">
    <vt:lpwstr>eyJoZGlkIjoiNjgwMDRiZmZlZjU1MTM0YjVmMTZmYTU4Nzg2OGQ1ZjMifQ==</vt:lpwstr>
  </property>
</Properties>
</file>