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A4E1">
      <w:pPr>
        <w:pStyle w:val="9"/>
        <w:rPr>
          <w:rFonts w:ascii="Times New Roman"/>
          <w:sz w:val="20"/>
          <w:lang w:eastAsia="zh-CN"/>
        </w:rPr>
      </w:pPr>
    </w:p>
    <w:p w14:paraId="05FD7842">
      <w:pPr>
        <w:pStyle w:val="9"/>
        <w:rPr>
          <w:rFonts w:ascii="Times New Roman"/>
          <w:sz w:val="20"/>
        </w:rPr>
      </w:pPr>
    </w:p>
    <w:p w14:paraId="030E81DF">
      <w:pPr>
        <w:pStyle w:val="9"/>
        <w:rPr>
          <w:rFonts w:ascii="Times New Roman"/>
          <w:sz w:val="20"/>
        </w:rPr>
      </w:pPr>
    </w:p>
    <w:p w14:paraId="3A1BE6DE">
      <w:pPr>
        <w:pStyle w:val="9"/>
        <w:rPr>
          <w:rFonts w:ascii="Times New Roman"/>
          <w:sz w:val="20"/>
        </w:rPr>
      </w:pPr>
    </w:p>
    <w:p w14:paraId="66DAA4D4">
      <w:pPr>
        <w:pStyle w:val="9"/>
        <w:rPr>
          <w:rFonts w:ascii="Times New Roman"/>
          <w:sz w:val="20"/>
        </w:rPr>
      </w:pPr>
    </w:p>
    <w:p w14:paraId="479CD3AE">
      <w:pPr>
        <w:pStyle w:val="9"/>
        <w:spacing w:before="5"/>
        <w:rPr>
          <w:rFonts w:ascii="Times New Roman"/>
          <w:sz w:val="20"/>
        </w:rPr>
      </w:pPr>
    </w:p>
    <w:p w14:paraId="3EDC6D66">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14:paraId="433C9442">
      <w:pPr>
        <w:spacing w:before="38"/>
        <w:ind w:left="172"/>
        <w:jc w:val="center"/>
        <w:rPr>
          <w:rFonts w:ascii="微软雅黑" w:eastAsia="微软雅黑"/>
          <w:b/>
          <w:sz w:val="36"/>
          <w:szCs w:val="36"/>
          <w:u w:val="single"/>
          <w:lang w:eastAsia="zh-CN"/>
        </w:rPr>
      </w:pPr>
    </w:p>
    <w:p w14:paraId="4FF6D550">
      <w:pPr>
        <w:pStyle w:val="36"/>
        <w:rPr>
          <w:lang w:eastAsia="zh-CN"/>
        </w:rPr>
      </w:pPr>
    </w:p>
    <w:p w14:paraId="25BFE44D">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14扇铝制卷帘门</w:t>
      </w:r>
      <w:r>
        <w:rPr>
          <w:rFonts w:hint="eastAsia" w:ascii="微软雅黑" w:eastAsia="微软雅黑"/>
          <w:b/>
          <w:sz w:val="36"/>
          <w:szCs w:val="36"/>
          <w:lang w:val="en-US" w:eastAsia="zh-CN"/>
        </w:rPr>
        <w:t>采购</w:t>
      </w:r>
    </w:p>
    <w:p w14:paraId="1B3745F0">
      <w:pPr>
        <w:pStyle w:val="9"/>
        <w:rPr>
          <w:rFonts w:ascii="微软雅黑"/>
          <w:b/>
          <w:sz w:val="68"/>
          <w:lang w:eastAsia="zh-CN"/>
        </w:rPr>
      </w:pPr>
    </w:p>
    <w:p w14:paraId="76BA5D84">
      <w:pPr>
        <w:pStyle w:val="9"/>
        <w:spacing w:before="4"/>
        <w:rPr>
          <w:rFonts w:ascii="微软雅黑"/>
          <w:b/>
          <w:sz w:val="39"/>
          <w:lang w:eastAsia="zh-CN"/>
        </w:rPr>
      </w:pPr>
    </w:p>
    <w:p w14:paraId="69095C1C">
      <w:pPr>
        <w:ind w:left="169"/>
        <w:jc w:val="center"/>
        <w:rPr>
          <w:rFonts w:ascii="微软雅黑" w:eastAsia="微软雅黑"/>
          <w:b/>
          <w:sz w:val="72"/>
          <w:lang w:eastAsia="zh-CN"/>
        </w:rPr>
      </w:pPr>
      <w:r>
        <w:rPr>
          <w:rFonts w:hint="eastAsia" w:ascii="微软雅黑" w:eastAsia="微软雅黑"/>
          <w:b/>
          <w:sz w:val="72"/>
          <w:lang w:eastAsia="zh-CN"/>
        </w:rPr>
        <w:t>比选文件</w:t>
      </w:r>
    </w:p>
    <w:p w14:paraId="165A8E0C">
      <w:pPr>
        <w:pStyle w:val="36"/>
        <w:jc w:val="center"/>
        <w:rPr>
          <w:sz w:val="28"/>
          <w:szCs w:val="28"/>
        </w:rPr>
      </w:pPr>
      <w:r>
        <w:rPr>
          <w:rFonts w:hint="eastAsia"/>
          <w:sz w:val="28"/>
          <w:szCs w:val="28"/>
        </w:rPr>
        <w:t>（文件编号：FHC-PTCG20241101001）</w:t>
      </w:r>
    </w:p>
    <w:p w14:paraId="51E651C8">
      <w:pPr>
        <w:pStyle w:val="9"/>
        <w:rPr>
          <w:rFonts w:ascii="微软雅黑"/>
          <w:b/>
          <w:sz w:val="94"/>
          <w:lang w:eastAsia="zh-CN"/>
        </w:rPr>
      </w:pPr>
    </w:p>
    <w:p w14:paraId="08022E71">
      <w:pPr>
        <w:pStyle w:val="9"/>
        <w:rPr>
          <w:rFonts w:ascii="微软雅黑"/>
          <w:b/>
          <w:sz w:val="94"/>
          <w:lang w:eastAsia="zh-CN"/>
        </w:rPr>
      </w:pPr>
    </w:p>
    <w:p w14:paraId="44E0AC7D">
      <w:pPr>
        <w:pStyle w:val="9"/>
        <w:spacing w:before="7"/>
        <w:rPr>
          <w:rFonts w:ascii="微软雅黑"/>
          <w:b/>
          <w:sz w:val="74"/>
          <w:lang w:eastAsia="zh-CN"/>
        </w:rPr>
      </w:pPr>
    </w:p>
    <w:p w14:paraId="4411ED48">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14:paraId="7C103AA8">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14:paraId="0B09E999">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14:paraId="7F423A64">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6E157D0D">
      <w:pPr>
        <w:pStyle w:val="9"/>
        <w:rPr>
          <w:rFonts w:ascii="黑体"/>
          <w:sz w:val="20"/>
          <w:lang w:eastAsia="zh-CN"/>
        </w:rPr>
      </w:pPr>
    </w:p>
    <w:p w14:paraId="57EEBF6D">
      <w:pPr>
        <w:pStyle w:val="9"/>
        <w:rPr>
          <w:rFonts w:ascii="黑体"/>
          <w:sz w:val="20"/>
          <w:lang w:eastAsia="zh-CN"/>
        </w:rPr>
      </w:pPr>
    </w:p>
    <w:p w14:paraId="43DF393F">
      <w:pPr>
        <w:pStyle w:val="9"/>
        <w:spacing w:before="9"/>
        <w:rPr>
          <w:rFonts w:ascii="黑体"/>
          <w:lang w:eastAsia="zh-CN"/>
        </w:rPr>
      </w:pPr>
    </w:p>
    <w:p w14:paraId="429A97E0">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14:paraId="52F84C7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30CB964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14:paraId="3E4D57C3">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069ED700">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72C722FC">
      <w:pPr>
        <w:pStyle w:val="9"/>
        <w:spacing w:before="8"/>
        <w:rPr>
          <w:sz w:val="19"/>
          <w:lang w:eastAsia="zh-CN"/>
        </w:rPr>
      </w:pPr>
    </w:p>
    <w:p w14:paraId="13792D8F">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14:paraId="39360B3B">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7DA17714">
      <w:pPr>
        <w:pStyle w:val="9"/>
        <w:spacing w:before="10"/>
        <w:rPr>
          <w:sz w:val="35"/>
          <w:lang w:eastAsia="zh-CN"/>
        </w:rPr>
      </w:pPr>
    </w:p>
    <w:p w14:paraId="5A162E9F">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14:paraId="66BEA630">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14:paraId="0637E9C8">
      <w:pPr>
        <w:spacing w:line="360" w:lineRule="auto"/>
        <w:ind w:left="360" w:firstLine="560" w:firstLineChars="200"/>
        <w:rPr>
          <w:sz w:val="28"/>
          <w:szCs w:val="28"/>
          <w:lang w:eastAsia="zh-CN"/>
        </w:rPr>
      </w:pPr>
      <w:r>
        <w:rPr>
          <w:rFonts w:hint="eastAsia"/>
          <w:sz w:val="28"/>
          <w:szCs w:val="28"/>
          <w:lang w:eastAsia="zh-CN"/>
        </w:rPr>
        <w:t>附件1：参选单位企业概况</w:t>
      </w:r>
    </w:p>
    <w:p w14:paraId="4042F571">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14:paraId="440583DD">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14:paraId="0F1063CD">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14:paraId="26122235">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14:paraId="6679AF11">
      <w:pPr>
        <w:spacing w:line="360" w:lineRule="auto"/>
        <w:ind w:firstLine="980" w:firstLineChars="350"/>
        <w:rPr>
          <w:sz w:val="28"/>
          <w:szCs w:val="28"/>
          <w:lang w:eastAsia="zh-CN"/>
        </w:rPr>
      </w:pPr>
    </w:p>
    <w:p w14:paraId="2CA222B4">
      <w:pPr>
        <w:tabs>
          <w:tab w:val="left" w:pos="1272"/>
        </w:tabs>
        <w:spacing w:line="360" w:lineRule="auto"/>
        <w:ind w:left="9"/>
        <w:jc w:val="center"/>
        <w:rPr>
          <w:b/>
          <w:sz w:val="28"/>
          <w:lang w:eastAsia="zh-CN"/>
        </w:rPr>
      </w:pPr>
    </w:p>
    <w:p w14:paraId="372C92DD">
      <w:pPr>
        <w:pStyle w:val="36"/>
      </w:pPr>
    </w:p>
    <w:p w14:paraId="420D43FB">
      <w:pPr>
        <w:pStyle w:val="36"/>
      </w:pPr>
    </w:p>
    <w:p w14:paraId="6913602E">
      <w:pPr>
        <w:pStyle w:val="36"/>
      </w:pPr>
    </w:p>
    <w:p w14:paraId="3F6C8D56">
      <w:pPr>
        <w:pStyle w:val="36"/>
      </w:pPr>
    </w:p>
    <w:p w14:paraId="51801B3D">
      <w:pPr>
        <w:pStyle w:val="36"/>
      </w:pPr>
    </w:p>
    <w:p w14:paraId="1DEB5E94">
      <w:pPr>
        <w:pStyle w:val="36"/>
      </w:pPr>
    </w:p>
    <w:p w14:paraId="51ECA889">
      <w:pPr>
        <w:pStyle w:val="36"/>
      </w:pPr>
    </w:p>
    <w:p w14:paraId="6ADDF631">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14:paraId="72375143">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14扇</w:t>
      </w:r>
      <w:r>
        <w:rPr>
          <w:rFonts w:asciiTheme="majorEastAsia" w:hAnsiTheme="majorEastAsia" w:eastAsiaTheme="majorEastAsia"/>
          <w:u w:val="single"/>
          <w:lang w:eastAsia="zh-CN"/>
        </w:rPr>
        <w:t>铝制卷帘门</w:t>
      </w:r>
      <w:r>
        <w:rPr>
          <w:rFonts w:hint="eastAsia" w:asciiTheme="majorEastAsia" w:hAnsiTheme="majorEastAsia" w:eastAsiaTheme="majorEastAsia"/>
          <w:u w:val="single"/>
          <w:lang w:eastAsia="zh-CN"/>
        </w:rPr>
        <w:t>采购项目（项目编号：FHC-FHC-PTCG20241101001）</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14:paraId="36BAD75E">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14:paraId="3B58FFC7">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cs="宋体"/>
          <w:sz w:val="24"/>
          <w:szCs w:val="24"/>
          <w:u w:val="single"/>
          <w:lang w:val="en-US" w:eastAsia="zh-CN"/>
        </w:rPr>
        <w:t>14扇</w:t>
      </w:r>
      <w:r>
        <w:rPr>
          <w:rFonts w:hint="eastAsia" w:ascii="宋体" w:hAnsi="宋体" w:eastAsia="宋体" w:cs="宋体"/>
          <w:sz w:val="24"/>
          <w:szCs w:val="24"/>
          <w:u w:val="single"/>
          <w:lang w:eastAsia="zh-CN"/>
        </w:rPr>
        <w:t>铝制卷帘门</w:t>
      </w:r>
      <w:r>
        <w:rPr>
          <w:rFonts w:hint="eastAsia" w:asciiTheme="majorEastAsia" w:hAnsiTheme="majorEastAsia" w:eastAsiaTheme="majorEastAsia"/>
          <w:bCs/>
          <w:sz w:val="24"/>
          <w:szCs w:val="24"/>
          <w:u w:val="single"/>
          <w:lang w:eastAsia="zh-CN"/>
        </w:rPr>
        <w:t xml:space="preserve">采购 </w:t>
      </w:r>
    </w:p>
    <w:p w14:paraId="74FD43D4">
      <w:pPr>
        <w:pStyle w:val="3"/>
        <w:spacing w:line="360" w:lineRule="auto"/>
        <w:ind w:left="0" w:firstLine="480" w:firstLineChars="2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：原有铁制电动卷帘门质量较差，大部分腐蚀损坏、卡涩、无法关闭，同时风雨天易造成堆包污包，已无法满足使用要求,严重影响公司库存使用和产品品质。</w:t>
      </w:r>
    </w:p>
    <w:p w14:paraId="26F5061D">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210000</w:t>
      </w:r>
      <w:r>
        <w:rPr>
          <w:rFonts w:hint="eastAsia"/>
          <w:sz w:val="24"/>
          <w:szCs w:val="24"/>
          <w:lang w:eastAsia="zh-CN"/>
        </w:rPr>
        <w:t>元</w:t>
      </w:r>
      <w:r>
        <w:rPr>
          <w:rFonts w:hint="eastAsia"/>
          <w:b w:val="0"/>
          <w:bCs/>
          <w:lang w:eastAsia="zh-CN"/>
        </w:rPr>
        <w:t>（含税价）</w:t>
      </w:r>
    </w:p>
    <w:p w14:paraId="7BB8A8F4">
      <w:pPr>
        <w:pStyle w:val="3"/>
        <w:spacing w:line="360" w:lineRule="auto"/>
        <w:ind w:left="0" w:firstLine="472" w:firstLineChars="196"/>
        <w:rPr>
          <w:lang w:eastAsia="zh-CN"/>
        </w:rPr>
      </w:pPr>
      <w:r>
        <w:rPr>
          <w:rFonts w:hint="eastAsia"/>
          <w:lang w:eastAsia="zh-CN"/>
        </w:rPr>
        <w:t>二、</w:t>
      </w:r>
      <w:r>
        <w:rPr>
          <w:lang w:eastAsia="zh-CN"/>
        </w:rPr>
        <w:t>参选人资格要求：</w:t>
      </w:r>
    </w:p>
    <w:p w14:paraId="24FE0577">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1.</w:t>
      </w:r>
      <w:r>
        <w:rPr>
          <w:rFonts w:hint="eastAsia" w:asciiTheme="majorEastAsia" w:hAnsiTheme="majorEastAsia" w:eastAsiaTheme="majorEastAsia"/>
          <w:b w:val="0"/>
          <w:bCs w:val="0"/>
          <w:sz w:val="24"/>
          <w:szCs w:val="24"/>
          <w:lang w:eastAsia="zh-CN"/>
        </w:rPr>
        <w:t>参选人必须具备有效的企业法人营业执照，参选单位应是具备独立法人资格且能按我司需求提供货物，承揽商需具备相应铝合金卷帘门安装资质。在投标前应提供相关资质给甲方审核。</w:t>
      </w:r>
    </w:p>
    <w:p w14:paraId="2FF4282A">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2.参选人没有失信黑名单记录（以最高院失信被执行人系统发布信息为准）。</w:t>
      </w:r>
    </w:p>
    <w:p w14:paraId="0A8525D7">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3.与比选人无诉讼纠纷。</w:t>
      </w:r>
    </w:p>
    <w:p w14:paraId="667CC4BA">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4.供应商需满足在中华人民共和国境内注册、具有独立承担民事责任能力的企业法人营业执照经营范围符合采购项目要求。</w:t>
      </w:r>
    </w:p>
    <w:p w14:paraId="6E7EC560">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5.</w:t>
      </w:r>
      <w:r>
        <w:rPr>
          <w:rFonts w:hint="eastAsia" w:asciiTheme="majorEastAsia" w:hAnsiTheme="majorEastAsia" w:eastAsiaTheme="majorEastAsia"/>
          <w:b w:val="0"/>
          <w:bCs w:val="0"/>
          <w:sz w:val="24"/>
          <w:szCs w:val="24"/>
          <w:lang w:eastAsia="zh-CN"/>
        </w:rPr>
        <w:t>本工程施工方式作业风险较大，要求作业单位具备卷帘门更换安装的相关业绩，5年内至少有10扇卷帘门安装业绩，证明材料包括合同复印件及发票等证明资料等。</w:t>
      </w:r>
    </w:p>
    <w:p w14:paraId="63B1FDEC">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6.</w:t>
      </w:r>
      <w:r>
        <w:rPr>
          <w:rFonts w:hint="eastAsia" w:asciiTheme="majorEastAsia" w:hAnsiTheme="majorEastAsia" w:eastAsiaTheme="majorEastAsia"/>
          <w:b w:val="0"/>
          <w:bCs w:val="0"/>
          <w:sz w:val="24"/>
          <w:szCs w:val="24"/>
          <w:lang w:eastAsia="zh-CN"/>
        </w:rPr>
        <w:t>从事焊接与热切割作业人员，应取得应急管理部颁发的相应证件。相关人员经我司确认合格后方可进行本工程的特殊工种作业。</w:t>
      </w:r>
    </w:p>
    <w:p w14:paraId="620474B5">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7.</w:t>
      </w:r>
      <w:r>
        <w:rPr>
          <w:rFonts w:hint="eastAsia" w:asciiTheme="majorEastAsia" w:hAnsiTheme="majorEastAsia" w:eastAsiaTheme="majorEastAsia"/>
          <w:b w:val="0"/>
          <w:bCs w:val="0"/>
          <w:sz w:val="24"/>
          <w:szCs w:val="24"/>
          <w:lang w:eastAsia="zh-CN"/>
        </w:rPr>
        <w:t>本案不接受联合体参选。</w:t>
      </w:r>
    </w:p>
    <w:p w14:paraId="573AB036">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14:paraId="50AEB7BA">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2024年11月18</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14:paraId="36C8175E">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hc</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14:paraId="6F1DC278">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14:paraId="409E4B56">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14:paraId="68A17BD0">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w:t>
      </w:r>
      <w:r>
        <w:rPr>
          <w:rFonts w:hint="eastAsia" w:asciiTheme="minorEastAsia" w:hAnsiTheme="minorEastAsia" w:eastAsiaTheme="minorEastAsia"/>
          <w:bCs/>
          <w:color w:val="auto"/>
          <w:sz w:val="24"/>
          <w:szCs w:val="24"/>
          <w:lang w:val="en-US" w:eastAsia="zh-CN"/>
        </w:rPr>
        <w:t>自公告之日起第12天，即</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lang w:eastAsia="zh-CN"/>
        </w:rPr>
        <w:t>日1</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lang w:eastAsia="zh-CN"/>
        </w:rPr>
        <w:t>:00</w:t>
      </w:r>
      <w:r>
        <w:rPr>
          <w:rFonts w:hint="eastAsia" w:asciiTheme="minorEastAsia" w:hAnsiTheme="minorEastAsia" w:eastAsiaTheme="minorEastAsia"/>
          <w:color w:val="auto"/>
          <w:sz w:val="24"/>
          <w:szCs w:val="24"/>
          <w:lang w:val="en-US" w:eastAsia="zh-CN"/>
        </w:rPr>
        <w:t>止。</w:t>
      </w:r>
      <w:r>
        <w:rPr>
          <w:rFonts w:hint="eastAsia" w:asciiTheme="majorEastAsia" w:hAnsiTheme="majorEastAsia" w:eastAsiaTheme="majorEastAsia"/>
          <w:bCs/>
          <w:sz w:val="24"/>
          <w:szCs w:val="24"/>
          <w:lang w:eastAsia="zh-CN"/>
        </w:rPr>
        <w:t>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12</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14:paraId="4C7542C6">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14:paraId="3719A6BE">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hc</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14:paraId="14652593">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14:paraId="6A839AE3">
      <w:pPr>
        <w:pStyle w:val="6"/>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14:paraId="6CA27CB0">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14:paraId="377F38EC">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14:paraId="236AC9BD">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8</w:t>
      </w:r>
    </w:p>
    <w:p w14:paraId="14888DDE">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14:paraId="5352D576">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2B219C0B">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14:paraId="317ED1AC">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铝制卷帘门</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14:paraId="6E81E9C9">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14扇</w:t>
      </w:r>
    </w:p>
    <w:p w14:paraId="54BC76AC">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14:paraId="532304D1">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w:t>
      </w:r>
      <w:r>
        <w:rPr>
          <w:rFonts w:hint="eastAsia" w:asciiTheme="majorEastAsia" w:hAnsiTheme="majorEastAsia" w:eastAsiaTheme="majorEastAsia"/>
          <w:bCs/>
          <w:snapToGrid w:val="0"/>
          <w:spacing w:val="8"/>
          <w:lang w:val="en-US" w:eastAsia="zh-CN"/>
        </w:rPr>
        <w:t>总价包干</w:t>
      </w:r>
      <w:r>
        <w:rPr>
          <w:rFonts w:hint="eastAsia" w:asciiTheme="majorEastAsia" w:hAnsiTheme="majorEastAsia" w:eastAsiaTheme="majorEastAsia"/>
          <w:lang w:eastAsia="zh-CN"/>
        </w:rPr>
        <w:t>方式。</w:t>
      </w:r>
    </w:p>
    <w:p w14:paraId="2B1D860F">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14:paraId="7A2239C5">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snapToGrid w:val="0"/>
          <w:spacing w:val="8"/>
          <w:sz w:val="24"/>
          <w:szCs w:val="24"/>
          <w:u w:val="single"/>
          <w:lang w:val="en-US" w:eastAsia="zh-CN"/>
        </w:rPr>
        <w:t>14扇铝制卷帘门</w:t>
      </w:r>
      <w:r>
        <w:rPr>
          <w:rFonts w:hint="eastAsia" w:asciiTheme="majorEastAsia" w:hAnsiTheme="majorEastAsia" w:eastAsiaTheme="majorEastAsia"/>
          <w:snapToGrid w:val="0"/>
          <w:spacing w:val="8"/>
          <w:sz w:val="24"/>
          <w:szCs w:val="24"/>
          <w:u w:val="single"/>
          <w:lang w:eastAsia="zh-CN"/>
        </w:rPr>
        <w:t>采购</w:t>
      </w:r>
    </w:p>
    <w:p w14:paraId="3FA705A8">
      <w:pPr>
        <w:pStyle w:val="2"/>
        <w:spacing w:line="360" w:lineRule="auto"/>
        <w:rPr>
          <w:rFonts w:hint="default" w:asciiTheme="majorEastAsia" w:hAnsiTheme="majorEastAsia" w:eastAsiaTheme="majorEastAsia"/>
          <w:b w:val="0"/>
          <w:bCs w:val="0"/>
          <w:sz w:val="24"/>
          <w:szCs w:val="24"/>
          <w:shd w:val="clear" w:color="auto" w:fill="auto"/>
          <w:lang w:val="en-US"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bCs w:val="0"/>
          <w:sz w:val="24"/>
          <w:szCs w:val="24"/>
          <w:shd w:val="clear" w:color="auto" w:fill="auto"/>
          <w:lang w:val="en-US" w:eastAsia="zh-CN"/>
        </w:rPr>
        <w:t>具体内容详见《码头成品14扇卷帘门更换发包说明》</w:t>
      </w:r>
    </w:p>
    <w:p w14:paraId="3FEA1543">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14:paraId="1DC0C1A6">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14:paraId="5FBA8ACC">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14:paraId="16DE8949">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14:paraId="3D3A9888">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14:paraId="086CD2CE">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14:paraId="291928E8">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14:paraId="4FEA4AD5">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14:paraId="0E845DF3">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14:paraId="1CD16465">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14:paraId="0A838821">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14:paraId="1D114F2C">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14:paraId="1D4562C4">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14:paraId="0506D74E">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1BA436CF">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14:paraId="75B69E25">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14:paraId="3AEFC93C">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14:paraId="1B1CB9FA">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1.</w:t>
      </w:r>
      <w:r>
        <w:rPr>
          <w:rFonts w:hint="eastAsia" w:asciiTheme="majorEastAsia" w:hAnsiTheme="majorEastAsia" w:eastAsiaTheme="majorEastAsia"/>
          <w:b w:val="0"/>
          <w:bCs w:val="0"/>
          <w:sz w:val="24"/>
          <w:szCs w:val="24"/>
          <w:lang w:eastAsia="zh-CN"/>
        </w:rPr>
        <w:t>参选人必须具备有效的企业法人营业执照，参选单位应是具备独立法人资格且能按我司需求提供货物，承揽商需具备相应铝合金卷帘门安装资质。在投标前应提供相关资质给甲方审核。</w:t>
      </w:r>
    </w:p>
    <w:p w14:paraId="1CAFFCB0">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2.参选人没有失信黑名单记录（以最高院失信被执行人系统发布信息为准）。</w:t>
      </w:r>
    </w:p>
    <w:p w14:paraId="77C61035">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3.与比选人无诉讼纠纷。</w:t>
      </w:r>
    </w:p>
    <w:p w14:paraId="103CE0C3">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eastAsia="zh-CN"/>
        </w:rPr>
        <w:t>4.供应商需满足在中华人民共和国境内注册、具有独立承担民事责任能力的企业法人营业执照经营范围符合采购项目要求。</w:t>
      </w:r>
    </w:p>
    <w:p w14:paraId="6DB1C3F4">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5.</w:t>
      </w:r>
      <w:r>
        <w:rPr>
          <w:rFonts w:hint="eastAsia" w:asciiTheme="majorEastAsia" w:hAnsiTheme="majorEastAsia" w:eastAsiaTheme="majorEastAsia"/>
          <w:b w:val="0"/>
          <w:bCs w:val="0"/>
          <w:sz w:val="24"/>
          <w:szCs w:val="24"/>
          <w:lang w:eastAsia="zh-CN"/>
        </w:rPr>
        <w:t>本工程施工方式作业风险较大，要求作业单位具备卷帘门更换安装的相关业绩，5年内至少有10扇卷帘门安装业绩，证明材料包括合同复印件及发票等证明资料等。</w:t>
      </w:r>
    </w:p>
    <w:p w14:paraId="3EEF4212">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6.</w:t>
      </w:r>
      <w:r>
        <w:rPr>
          <w:rFonts w:hint="eastAsia" w:asciiTheme="majorEastAsia" w:hAnsiTheme="majorEastAsia" w:eastAsiaTheme="majorEastAsia"/>
          <w:b w:val="0"/>
          <w:bCs w:val="0"/>
          <w:sz w:val="24"/>
          <w:szCs w:val="24"/>
          <w:lang w:eastAsia="zh-CN"/>
        </w:rPr>
        <w:t>从事焊接与热切割作业人员，应取得应急管理部颁发的相应证件。相关人员经我司确认合格后方可进行本工程的特殊工种作业。</w:t>
      </w:r>
    </w:p>
    <w:p w14:paraId="4A73BE86">
      <w:pPr>
        <w:pStyle w:val="38"/>
        <w:autoSpaceDE/>
        <w:autoSpaceDN/>
        <w:spacing w:before="0" w:line="360" w:lineRule="auto"/>
        <w:ind w:left="0" w:firstLine="352" w:firstLineChars="147"/>
        <w:jc w:val="both"/>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b w:val="0"/>
          <w:bCs w:val="0"/>
          <w:sz w:val="24"/>
          <w:szCs w:val="24"/>
          <w:lang w:val="en-US" w:eastAsia="zh-CN"/>
        </w:rPr>
        <w:t>7.</w:t>
      </w:r>
      <w:r>
        <w:rPr>
          <w:rFonts w:hint="eastAsia" w:asciiTheme="majorEastAsia" w:hAnsiTheme="majorEastAsia" w:eastAsiaTheme="majorEastAsia"/>
          <w:b w:val="0"/>
          <w:bCs w:val="0"/>
          <w:sz w:val="24"/>
          <w:szCs w:val="24"/>
          <w:lang w:eastAsia="zh-CN"/>
        </w:rPr>
        <w:t>本案不接受联合体参选。</w:t>
      </w:r>
    </w:p>
    <w:p w14:paraId="488C3DDC">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14:paraId="15C9CBF3">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bookmarkStart w:id="9" w:name="_GoBack"/>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肆仟贰佰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4200</w:t>
      </w:r>
      <w:r>
        <w:rPr>
          <w:rFonts w:hint="eastAsia" w:cs="Arial" w:asciiTheme="majorEastAsia" w:hAnsiTheme="majorEastAsia" w:eastAsiaTheme="majorEastAsia"/>
          <w:color w:val="333333"/>
          <w:sz w:val="24"/>
          <w:szCs w:val="24"/>
          <w:lang w:eastAsia="zh-CN"/>
        </w:rPr>
        <w:t>.00元）；</w:t>
      </w:r>
    </w:p>
    <w:p w14:paraId="751FC9B6">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14:paraId="15FF0D77">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14:paraId="17E4910D">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14:paraId="0CBDE1D0">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14:paraId="39F0FBAD">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14:paraId="141AB869">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14:paraId="2F05FC9A">
      <w:pPr>
        <w:widowControl/>
        <w:autoSpaceDE/>
        <w:autoSpaceDN/>
        <w:spacing w:line="360" w:lineRule="auto"/>
        <w:ind w:firstLine="480"/>
        <w:jc w:val="both"/>
        <w:rPr>
          <w:rFonts w:hint="default" w:cs="Arial" w:asciiTheme="majorEastAsia" w:hAnsiTheme="majorEastAsia" w:eastAsiaTheme="majorEastAsia"/>
          <w:color w:val="333333"/>
          <w:sz w:val="24"/>
          <w:szCs w:val="24"/>
          <w:lang w:val="en-US"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14扇铝制卷帘门采购项目</w:t>
      </w:r>
    </w:p>
    <w:p w14:paraId="76B840EF">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14:paraId="133360C5">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bookmarkEnd w:id="9"/>
    <w:p w14:paraId="289B5307">
      <w:pPr>
        <w:pStyle w:val="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14:paraId="5ECD2410">
      <w:pPr>
        <w:pStyle w:val="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14:paraId="709089D3">
      <w:pPr>
        <w:pStyle w:val="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42</w:t>
      </w:r>
      <w:r>
        <w:rPr>
          <w:rFonts w:hint="default" w:asciiTheme="majorEastAsia" w:hAnsiTheme="majorEastAsia" w:eastAsiaTheme="majorEastAsia"/>
          <w:lang w:val="en-US" w:eastAsia="zh-CN"/>
        </w:rPr>
        <w:t>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14:paraId="48BF5EAE">
      <w:pPr>
        <w:pStyle w:val="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14:paraId="74B399A9">
      <w:pPr>
        <w:pStyle w:val="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14:paraId="5D6AD90C">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14:paraId="5DA20C5F">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14:paraId="586306D6">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14:paraId="0A8CED66">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14:paraId="37C07317">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14:paraId="3BC0A875">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郑永锐</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13959206220</w:t>
      </w:r>
    </w:p>
    <w:p w14:paraId="261FDB9B">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14:paraId="1F1DB34E">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14:paraId="75C654B5">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14:paraId="5B6FA323">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14:paraId="4540958B">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14:paraId="1CA684DB">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5DC68600">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14:paraId="516B108F">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14:paraId="35C9C2B0">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14:paraId="47255366">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14:paraId="06518E44">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14:paraId="2D501249">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29CAC805">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14:paraId="793952D9">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14:paraId="3226ECD2">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14:paraId="5B9E1C61">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14:paraId="08E1C45C">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14:paraId="34C4E87C">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14:paraId="562120F0">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210000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14:paraId="4ED74D9E">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w:t>
      </w:r>
      <w:r>
        <w:rPr>
          <w:rFonts w:hint="eastAsia" w:asciiTheme="majorEastAsia" w:hAnsiTheme="majorEastAsia" w:eastAsiaTheme="majorEastAsia"/>
          <w:bCs/>
          <w:sz w:val="24"/>
          <w:szCs w:val="24"/>
          <w:lang w:val="en-US" w:eastAsia="zh-CN"/>
        </w:rPr>
        <w:t>暂定总价固定单价据实结算</w:t>
      </w:r>
      <w:r>
        <w:rPr>
          <w:rFonts w:hint="eastAsia" w:asciiTheme="majorEastAsia" w:hAnsiTheme="majorEastAsia" w:eastAsiaTheme="majorEastAsia"/>
          <w:bCs/>
          <w:sz w:val="24"/>
          <w:szCs w:val="24"/>
          <w:lang w:eastAsia="zh-CN"/>
        </w:rPr>
        <w:t>方式执行。</w:t>
      </w:r>
    </w:p>
    <w:p w14:paraId="62B22B93">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14:paraId="00FEAD9B">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14:paraId="39992560">
      <w:pPr>
        <w:pStyle w:val="2"/>
        <w:tabs>
          <w:tab w:val="left" w:pos="4627"/>
        </w:tabs>
        <w:spacing w:line="360" w:lineRule="auto"/>
        <w:ind w:left="0"/>
        <w:jc w:val="center"/>
        <w:rPr>
          <w:lang w:eastAsia="zh-CN"/>
        </w:rPr>
      </w:pPr>
    </w:p>
    <w:p w14:paraId="73442659">
      <w:pPr>
        <w:rPr>
          <w:lang w:eastAsia="zh-CN"/>
        </w:rPr>
      </w:pPr>
    </w:p>
    <w:p w14:paraId="0A8AEA44">
      <w:pPr>
        <w:pStyle w:val="36"/>
        <w:rPr>
          <w:lang w:eastAsia="zh-CN"/>
        </w:rPr>
      </w:pPr>
    </w:p>
    <w:p w14:paraId="3C216280">
      <w:pPr>
        <w:pStyle w:val="2"/>
        <w:tabs>
          <w:tab w:val="left" w:pos="4627"/>
        </w:tabs>
        <w:spacing w:line="360" w:lineRule="auto"/>
        <w:ind w:left="0"/>
        <w:jc w:val="center"/>
        <w:rPr>
          <w:lang w:eastAsia="zh-CN"/>
        </w:rPr>
      </w:pPr>
    </w:p>
    <w:p w14:paraId="6E2DA8C3">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14:paraId="7118AA0C">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314FA55E">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14:paraId="7E6FCC26">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14:paraId="4C9385B3">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14:paraId="16FE9B35">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14:paraId="7011909B">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14:paraId="68B94DB4">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14:paraId="398FE669">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14:paraId="268ED316">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14:paraId="6C5DFFD6">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14:paraId="1353ED0A">
      <w:pPr>
        <w:pStyle w:val="2"/>
        <w:spacing w:line="360" w:lineRule="auto"/>
        <w:ind w:left="0" w:firstLine="458" w:firstLineChars="200"/>
        <w:rPr>
          <w:sz w:val="24"/>
          <w:szCs w:val="24"/>
          <w:lang w:eastAsia="zh-CN"/>
        </w:rPr>
      </w:pPr>
      <w:r>
        <w:rPr>
          <w:w w:val="95"/>
          <w:sz w:val="24"/>
          <w:szCs w:val="24"/>
          <w:lang w:eastAsia="zh-CN"/>
        </w:rPr>
        <w:t>二、参选书格式内容</w:t>
      </w:r>
    </w:p>
    <w:p w14:paraId="4356C364">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14:paraId="49A6309E">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14:paraId="04DA8383">
      <w:pPr>
        <w:pStyle w:val="2"/>
        <w:spacing w:line="360" w:lineRule="auto"/>
        <w:ind w:left="0" w:firstLine="458" w:firstLineChars="200"/>
        <w:rPr>
          <w:sz w:val="24"/>
          <w:szCs w:val="24"/>
          <w:lang w:eastAsia="zh-CN"/>
        </w:rPr>
      </w:pPr>
      <w:r>
        <w:rPr>
          <w:w w:val="95"/>
          <w:sz w:val="24"/>
          <w:szCs w:val="24"/>
          <w:lang w:eastAsia="zh-CN"/>
        </w:rPr>
        <w:t>三、参选报价</w:t>
      </w:r>
    </w:p>
    <w:p w14:paraId="1A784F0A">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14:paraId="72D4BDDC">
      <w:pPr>
        <w:pStyle w:val="2"/>
        <w:spacing w:line="360" w:lineRule="auto"/>
        <w:ind w:left="0" w:firstLine="458" w:firstLineChars="200"/>
        <w:rPr>
          <w:sz w:val="24"/>
          <w:szCs w:val="24"/>
          <w:lang w:eastAsia="zh-CN"/>
        </w:rPr>
      </w:pPr>
      <w:r>
        <w:rPr>
          <w:w w:val="95"/>
          <w:sz w:val="24"/>
          <w:szCs w:val="24"/>
          <w:lang w:eastAsia="zh-CN"/>
        </w:rPr>
        <w:t>四、特别说明</w:t>
      </w:r>
    </w:p>
    <w:p w14:paraId="27E13361">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14:paraId="4D866952">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14:paraId="3F3FEBE1">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20FB891E">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1FF39183">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2711C5CF">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9126"/>
      <w:bookmarkStart w:id="2" w:name="_Toc304357904"/>
      <w:bookmarkStart w:id="3" w:name="_Toc430422420"/>
      <w:bookmarkStart w:id="4" w:name="_Toc430488651"/>
      <w:bookmarkStart w:id="5" w:name="_Toc177186249"/>
      <w:bookmarkStart w:id="6" w:name="_Toc430490619"/>
      <w:bookmarkStart w:id="7" w:name="_Toc415567504"/>
      <w:bookmarkStart w:id="8" w:name="_Toc430492133"/>
    </w:p>
    <w:p w14:paraId="065EDE7B">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14:paraId="7BC5A6FA">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14:paraId="61E2C240">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14:paraId="4E2C9C88">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14:paraId="263C7CF0">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14:paraId="2C7B37EC">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3A3E4E14">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14:paraId="06BB98C4">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14:paraId="59501174">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14:paraId="0F140ABD">
      <w:pPr>
        <w:spacing w:before="15" w:line="360" w:lineRule="auto"/>
        <w:ind w:firstLine="343" w:firstLineChars="150"/>
        <w:rPr>
          <w:b/>
          <w:w w:val="95"/>
          <w:sz w:val="24"/>
          <w:szCs w:val="24"/>
          <w:lang w:eastAsia="zh-CN"/>
        </w:rPr>
      </w:pPr>
      <w:r>
        <w:rPr>
          <w:b/>
          <w:w w:val="95"/>
          <w:sz w:val="24"/>
          <w:szCs w:val="24"/>
          <w:lang w:eastAsia="zh-CN"/>
        </w:rPr>
        <w:t>一、规则</w:t>
      </w:r>
    </w:p>
    <w:p w14:paraId="2AAA8BD7">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14:paraId="38B271C2">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52E24B52">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14:paraId="6AFF2676">
      <w:pPr>
        <w:spacing w:before="15" w:line="360" w:lineRule="auto"/>
        <w:ind w:firstLine="458" w:firstLineChars="200"/>
        <w:rPr>
          <w:b/>
          <w:w w:val="95"/>
          <w:sz w:val="24"/>
          <w:szCs w:val="24"/>
          <w:lang w:eastAsia="zh-CN"/>
        </w:rPr>
      </w:pPr>
      <w:r>
        <w:rPr>
          <w:b/>
          <w:w w:val="95"/>
          <w:sz w:val="24"/>
          <w:szCs w:val="24"/>
          <w:lang w:eastAsia="zh-CN"/>
        </w:rPr>
        <w:t>二、资格审查</w:t>
      </w:r>
    </w:p>
    <w:p w14:paraId="32AE2E96">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4D7C6A52">
      <w:pPr>
        <w:spacing w:before="15" w:line="360" w:lineRule="auto"/>
        <w:ind w:firstLine="458" w:firstLineChars="200"/>
        <w:rPr>
          <w:b/>
          <w:w w:val="95"/>
          <w:sz w:val="24"/>
          <w:szCs w:val="24"/>
          <w:lang w:eastAsia="zh-CN"/>
        </w:rPr>
      </w:pPr>
      <w:r>
        <w:rPr>
          <w:b/>
          <w:w w:val="95"/>
          <w:sz w:val="24"/>
          <w:szCs w:val="24"/>
          <w:lang w:eastAsia="zh-CN"/>
        </w:rPr>
        <w:t>三、评选办法</w:t>
      </w:r>
    </w:p>
    <w:p w14:paraId="088B9C9C">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210000</w:t>
      </w:r>
      <w:r>
        <w:rPr>
          <w:rFonts w:hint="eastAsia"/>
          <w:b/>
          <w:lang w:eastAsia="zh-CN"/>
        </w:rPr>
        <w:t>元（含税价）</w:t>
      </w:r>
      <w:r>
        <w:rPr>
          <w:rFonts w:hint="eastAsia"/>
          <w:lang w:eastAsia="zh-CN"/>
        </w:rPr>
        <w:t>。参选人所填报的</w:t>
      </w:r>
      <w:r>
        <w:rPr>
          <w:rFonts w:hint="eastAsia"/>
          <w:lang w:val="en-US" w:eastAsia="zh-CN"/>
        </w:rPr>
        <w:t>含税总价</w:t>
      </w:r>
      <w:r>
        <w:rPr>
          <w:rFonts w:hint="eastAsia"/>
          <w:highlight w:val="none"/>
          <w:lang w:val="en-US" w:eastAsia="zh-CN"/>
        </w:rPr>
        <w:t>含税</w:t>
      </w:r>
      <w:r>
        <w:rPr>
          <w:rFonts w:hint="eastAsia"/>
          <w:lang w:eastAsia="zh-CN"/>
        </w:rPr>
        <w:t>报价高于本项目最高限价的，其参选将被比选小组予以否决。</w:t>
      </w:r>
    </w:p>
    <w:p w14:paraId="5205E50B">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14:paraId="54DB71D9">
      <w:pPr>
        <w:spacing w:before="15" w:line="360" w:lineRule="auto"/>
        <w:ind w:firstLine="458" w:firstLineChars="200"/>
        <w:rPr>
          <w:b/>
          <w:w w:val="95"/>
          <w:sz w:val="24"/>
          <w:szCs w:val="24"/>
          <w:lang w:eastAsia="zh-CN"/>
        </w:rPr>
      </w:pPr>
      <w:r>
        <w:rPr>
          <w:b/>
          <w:w w:val="95"/>
          <w:sz w:val="24"/>
          <w:szCs w:val="24"/>
          <w:lang w:eastAsia="zh-CN"/>
        </w:rPr>
        <w:t>四、以下情况作废选处理</w:t>
      </w:r>
    </w:p>
    <w:p w14:paraId="4CCADBB9">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14:paraId="20C43F1D">
      <w:pPr>
        <w:pStyle w:val="9"/>
        <w:spacing w:line="360" w:lineRule="auto"/>
        <w:ind w:right="121" w:firstLine="480" w:firstLineChars="200"/>
        <w:jc w:val="both"/>
        <w:rPr>
          <w:lang w:eastAsia="zh-CN"/>
        </w:rPr>
      </w:pPr>
      <w:r>
        <w:rPr>
          <w:lang w:eastAsia="zh-CN"/>
        </w:rPr>
        <w:t>2.参选文件存在重大偏差的。</w:t>
      </w:r>
    </w:p>
    <w:p w14:paraId="36600A93">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473C21F2">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57CD8709">
      <w:pPr>
        <w:spacing w:before="15" w:line="360" w:lineRule="auto"/>
        <w:ind w:firstLine="458" w:firstLineChars="200"/>
        <w:rPr>
          <w:b/>
          <w:w w:val="95"/>
          <w:sz w:val="24"/>
          <w:szCs w:val="24"/>
          <w:lang w:eastAsia="zh-CN"/>
        </w:rPr>
      </w:pPr>
      <w:r>
        <w:rPr>
          <w:b/>
          <w:w w:val="95"/>
          <w:sz w:val="24"/>
          <w:szCs w:val="24"/>
          <w:lang w:eastAsia="zh-CN"/>
        </w:rPr>
        <w:t>五、评选</w:t>
      </w:r>
    </w:p>
    <w:p w14:paraId="43EA2078">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14:paraId="35FED4A6">
      <w:pPr>
        <w:pStyle w:val="9"/>
        <w:spacing w:line="360" w:lineRule="auto"/>
        <w:ind w:right="121" w:firstLine="480" w:firstLineChars="200"/>
        <w:jc w:val="both"/>
        <w:rPr>
          <w:lang w:eastAsia="zh-CN"/>
        </w:rPr>
      </w:pPr>
      <w:r>
        <w:rPr>
          <w:lang w:eastAsia="zh-CN"/>
        </w:rPr>
        <w:t>2.在开选时没有启封和读出的参选文件，在评选时将不予考虑。</w:t>
      </w:r>
    </w:p>
    <w:p w14:paraId="7326CE6F">
      <w:pPr>
        <w:pStyle w:val="9"/>
        <w:spacing w:line="360" w:lineRule="auto"/>
        <w:ind w:right="121" w:firstLine="480" w:firstLineChars="200"/>
        <w:jc w:val="both"/>
        <w:rPr>
          <w:lang w:eastAsia="zh-CN"/>
        </w:rPr>
      </w:pPr>
      <w:r>
        <w:rPr>
          <w:lang w:eastAsia="zh-CN"/>
        </w:rPr>
        <w:t>3.比选人将做开选记录。</w:t>
      </w:r>
    </w:p>
    <w:p w14:paraId="5A26BF09">
      <w:pPr>
        <w:pStyle w:val="36"/>
        <w:spacing w:line="360" w:lineRule="auto"/>
        <w:ind w:firstLine="480" w:firstLineChars="200"/>
        <w:rPr>
          <w:b/>
          <w:sz w:val="24"/>
          <w:szCs w:val="24"/>
        </w:rPr>
      </w:pPr>
      <w:r>
        <w:rPr>
          <w:rFonts w:hint="eastAsia"/>
          <w:sz w:val="24"/>
          <w:szCs w:val="24"/>
        </w:rPr>
        <w:t>4.业主将根据评选结果与中选人签订合同。</w:t>
      </w:r>
    </w:p>
    <w:p w14:paraId="4FADEB62">
      <w:pPr>
        <w:pStyle w:val="2"/>
        <w:tabs>
          <w:tab w:val="left" w:pos="1632"/>
        </w:tabs>
        <w:spacing w:line="360" w:lineRule="auto"/>
        <w:ind w:left="0"/>
        <w:jc w:val="center"/>
        <w:rPr>
          <w:lang w:eastAsia="zh-CN"/>
        </w:rPr>
      </w:pPr>
    </w:p>
    <w:p w14:paraId="62C905FD">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14:paraId="0908663A">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14:paraId="259950C5">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14:paraId="2D7FC8F5">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14:paraId="45A1875B">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14:paraId="6E318EEF">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14:paraId="317C36CC">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14:paraId="64912A98">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480D2277">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14:paraId="394F672A">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14:paraId="41505E12">
      <w:pPr>
        <w:pStyle w:val="2"/>
        <w:tabs>
          <w:tab w:val="left" w:pos="4344"/>
        </w:tabs>
        <w:spacing w:line="355" w:lineRule="exact"/>
        <w:ind w:left="3082"/>
        <w:rPr>
          <w:lang w:eastAsia="zh-CN"/>
        </w:rPr>
      </w:pPr>
    </w:p>
    <w:p w14:paraId="2DA78471">
      <w:pPr>
        <w:rPr>
          <w:lang w:eastAsia="zh-CN"/>
        </w:rPr>
      </w:pPr>
    </w:p>
    <w:p w14:paraId="3E1D1163">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14:paraId="65539D93">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14:paraId="0ECC3736">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14扇铝制卷帘门</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41CAD0AE">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14:paraId="40B858E3">
      <w:pPr>
        <w:pStyle w:val="2"/>
        <w:tabs>
          <w:tab w:val="left" w:pos="1912"/>
        </w:tabs>
        <w:spacing w:line="355" w:lineRule="exact"/>
        <w:ind w:left="647" w:firstLine="3092" w:firstLineChars="1100"/>
        <w:jc w:val="both"/>
        <w:rPr>
          <w:lang w:eastAsia="zh-CN"/>
        </w:rPr>
      </w:pPr>
    </w:p>
    <w:p w14:paraId="17681615">
      <w:pPr>
        <w:pStyle w:val="2"/>
        <w:tabs>
          <w:tab w:val="left" w:pos="1912"/>
        </w:tabs>
        <w:spacing w:line="355" w:lineRule="exact"/>
        <w:ind w:left="647" w:firstLine="3092" w:firstLineChars="1100"/>
        <w:jc w:val="both"/>
        <w:rPr>
          <w:lang w:eastAsia="zh-CN"/>
        </w:rPr>
      </w:pPr>
    </w:p>
    <w:p w14:paraId="64F943DA">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14:paraId="0D36380B">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14:paraId="6BF0C5E2">
      <w:pPr>
        <w:pStyle w:val="9"/>
        <w:spacing w:before="108" w:line="360" w:lineRule="auto"/>
        <w:ind w:firstLine="480" w:firstLineChars="200"/>
        <w:rPr>
          <w:lang w:eastAsia="zh-CN"/>
        </w:rPr>
      </w:pPr>
      <w:r>
        <w:rPr>
          <w:lang w:eastAsia="zh-CN"/>
        </w:rPr>
        <w:t>2.比选人郑重承诺：参选人所提交的参选文件及相关资料不向第三方泄露。</w:t>
      </w:r>
    </w:p>
    <w:p w14:paraId="3029A91F">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14:paraId="3EA68C97">
      <w:pPr>
        <w:pStyle w:val="9"/>
        <w:spacing w:before="106" w:line="360" w:lineRule="auto"/>
        <w:ind w:left="567"/>
        <w:rPr>
          <w:lang w:eastAsia="zh-CN"/>
        </w:rPr>
      </w:pPr>
      <w:r>
        <w:rPr>
          <w:lang w:eastAsia="zh-CN"/>
        </w:rPr>
        <w:br w:type="page"/>
      </w:r>
    </w:p>
    <w:p w14:paraId="29F41A45">
      <w:pPr>
        <w:pStyle w:val="9"/>
        <w:rPr>
          <w:rFonts w:ascii="Times New Roman"/>
          <w:b/>
          <w:bCs/>
          <w:lang w:eastAsia="zh-CN"/>
        </w:rPr>
      </w:pPr>
      <w:r>
        <w:rPr>
          <w:rFonts w:hint="eastAsia" w:ascii="Times New Roman"/>
          <w:b/>
          <w:bCs/>
          <w:lang w:eastAsia="zh-CN"/>
        </w:rPr>
        <w:t>附件一、</w:t>
      </w:r>
    </w:p>
    <w:p w14:paraId="67969623">
      <w:pPr>
        <w:spacing w:line="120" w:lineRule="auto"/>
        <w:ind w:firstLine="3373" w:firstLineChars="1200"/>
        <w:jc w:val="both"/>
        <w:rPr>
          <w:b/>
          <w:sz w:val="28"/>
          <w:szCs w:val="28"/>
        </w:rPr>
      </w:pPr>
      <w:r>
        <w:rPr>
          <w:rFonts w:hint="eastAsia"/>
          <w:b/>
          <w:sz w:val="28"/>
          <w:szCs w:val="28"/>
          <w:lang w:val="en-US" w:eastAsia="zh-CN"/>
        </w:rPr>
        <w:t>200L铁桶</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14:paraId="1A54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14:paraId="231C003C">
            <w:pPr>
              <w:spacing w:line="120" w:lineRule="auto"/>
              <w:jc w:val="both"/>
              <w:rPr>
                <w:sz w:val="24"/>
              </w:rPr>
            </w:pPr>
            <w:r>
              <w:rPr>
                <w:rFonts w:hint="eastAsia"/>
                <w:sz w:val="24"/>
              </w:rPr>
              <w:t xml:space="preserve">                                                                                      </w:t>
            </w:r>
          </w:p>
        </w:tc>
        <w:tc>
          <w:tcPr>
            <w:tcW w:w="3920" w:type="dxa"/>
          </w:tcPr>
          <w:p w14:paraId="77098B14">
            <w:pPr>
              <w:spacing w:line="120" w:lineRule="auto"/>
              <w:jc w:val="both"/>
              <w:rPr>
                <w:sz w:val="24"/>
              </w:rPr>
            </w:pPr>
          </w:p>
        </w:tc>
        <w:tc>
          <w:tcPr>
            <w:tcW w:w="1325" w:type="dxa"/>
          </w:tcPr>
          <w:p w14:paraId="006FDB99">
            <w:pPr>
              <w:spacing w:line="120" w:lineRule="auto"/>
              <w:jc w:val="both"/>
              <w:rPr>
                <w:rFonts w:hint="eastAsia"/>
                <w:sz w:val="24"/>
              </w:rPr>
            </w:pPr>
            <w:r>
              <w:rPr>
                <w:rFonts w:hint="eastAsia"/>
                <w:sz w:val="24"/>
              </w:rPr>
              <w:t>合同编号：</w:t>
            </w:r>
          </w:p>
        </w:tc>
        <w:tc>
          <w:tcPr>
            <w:tcW w:w="3286" w:type="dxa"/>
          </w:tcPr>
          <w:p w14:paraId="4B15D5AA">
            <w:pPr>
              <w:spacing w:line="120" w:lineRule="auto"/>
              <w:jc w:val="both"/>
              <w:rPr>
                <w:rFonts w:hint="eastAsia"/>
                <w:sz w:val="24"/>
              </w:rPr>
            </w:pPr>
          </w:p>
        </w:tc>
      </w:tr>
      <w:tr w14:paraId="010F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14:paraId="49547D69">
            <w:pPr>
              <w:spacing w:line="120" w:lineRule="auto"/>
              <w:jc w:val="both"/>
              <w:rPr>
                <w:sz w:val="24"/>
              </w:rPr>
            </w:pPr>
            <w:r>
              <w:rPr>
                <w:rFonts w:hint="eastAsia"/>
                <w:sz w:val="24"/>
              </w:rPr>
              <w:t>甲方：</w:t>
            </w:r>
          </w:p>
        </w:tc>
        <w:tc>
          <w:tcPr>
            <w:tcW w:w="3920" w:type="dxa"/>
            <w:vAlign w:val="center"/>
          </w:tcPr>
          <w:p w14:paraId="0A8CA1DB">
            <w:pPr>
              <w:spacing w:line="120" w:lineRule="auto"/>
              <w:jc w:val="both"/>
              <w:rPr>
                <w:sz w:val="24"/>
              </w:rPr>
            </w:pPr>
            <w:r>
              <w:rPr>
                <w:rFonts w:hint="eastAsia" w:cs="Times New Roman"/>
                <w:sz w:val="24"/>
                <w:lang w:val="en-US" w:eastAsia="zh-CN"/>
              </w:rPr>
              <w:t>翔鹭石化</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14:paraId="7B67A5E0">
            <w:pPr>
              <w:spacing w:line="120" w:lineRule="auto"/>
              <w:jc w:val="both"/>
              <w:rPr>
                <w:sz w:val="24"/>
              </w:rPr>
            </w:pPr>
            <w:r>
              <w:rPr>
                <w:rFonts w:hint="eastAsia"/>
                <w:sz w:val="24"/>
              </w:rPr>
              <w:t>签订地点：</w:t>
            </w:r>
          </w:p>
        </w:tc>
        <w:tc>
          <w:tcPr>
            <w:tcW w:w="3286" w:type="dxa"/>
            <w:vAlign w:val="center"/>
          </w:tcPr>
          <w:p w14:paraId="1F1D8005">
            <w:pPr>
              <w:spacing w:line="120" w:lineRule="auto"/>
              <w:jc w:val="both"/>
              <w:rPr>
                <w:rFonts w:hint="default" w:eastAsia="宋体"/>
                <w:sz w:val="24"/>
                <w:lang w:val="en-US" w:eastAsia="zh-CN"/>
              </w:rPr>
            </w:pPr>
            <w:r>
              <w:rPr>
                <w:rFonts w:hint="eastAsia"/>
                <w:sz w:val="24"/>
                <w:lang w:val="en-US" w:eastAsia="zh-CN"/>
              </w:rPr>
              <w:t>福建漳州</w:t>
            </w:r>
          </w:p>
        </w:tc>
      </w:tr>
      <w:tr w14:paraId="2DA4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14:paraId="3D128ABC">
            <w:pPr>
              <w:spacing w:line="120" w:lineRule="auto"/>
              <w:jc w:val="both"/>
              <w:rPr>
                <w:sz w:val="24"/>
              </w:rPr>
            </w:pPr>
            <w:r>
              <w:rPr>
                <w:rFonts w:hint="eastAsia"/>
                <w:sz w:val="24"/>
              </w:rPr>
              <w:t>乙方：</w:t>
            </w:r>
          </w:p>
        </w:tc>
        <w:tc>
          <w:tcPr>
            <w:tcW w:w="3920" w:type="dxa"/>
            <w:vAlign w:val="center"/>
          </w:tcPr>
          <w:p w14:paraId="48CD2925">
            <w:pPr>
              <w:spacing w:line="120" w:lineRule="auto"/>
              <w:jc w:val="both"/>
              <w:rPr>
                <w:sz w:val="24"/>
              </w:rPr>
            </w:pPr>
          </w:p>
        </w:tc>
        <w:tc>
          <w:tcPr>
            <w:tcW w:w="1325" w:type="dxa"/>
            <w:vAlign w:val="center"/>
          </w:tcPr>
          <w:p w14:paraId="6AB82AB7">
            <w:pPr>
              <w:spacing w:line="120" w:lineRule="auto"/>
              <w:jc w:val="both"/>
              <w:rPr>
                <w:sz w:val="24"/>
              </w:rPr>
            </w:pPr>
            <w:r>
              <w:rPr>
                <w:rFonts w:hint="eastAsia"/>
                <w:sz w:val="24"/>
              </w:rPr>
              <w:t>签订日期：</w:t>
            </w:r>
          </w:p>
        </w:tc>
        <w:tc>
          <w:tcPr>
            <w:tcW w:w="3286" w:type="dxa"/>
            <w:vAlign w:val="center"/>
          </w:tcPr>
          <w:p w14:paraId="383D48A5">
            <w:pPr>
              <w:spacing w:line="120" w:lineRule="auto"/>
              <w:jc w:val="both"/>
              <w:rPr>
                <w:rFonts w:hint="default" w:eastAsia="宋体"/>
                <w:sz w:val="24"/>
                <w:lang w:val="en-US" w:eastAsia="zh-CN"/>
              </w:rPr>
            </w:pPr>
            <w:r>
              <w:rPr>
                <w:rFonts w:hint="eastAsia"/>
                <w:sz w:val="24"/>
                <w:lang w:val="en-US" w:eastAsia="zh-CN"/>
              </w:rPr>
              <w:t>2024年_____ 月____日</w:t>
            </w:r>
          </w:p>
        </w:tc>
      </w:tr>
    </w:tbl>
    <w:p w14:paraId="463A2FE8">
      <w:pPr>
        <w:spacing w:line="120" w:lineRule="auto"/>
        <w:ind w:firstLine="480" w:firstLineChars="200"/>
        <w:rPr>
          <w:sz w:val="24"/>
        </w:rPr>
      </w:pPr>
    </w:p>
    <w:p w14:paraId="53BEF3A8">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14:paraId="602333B4">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tbl>
      <w:tblPr>
        <w:tblStyle w:val="24"/>
        <w:tblpPr w:leftFromText="180" w:rightFromText="180" w:vertAnchor="text" w:horzAnchor="page" w:tblpX="1672" w:tblpY="141"/>
        <w:tblOverlap w:val="never"/>
        <w:tblW w:w="8522" w:type="dxa"/>
        <w:tblInd w:w="0" w:type="dxa"/>
        <w:tblLayout w:type="fixed"/>
        <w:tblCellMar>
          <w:top w:w="15" w:type="dxa"/>
          <w:left w:w="15" w:type="dxa"/>
          <w:bottom w:w="15" w:type="dxa"/>
          <w:right w:w="15" w:type="dxa"/>
        </w:tblCellMar>
      </w:tblPr>
      <w:tblGrid>
        <w:gridCol w:w="1591"/>
        <w:gridCol w:w="2432"/>
        <w:gridCol w:w="700"/>
        <w:gridCol w:w="600"/>
        <w:gridCol w:w="1225"/>
        <w:gridCol w:w="1037"/>
        <w:gridCol w:w="937"/>
      </w:tblGrid>
      <w:tr w14:paraId="4696BBD8">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92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F8B7">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E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0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E2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C0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28AF">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14:paraId="57BCC46C">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A828">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铝制卷帘门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0AA">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见发包说明</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6477">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353">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1DA">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356">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9264">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含拆除旧门、安装新门和轨道防护等</w:t>
            </w: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14:paraId="13C45087">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9112C">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8FA1E">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r w14:paraId="39714BEC">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58CD0">
            <w:pPr>
              <w:keepNext w:val="0"/>
              <w:keepLines w:val="0"/>
              <w:widowControl/>
              <w:suppressLineNumbers w:val="0"/>
              <w:jc w:val="center"/>
              <w:textAlignment w:val="top"/>
              <w:rPr>
                <w:rFonts w:hint="default"/>
                <w:b/>
                <w:color w:val="000000"/>
                <w:szCs w:val="21"/>
                <w:lang w:val="en-US" w:eastAsia="zh-CN"/>
              </w:rPr>
            </w:pPr>
            <w:r>
              <w:rPr>
                <w:rFonts w:hint="eastAsia"/>
                <w:b/>
                <w:color w:val="000000"/>
                <w:szCs w:val="21"/>
                <w:lang w:val="en-US" w:eastAsia="zh-CN"/>
              </w:rPr>
              <w:t xml:space="preserve">未含税总价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8C6F4">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r w14:paraId="64E32CEC">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CD1BB">
            <w:pPr>
              <w:keepNext w:val="0"/>
              <w:keepLines w:val="0"/>
              <w:widowControl/>
              <w:suppressLineNumbers w:val="0"/>
              <w:jc w:val="center"/>
              <w:textAlignment w:val="top"/>
              <w:rPr>
                <w:rFonts w:hint="default"/>
                <w:b/>
                <w:color w:val="000000"/>
                <w:szCs w:val="21"/>
                <w:lang w:val="en-US" w:eastAsia="zh-CN"/>
              </w:rPr>
            </w:pPr>
            <w:r>
              <w:rPr>
                <w:rFonts w:hint="eastAsia"/>
                <w:b/>
                <w:color w:val="000000"/>
                <w:szCs w:val="21"/>
                <w:lang w:val="en-US" w:eastAsia="zh-CN"/>
              </w:rPr>
              <w:t>税金</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B828D">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14:paraId="3A873F85">
      <w:pPr>
        <w:spacing w:line="360" w:lineRule="auto"/>
        <w:rPr>
          <w:rFonts w:hint="eastAsia"/>
          <w:sz w:val="24"/>
        </w:rPr>
      </w:pPr>
    </w:p>
    <w:p w14:paraId="7F6D9710">
      <w:pPr>
        <w:spacing w:line="360" w:lineRule="auto"/>
        <w:rPr>
          <w:rFonts w:hint="eastAsia"/>
          <w:sz w:val="24"/>
        </w:rPr>
      </w:pPr>
    </w:p>
    <w:p w14:paraId="7C56D202">
      <w:pPr>
        <w:spacing w:line="360" w:lineRule="auto"/>
        <w:rPr>
          <w:rFonts w:hint="eastAsia"/>
          <w:sz w:val="24"/>
        </w:rPr>
      </w:pPr>
    </w:p>
    <w:p w14:paraId="766D8799">
      <w:pPr>
        <w:spacing w:line="360" w:lineRule="auto"/>
        <w:rPr>
          <w:rFonts w:hint="eastAsia"/>
          <w:sz w:val="24"/>
        </w:rPr>
      </w:pPr>
    </w:p>
    <w:p w14:paraId="0109E983">
      <w:pPr>
        <w:spacing w:line="360" w:lineRule="auto"/>
        <w:rPr>
          <w:rFonts w:hint="eastAsia"/>
          <w:sz w:val="24"/>
        </w:rPr>
      </w:pPr>
    </w:p>
    <w:p w14:paraId="340E7FBA">
      <w:pPr>
        <w:spacing w:line="360" w:lineRule="auto"/>
        <w:rPr>
          <w:rFonts w:hint="eastAsia"/>
          <w:sz w:val="24"/>
        </w:rPr>
      </w:pPr>
    </w:p>
    <w:p w14:paraId="10A65F9F">
      <w:pPr>
        <w:spacing w:line="360" w:lineRule="auto"/>
        <w:rPr>
          <w:rFonts w:hint="eastAsia"/>
          <w:sz w:val="24"/>
        </w:rPr>
      </w:pPr>
    </w:p>
    <w:p w14:paraId="65177913">
      <w:pPr>
        <w:spacing w:line="360" w:lineRule="auto"/>
        <w:rPr>
          <w:rFonts w:hint="eastAsia"/>
          <w:sz w:val="24"/>
        </w:rPr>
      </w:pPr>
    </w:p>
    <w:p w14:paraId="27CB1249">
      <w:pPr>
        <w:spacing w:line="360" w:lineRule="auto"/>
        <w:rPr>
          <w:rFonts w:hint="eastAsia"/>
          <w:sz w:val="24"/>
        </w:rPr>
      </w:pPr>
    </w:p>
    <w:p w14:paraId="0D10EF4B">
      <w:pPr>
        <w:numPr>
          <w:ilvl w:val="0"/>
          <w:numId w:val="3"/>
        </w:numPr>
        <w:spacing w:line="120" w:lineRule="auto"/>
        <w:jc w:val="both"/>
        <w:rPr>
          <w:rFonts w:hint="eastAsia"/>
          <w:sz w:val="24"/>
        </w:rPr>
      </w:pPr>
      <w:r>
        <w:rPr>
          <w:rFonts w:hint="eastAsia"/>
          <w:sz w:val="24"/>
        </w:rPr>
        <w:t>合同标的和合同价格</w:t>
      </w:r>
    </w:p>
    <w:p w14:paraId="185E1F6E">
      <w:pPr>
        <w:spacing w:line="120" w:lineRule="auto"/>
        <w:ind w:firstLine="360" w:firstLineChars="150"/>
        <w:jc w:val="both"/>
        <w:rPr>
          <w:rFonts w:hint="eastAsia"/>
          <w:sz w:val="24"/>
        </w:rPr>
      </w:pPr>
      <w:r>
        <w:rPr>
          <w:rFonts w:hint="eastAsia"/>
          <w:sz w:val="24"/>
        </w:rPr>
        <w:t>上述金额为含税价格，包含了乙方提供本合同约定的产品及相应服务（如有）的全部价格，除非另有约定，甲方不再承担其他费用。</w:t>
      </w:r>
    </w:p>
    <w:p w14:paraId="73930E87">
      <w:pPr>
        <w:spacing w:line="360" w:lineRule="auto"/>
        <w:rPr>
          <w:sz w:val="24"/>
        </w:rPr>
      </w:pPr>
      <w:r>
        <w:rPr>
          <w:rFonts w:hint="eastAsia"/>
          <w:sz w:val="24"/>
        </w:rPr>
        <w:t>2、交货：</w:t>
      </w:r>
    </w:p>
    <w:p w14:paraId="24483F93">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rPr>
        <w:t>按照甲方的要求分批次供应</w:t>
      </w:r>
      <w:r>
        <w:rPr>
          <w:rFonts w:hint="eastAsia"/>
          <w:sz w:val="24"/>
          <w:u w:val="single"/>
          <w:lang w:eastAsia="zh-CN"/>
        </w:rPr>
        <w:t>，乙方送货上门</w:t>
      </w:r>
      <w:r>
        <w:rPr>
          <w:sz w:val="24"/>
          <w:u w:val="single"/>
        </w:rPr>
        <w:t xml:space="preserve"> </w:t>
      </w:r>
      <w:r>
        <w:rPr>
          <w:rFonts w:hint="eastAsia"/>
          <w:sz w:val="24"/>
          <w:u w:val="single"/>
          <w:lang w:eastAsia="zh-CN"/>
        </w:rPr>
        <w:t>。</w:t>
      </w:r>
      <w:r>
        <w:rPr>
          <w:sz w:val="24"/>
          <w:u w:val="single"/>
        </w:rPr>
        <w:t xml:space="preserve"> </w:t>
      </w:r>
    </w:p>
    <w:p w14:paraId="69919F23">
      <w:pPr>
        <w:spacing w:line="360" w:lineRule="auto"/>
        <w:ind w:firstLine="480" w:firstLineChars="200"/>
        <w:rPr>
          <w:rFonts w:hint="default" w:eastAsia="宋体"/>
          <w:sz w:val="24"/>
          <w:u w:val="single"/>
          <w:lang w:val="en-US" w:eastAsia="zh-CN"/>
        </w:rPr>
      </w:pPr>
      <w:r>
        <w:rPr>
          <w:rFonts w:hint="eastAsia"/>
          <w:sz w:val="24"/>
        </w:rPr>
        <w:t>2.2交货地点：运送到</w:t>
      </w:r>
      <w:r>
        <w:rPr>
          <w:sz w:val="24"/>
          <w:u w:val="single"/>
        </w:rPr>
        <w:t xml:space="preserve">  </w:t>
      </w:r>
      <w:r>
        <w:rPr>
          <w:rFonts w:hint="eastAsia"/>
          <w:sz w:val="24"/>
          <w:u w:val="single"/>
          <w:lang w:eastAsia="zh-CN"/>
        </w:rPr>
        <w:t>翔鹭石化（漳州）有限公司成品装置；</w:t>
      </w:r>
      <w:r>
        <w:rPr>
          <w:rFonts w:hint="eastAsia"/>
          <w:sz w:val="24"/>
          <w:u w:val="single"/>
          <w:lang w:val="en-US" w:eastAsia="zh-CN"/>
        </w:rPr>
        <w:t xml:space="preserve">联系人:郑永锐13959206220  </w:t>
      </w:r>
    </w:p>
    <w:p w14:paraId="0BE65D4D">
      <w:pPr>
        <w:spacing w:line="360" w:lineRule="auto"/>
        <w:ind w:firstLine="480" w:firstLineChars="200"/>
        <w:rPr>
          <w:sz w:val="24"/>
        </w:rPr>
      </w:pPr>
      <w:r>
        <w:rPr>
          <w:rFonts w:hint="eastAsia"/>
          <w:sz w:val="24"/>
        </w:rPr>
        <w:t>2.3交货时间：</w:t>
      </w:r>
      <w:r>
        <w:rPr>
          <w:rFonts w:hint="eastAsia"/>
          <w:sz w:val="24"/>
          <w:u w:val="single"/>
          <w:lang w:eastAsia="zh-CN"/>
        </w:rPr>
        <w:t>交工日期为合同生效后</w:t>
      </w:r>
      <w:r>
        <w:rPr>
          <w:rFonts w:hint="eastAsia"/>
          <w:sz w:val="24"/>
          <w:u w:val="single"/>
          <w:lang w:val="en-US" w:eastAsia="zh-CN"/>
        </w:rPr>
        <w:t>5</w:t>
      </w:r>
      <w:r>
        <w:rPr>
          <w:rFonts w:hint="eastAsia"/>
          <w:sz w:val="24"/>
          <w:u w:val="single"/>
          <w:lang w:eastAsia="zh-CN"/>
        </w:rPr>
        <w:t xml:space="preserve">0天内，乙方需无条件配合甲方生产计划安排施工。 </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sz w:val="24"/>
          <w:u w:val="single"/>
          <w:lang w:val="en-US" w:eastAsia="zh-CN"/>
        </w:rPr>
        <w:t>郑永锐  13959206220</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14:paraId="236ED956">
      <w:pPr>
        <w:spacing w:line="360" w:lineRule="auto"/>
        <w:ind w:left="240" w:leftChars="109" w:firstLine="240" w:firstLineChars="100"/>
        <w:rPr>
          <w:sz w:val="24"/>
        </w:rPr>
      </w:pPr>
      <w:r>
        <w:rPr>
          <w:rFonts w:hint="eastAsia"/>
          <w:sz w:val="24"/>
        </w:rPr>
        <w:t>2.4乙方提供产品安装及调试服务，并承担运输过程中发生的一切费用。在产品交付给甲方之前，产品毁损、灭失等风险均由乙方自行承担。</w:t>
      </w:r>
    </w:p>
    <w:p w14:paraId="5C201809">
      <w:pPr>
        <w:spacing w:line="360" w:lineRule="auto"/>
        <w:rPr>
          <w:sz w:val="24"/>
        </w:rPr>
      </w:pPr>
      <w:r>
        <w:rPr>
          <w:rFonts w:hint="eastAsia"/>
          <w:sz w:val="24"/>
        </w:rPr>
        <w:t>3、付款方式与条件</w:t>
      </w:r>
    </w:p>
    <w:p w14:paraId="734C027C">
      <w:pPr>
        <w:spacing w:line="360" w:lineRule="auto"/>
        <w:ind w:firstLine="480" w:firstLineChars="200"/>
        <w:rPr>
          <w:rFonts w:hint="eastAsia"/>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14:paraId="3AE7C384">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14:paraId="07C98167">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14:paraId="516EFB60">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14:paraId="003ABCFC">
      <w:pPr>
        <w:spacing w:line="360" w:lineRule="auto"/>
        <w:rPr>
          <w:sz w:val="24"/>
        </w:rPr>
      </w:pPr>
      <w:r>
        <w:rPr>
          <w:rFonts w:hint="eastAsia"/>
          <w:sz w:val="24"/>
        </w:rPr>
        <w:t>4、质量要求和技术标准</w:t>
      </w:r>
    </w:p>
    <w:p w14:paraId="199EB942">
      <w:pPr>
        <w:spacing w:line="360" w:lineRule="auto"/>
        <w:rPr>
          <w:rFonts w:hint="eastAsia"/>
          <w:sz w:val="24"/>
          <w:lang w:eastAsia="zh-CN"/>
        </w:rPr>
      </w:pPr>
      <w:r>
        <w:rPr>
          <w:rFonts w:hint="eastAsia"/>
          <w:sz w:val="24"/>
        </w:rPr>
        <w:t xml:space="preserve">    4.1</w:t>
      </w:r>
      <w:r>
        <w:rPr>
          <w:rFonts w:hint="eastAsia"/>
          <w:sz w:val="24"/>
          <w:lang w:eastAsia="zh-CN"/>
        </w:rPr>
        <w:t>原有铁制卷帘门电机和开关需保护性拆除，拆除和安装过程中造成的仓库墙面损坏，乙方无条件修复至原有程度。</w:t>
      </w:r>
    </w:p>
    <w:p w14:paraId="508EB618">
      <w:pPr>
        <w:spacing w:line="360" w:lineRule="auto"/>
        <w:ind w:firstLine="480" w:firstLineChars="200"/>
        <w:rPr>
          <w:rFonts w:hint="eastAsia"/>
          <w:sz w:val="24"/>
        </w:rPr>
      </w:pPr>
      <w:r>
        <w:rPr>
          <w:rFonts w:hint="eastAsia"/>
          <w:sz w:val="24"/>
        </w:rPr>
        <w:t>4.2</w:t>
      </w:r>
      <w:r>
        <w:rPr>
          <w:rFonts w:hint="eastAsia"/>
          <w:sz w:val="24"/>
          <w:lang w:eastAsia="zh-CN"/>
        </w:rPr>
        <w:t>因甲方仓库不定期按生产负荷堆放产品，承包商应按甲方要求和计划更换卷帘门。</w:t>
      </w:r>
      <w:r>
        <w:rPr>
          <w:rFonts w:hint="eastAsia"/>
          <w:sz w:val="24"/>
        </w:rPr>
        <w:t xml:space="preserve">    </w:t>
      </w:r>
    </w:p>
    <w:p w14:paraId="1D5D6155">
      <w:pPr>
        <w:spacing w:line="360" w:lineRule="auto"/>
        <w:ind w:firstLine="480"/>
        <w:rPr>
          <w:rFonts w:hint="eastAsia"/>
          <w:sz w:val="24"/>
          <w:lang w:eastAsia="zh-CN"/>
        </w:rPr>
      </w:pPr>
      <w:r>
        <w:rPr>
          <w:rFonts w:hint="eastAsia"/>
          <w:sz w:val="24"/>
        </w:rPr>
        <w:t>4.3</w:t>
      </w:r>
      <w:r>
        <w:rPr>
          <w:rFonts w:hint="eastAsia"/>
          <w:sz w:val="24"/>
          <w:lang w:eastAsia="zh-CN"/>
        </w:rPr>
        <w:t>安装卷帘门型式：电动升降铝制卷帘门（包含遥控器2件、带自动反弹开关、现场带就地开关，卷筒轴、行程限位、箱体护罩、链盘等附件）；</w:t>
      </w:r>
    </w:p>
    <w:p w14:paraId="2886C386">
      <w:pPr>
        <w:spacing w:line="360" w:lineRule="auto"/>
        <w:ind w:firstLine="480"/>
        <w:rPr>
          <w:rFonts w:hint="eastAsia"/>
          <w:sz w:val="24"/>
          <w:lang w:val="en-US" w:eastAsia="zh-CN"/>
        </w:rPr>
      </w:pPr>
      <w:r>
        <w:rPr>
          <w:rFonts w:hint="eastAsia"/>
          <w:sz w:val="24"/>
          <w:lang w:val="en-US" w:eastAsia="zh-CN"/>
        </w:rPr>
        <w:t>4.4导轨为浸锌防护角钢，要求将导轨宽度完全包裹，高度不得低于3米，并按要求刷标识色（绿色/黄色）。并对所更换的卷帘门周边缺失的线路补齐，保障使用。</w:t>
      </w:r>
    </w:p>
    <w:p w14:paraId="5D95B9E1">
      <w:pPr>
        <w:spacing w:line="360" w:lineRule="auto"/>
        <w:ind w:firstLine="480"/>
        <w:rPr>
          <w:rFonts w:hint="eastAsia"/>
          <w:sz w:val="24"/>
          <w:lang w:val="en-US" w:eastAsia="zh-CN"/>
        </w:rPr>
      </w:pPr>
      <w:r>
        <w:rPr>
          <w:rFonts w:hint="eastAsia"/>
          <w:sz w:val="24"/>
          <w:lang w:val="en-US" w:eastAsia="zh-CN"/>
        </w:rPr>
        <w:t>4.5帘面铝材厚度不得小于1.2mm。卷帘门颜色为14扇荷叶绿。铝材和轨道表面颜色应相同，表面均为氟碳漆，轨道需用M12规格以上不锈钢膨胀螺栓固定。</w:t>
      </w:r>
    </w:p>
    <w:p w14:paraId="281350B3">
      <w:pPr>
        <w:spacing w:line="360" w:lineRule="auto"/>
        <w:ind w:firstLine="480"/>
        <w:rPr>
          <w:rFonts w:hint="eastAsia"/>
          <w:sz w:val="24"/>
          <w:lang w:val="en-US" w:eastAsia="zh-CN"/>
        </w:rPr>
      </w:pPr>
      <w:r>
        <w:rPr>
          <w:rFonts w:hint="eastAsia"/>
          <w:sz w:val="24"/>
          <w:lang w:val="en-US" w:eastAsia="zh-CN"/>
        </w:rPr>
        <w:t>4.6卷帘帘板（面）安装应符合下列规定：</w:t>
      </w:r>
    </w:p>
    <w:p w14:paraId="2BF20B21">
      <w:pPr>
        <w:spacing w:line="360" w:lineRule="auto"/>
        <w:ind w:firstLine="480"/>
        <w:rPr>
          <w:rFonts w:hint="eastAsia"/>
          <w:sz w:val="24"/>
          <w:lang w:val="en-US" w:eastAsia="zh-CN"/>
        </w:rPr>
      </w:pPr>
      <w:r>
        <w:rPr>
          <w:rFonts w:hint="eastAsia"/>
          <w:sz w:val="24"/>
          <w:lang w:val="en-US" w:eastAsia="zh-CN"/>
        </w:rPr>
        <w:t>（1）铝制卷帘相邻帘板串接后应转动灵活，摆动90°不应脱落。</w:t>
      </w:r>
    </w:p>
    <w:p w14:paraId="75C12E0E">
      <w:pPr>
        <w:spacing w:line="360" w:lineRule="auto"/>
        <w:ind w:firstLine="480"/>
        <w:rPr>
          <w:rFonts w:hint="eastAsia"/>
          <w:sz w:val="24"/>
          <w:lang w:val="en-US" w:eastAsia="zh-CN"/>
        </w:rPr>
      </w:pPr>
      <w:r>
        <w:rPr>
          <w:rFonts w:hint="eastAsia"/>
          <w:sz w:val="24"/>
          <w:lang w:val="en-US" w:eastAsia="zh-CN"/>
        </w:rPr>
        <w:t>（2）卷帘的帘板装配完毕后应平直，不应有空洞或缝隙。</w:t>
      </w:r>
    </w:p>
    <w:p w14:paraId="60106B39">
      <w:pPr>
        <w:spacing w:line="360" w:lineRule="auto"/>
        <w:ind w:firstLine="480"/>
        <w:rPr>
          <w:rFonts w:hint="eastAsia"/>
          <w:sz w:val="24"/>
          <w:lang w:val="en-US" w:eastAsia="zh-CN"/>
        </w:rPr>
      </w:pPr>
      <w:r>
        <w:rPr>
          <w:rFonts w:hint="eastAsia"/>
          <w:sz w:val="24"/>
          <w:lang w:val="en-US" w:eastAsia="zh-CN"/>
        </w:rPr>
        <w:t>（3）卷帘帘板两端挡板或防窜机构应装配牢固，卷帘运行时，相邻帘板窜动量不应大于2mm。</w:t>
      </w:r>
    </w:p>
    <w:p w14:paraId="4C938A5F">
      <w:pPr>
        <w:spacing w:line="360" w:lineRule="auto"/>
        <w:ind w:firstLine="480"/>
        <w:rPr>
          <w:rFonts w:hint="eastAsia"/>
          <w:sz w:val="24"/>
          <w:lang w:val="en-US" w:eastAsia="zh-CN"/>
        </w:rPr>
      </w:pPr>
      <w:r>
        <w:rPr>
          <w:rFonts w:hint="eastAsia"/>
          <w:sz w:val="24"/>
          <w:lang w:val="en-US" w:eastAsia="zh-CN"/>
        </w:rPr>
        <w:t>4.7卷帘帘面应通过固定件与卷轴相连。</w:t>
      </w:r>
    </w:p>
    <w:p w14:paraId="40F106A2">
      <w:pPr>
        <w:spacing w:line="360" w:lineRule="auto"/>
        <w:ind w:firstLine="480"/>
        <w:rPr>
          <w:rFonts w:hint="eastAsia"/>
          <w:sz w:val="24"/>
          <w:lang w:val="en-US" w:eastAsia="zh-CN"/>
        </w:rPr>
      </w:pPr>
      <w:r>
        <w:rPr>
          <w:rFonts w:hint="eastAsia"/>
          <w:sz w:val="24"/>
          <w:lang w:val="en-US" w:eastAsia="zh-CN"/>
        </w:rPr>
        <w:t>4.8导轨安装应符合下列规定：</w:t>
      </w:r>
    </w:p>
    <w:p w14:paraId="5DA4ECA0">
      <w:pPr>
        <w:spacing w:line="360" w:lineRule="auto"/>
        <w:ind w:firstLine="480"/>
        <w:rPr>
          <w:rFonts w:hint="eastAsia"/>
          <w:sz w:val="24"/>
          <w:lang w:val="en-US" w:eastAsia="zh-CN"/>
        </w:rPr>
      </w:pPr>
      <w:r>
        <w:rPr>
          <w:rFonts w:hint="eastAsia"/>
          <w:sz w:val="24"/>
          <w:lang w:val="en-US" w:eastAsia="zh-CN"/>
        </w:rPr>
        <w:t>（1）导轨间距3000≤B＜5000，每端最小嵌入深度（mm）＞50。</w:t>
      </w:r>
    </w:p>
    <w:p w14:paraId="00F581EA">
      <w:pPr>
        <w:spacing w:line="360" w:lineRule="auto"/>
        <w:ind w:firstLine="480"/>
        <w:rPr>
          <w:rFonts w:hint="eastAsia"/>
          <w:sz w:val="24"/>
          <w:lang w:val="en-US" w:eastAsia="zh-CN"/>
        </w:rPr>
      </w:pPr>
      <w:r>
        <w:rPr>
          <w:rFonts w:hint="eastAsia"/>
          <w:sz w:val="24"/>
          <w:lang w:val="en-US" w:eastAsia="zh-CN"/>
        </w:rPr>
        <w:t>（2）导轨顶部应成圆弧形，其长度应保证卷帘正常运行。</w:t>
      </w:r>
    </w:p>
    <w:p w14:paraId="184EFDD7">
      <w:pPr>
        <w:spacing w:line="360" w:lineRule="auto"/>
        <w:ind w:firstLine="480"/>
        <w:rPr>
          <w:rFonts w:hint="eastAsia"/>
          <w:sz w:val="24"/>
          <w:lang w:val="en-US" w:eastAsia="zh-CN"/>
        </w:rPr>
      </w:pPr>
      <w:r>
        <w:rPr>
          <w:rFonts w:hint="eastAsia"/>
          <w:sz w:val="24"/>
          <w:lang w:val="en-US" w:eastAsia="zh-CN"/>
        </w:rPr>
        <w:t>（3）导轨的滑动面应光滑、平直。帘片或帘面、滚轮在导轨内运行时应平稳顺畅，不应有碰撞和冲击现象。</w:t>
      </w:r>
    </w:p>
    <w:p w14:paraId="7A3C4A7B">
      <w:pPr>
        <w:spacing w:line="360" w:lineRule="auto"/>
        <w:ind w:firstLine="480"/>
        <w:rPr>
          <w:rFonts w:hint="eastAsia"/>
          <w:sz w:val="24"/>
          <w:lang w:val="en-US" w:eastAsia="zh-CN"/>
        </w:rPr>
      </w:pPr>
      <w:r>
        <w:rPr>
          <w:rFonts w:hint="eastAsia"/>
          <w:sz w:val="24"/>
          <w:lang w:val="en-US" w:eastAsia="zh-CN"/>
        </w:rPr>
        <w:t>（4）单帘面卷帘的两根导轨应相互平行，双帘面卷帘不同帘面的导轨也应互相平行，其平行度误差均不应大于5mm。</w:t>
      </w:r>
    </w:p>
    <w:p w14:paraId="757DAEFB">
      <w:pPr>
        <w:spacing w:line="360" w:lineRule="auto"/>
        <w:ind w:firstLine="480"/>
        <w:rPr>
          <w:rFonts w:hint="eastAsia"/>
          <w:sz w:val="24"/>
          <w:lang w:val="en-US" w:eastAsia="zh-CN"/>
        </w:rPr>
      </w:pPr>
      <w:r>
        <w:rPr>
          <w:rFonts w:hint="eastAsia"/>
          <w:sz w:val="24"/>
          <w:lang w:val="en-US" w:eastAsia="zh-CN"/>
        </w:rPr>
        <w:t>（5）卷帘的导轨安装后裔相对于基础面的垂直度误差不应大于1.5mm/m,全场不应大于20mm。</w:t>
      </w:r>
    </w:p>
    <w:p w14:paraId="37CD4CE1">
      <w:pPr>
        <w:spacing w:line="360" w:lineRule="auto"/>
        <w:ind w:firstLine="480"/>
        <w:rPr>
          <w:rFonts w:hint="eastAsia"/>
          <w:sz w:val="24"/>
          <w:lang w:val="en-US" w:eastAsia="zh-CN"/>
        </w:rPr>
      </w:pPr>
      <w:r>
        <w:rPr>
          <w:rFonts w:hint="eastAsia"/>
          <w:sz w:val="24"/>
          <w:lang w:val="en-US" w:eastAsia="zh-CN"/>
        </w:rPr>
        <w:t>（6）卷帘的导轨应安装在建筑结构上，并采用预埋螺栓、焊接或膨胀螺栓连接。导轨安装应牢固，固定点间距应为300mm~1000mm。</w:t>
      </w:r>
    </w:p>
    <w:p w14:paraId="3B8E2EE4">
      <w:pPr>
        <w:spacing w:line="360" w:lineRule="auto"/>
        <w:ind w:firstLine="480"/>
        <w:rPr>
          <w:rFonts w:hint="eastAsia"/>
          <w:sz w:val="24"/>
          <w:lang w:val="en-US" w:eastAsia="zh-CN"/>
        </w:rPr>
      </w:pPr>
      <w:r>
        <w:rPr>
          <w:rFonts w:hint="eastAsia"/>
          <w:sz w:val="24"/>
          <w:lang w:val="en-US" w:eastAsia="zh-CN"/>
        </w:rPr>
        <w:t>4.9卷轴与支架板应牢固地安装在预埋钢件上。</w:t>
      </w:r>
    </w:p>
    <w:p w14:paraId="560D50A4">
      <w:pPr>
        <w:spacing w:line="360" w:lineRule="auto"/>
        <w:ind w:firstLine="480"/>
        <w:rPr>
          <w:rFonts w:hint="eastAsia"/>
          <w:sz w:val="24"/>
          <w:lang w:val="en-US" w:eastAsia="zh-CN"/>
        </w:rPr>
      </w:pPr>
      <w:r>
        <w:rPr>
          <w:rFonts w:hint="eastAsia"/>
          <w:sz w:val="24"/>
          <w:lang w:val="en-US" w:eastAsia="zh-CN"/>
        </w:rPr>
        <w:t>4.10卷门机安装应符合下列规定：</w:t>
      </w:r>
    </w:p>
    <w:p w14:paraId="6CB43498">
      <w:pPr>
        <w:spacing w:line="360" w:lineRule="auto"/>
        <w:ind w:firstLine="480"/>
        <w:rPr>
          <w:rFonts w:hint="eastAsia"/>
          <w:sz w:val="24"/>
          <w:lang w:val="en-US" w:eastAsia="zh-CN"/>
        </w:rPr>
      </w:pPr>
      <w:r>
        <w:rPr>
          <w:rFonts w:hint="eastAsia"/>
          <w:sz w:val="24"/>
          <w:lang w:val="en-US" w:eastAsia="zh-CN"/>
        </w:rPr>
        <w:t>（1）卷门机应按产品说明书要求安装，且应牢固可靠。</w:t>
      </w:r>
    </w:p>
    <w:p w14:paraId="5345D6FE">
      <w:pPr>
        <w:spacing w:line="360" w:lineRule="auto"/>
        <w:ind w:firstLine="480"/>
        <w:rPr>
          <w:rFonts w:hint="eastAsia"/>
          <w:sz w:val="24"/>
          <w:lang w:val="en-US" w:eastAsia="zh-CN"/>
        </w:rPr>
      </w:pPr>
      <w:r>
        <w:rPr>
          <w:rFonts w:hint="eastAsia"/>
          <w:sz w:val="24"/>
          <w:lang w:val="en-US" w:eastAsia="zh-CN"/>
        </w:rPr>
        <w:t>（2）卷门机应设有手动拉链，其安装位置应便于操作，并应有明显标志。</w:t>
      </w:r>
    </w:p>
    <w:p w14:paraId="7DBBC8DC">
      <w:pPr>
        <w:spacing w:line="360" w:lineRule="auto"/>
        <w:ind w:firstLine="480"/>
        <w:rPr>
          <w:rFonts w:hint="eastAsia"/>
          <w:sz w:val="24"/>
          <w:lang w:val="en-US" w:eastAsia="zh-CN"/>
        </w:rPr>
      </w:pPr>
      <w:r>
        <w:rPr>
          <w:rFonts w:hint="eastAsia"/>
          <w:sz w:val="24"/>
          <w:lang w:val="en-US" w:eastAsia="zh-CN"/>
        </w:rPr>
        <w:t>（3）卷帘门安装前两端轴承需运转正常，无卡涩异响，轴承内部需进行保养，轴承表面不得有锈迹；电机外齿轮及链条外表不得有锈迹，表面需使用润滑油脂进行保养。</w:t>
      </w:r>
    </w:p>
    <w:p w14:paraId="3D4D6065">
      <w:pPr>
        <w:spacing w:line="360" w:lineRule="auto"/>
        <w:ind w:firstLine="480"/>
        <w:rPr>
          <w:rFonts w:hint="eastAsia"/>
          <w:sz w:val="24"/>
          <w:lang w:val="en-US" w:eastAsia="zh-CN"/>
        </w:rPr>
      </w:pPr>
      <w:r>
        <w:rPr>
          <w:rFonts w:hint="eastAsia"/>
          <w:sz w:val="24"/>
          <w:lang w:val="en-US" w:eastAsia="zh-CN"/>
        </w:rPr>
        <w:t>（5）卷帘门安装后需手动试运行，再用电动机启闭数次，调整至无卡住、阻滞及异常噪音等现象为止。启闭速度应符合要求。</w:t>
      </w:r>
    </w:p>
    <w:p w14:paraId="78CE5B36">
      <w:pPr>
        <w:spacing w:line="360" w:lineRule="auto"/>
        <w:ind w:firstLine="480"/>
        <w:rPr>
          <w:rFonts w:hint="eastAsia"/>
          <w:sz w:val="24"/>
          <w:lang w:val="en-US" w:eastAsia="zh-CN"/>
        </w:rPr>
      </w:pPr>
      <w:r>
        <w:rPr>
          <w:rFonts w:hint="eastAsia"/>
          <w:sz w:val="24"/>
          <w:lang w:val="en-US" w:eastAsia="zh-CN"/>
        </w:rPr>
        <w:t xml:space="preserve">4.11卷帘、轨道应全部铝制，轨道内侧带有密封条。导轨宽度应大于9cm,厚度大于4cm。 </w:t>
      </w:r>
    </w:p>
    <w:p w14:paraId="26720812">
      <w:pPr>
        <w:spacing w:line="360" w:lineRule="auto"/>
        <w:ind w:firstLine="480"/>
        <w:rPr>
          <w:rFonts w:hint="eastAsia"/>
          <w:sz w:val="24"/>
          <w:lang w:val="en-US" w:eastAsia="zh-CN"/>
        </w:rPr>
      </w:pPr>
      <w:r>
        <w:rPr>
          <w:rFonts w:hint="eastAsia"/>
          <w:sz w:val="24"/>
          <w:lang w:val="en-US" w:eastAsia="zh-CN"/>
        </w:rPr>
        <w:t>4.12导轨两侧应安装浸锌角钢全面防护，高度应大于3米，并按业主要求粉刷黄/绿色标识色和防腐要求。</w:t>
      </w:r>
    </w:p>
    <w:p w14:paraId="68F845E4">
      <w:pPr>
        <w:spacing w:line="360" w:lineRule="auto"/>
        <w:ind w:firstLine="480"/>
        <w:rPr>
          <w:rFonts w:hint="eastAsia"/>
          <w:sz w:val="24"/>
          <w:lang w:val="en-US" w:eastAsia="zh-CN"/>
        </w:rPr>
      </w:pPr>
      <w:r>
        <w:rPr>
          <w:rFonts w:hint="eastAsia"/>
          <w:sz w:val="24"/>
          <w:lang w:val="en-US" w:eastAsia="zh-CN"/>
        </w:rPr>
        <w:t>4.13卷门机安装应符合下列规定：</w:t>
      </w:r>
    </w:p>
    <w:p w14:paraId="50A3F6CF">
      <w:pPr>
        <w:spacing w:line="360" w:lineRule="auto"/>
        <w:ind w:firstLine="480"/>
        <w:rPr>
          <w:rFonts w:hint="eastAsia"/>
          <w:sz w:val="24"/>
          <w:lang w:val="en-US" w:eastAsia="zh-CN"/>
        </w:rPr>
      </w:pPr>
      <w:r>
        <w:rPr>
          <w:rFonts w:hint="eastAsia"/>
          <w:sz w:val="24"/>
          <w:lang w:val="en-US" w:eastAsia="zh-CN"/>
        </w:rPr>
        <w:t>（1）卷门机应按产品说明书要求安装，且应牢固可靠。</w:t>
      </w:r>
    </w:p>
    <w:p w14:paraId="422A9036">
      <w:pPr>
        <w:spacing w:line="360" w:lineRule="auto"/>
        <w:ind w:firstLine="480"/>
        <w:rPr>
          <w:rFonts w:hint="eastAsia"/>
          <w:sz w:val="24"/>
          <w:lang w:val="en-US" w:eastAsia="zh-CN"/>
        </w:rPr>
      </w:pPr>
      <w:r>
        <w:rPr>
          <w:rFonts w:hint="eastAsia"/>
          <w:sz w:val="24"/>
          <w:lang w:val="en-US" w:eastAsia="zh-CN"/>
        </w:rPr>
        <w:t>（2）卷门机应设有手动拉链和手动操作装置，其安装位置应便于操作，并应有明显标志。并配有两把电动遥控钥匙。</w:t>
      </w:r>
    </w:p>
    <w:p w14:paraId="4989B583">
      <w:pPr>
        <w:spacing w:line="360" w:lineRule="auto"/>
        <w:ind w:firstLine="480"/>
        <w:rPr>
          <w:rFonts w:hint="eastAsia"/>
          <w:sz w:val="24"/>
          <w:lang w:val="en-US" w:eastAsia="zh-CN"/>
        </w:rPr>
      </w:pPr>
      <w:r>
        <w:rPr>
          <w:rFonts w:hint="eastAsia"/>
          <w:sz w:val="24"/>
          <w:lang w:val="en-US" w:eastAsia="zh-CN"/>
        </w:rPr>
        <w:t>4.14卷帘门电源线及就地开关应有镀锌套管保护和固定，材料乙供，确保人员在地面可以操作按钮。</w:t>
      </w:r>
    </w:p>
    <w:p w14:paraId="073102C1">
      <w:pPr>
        <w:spacing w:line="360" w:lineRule="auto"/>
        <w:ind w:firstLine="480"/>
        <w:rPr>
          <w:rFonts w:hint="eastAsia"/>
          <w:sz w:val="24"/>
          <w:lang w:val="en-US" w:eastAsia="zh-CN"/>
        </w:rPr>
      </w:pPr>
      <w:r>
        <w:rPr>
          <w:rFonts w:hint="eastAsia"/>
          <w:sz w:val="24"/>
          <w:lang w:val="en-US" w:eastAsia="zh-CN"/>
        </w:rPr>
        <w:t>4.15工程所用材料及设备的技术指标及质量均达到国家强制性标准，并符合设计文件要求、符合国家有关规范要求；随附出厂合格证、检测报告或相关质量证明文件；同时所有材料进场前须提供样品供甲方确认，且须依相关规范及当地法规要求抽样送有资质之检测机构检测合格后方可使用，所需检测费用含于报价中综合考虑，不另计费。未经确认和检测而使用之材料所造成的损失和后果一概由乙方负责。</w:t>
      </w:r>
    </w:p>
    <w:p w14:paraId="5FDAE0CF">
      <w:pPr>
        <w:spacing w:line="360" w:lineRule="auto"/>
        <w:ind w:firstLine="480"/>
        <w:rPr>
          <w:rFonts w:hint="eastAsia"/>
          <w:sz w:val="24"/>
          <w:lang w:val="en-US" w:eastAsia="zh-CN"/>
        </w:rPr>
      </w:pPr>
      <w:r>
        <w:rPr>
          <w:rFonts w:hint="eastAsia"/>
          <w:sz w:val="24"/>
          <w:lang w:val="en-US" w:eastAsia="zh-CN"/>
        </w:rPr>
        <w:t>4.16承揽商须在施工前提供施工方案（含进度计划、质量保证措施、人员机具安排、主材选用、安全措施等），经甲方审核后实施。乙方每日施工完成后，须清理周围环境，保证施工范围内环境清洁，做到工完料净场地清。</w:t>
      </w:r>
    </w:p>
    <w:p w14:paraId="56DCFBC3">
      <w:pPr>
        <w:spacing w:line="360" w:lineRule="auto"/>
        <w:ind w:firstLine="480"/>
        <w:rPr>
          <w:rFonts w:hint="default"/>
          <w:sz w:val="24"/>
          <w:lang w:val="en-US" w:eastAsia="zh-CN"/>
        </w:rPr>
      </w:pPr>
      <w:r>
        <w:rPr>
          <w:rFonts w:hint="eastAsia"/>
          <w:sz w:val="24"/>
          <w:lang w:val="en-US" w:eastAsia="zh-CN"/>
        </w:rPr>
        <w:t>4.17涉及的钢材表面处理：钢材表面锈蚀等级和除锈等级，应与国标《涂装前钢材表面锈蚀等级和除锈等级》GB8923中典型样板照片对比确认。</w:t>
      </w:r>
    </w:p>
    <w:p w14:paraId="476B8187">
      <w:pPr>
        <w:spacing w:line="360" w:lineRule="auto"/>
        <w:rPr>
          <w:sz w:val="24"/>
        </w:rPr>
      </w:pPr>
      <w:r>
        <w:rPr>
          <w:rFonts w:hint="eastAsia"/>
          <w:sz w:val="24"/>
        </w:rPr>
        <w:t xml:space="preserve">    4.</w:t>
      </w:r>
      <w:r>
        <w:rPr>
          <w:rFonts w:hint="eastAsia"/>
          <w:sz w:val="24"/>
          <w:lang w:val="en-US" w:eastAsia="zh-CN"/>
        </w:rPr>
        <w:t>18</w:t>
      </w:r>
      <w:r>
        <w:rPr>
          <w:rFonts w:hint="eastAsia"/>
          <w:sz w:val="24"/>
        </w:rPr>
        <w:t>乙方不按本合同约定交付产品所产生的任何费用由乙方自己承担。</w:t>
      </w:r>
    </w:p>
    <w:p w14:paraId="6632CD93">
      <w:pPr>
        <w:spacing w:line="360" w:lineRule="auto"/>
        <w:rPr>
          <w:sz w:val="24"/>
        </w:rPr>
      </w:pPr>
      <w:r>
        <w:rPr>
          <w:rFonts w:hint="eastAsia"/>
          <w:sz w:val="24"/>
        </w:rPr>
        <w:t>5、安装调试、技术服务、人员培训及技术资料</w:t>
      </w:r>
    </w:p>
    <w:p w14:paraId="0C8EF810">
      <w:pPr>
        <w:spacing w:line="360" w:lineRule="auto"/>
        <w:ind w:firstLine="480" w:firstLineChars="200"/>
        <w:rPr>
          <w:sz w:val="24"/>
        </w:rPr>
      </w:pPr>
      <w:r>
        <w:rPr>
          <w:rFonts w:hint="eastAsia"/>
          <w:sz w:val="24"/>
        </w:rPr>
        <w:t>5.1乙方为甲方提供下列服务（具体以在□内打“√”为准）</w:t>
      </w:r>
    </w:p>
    <w:p w14:paraId="1252D33A">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14:paraId="45F73AFC">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14:paraId="323B9F09">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14:paraId="35978668">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14:paraId="695795DB">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14:paraId="7F22AD2B">
      <w:pPr>
        <w:spacing w:line="360" w:lineRule="auto"/>
        <w:rPr>
          <w:sz w:val="24"/>
        </w:rPr>
      </w:pPr>
      <w:r>
        <w:rPr>
          <w:rFonts w:hint="eastAsia"/>
          <w:sz w:val="24"/>
        </w:rPr>
        <w:t>6、验收</w:t>
      </w:r>
    </w:p>
    <w:p w14:paraId="7A038F9A">
      <w:pPr>
        <w:spacing w:line="360" w:lineRule="auto"/>
        <w:rPr>
          <w:sz w:val="24"/>
        </w:rPr>
      </w:pPr>
      <w:r>
        <w:rPr>
          <w:rFonts w:hint="eastAsia"/>
          <w:sz w:val="24"/>
        </w:rPr>
        <w:t xml:space="preserve">    6.1货物的货到验收包括：型号、规格、数量、外观质量、及货物包装是否完好。</w:t>
      </w:r>
    </w:p>
    <w:p w14:paraId="7B61072B">
      <w:pPr>
        <w:spacing w:line="360" w:lineRule="auto"/>
        <w:rPr>
          <w:sz w:val="24"/>
        </w:rPr>
      </w:pPr>
      <w:r>
        <w:rPr>
          <w:rFonts w:hint="eastAsia"/>
          <w:sz w:val="24"/>
        </w:rPr>
        <w:t xml:space="preserve">    6.2乙方对一次开箱不合格（产品有质量故障）的产品予以换新，承担一切与之有关的费用。</w:t>
      </w:r>
    </w:p>
    <w:p w14:paraId="2A112B8B">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D6CCB07">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14:paraId="2000C08C">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14:paraId="3B09504C">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14:paraId="159D73D5">
      <w:pPr>
        <w:spacing w:line="360" w:lineRule="auto"/>
        <w:rPr>
          <w:sz w:val="24"/>
        </w:rPr>
      </w:pPr>
      <w:r>
        <w:rPr>
          <w:rFonts w:hint="eastAsia"/>
          <w:sz w:val="24"/>
        </w:rPr>
        <w:t>7、质量保证</w:t>
      </w:r>
    </w:p>
    <w:p w14:paraId="2CBF4DA7">
      <w:pPr>
        <w:spacing w:line="360" w:lineRule="auto"/>
        <w:rPr>
          <w:rFonts w:hint="eastAsia"/>
          <w:sz w:val="24"/>
        </w:rPr>
      </w:pPr>
      <w:r>
        <w:rPr>
          <w:rFonts w:hint="eastAsia"/>
          <w:sz w:val="24"/>
        </w:rPr>
        <w:t xml:space="preserve">   7.1</w:t>
      </w:r>
      <w:r>
        <w:rPr>
          <w:rFonts w:hint="eastAsia"/>
          <w:sz w:val="24"/>
          <w:lang w:eastAsia="zh-CN"/>
        </w:rPr>
        <w:t>工程保质期为验收合格后1年，保质期内发生的质量问题由承包方无偿维修。</w:t>
      </w:r>
      <w:r>
        <w:rPr>
          <w:rFonts w:hint="eastAsia"/>
          <w:sz w:val="24"/>
        </w:rPr>
        <w:t xml:space="preserve">  </w:t>
      </w:r>
    </w:p>
    <w:p w14:paraId="51807907">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647EA4D4">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14:paraId="554C9134">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14:paraId="6DE0E9E4">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14:paraId="742201DD">
      <w:pPr>
        <w:spacing w:line="360" w:lineRule="auto"/>
        <w:rPr>
          <w:sz w:val="24"/>
        </w:rPr>
      </w:pPr>
      <w:r>
        <w:rPr>
          <w:rFonts w:hint="eastAsia"/>
          <w:sz w:val="24"/>
        </w:rPr>
        <w:t>8、违约责任</w:t>
      </w:r>
    </w:p>
    <w:p w14:paraId="0A3C7818">
      <w:pPr>
        <w:spacing w:line="360" w:lineRule="auto"/>
        <w:rPr>
          <w:sz w:val="24"/>
        </w:rPr>
      </w:pPr>
      <w:r>
        <w:rPr>
          <w:rFonts w:hint="eastAsia"/>
          <w:sz w:val="24"/>
        </w:rPr>
        <w:t xml:space="preserve">   8.1</w:t>
      </w:r>
      <w:r>
        <w:rPr>
          <w:rFonts w:hint="eastAsia"/>
          <w:sz w:val="24"/>
          <w:lang w:eastAsia="zh-CN"/>
        </w:rPr>
        <w:t>非不可抗力因素外，乙方延期施工交付每一天扣款1000元。</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14:paraId="0631E5C1">
      <w:pPr>
        <w:spacing w:line="360" w:lineRule="auto"/>
        <w:ind w:firstLine="360" w:firstLineChars="150"/>
        <w:rPr>
          <w:rFonts w:hint="eastAsia"/>
          <w:sz w:val="24"/>
          <w:lang w:eastAsia="zh-CN"/>
        </w:rPr>
      </w:pPr>
      <w:r>
        <w:rPr>
          <w:rFonts w:hint="eastAsia"/>
          <w:sz w:val="24"/>
          <w:lang w:val="en-US" w:eastAsia="zh-CN"/>
        </w:rPr>
        <w:t>8.2</w:t>
      </w:r>
      <w:r>
        <w:rPr>
          <w:rFonts w:hint="eastAsia"/>
          <w:sz w:val="24"/>
          <w:lang w:eastAsia="zh-CN"/>
        </w:rPr>
        <w:t>本案实施中如损及本公司或第三人之权益时，由承包人支付赔偿，若受害人向本公司要求赔偿，</w:t>
      </w:r>
    </w:p>
    <w:p w14:paraId="77F0C17F">
      <w:pPr>
        <w:spacing w:line="360" w:lineRule="auto"/>
        <w:ind w:firstLine="120" w:firstLineChars="50"/>
        <w:rPr>
          <w:rFonts w:hint="eastAsia"/>
          <w:sz w:val="24"/>
          <w:lang w:eastAsia="zh-CN"/>
        </w:rPr>
      </w:pPr>
      <w:r>
        <w:rPr>
          <w:rFonts w:hint="eastAsia"/>
          <w:sz w:val="24"/>
          <w:lang w:eastAsia="zh-CN"/>
        </w:rPr>
        <w:t xml:space="preserve">承包人在未解决前，本公司保留支付其应得款项。 </w:t>
      </w:r>
    </w:p>
    <w:p w14:paraId="01FB2CBB">
      <w:pPr>
        <w:spacing w:line="360" w:lineRule="auto"/>
        <w:ind w:firstLine="600" w:firstLineChars="250"/>
        <w:rPr>
          <w:rFonts w:hint="eastAsia"/>
          <w:sz w:val="24"/>
          <w:lang w:eastAsia="zh-CN"/>
        </w:rPr>
      </w:pPr>
      <w:r>
        <w:rPr>
          <w:rFonts w:hint="eastAsia"/>
          <w:sz w:val="24"/>
          <w:lang w:val="en-US" w:eastAsia="zh-CN"/>
        </w:rPr>
        <w:t>8.2.1</w:t>
      </w:r>
      <w:r>
        <w:rPr>
          <w:rFonts w:hint="eastAsia"/>
          <w:sz w:val="24"/>
          <w:lang w:eastAsia="zh-CN"/>
        </w:rPr>
        <w:t>乙方有下列情形之一，甲方可终止或解除本合同：</w:t>
      </w:r>
    </w:p>
    <w:p w14:paraId="2F33BE83">
      <w:pPr>
        <w:spacing w:line="360" w:lineRule="auto"/>
        <w:ind w:firstLine="600" w:firstLineChars="250"/>
        <w:rPr>
          <w:rFonts w:hint="eastAsia"/>
          <w:sz w:val="24"/>
          <w:lang w:eastAsia="zh-CN"/>
        </w:rPr>
      </w:pPr>
      <w:r>
        <w:rPr>
          <w:rFonts w:hint="eastAsia"/>
          <w:sz w:val="24"/>
          <w:lang w:val="en-US" w:eastAsia="zh-CN"/>
        </w:rPr>
        <w:t>8.2.2</w:t>
      </w:r>
      <w:r>
        <w:rPr>
          <w:rFonts w:hint="eastAsia"/>
          <w:sz w:val="24"/>
          <w:lang w:eastAsia="zh-CN"/>
        </w:rPr>
        <w:t>乙方将本工程转包或分包。</w:t>
      </w:r>
    </w:p>
    <w:p w14:paraId="3C0179A0">
      <w:pPr>
        <w:spacing w:line="360" w:lineRule="auto"/>
        <w:ind w:firstLine="600" w:firstLineChars="250"/>
        <w:rPr>
          <w:rFonts w:hint="eastAsia"/>
          <w:sz w:val="24"/>
          <w:lang w:eastAsia="zh-CN"/>
        </w:rPr>
      </w:pPr>
      <w:r>
        <w:rPr>
          <w:rFonts w:hint="eastAsia"/>
          <w:sz w:val="24"/>
          <w:lang w:val="en-US" w:eastAsia="zh-CN"/>
        </w:rPr>
        <w:t>8.2.3</w:t>
      </w:r>
      <w:r>
        <w:rPr>
          <w:rFonts w:hint="eastAsia"/>
          <w:sz w:val="24"/>
          <w:lang w:eastAsia="zh-CN"/>
        </w:rPr>
        <w:t>乙方逾规定开工日期达 12 小时以上或施工服务人员、机具设备不足，甲方认为不能依时限完工时。</w:t>
      </w:r>
    </w:p>
    <w:p w14:paraId="1DFCF88E">
      <w:pPr>
        <w:spacing w:line="360" w:lineRule="auto"/>
        <w:ind w:firstLine="600" w:firstLineChars="250"/>
        <w:rPr>
          <w:rFonts w:hint="eastAsia"/>
          <w:sz w:val="24"/>
          <w:lang w:eastAsia="zh-CN"/>
        </w:rPr>
      </w:pPr>
      <w:r>
        <w:rPr>
          <w:rFonts w:hint="eastAsia"/>
          <w:sz w:val="24"/>
          <w:lang w:val="en-US" w:eastAsia="zh-CN"/>
        </w:rPr>
        <w:t>8.2.4</w:t>
      </w:r>
      <w:r>
        <w:rPr>
          <w:rFonts w:hint="eastAsia"/>
          <w:sz w:val="24"/>
          <w:lang w:eastAsia="zh-CN"/>
        </w:rPr>
        <w:t>乙方违反本合同条款规定或发生事故不能履行合约。</w:t>
      </w:r>
    </w:p>
    <w:p w14:paraId="17A72B0B">
      <w:pPr>
        <w:spacing w:line="360" w:lineRule="auto"/>
        <w:ind w:firstLine="600" w:firstLineChars="250"/>
        <w:rPr>
          <w:rFonts w:hint="eastAsia"/>
          <w:sz w:val="24"/>
          <w:lang w:eastAsia="zh-CN"/>
        </w:rPr>
      </w:pPr>
      <w:r>
        <w:rPr>
          <w:rFonts w:hint="eastAsia"/>
          <w:sz w:val="24"/>
          <w:lang w:val="en-US" w:eastAsia="zh-CN"/>
        </w:rPr>
        <w:t>8.2.5</w:t>
      </w:r>
      <w:r>
        <w:rPr>
          <w:rFonts w:hint="eastAsia"/>
          <w:sz w:val="24"/>
          <w:lang w:eastAsia="zh-CN"/>
        </w:rPr>
        <w:t>乙方无正当理由，自行停工达 24 小时以上时。</w:t>
      </w:r>
    </w:p>
    <w:p w14:paraId="58DF4543">
      <w:pPr>
        <w:spacing w:line="360" w:lineRule="auto"/>
        <w:ind w:firstLine="600" w:firstLineChars="250"/>
        <w:rPr>
          <w:rFonts w:hint="eastAsia"/>
          <w:sz w:val="24"/>
          <w:lang w:eastAsia="zh-CN"/>
        </w:rPr>
      </w:pPr>
      <w:r>
        <w:rPr>
          <w:rFonts w:hint="eastAsia"/>
          <w:sz w:val="24"/>
          <w:lang w:val="en-US" w:eastAsia="zh-CN"/>
        </w:rPr>
        <w:t>8.2.6</w:t>
      </w:r>
      <w:r>
        <w:rPr>
          <w:rFonts w:hint="eastAsia"/>
          <w:sz w:val="24"/>
          <w:lang w:eastAsia="zh-CN"/>
        </w:rPr>
        <w:t>乙方人员有偷窃、破坏甲方财产等违章、违法行为时。</w:t>
      </w:r>
    </w:p>
    <w:p w14:paraId="279006DA">
      <w:pPr>
        <w:spacing w:line="360" w:lineRule="auto"/>
        <w:ind w:firstLine="600" w:firstLineChars="250"/>
        <w:rPr>
          <w:rFonts w:hint="eastAsia"/>
          <w:sz w:val="24"/>
          <w:lang w:eastAsia="zh-CN"/>
        </w:rPr>
      </w:pPr>
      <w:r>
        <w:rPr>
          <w:rFonts w:hint="eastAsia"/>
          <w:sz w:val="24"/>
          <w:lang w:val="en-US" w:eastAsia="zh-CN"/>
        </w:rPr>
        <w:t>8.2.7</w:t>
      </w:r>
      <w:r>
        <w:rPr>
          <w:rFonts w:hint="eastAsia"/>
          <w:sz w:val="24"/>
          <w:lang w:eastAsia="zh-CN"/>
        </w:rPr>
        <w:t>乙方有其他违反约定的行为 3 次以上。</w:t>
      </w:r>
    </w:p>
    <w:p w14:paraId="3EAD808C">
      <w:pPr>
        <w:spacing w:line="360" w:lineRule="auto"/>
        <w:ind w:firstLine="600" w:firstLineChars="250"/>
        <w:rPr>
          <w:rFonts w:hint="eastAsia"/>
          <w:sz w:val="24"/>
          <w:lang w:eastAsia="zh-CN"/>
        </w:rPr>
      </w:pPr>
      <w:r>
        <w:rPr>
          <w:rFonts w:hint="eastAsia"/>
          <w:sz w:val="24"/>
          <w:lang w:val="en-US" w:eastAsia="zh-CN"/>
        </w:rPr>
        <w:t>8.2.8</w:t>
      </w:r>
      <w:r>
        <w:rPr>
          <w:rFonts w:hint="eastAsia"/>
          <w:sz w:val="24"/>
          <w:lang w:eastAsia="zh-CN"/>
        </w:rPr>
        <w:t>乙方之施工材料严重不符约定标准，经两次纠正仍达不到标准时。</w:t>
      </w:r>
    </w:p>
    <w:p w14:paraId="25031666">
      <w:pPr>
        <w:spacing w:line="360" w:lineRule="auto"/>
        <w:ind w:firstLine="480" w:firstLineChars="200"/>
        <w:rPr>
          <w:rFonts w:hint="eastAsia"/>
          <w:sz w:val="24"/>
          <w:lang w:eastAsia="zh-CN"/>
        </w:rPr>
      </w:pPr>
      <w:r>
        <w:rPr>
          <w:rFonts w:hint="eastAsia"/>
          <w:sz w:val="24"/>
          <w:lang w:val="en-US" w:eastAsia="zh-CN"/>
        </w:rPr>
        <w:t>8.3</w:t>
      </w:r>
      <w:r>
        <w:rPr>
          <w:rFonts w:hint="eastAsia"/>
          <w:sz w:val="24"/>
          <w:lang w:eastAsia="zh-CN"/>
        </w:rPr>
        <w:t>乙方若因上述原因被终止或解除合约时，应随即停工并负责在甲方指定期限内退出施工或服务场地，并将到场材料、工具等交甲方使用，且乙方未领的工程款应等工程全部结束后方可申请，具体结算按甲方审定为主。</w:t>
      </w:r>
    </w:p>
    <w:p w14:paraId="58568892">
      <w:pPr>
        <w:spacing w:line="360" w:lineRule="auto"/>
        <w:ind w:firstLine="480" w:firstLineChars="200"/>
        <w:rPr>
          <w:rFonts w:hint="eastAsia"/>
          <w:sz w:val="24"/>
          <w:lang w:eastAsia="zh-CN"/>
        </w:rPr>
      </w:pPr>
      <w:r>
        <w:rPr>
          <w:rFonts w:hint="eastAsia"/>
          <w:sz w:val="24"/>
          <w:lang w:val="en-US" w:eastAsia="zh-CN"/>
        </w:rPr>
        <w:t>8.4</w:t>
      </w:r>
      <w:r>
        <w:rPr>
          <w:rFonts w:hint="eastAsia"/>
          <w:sz w:val="24"/>
          <w:lang w:eastAsia="zh-CN"/>
        </w:rPr>
        <w:t>损害赔偿：本案实施中如损及本公司或第三人之权益时，悉由承包人支付赔偿，若受害人向本公司要求赔偿，承包人在未解决前，本公司得保留支付其应得工款。</w:t>
      </w:r>
    </w:p>
    <w:p w14:paraId="1663A22A">
      <w:pPr>
        <w:spacing w:line="360" w:lineRule="auto"/>
        <w:ind w:firstLine="120" w:firstLineChars="50"/>
        <w:rPr>
          <w:sz w:val="24"/>
        </w:rPr>
      </w:pPr>
      <w:r>
        <w:rPr>
          <w:rFonts w:hint="eastAsia"/>
          <w:sz w:val="24"/>
        </w:rPr>
        <w:t>9、法律的适用及争议解决方式</w:t>
      </w:r>
    </w:p>
    <w:p w14:paraId="571DFD94">
      <w:pPr>
        <w:spacing w:line="360" w:lineRule="auto"/>
        <w:ind w:firstLine="360" w:firstLineChars="150"/>
        <w:rPr>
          <w:sz w:val="24"/>
        </w:rPr>
      </w:pPr>
      <w:r>
        <w:rPr>
          <w:rFonts w:hint="eastAsia"/>
          <w:sz w:val="24"/>
        </w:rPr>
        <w:t>9.1、本合同的效力、解释及履行均适用中华人民共和国法律。</w:t>
      </w:r>
    </w:p>
    <w:p w14:paraId="40C00318">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14:paraId="44F4058D">
      <w:pPr>
        <w:spacing w:line="360" w:lineRule="auto"/>
        <w:rPr>
          <w:sz w:val="24"/>
        </w:rPr>
      </w:pPr>
      <w:r>
        <w:rPr>
          <w:rFonts w:hint="eastAsia"/>
          <w:sz w:val="24"/>
        </w:rPr>
        <w:t xml:space="preserve">10、 合同变更与解除： </w:t>
      </w:r>
    </w:p>
    <w:p w14:paraId="50FC788B">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14:paraId="041A0421">
      <w:pPr>
        <w:spacing w:line="360" w:lineRule="auto"/>
        <w:rPr>
          <w:sz w:val="24"/>
        </w:rPr>
      </w:pPr>
      <w:r>
        <w:rPr>
          <w:rFonts w:hint="eastAsia"/>
          <w:sz w:val="24"/>
        </w:rPr>
        <w:t>11、通知</w:t>
      </w:r>
    </w:p>
    <w:p w14:paraId="6A06E9E3">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1、入厂后每日均须先开各类作业许可证，如：动火票、临时用电票、检修作业票等，并经甲方单位确认后，方可施工。</w:t>
      </w:r>
    </w:p>
    <w:p w14:paraId="024E3863">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2、承包商施工完成后，须清理作业区域周围施工废料，保证施工范围内环境清洁。</w:t>
      </w:r>
    </w:p>
    <w:p w14:paraId="38ED449D">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3、</w:t>
      </w:r>
      <w:r>
        <w:rPr>
          <w:rFonts w:hint="eastAsia"/>
          <w:sz w:val="24"/>
        </w:rPr>
        <w:t>承揽商需提供相关证明</w:t>
      </w:r>
      <w:r>
        <w:rPr>
          <w:rFonts w:hint="eastAsia"/>
          <w:sz w:val="24"/>
          <w:lang w:eastAsia="zh-CN"/>
        </w:rPr>
        <w:t>必须符合国际、国家相关标准、行业标准，并提供产品质量证明书、检验报告、合格证等相关资料需交给甲方备案。检验报告中应包含壁厚尺寸、力学性能、膜层性能、化学成品。</w:t>
      </w:r>
    </w:p>
    <w:p w14:paraId="5256C918">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4、承包商更换卷帘门涉及的脚手架、叉车等工器具需承包商自行提供。</w:t>
      </w:r>
    </w:p>
    <w:p w14:paraId="4B0809BE">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5、承揽方报价时必须综合考虑加班费、交通费、伙食费用等所有费用， 除报价所包含的费用外，我方概不支付其他费用。</w:t>
      </w:r>
    </w:p>
    <w:p w14:paraId="77A4C710">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6、乙方应自主学习福海创相关管理制度，以及出入场手册。</w:t>
      </w:r>
    </w:p>
    <w:p w14:paraId="6B2F80B6">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7、乙方的人、车、手机、材料、工机具应按福海创相关管理规定办理手续后，才能入场。</w:t>
      </w:r>
    </w:p>
    <w:p w14:paraId="15985DDF">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8、乙方所用劳动保护安全用具等必备劳保用品需按福海创要求，由乙方自备。</w:t>
      </w:r>
    </w:p>
    <w:p w14:paraId="015EB336">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9、应有专职安全技术人员应每天巡视现场，及时发现施工中的不安全隐患和违章行为，及时排除险情，制止违章指挥和违章作业，监督施工中安全技术措施的执行，对发现安全隐患，保证无条件地及时整改。安全人员至少一人。</w:t>
      </w:r>
    </w:p>
    <w:p w14:paraId="23C9F609">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10、乙方在福海创（翔鹭石化）施工应遵守福海创（翔鹭石化）公司的作息时间，乙方如需要在作息时间之外施工应经得甲方同意。原则上法定节假日不安排施工。如甲方需乙方在作息时间之外施工（如节假日等），乙方不得以各种理由拒绝。</w:t>
      </w:r>
    </w:p>
    <w:p w14:paraId="6A1A9941">
      <w:pPr>
        <w:numPr>
          <w:ilvl w:val="0"/>
          <w:numId w:val="0"/>
        </w:numPr>
        <w:spacing w:line="360" w:lineRule="auto"/>
        <w:ind w:firstLine="480" w:firstLineChars="200"/>
        <w:rPr>
          <w:rFonts w:hint="eastAsia"/>
          <w:sz w:val="24"/>
          <w:lang w:eastAsia="zh-CN"/>
        </w:rPr>
      </w:pPr>
      <w:r>
        <w:rPr>
          <w:rFonts w:hint="eastAsia"/>
          <w:sz w:val="24"/>
          <w:lang w:eastAsia="zh-CN"/>
        </w:rPr>
        <w:t>11、乙方进场劳保着装需整齐统一，需充分了解现场施工票证办理、现场施工管理实际情况，所有临时用电票都需要动火票，动火票一般早上八点半开始办理，约0.5-2个小时可办理成功，现场每个施工点都需要一名监护人员，监护人员及票证办理不再另行计费。乙方需要充分考虑办理作业票、现场监护人员降效。</w:t>
      </w:r>
    </w:p>
    <w:p w14:paraId="43A49258">
      <w:pPr>
        <w:numPr>
          <w:ilvl w:val="0"/>
          <w:numId w:val="0"/>
        </w:numPr>
        <w:spacing w:line="360" w:lineRule="auto"/>
        <w:ind w:firstLine="480" w:firstLineChars="200"/>
        <w:rPr>
          <w:rFonts w:hint="eastAsia"/>
          <w:sz w:val="24"/>
          <w:lang w:eastAsia="zh-CN"/>
        </w:rPr>
      </w:pPr>
      <w:r>
        <w:rPr>
          <w:rFonts w:hint="eastAsia"/>
          <w:sz w:val="24"/>
          <w:lang w:val="en-US" w:eastAsia="zh-CN"/>
        </w:rPr>
        <w:t>11.</w:t>
      </w:r>
      <w:r>
        <w:rPr>
          <w:rFonts w:hint="eastAsia"/>
          <w:sz w:val="24"/>
          <w:lang w:eastAsia="zh-CN"/>
        </w:rPr>
        <w:t>12、工程施工过程中产生的民生及工程废弃物，乙方须清理集中到指定地点。乙方每日施工完成后，须清理周围环境，保证施工范围内环境清洁。</w:t>
      </w:r>
    </w:p>
    <w:p w14:paraId="0C11FF57">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14:paraId="66098C59">
      <w:pPr>
        <w:pStyle w:val="23"/>
        <w:widowControl w:val="0"/>
        <w:numPr>
          <w:ilvl w:val="0"/>
          <w:numId w:val="0"/>
        </w:numPr>
        <w:autoSpaceDE/>
        <w:autoSpaceDN/>
        <w:jc w:val="both"/>
      </w:pPr>
    </w:p>
    <w:p w14:paraId="2D03F1EF"/>
    <w:p w14:paraId="4E7CA1D2"/>
    <w:p w14:paraId="19119867">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7607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A58161C">
            <w:pPr>
              <w:spacing w:line="360" w:lineRule="auto"/>
              <w:jc w:val="both"/>
              <w:rPr>
                <w:sz w:val="24"/>
              </w:rPr>
            </w:pPr>
            <w:r>
              <w:rPr>
                <w:rFonts w:hint="eastAsia"/>
                <w:sz w:val="24"/>
              </w:rPr>
              <w:t>甲方：</w:t>
            </w:r>
            <w:r>
              <w:rPr>
                <w:rFonts w:hint="eastAsia"/>
                <w:sz w:val="24"/>
                <w:lang w:val="en-US" w:eastAsia="zh-CN"/>
              </w:rPr>
              <w:t>翔鹭石化</w:t>
            </w:r>
            <w:r>
              <w:rPr>
                <w:rFonts w:hint="eastAsia"/>
                <w:sz w:val="24"/>
              </w:rPr>
              <w:t>（漳州）有限公司</w:t>
            </w:r>
          </w:p>
        </w:tc>
        <w:tc>
          <w:tcPr>
            <w:tcW w:w="4821" w:type="dxa"/>
            <w:vAlign w:val="center"/>
          </w:tcPr>
          <w:p w14:paraId="485B8150">
            <w:pPr>
              <w:spacing w:line="360" w:lineRule="auto"/>
              <w:jc w:val="both"/>
              <w:rPr>
                <w:rFonts w:hint="eastAsia"/>
                <w:sz w:val="24"/>
                <w:lang w:eastAsia="zh-CN"/>
              </w:rPr>
            </w:pPr>
            <w:r>
              <w:rPr>
                <w:rFonts w:hint="eastAsia"/>
                <w:sz w:val="24"/>
                <w:lang w:eastAsia="zh-CN"/>
              </w:rPr>
              <w:t>乙方：</w:t>
            </w:r>
          </w:p>
        </w:tc>
      </w:tr>
      <w:tr w14:paraId="2976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CC07225">
            <w:pPr>
              <w:spacing w:line="360" w:lineRule="auto"/>
              <w:jc w:val="both"/>
              <w:rPr>
                <w:sz w:val="24"/>
              </w:rPr>
            </w:pPr>
            <w:r>
              <w:rPr>
                <w:rFonts w:hint="eastAsia"/>
                <w:sz w:val="24"/>
              </w:rPr>
              <w:t xml:space="preserve">联系地址：福建省漳州市漳州古雷经济开发区腾龙路86号 </w:t>
            </w:r>
          </w:p>
        </w:tc>
        <w:tc>
          <w:tcPr>
            <w:tcW w:w="4821" w:type="dxa"/>
            <w:vAlign w:val="center"/>
          </w:tcPr>
          <w:p w14:paraId="35737357">
            <w:pPr>
              <w:spacing w:line="360" w:lineRule="auto"/>
              <w:jc w:val="both"/>
              <w:rPr>
                <w:rFonts w:hint="eastAsia"/>
                <w:sz w:val="24"/>
                <w:lang w:eastAsia="zh-CN"/>
              </w:rPr>
            </w:pPr>
            <w:r>
              <w:rPr>
                <w:rFonts w:hint="eastAsia"/>
                <w:sz w:val="24"/>
                <w:lang w:eastAsia="zh-CN"/>
              </w:rPr>
              <w:t>联系地址：</w:t>
            </w:r>
          </w:p>
        </w:tc>
      </w:tr>
      <w:tr w14:paraId="5C97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20AC8B4">
            <w:pPr>
              <w:spacing w:line="360" w:lineRule="auto"/>
              <w:jc w:val="both"/>
              <w:rPr>
                <w:sz w:val="24"/>
              </w:rPr>
            </w:pPr>
            <w:r>
              <w:rPr>
                <w:rFonts w:hint="eastAsia"/>
                <w:sz w:val="24"/>
              </w:rPr>
              <w:t>邮编：</w:t>
            </w:r>
          </w:p>
        </w:tc>
        <w:tc>
          <w:tcPr>
            <w:tcW w:w="4821" w:type="dxa"/>
            <w:vAlign w:val="center"/>
          </w:tcPr>
          <w:p w14:paraId="7D0ED8D9">
            <w:pPr>
              <w:spacing w:line="360" w:lineRule="auto"/>
              <w:jc w:val="both"/>
              <w:rPr>
                <w:rFonts w:hint="eastAsia"/>
                <w:sz w:val="24"/>
                <w:lang w:eastAsia="zh-CN"/>
              </w:rPr>
            </w:pPr>
            <w:r>
              <w:rPr>
                <w:rFonts w:hint="eastAsia"/>
                <w:sz w:val="24"/>
                <w:lang w:eastAsia="zh-CN"/>
              </w:rPr>
              <w:t>邮编：</w:t>
            </w:r>
          </w:p>
        </w:tc>
      </w:tr>
      <w:tr w14:paraId="79F7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47A173D">
            <w:pPr>
              <w:spacing w:line="360" w:lineRule="auto"/>
              <w:jc w:val="both"/>
              <w:rPr>
                <w:sz w:val="24"/>
              </w:rPr>
            </w:pPr>
            <w:r>
              <w:rPr>
                <w:rFonts w:hint="eastAsia"/>
                <w:sz w:val="24"/>
              </w:rPr>
              <w:t>传真：</w:t>
            </w:r>
          </w:p>
        </w:tc>
        <w:tc>
          <w:tcPr>
            <w:tcW w:w="4821" w:type="dxa"/>
            <w:vAlign w:val="center"/>
          </w:tcPr>
          <w:p w14:paraId="33DCB942">
            <w:pPr>
              <w:spacing w:line="360" w:lineRule="auto"/>
              <w:jc w:val="both"/>
              <w:rPr>
                <w:rFonts w:hint="eastAsia"/>
                <w:sz w:val="24"/>
                <w:lang w:eastAsia="zh-CN"/>
              </w:rPr>
            </w:pPr>
            <w:r>
              <w:rPr>
                <w:rFonts w:hint="eastAsia"/>
                <w:sz w:val="24"/>
                <w:lang w:eastAsia="zh-CN"/>
              </w:rPr>
              <w:t>传真：</w:t>
            </w:r>
          </w:p>
        </w:tc>
      </w:tr>
      <w:tr w14:paraId="6137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9EEAB23">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14:paraId="245902AD">
            <w:pPr>
              <w:spacing w:line="360" w:lineRule="auto"/>
              <w:jc w:val="both"/>
              <w:rPr>
                <w:rFonts w:hint="eastAsia"/>
                <w:sz w:val="24"/>
                <w:lang w:eastAsia="zh-CN"/>
              </w:rPr>
            </w:pPr>
            <w:r>
              <w:rPr>
                <w:rFonts w:hint="eastAsia"/>
                <w:sz w:val="24"/>
                <w:lang w:eastAsia="zh-CN"/>
              </w:rPr>
              <w:t>电子邮箱：</w:t>
            </w:r>
          </w:p>
        </w:tc>
      </w:tr>
      <w:tr w14:paraId="7B25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7F7837A">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14:paraId="79BC941B">
            <w:pPr>
              <w:spacing w:line="360" w:lineRule="auto"/>
              <w:jc w:val="both"/>
              <w:rPr>
                <w:rFonts w:hint="eastAsia"/>
                <w:sz w:val="24"/>
                <w:lang w:eastAsia="zh-CN"/>
              </w:rPr>
            </w:pPr>
            <w:r>
              <w:rPr>
                <w:rFonts w:hint="eastAsia"/>
                <w:sz w:val="24"/>
                <w:lang w:eastAsia="zh-CN"/>
              </w:rPr>
              <w:t>委托代理人：</w:t>
            </w:r>
          </w:p>
        </w:tc>
      </w:tr>
      <w:tr w14:paraId="7CBB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CC742DF">
            <w:pPr>
              <w:jc w:val="both"/>
              <w:rPr>
                <w:rFonts w:hint="default"/>
                <w:sz w:val="24"/>
                <w:lang w:val="en-US"/>
              </w:rPr>
            </w:pPr>
            <w:r>
              <w:rPr>
                <w:rFonts w:hint="eastAsia"/>
                <w:sz w:val="24"/>
                <w:lang w:eastAsia="zh-CN"/>
              </w:rPr>
              <w:t>电话：0596-6311165</w:t>
            </w:r>
          </w:p>
        </w:tc>
        <w:tc>
          <w:tcPr>
            <w:tcW w:w="4821" w:type="dxa"/>
            <w:vAlign w:val="center"/>
          </w:tcPr>
          <w:p w14:paraId="4808B244">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14:paraId="04DA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0A18C3A">
            <w:pPr>
              <w:jc w:val="both"/>
              <w:rPr>
                <w:sz w:val="24"/>
              </w:rPr>
            </w:pPr>
            <w:r>
              <w:rPr>
                <w:rFonts w:hint="eastAsia"/>
                <w:sz w:val="24"/>
                <w:lang w:eastAsia="zh-CN"/>
              </w:rPr>
              <w:t>开户银行：中国银行漳州分行</w:t>
            </w:r>
          </w:p>
        </w:tc>
        <w:tc>
          <w:tcPr>
            <w:tcW w:w="4821" w:type="dxa"/>
            <w:vAlign w:val="center"/>
          </w:tcPr>
          <w:p w14:paraId="02CCB9EF">
            <w:pPr>
              <w:spacing w:line="360" w:lineRule="auto"/>
              <w:jc w:val="both"/>
              <w:rPr>
                <w:rFonts w:hint="eastAsia"/>
                <w:sz w:val="24"/>
                <w:lang w:eastAsia="zh-CN"/>
              </w:rPr>
            </w:pPr>
            <w:r>
              <w:rPr>
                <w:rFonts w:hint="eastAsia"/>
                <w:sz w:val="24"/>
                <w:lang w:eastAsia="zh-CN"/>
              </w:rPr>
              <w:t>开户银行：</w:t>
            </w:r>
          </w:p>
        </w:tc>
      </w:tr>
      <w:tr w14:paraId="4FE8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14:paraId="537884E1">
            <w:pPr>
              <w:spacing w:line="360" w:lineRule="auto"/>
              <w:jc w:val="left"/>
              <w:rPr>
                <w:sz w:val="24"/>
              </w:rPr>
            </w:pPr>
            <w:r>
              <w:rPr>
                <w:rFonts w:hint="default" w:ascii="Times New Roman" w:hAnsi="Times New Roman" w:eastAsia="宋体" w:cs="Times New Roman"/>
                <w:sz w:val="24"/>
                <w:szCs w:val="24"/>
                <w:lang w:eastAsia="zh-CN"/>
              </w:rPr>
              <w:t>账号：416958369985</w:t>
            </w:r>
          </w:p>
        </w:tc>
        <w:tc>
          <w:tcPr>
            <w:tcW w:w="4821" w:type="dxa"/>
            <w:vAlign w:val="center"/>
          </w:tcPr>
          <w:p w14:paraId="6466E20B">
            <w:pPr>
              <w:spacing w:line="360" w:lineRule="auto"/>
              <w:jc w:val="both"/>
              <w:rPr>
                <w:rFonts w:hint="eastAsia"/>
                <w:sz w:val="24"/>
                <w:lang w:eastAsia="zh-CN"/>
              </w:rPr>
            </w:pPr>
            <w:r>
              <w:rPr>
                <w:rFonts w:hint="eastAsia"/>
                <w:sz w:val="24"/>
                <w:lang w:eastAsia="zh-CN"/>
              </w:rPr>
              <w:t>账号：</w:t>
            </w:r>
          </w:p>
        </w:tc>
      </w:tr>
      <w:tr w14:paraId="7982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14:paraId="191F28DF">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913506006765392255</w:t>
            </w:r>
          </w:p>
        </w:tc>
        <w:tc>
          <w:tcPr>
            <w:tcW w:w="4821" w:type="dxa"/>
            <w:vAlign w:val="center"/>
          </w:tcPr>
          <w:p w14:paraId="5767E134">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14:paraId="356C4418">
      <w:pPr>
        <w:spacing w:line="20" w:lineRule="exact"/>
        <w:rPr>
          <w:sz w:val="24"/>
        </w:rPr>
      </w:pPr>
    </w:p>
    <w:p w14:paraId="19EDA6B6">
      <w:pPr>
        <w:spacing w:line="20" w:lineRule="exact"/>
        <w:rPr>
          <w:sz w:val="24"/>
        </w:rPr>
      </w:pPr>
    </w:p>
    <w:p w14:paraId="45083671">
      <w:pPr>
        <w:pStyle w:val="36"/>
        <w:rPr>
          <w:b/>
          <w:sz w:val="28"/>
          <w:szCs w:val="28"/>
        </w:rPr>
      </w:pPr>
    </w:p>
    <w:p w14:paraId="3EAE1B88">
      <w:pPr>
        <w:pStyle w:val="36"/>
        <w:rPr>
          <w:b/>
          <w:sz w:val="28"/>
          <w:szCs w:val="28"/>
        </w:rPr>
      </w:pPr>
    </w:p>
    <w:p w14:paraId="45EA5D8C">
      <w:pPr>
        <w:pStyle w:val="36"/>
        <w:rPr>
          <w:b/>
          <w:sz w:val="28"/>
          <w:szCs w:val="28"/>
        </w:rPr>
      </w:pPr>
    </w:p>
    <w:p w14:paraId="5375FECF">
      <w:pPr>
        <w:pStyle w:val="36"/>
        <w:rPr>
          <w:rFonts w:hint="eastAsia"/>
          <w:b/>
          <w:sz w:val="28"/>
          <w:szCs w:val="28"/>
        </w:rPr>
      </w:pPr>
      <w:r>
        <w:rPr>
          <w:rFonts w:hint="eastAsia"/>
          <w:b/>
          <w:sz w:val="28"/>
          <w:szCs w:val="28"/>
        </w:rPr>
        <w:t>附件</w:t>
      </w:r>
      <w:r>
        <w:rPr>
          <w:rFonts w:hint="eastAsia"/>
          <w:b/>
          <w:sz w:val="28"/>
          <w:szCs w:val="28"/>
          <w:lang w:val="en-US" w:eastAsia="zh-CN"/>
        </w:rPr>
        <w:t>1</w:t>
      </w:r>
      <w:r>
        <w:rPr>
          <w:rFonts w:hint="eastAsia"/>
          <w:b/>
          <w:sz w:val="28"/>
          <w:szCs w:val="28"/>
        </w:rPr>
        <w:t>：</w:t>
      </w:r>
    </w:p>
    <w:p w14:paraId="4850A3B5">
      <w:pPr>
        <w:jc w:val="center"/>
        <w:rPr>
          <w:rFonts w:ascii="宋体" w:hAnsi="宋体" w:cs="宋体"/>
          <w:sz w:val="52"/>
          <w:szCs w:val="52"/>
        </w:rPr>
      </w:pPr>
      <w:r>
        <w:rPr>
          <w:rFonts w:ascii="宋体" w:hAnsi="宋体" w:cs="宋体"/>
          <w:sz w:val="52"/>
          <w:szCs w:val="52"/>
        </w:rPr>
        <w:drawing>
          <wp:inline distT="0" distB="0" distL="114300" distR="114300">
            <wp:extent cx="6050915" cy="751840"/>
            <wp:effectExtent l="0" t="0" r="6985" b="101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6050915" cy="751840"/>
                    </a:xfrm>
                    <a:prstGeom prst="rect">
                      <a:avLst/>
                    </a:prstGeom>
                    <a:noFill/>
                    <a:ln>
                      <a:noFill/>
                    </a:ln>
                  </pic:spPr>
                </pic:pic>
              </a:graphicData>
            </a:graphic>
          </wp:inline>
        </w:drawing>
      </w:r>
    </w:p>
    <w:p w14:paraId="2170702A">
      <w:pPr>
        <w:jc w:val="center"/>
        <w:rPr>
          <w:rFonts w:ascii="宋体" w:hAnsi="宋体" w:cs="宋体"/>
          <w:sz w:val="52"/>
          <w:szCs w:val="52"/>
        </w:rPr>
      </w:pPr>
    </w:p>
    <w:p w14:paraId="0C521789">
      <w:pPr>
        <w:jc w:val="center"/>
        <w:rPr>
          <w:rFonts w:ascii="宋体" w:hAnsi="宋体" w:cs="宋体"/>
          <w:sz w:val="52"/>
          <w:szCs w:val="52"/>
        </w:rPr>
      </w:pPr>
      <w:r>
        <w:rPr>
          <w:rFonts w:hint="eastAsia" w:ascii="宋体" w:hAnsi="宋体" w:cs="宋体"/>
          <w:sz w:val="52"/>
          <w:szCs w:val="52"/>
        </w:rPr>
        <w:t>福建福海创石油化工有限公司</w:t>
      </w:r>
    </w:p>
    <w:p w14:paraId="36EF504A">
      <w:pPr>
        <w:jc w:val="center"/>
        <w:rPr>
          <w:rFonts w:ascii="宋体" w:hAnsi="宋体" w:eastAsia="宋体" w:cs="宋体"/>
          <w:sz w:val="40"/>
          <w:szCs w:val="40"/>
          <w:lang w:eastAsia="zh-CN"/>
        </w:rPr>
      </w:pPr>
    </w:p>
    <w:p w14:paraId="2270EFCE">
      <w:pPr>
        <w:spacing w:after="180" w:afterLines="50"/>
        <w:jc w:val="center"/>
        <w:rPr>
          <w:rFonts w:hint="eastAsia" w:ascii="宋体" w:hAnsi="宋体" w:eastAsia="宋体" w:cs="宋体"/>
          <w:sz w:val="36"/>
          <w:szCs w:val="36"/>
          <w:lang w:eastAsia="zh-CN"/>
        </w:rPr>
      </w:pPr>
      <w:r>
        <w:rPr>
          <w:rFonts w:hint="eastAsia" w:ascii="宋体" w:hAnsi="宋体" w:cs="宋体"/>
          <w:sz w:val="36"/>
          <w:szCs w:val="36"/>
        </w:rPr>
        <w:t>翔鹭石化成品装置</w:t>
      </w:r>
      <w:r>
        <w:rPr>
          <w:rFonts w:hint="eastAsia" w:ascii="宋体" w:hAnsi="宋体" w:eastAsia="宋体" w:cs="宋体"/>
          <w:sz w:val="36"/>
          <w:szCs w:val="36"/>
          <w:lang w:val="en-US" w:eastAsia="zh-CN"/>
        </w:rPr>
        <w:t>14</w:t>
      </w:r>
      <w:r>
        <w:rPr>
          <w:rFonts w:hint="eastAsia" w:ascii="宋体" w:hAnsi="宋体" w:eastAsia="宋体" w:cs="宋体"/>
          <w:sz w:val="36"/>
          <w:szCs w:val="36"/>
          <w:lang w:eastAsia="zh-CN"/>
        </w:rPr>
        <w:t>扇卷帘门更换</w:t>
      </w:r>
    </w:p>
    <w:p w14:paraId="32E592BE">
      <w:pPr>
        <w:spacing w:after="180" w:afterLines="50"/>
        <w:jc w:val="center"/>
        <w:rPr>
          <w:rFonts w:hint="eastAsia" w:ascii="宋体" w:hAnsi="宋体" w:cs="宋体"/>
          <w:sz w:val="36"/>
          <w:szCs w:val="36"/>
        </w:rPr>
      </w:pPr>
      <w:r>
        <w:rPr>
          <w:rFonts w:hint="eastAsia" w:ascii="宋体" w:hAnsi="宋体" w:cs="宋体"/>
          <w:sz w:val="36"/>
          <w:szCs w:val="36"/>
        </w:rPr>
        <w:t>发 包 说 明</w:t>
      </w:r>
    </w:p>
    <w:p w14:paraId="139B48A4"/>
    <w:p w14:paraId="1AE9F333">
      <w:pPr>
        <w:rPr>
          <w:rFonts w:hint="eastAsia" w:eastAsia="宋体"/>
          <w:lang w:eastAsia="zh-CN"/>
        </w:rPr>
      </w:pPr>
    </w:p>
    <w:p w14:paraId="4A486F30">
      <w:pPr>
        <w:ind w:firstLine="4500" w:firstLineChars="1250"/>
        <w:rPr>
          <w:rFonts w:ascii="宋体" w:hAnsi="宋体" w:eastAsia="宋体" w:cs="宋体"/>
          <w:sz w:val="36"/>
          <w:szCs w:val="36"/>
        </w:rPr>
      </w:pPr>
      <w:r>
        <w:rPr>
          <w:rFonts w:hint="eastAsia" w:ascii="宋体" w:hAnsi="宋体" w:eastAsia="宋体" w:cs="宋体"/>
          <w:sz w:val="36"/>
          <w:szCs w:val="36"/>
        </w:rPr>
        <w:t>编制：</w:t>
      </w:r>
    </w:p>
    <w:p w14:paraId="7D82DDB9">
      <w:pPr>
        <w:rPr>
          <w:rFonts w:hint="eastAsia" w:ascii="宋体" w:hAnsi="宋体" w:eastAsia="宋体" w:cs="宋体"/>
          <w:sz w:val="36"/>
          <w:szCs w:val="36"/>
          <w:lang w:eastAsia="zh-CN"/>
        </w:rPr>
      </w:pPr>
    </w:p>
    <w:p w14:paraId="294DC8D2">
      <w:pPr>
        <w:ind w:firstLine="4500" w:firstLineChars="1250"/>
        <w:rPr>
          <w:rFonts w:hint="eastAsia" w:ascii="宋体" w:hAnsi="宋体" w:eastAsia="宋体" w:cs="宋体"/>
          <w:sz w:val="36"/>
          <w:szCs w:val="36"/>
          <w:lang w:eastAsia="zh-CN"/>
        </w:rPr>
      </w:pPr>
      <w:r>
        <w:rPr>
          <w:rFonts w:hint="eastAsia" w:ascii="宋体" w:hAnsi="宋体" w:eastAsia="宋体" w:cs="宋体"/>
          <w:sz w:val="36"/>
          <w:szCs w:val="36"/>
        </w:rPr>
        <w:t>审核：</w:t>
      </w:r>
    </w:p>
    <w:p w14:paraId="1BD4C2B2">
      <w:pPr>
        <w:ind w:firstLine="4500" w:firstLineChars="1250"/>
        <w:rPr>
          <w:rFonts w:hint="eastAsia" w:ascii="宋体" w:hAnsi="宋体" w:eastAsia="宋体" w:cs="宋体"/>
          <w:sz w:val="36"/>
          <w:szCs w:val="36"/>
          <w:lang w:eastAsia="zh-CN"/>
        </w:rPr>
      </w:pPr>
    </w:p>
    <w:p w14:paraId="1A122D6E">
      <w:pPr>
        <w:ind w:firstLine="4500" w:firstLineChars="1250"/>
        <w:rPr>
          <w:rFonts w:ascii="宋体" w:hAnsi="宋体" w:eastAsia="宋体" w:cs="宋体"/>
          <w:sz w:val="36"/>
          <w:szCs w:val="36"/>
          <w:lang w:eastAsia="zh-CN"/>
        </w:rPr>
      </w:pPr>
      <w:r>
        <w:rPr>
          <w:rFonts w:hint="eastAsia" w:ascii="宋体" w:hAnsi="宋体" w:eastAsia="宋体" w:cs="宋体"/>
          <w:sz w:val="36"/>
          <w:szCs w:val="36"/>
          <w:lang w:eastAsia="zh-CN"/>
        </w:rPr>
        <w:t>核准：</w:t>
      </w:r>
    </w:p>
    <w:p w14:paraId="7DC1A370">
      <w:pPr>
        <w:rPr>
          <w:rFonts w:hint="eastAsia" w:ascii="宋体" w:hAnsi="宋体" w:eastAsia="宋体"/>
          <w:sz w:val="36"/>
          <w:szCs w:val="36"/>
          <w:lang w:eastAsia="zh-CN"/>
        </w:rPr>
      </w:pPr>
    </w:p>
    <w:p w14:paraId="634BB3CC">
      <w:pPr>
        <w:rPr>
          <w:rFonts w:hint="eastAsia" w:ascii="宋体" w:hAnsi="宋体" w:eastAsia="宋体"/>
          <w:sz w:val="36"/>
          <w:szCs w:val="36"/>
          <w:lang w:eastAsia="zh-CN"/>
        </w:rPr>
      </w:pPr>
      <w:r>
        <w:rPr>
          <w:rFonts w:hint="eastAsia" w:ascii="宋体" w:hAnsi="宋体" w:eastAsia="宋体"/>
          <w:sz w:val="36"/>
          <w:szCs w:val="36"/>
          <w:lang w:eastAsia="zh-CN"/>
        </w:rPr>
        <w:t xml:space="preserve">                         会签：</w:t>
      </w:r>
    </w:p>
    <w:p w14:paraId="3F9F1167"/>
    <w:p w14:paraId="4E38C470"/>
    <w:p w14:paraId="7B9DE917"/>
    <w:p w14:paraId="1D0AFA1A"/>
    <w:p w14:paraId="6082C556">
      <w:pPr>
        <w:pStyle w:val="110"/>
        <w:spacing w:after="180"/>
        <w:ind w:left="1" w:firstLine="4140" w:firstLineChars="1150"/>
        <w:rPr>
          <w:rFonts w:ascii="宋体" w:hAnsi="宋体" w:eastAsia="宋体" w:cs="Arial"/>
          <w:b w:val="0"/>
          <w:bCs/>
          <w:sz w:val="36"/>
          <w:szCs w:val="36"/>
          <w:u w:val="single"/>
        </w:rPr>
      </w:pPr>
      <w:r>
        <w:rPr>
          <w:rFonts w:hint="eastAsia" w:ascii="宋体" w:hAnsi="宋体" w:eastAsia="宋体" w:cs="Arial"/>
          <w:b w:val="0"/>
          <w:bCs/>
          <w:sz w:val="36"/>
          <w:szCs w:val="36"/>
        </w:rPr>
        <w:t>码头团队</w:t>
      </w:r>
    </w:p>
    <w:p w14:paraId="0F082C9B">
      <w:pPr>
        <w:pStyle w:val="110"/>
        <w:spacing w:before="360" w:after="180"/>
        <w:ind w:left="1"/>
        <w:jc w:val="center"/>
        <w:rPr>
          <w:rFonts w:hint="eastAsia" w:ascii="宋体" w:hAnsi="宋体" w:eastAsia="宋体" w:cs="Arial"/>
          <w:b w:val="0"/>
          <w:bCs/>
          <w:sz w:val="36"/>
          <w:szCs w:val="36"/>
        </w:rPr>
      </w:pPr>
      <w:r>
        <w:rPr>
          <w:rFonts w:hint="eastAsia" w:ascii="宋体" w:hAnsi="宋体" w:eastAsia="宋体" w:cs="Arial"/>
          <w:b w:val="0"/>
          <w:bCs/>
          <w:sz w:val="36"/>
          <w:szCs w:val="36"/>
        </w:rPr>
        <w:t>202</w:t>
      </w:r>
      <w:r>
        <w:rPr>
          <w:rFonts w:hint="eastAsia" w:ascii="宋体" w:hAnsi="宋体" w:eastAsia="宋体" w:cs="Arial"/>
          <w:b w:val="0"/>
          <w:bCs/>
          <w:sz w:val="36"/>
          <w:szCs w:val="36"/>
          <w:lang w:val="en-US" w:eastAsia="zh-CN"/>
        </w:rPr>
        <w:t>4</w:t>
      </w:r>
      <w:r>
        <w:rPr>
          <w:rFonts w:hint="eastAsia" w:ascii="宋体" w:hAnsi="宋体" w:eastAsia="宋体" w:cs="Arial"/>
          <w:b w:val="0"/>
          <w:bCs/>
          <w:sz w:val="36"/>
          <w:szCs w:val="36"/>
        </w:rPr>
        <w:t>年</w:t>
      </w:r>
      <w:r>
        <w:rPr>
          <w:rFonts w:hint="eastAsia" w:ascii="宋体" w:hAnsi="宋体" w:eastAsia="宋体" w:cs="Arial"/>
          <w:b w:val="0"/>
          <w:bCs/>
          <w:sz w:val="36"/>
          <w:szCs w:val="36"/>
          <w:lang w:val="en-US" w:eastAsia="zh-CN"/>
        </w:rPr>
        <w:t>10</w:t>
      </w:r>
      <w:r>
        <w:rPr>
          <w:rFonts w:hint="eastAsia" w:ascii="宋体" w:hAnsi="宋体" w:eastAsia="宋体" w:cs="Arial"/>
          <w:b w:val="0"/>
          <w:bCs/>
          <w:sz w:val="36"/>
          <w:szCs w:val="36"/>
        </w:rPr>
        <w:t>月</w:t>
      </w:r>
    </w:p>
    <w:p w14:paraId="6EA4C27E">
      <w:pPr>
        <w:pStyle w:val="110"/>
        <w:spacing w:before="360" w:after="180"/>
        <w:ind w:left="1"/>
        <w:jc w:val="center"/>
        <w:rPr>
          <w:rFonts w:hint="eastAsia" w:ascii="宋体" w:hAnsi="宋体" w:eastAsia="宋体" w:cs="Arial"/>
          <w:b w:val="0"/>
          <w:bCs/>
          <w:sz w:val="36"/>
          <w:szCs w:val="36"/>
        </w:rPr>
        <w:sectPr>
          <w:pgSz w:w="11906" w:h="16838"/>
          <w:pgMar w:top="720" w:right="720" w:bottom="720" w:left="720" w:header="567" w:footer="567" w:gutter="0"/>
          <w:cols w:space="720" w:num="1"/>
          <w:docGrid w:type="lines" w:linePitch="360" w:charSpace="0"/>
        </w:sectPr>
      </w:pPr>
    </w:p>
    <w:p w14:paraId="4B218522">
      <w:pPr>
        <w:pStyle w:val="110"/>
        <w:spacing w:before="360" w:after="180"/>
        <w:ind w:left="1"/>
        <w:jc w:val="center"/>
        <w:rPr>
          <w:rFonts w:hint="eastAsia" w:ascii="宋体" w:hAnsi="宋体" w:eastAsia="宋体" w:cs="Arial"/>
          <w:b w:val="0"/>
          <w:bCs/>
          <w:sz w:val="36"/>
          <w:szCs w:val="36"/>
        </w:rPr>
      </w:pPr>
    </w:p>
    <w:p w14:paraId="34F15001">
      <w:pPr>
        <w:spacing w:after="180" w:afterLines="50" w:line="360" w:lineRule="auto"/>
        <w:ind w:left="257" w:leftChars="117" w:right="367" w:rightChars="167"/>
        <w:jc w:val="center"/>
        <w:rPr>
          <w:rFonts w:hint="eastAsia" w:ascii="宋体" w:hAnsi="宋体" w:eastAsia="宋体" w:cs="Arial"/>
          <w:b/>
          <w:sz w:val="36"/>
          <w:szCs w:val="36"/>
          <w:lang w:eastAsia="zh-CN"/>
        </w:rPr>
      </w:pPr>
      <w:r>
        <w:rPr>
          <w:rFonts w:hint="eastAsia" w:ascii="宋体" w:hAnsi="宋体" w:eastAsia="宋体" w:cs="Arial"/>
          <w:b/>
          <w:sz w:val="36"/>
          <w:szCs w:val="36"/>
          <w:lang w:eastAsia="zh-CN"/>
        </w:rPr>
        <w:t>翔鹭石化成品装置</w:t>
      </w:r>
      <w:r>
        <w:rPr>
          <w:rFonts w:hint="eastAsia" w:ascii="宋体" w:hAnsi="宋体" w:eastAsia="宋体" w:cs="Arial"/>
          <w:b/>
          <w:sz w:val="36"/>
          <w:szCs w:val="36"/>
          <w:lang w:val="en-US" w:eastAsia="zh-CN"/>
        </w:rPr>
        <w:t>14</w:t>
      </w:r>
      <w:r>
        <w:rPr>
          <w:rFonts w:hint="eastAsia" w:ascii="宋体" w:hAnsi="宋体" w:eastAsia="宋体" w:cs="Arial"/>
          <w:b/>
          <w:sz w:val="36"/>
          <w:szCs w:val="36"/>
          <w:lang w:eastAsia="zh-CN"/>
        </w:rPr>
        <w:t>扇铝制卷帘门更换发包说明</w:t>
      </w:r>
    </w:p>
    <w:p w14:paraId="21BCD3CB">
      <w:pPr>
        <w:spacing w:after="180" w:afterLines="50" w:line="360" w:lineRule="auto"/>
        <w:rPr>
          <w:rFonts w:ascii="宋体" w:hAnsi="宋体" w:eastAsia="宋体" w:cs="Arial"/>
          <w:b/>
          <w:lang w:eastAsia="zh-CN"/>
        </w:rPr>
      </w:pPr>
      <w:r>
        <w:rPr>
          <w:rFonts w:hint="eastAsia" w:ascii="宋体" w:hAnsi="宋体" w:eastAsia="宋体" w:cs="Arial"/>
          <w:b/>
          <w:sz w:val="28"/>
          <w:szCs w:val="28"/>
          <w:lang w:eastAsia="zh-CN"/>
        </w:rPr>
        <w:t>一、工程名称</w:t>
      </w:r>
      <w:r>
        <w:rPr>
          <w:rFonts w:hint="eastAsia" w:ascii="宋体" w:hAnsi="宋体" w:eastAsia="宋体" w:cs="Arial"/>
          <w:b/>
          <w:lang w:eastAsia="zh-CN"/>
        </w:rPr>
        <w:t>：</w:t>
      </w:r>
      <w:r>
        <w:rPr>
          <w:rFonts w:hint="eastAsia" w:ascii="宋体" w:hAnsi="宋体" w:eastAsia="宋体" w:cs="Arial"/>
          <w:lang w:eastAsia="zh-CN"/>
        </w:rPr>
        <w:t>翔鹭石化成品装置</w:t>
      </w:r>
      <w:r>
        <w:rPr>
          <w:rFonts w:hint="eastAsia" w:ascii="宋体" w:hAnsi="宋体" w:eastAsia="宋体" w:cs="Arial"/>
          <w:lang w:val="en-US" w:eastAsia="zh-CN"/>
        </w:rPr>
        <w:t>14</w:t>
      </w:r>
      <w:r>
        <w:rPr>
          <w:rFonts w:hint="eastAsia" w:ascii="宋体" w:hAnsi="宋体" w:eastAsia="宋体" w:cs="Arial"/>
          <w:lang w:eastAsia="zh-CN"/>
        </w:rPr>
        <w:t>扇铝制卷帘门更换项目</w:t>
      </w:r>
    </w:p>
    <w:p w14:paraId="10ED96A3">
      <w:pPr>
        <w:spacing w:after="180" w:afterLines="50" w:line="360" w:lineRule="auto"/>
        <w:rPr>
          <w:rFonts w:hint="eastAsia" w:ascii="宋体" w:hAnsi="宋体" w:eastAsia="宋体" w:cs="Arial"/>
          <w:lang w:eastAsia="zh-CN"/>
        </w:rPr>
      </w:pPr>
      <w:r>
        <w:rPr>
          <w:rFonts w:hint="eastAsia" w:ascii="宋体" w:hAnsi="宋体" w:eastAsia="宋体" w:cs="Arial"/>
          <w:b/>
          <w:sz w:val="28"/>
          <w:szCs w:val="28"/>
          <w:lang w:eastAsia="zh-CN"/>
        </w:rPr>
        <w:t>二、工程地点：</w:t>
      </w:r>
      <w:r>
        <w:rPr>
          <w:rFonts w:hint="eastAsia" w:ascii="宋体" w:hAnsi="宋体" w:eastAsia="宋体" w:cs="Arial"/>
          <w:lang w:eastAsia="zh-CN"/>
        </w:rPr>
        <w:t>漳州市古雷开发区翔鹭石化成品装置</w:t>
      </w:r>
    </w:p>
    <w:p w14:paraId="19100C48">
      <w:pPr>
        <w:spacing w:after="180" w:afterLines="50" w:line="360" w:lineRule="auto"/>
        <w:rPr>
          <w:rFonts w:hint="eastAsia" w:ascii="宋体" w:hAnsi="宋体" w:eastAsia="宋体" w:cs="Arial"/>
          <w:lang w:eastAsia="zh-CN"/>
        </w:rPr>
      </w:pPr>
      <w:r>
        <w:rPr>
          <w:rFonts w:hint="eastAsia" w:ascii="宋体" w:hAnsi="宋体" w:eastAsia="宋体" w:cs="Arial"/>
          <w:b/>
          <w:sz w:val="30"/>
          <w:szCs w:val="30"/>
          <w:lang w:eastAsia="zh-CN"/>
        </w:rPr>
        <w:t>三、工程双方</w:t>
      </w:r>
      <w:r>
        <w:rPr>
          <w:rFonts w:hint="eastAsia" w:ascii="宋体" w:hAnsi="宋体" w:eastAsia="宋体" w:cs="Arial"/>
          <w:b/>
          <w:lang w:eastAsia="zh-CN"/>
        </w:rPr>
        <w:t>：</w:t>
      </w:r>
      <w:r>
        <w:rPr>
          <w:rFonts w:hint="eastAsia" w:ascii="宋体" w:hAnsi="宋体" w:eastAsia="宋体" w:cs="Arial"/>
          <w:lang w:eastAsia="zh-CN"/>
        </w:rPr>
        <w:t>甲方  翔鹭石化（漳州）有限公司</w:t>
      </w:r>
    </w:p>
    <w:p w14:paraId="732D04DE">
      <w:pPr>
        <w:spacing w:after="180" w:afterLines="50" w:line="360" w:lineRule="auto"/>
        <w:ind w:firstLine="1870" w:firstLineChars="850"/>
        <w:rPr>
          <w:rFonts w:hint="eastAsia" w:ascii="宋体" w:hAnsi="宋体" w:eastAsia="宋体" w:cs="Arial"/>
          <w:lang w:eastAsia="zh-CN"/>
        </w:rPr>
      </w:pPr>
      <w:r>
        <w:rPr>
          <w:rFonts w:hint="eastAsia" w:ascii="宋体" w:hAnsi="宋体" w:eastAsia="宋体" w:cs="Arial"/>
          <w:lang w:eastAsia="zh-CN"/>
        </w:rPr>
        <w:t>乙方  承包商</w:t>
      </w:r>
    </w:p>
    <w:p w14:paraId="1023D130">
      <w:pPr>
        <w:spacing w:after="180" w:afterLines="50" w:line="360" w:lineRule="auto"/>
        <w:rPr>
          <w:rFonts w:hint="eastAsia" w:ascii="宋体" w:hAnsi="宋体" w:eastAsia="宋体" w:cs="Arial"/>
          <w:b/>
          <w:sz w:val="28"/>
          <w:szCs w:val="28"/>
          <w:lang w:eastAsia="zh-CN"/>
        </w:rPr>
      </w:pPr>
      <w:r>
        <w:rPr>
          <w:rFonts w:hint="eastAsia" w:ascii="宋体" w:hAnsi="宋体" w:eastAsia="宋体" w:cs="Arial"/>
          <w:b/>
          <w:sz w:val="28"/>
          <w:szCs w:val="28"/>
          <w:lang w:eastAsia="zh-CN"/>
        </w:rPr>
        <w:t>四、相关概况</w:t>
      </w:r>
    </w:p>
    <w:p w14:paraId="0F81D963">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1、码头成品五幢仓库自</w:t>
      </w:r>
      <w:r>
        <w:rPr>
          <w:rFonts w:ascii="宋体" w:hAnsi="宋体" w:eastAsia="宋体" w:cs="Arial"/>
          <w:lang w:eastAsia="zh-CN"/>
        </w:rPr>
        <w:t>2014</w:t>
      </w:r>
      <w:r>
        <w:rPr>
          <w:rFonts w:hint="eastAsia" w:ascii="宋体" w:hAnsi="宋体" w:eastAsia="宋体" w:cs="Arial"/>
          <w:lang w:eastAsia="zh-CN"/>
        </w:rPr>
        <w:t>年建成使用至今，仓库四周原配置的电动铁质卷帘门制造质量较差，卷帘门及轨道多处腐蚀损坏、卡涩，无法关闭，已无法满足使用要求。</w:t>
      </w:r>
    </w:p>
    <w:p w14:paraId="5F8216AC">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 xml:space="preserve">2、现有卷帘门参数：门框尺寸宽4500*5000mm、原有卷帘门4600*5600mm、原有电机BL-600-1P、原有均为制铁（原有各门尺寸略有偏差，现发包更换为铝制门帘和轨道）。 </w:t>
      </w:r>
    </w:p>
    <w:p w14:paraId="7DE39CC8">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3、因五幢仓库门框原有结构形式和尺寸不统一、略有偏差，乙方应在交标日之前到现场了解现场情况，如至交标日乙方未到现场了解情况，我司将视为乙方对现场已充分了解。中标后乙方不得以现场不清为由向甲方要求追加任何费用。</w:t>
      </w:r>
    </w:p>
    <w:p w14:paraId="6ACCDC1A">
      <w:pPr>
        <w:spacing w:after="180" w:afterLines="50" w:line="360" w:lineRule="auto"/>
        <w:rPr>
          <w:rFonts w:hint="eastAsia" w:ascii="宋体" w:hAnsi="宋体" w:eastAsia="宋体" w:cs="Arial"/>
          <w:b/>
          <w:sz w:val="28"/>
          <w:szCs w:val="28"/>
          <w:lang w:eastAsia="zh-CN"/>
        </w:rPr>
      </w:pPr>
      <w:r>
        <w:rPr>
          <w:rFonts w:hint="eastAsia" w:ascii="宋体" w:hAnsi="宋体" w:eastAsia="宋体" w:cs="Arial"/>
          <w:b/>
          <w:sz w:val="28"/>
          <w:szCs w:val="28"/>
          <w:lang w:eastAsia="zh-CN"/>
        </w:rPr>
        <w:t>五、相关规范</w:t>
      </w:r>
    </w:p>
    <w:p w14:paraId="79DD5CBF">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乙方提供的材料和施工至少应满足以下规范：</w:t>
      </w:r>
    </w:p>
    <w:p w14:paraId="5E27999A">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1、铝合金建筑型材产品质量国家监督抽查实施细则（2022年版）</w:t>
      </w:r>
    </w:p>
    <w:p w14:paraId="62CD4D5F">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2、《铝合金建筑型材》  GB/T 5237.4-2017</w:t>
      </w:r>
    </w:p>
    <w:p w14:paraId="22E4ADC5">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3、《包装储运图示标志》GB/T 191-2000</w:t>
      </w:r>
    </w:p>
    <w:p w14:paraId="1FB7E57A">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4、《</w:t>
      </w:r>
      <w:r>
        <w:rPr>
          <w:rFonts w:ascii="宋体" w:hAnsi="宋体" w:eastAsia="宋体" w:cs="Arial"/>
          <w:lang w:eastAsia="zh-CN"/>
        </w:rPr>
        <w:t>铝合金建筑型材</w:t>
      </w:r>
      <w:r>
        <w:rPr>
          <w:rFonts w:hint="eastAsia" w:ascii="宋体" w:hAnsi="宋体" w:eastAsia="宋体" w:cs="Arial"/>
          <w:lang w:eastAsia="zh-CN"/>
        </w:rPr>
        <w:t>》</w:t>
      </w:r>
      <w:r>
        <w:rPr>
          <w:rFonts w:ascii="宋体" w:hAnsi="宋体" w:eastAsia="宋体" w:cs="Arial"/>
          <w:lang w:eastAsia="zh-CN"/>
        </w:rPr>
        <w:t>GB 5237</w:t>
      </w:r>
    </w:p>
    <w:p w14:paraId="34762CCA">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5、《</w:t>
      </w:r>
      <w:r>
        <w:rPr>
          <w:rFonts w:ascii="宋体" w:hAnsi="宋体" w:eastAsia="宋体" w:cs="Arial"/>
          <w:lang w:eastAsia="zh-CN"/>
        </w:rPr>
        <w:t>卷帘门窗</w:t>
      </w:r>
      <w:r>
        <w:rPr>
          <w:rFonts w:hint="eastAsia" w:ascii="宋体" w:hAnsi="宋体" w:eastAsia="宋体" w:cs="Arial"/>
          <w:lang w:eastAsia="zh-CN"/>
        </w:rPr>
        <w:t>》</w:t>
      </w:r>
      <w:r>
        <w:rPr>
          <w:rFonts w:ascii="宋体" w:hAnsi="宋体" w:eastAsia="宋体" w:cs="Arial"/>
          <w:lang w:eastAsia="zh-CN"/>
        </w:rPr>
        <w:t xml:space="preserve">JG/T 302-2011 </w:t>
      </w:r>
    </w:p>
    <w:p w14:paraId="519E3996">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6、《铝合金压铸件》GB/T 15114</w:t>
      </w:r>
    </w:p>
    <w:p w14:paraId="38EFF24E">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7、《民用建筑电气设计规范》JGJ16-2008。</w:t>
      </w:r>
    </w:p>
    <w:p w14:paraId="24A215F8">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8、《外壳防护等级》GB 4208-2008</w:t>
      </w:r>
    </w:p>
    <w:p w14:paraId="7E3AE4C4">
      <w:pPr>
        <w:spacing w:after="180" w:afterLines="50" w:line="360" w:lineRule="auto"/>
        <w:rPr>
          <w:rFonts w:ascii="宋体" w:hAnsi="宋体" w:eastAsia="宋体" w:cs="Arial"/>
          <w:b/>
          <w:sz w:val="28"/>
          <w:szCs w:val="28"/>
          <w:lang w:eastAsia="zh-CN"/>
        </w:rPr>
      </w:pPr>
      <w:r>
        <w:rPr>
          <w:rFonts w:hint="eastAsia" w:ascii="宋体" w:hAnsi="宋体" w:eastAsia="宋体" w:cs="Arial"/>
          <w:b/>
          <w:sz w:val="28"/>
          <w:szCs w:val="28"/>
          <w:lang w:eastAsia="zh-CN"/>
        </w:rPr>
        <w:t>六、资质要求</w:t>
      </w:r>
    </w:p>
    <w:p w14:paraId="72BA6A97">
      <w:pPr>
        <w:spacing w:after="180" w:afterLines="50" w:line="360" w:lineRule="auto"/>
        <w:rPr>
          <w:rFonts w:ascii="宋体" w:hAnsi="宋体" w:eastAsia="宋体" w:cs="Arial"/>
          <w:lang w:eastAsia="zh-CN"/>
        </w:rPr>
      </w:pPr>
      <w:r>
        <w:rPr>
          <w:rFonts w:ascii="宋体" w:hAnsi="宋体" w:eastAsia="宋体" w:cs="Arial"/>
          <w:lang w:eastAsia="zh-CN"/>
        </w:rPr>
        <w:t>1</w:t>
      </w:r>
      <w:r>
        <w:rPr>
          <w:rFonts w:hint="eastAsia" w:ascii="宋体" w:hAnsi="宋体" w:eastAsia="宋体" w:cs="Arial"/>
          <w:lang w:eastAsia="zh-CN"/>
        </w:rPr>
        <w:t>、参选人必须具备有效的企业法人营业执照，参选单位应是具备独立法人资格且能按我司需求提供货物，承揽商需具备相应铝合金卷帘门安装资质。在投标前应提供相关资质给甲方审核。</w:t>
      </w:r>
    </w:p>
    <w:p w14:paraId="5B8756B9">
      <w:pPr>
        <w:spacing w:after="180" w:afterLines="50" w:line="360" w:lineRule="auto"/>
        <w:rPr>
          <w:rFonts w:hint="eastAsia" w:ascii="宋体" w:hAnsi="宋体" w:eastAsia="宋体" w:cs="Arial"/>
          <w:lang w:eastAsia="zh-CN"/>
        </w:rPr>
      </w:pPr>
      <w:r>
        <w:rPr>
          <w:rFonts w:ascii="宋体" w:hAnsi="宋体" w:eastAsia="宋体" w:cs="Arial"/>
          <w:lang w:eastAsia="zh-CN"/>
        </w:rPr>
        <w:t>2</w:t>
      </w:r>
      <w:r>
        <w:rPr>
          <w:rFonts w:hint="eastAsia" w:ascii="宋体" w:hAnsi="宋体" w:eastAsia="宋体" w:cs="Arial"/>
          <w:lang w:eastAsia="zh-CN"/>
        </w:rPr>
        <w:t>、本工程施工方式作业风险较大，要求作业单位具备卷帘门更换安装的相关业绩，5年内至少有10扇卷帘门安装业绩，证明材料包括合同复印件及发票等证明资料等。</w:t>
      </w:r>
    </w:p>
    <w:p w14:paraId="63110C70">
      <w:pPr>
        <w:spacing w:after="180" w:afterLines="50" w:line="360" w:lineRule="auto"/>
        <w:rPr>
          <w:rFonts w:hint="eastAsia" w:ascii="宋体" w:hAnsi="宋体" w:eastAsia="宋体" w:cs="Arial"/>
          <w:lang w:eastAsia="zh-CN"/>
        </w:rPr>
      </w:pPr>
      <w:r>
        <w:rPr>
          <w:rFonts w:ascii="宋体" w:hAnsi="宋体" w:eastAsia="宋体" w:cs="Arial"/>
          <w:lang w:eastAsia="zh-CN"/>
        </w:rPr>
        <w:t>3</w:t>
      </w:r>
      <w:r>
        <w:rPr>
          <w:rFonts w:hint="eastAsia" w:ascii="宋体" w:hAnsi="宋体" w:eastAsia="宋体" w:cs="Arial"/>
          <w:lang w:eastAsia="zh-CN"/>
        </w:rPr>
        <w:t>、从事焊接与热切割作业人员，应取得应急管理部颁发的相应证件。相关人员经我司确认合格后方可进行本工程的特殊工种作业。</w:t>
      </w:r>
    </w:p>
    <w:p w14:paraId="4F4B2117">
      <w:pPr>
        <w:spacing w:after="180" w:afterLines="50" w:line="360" w:lineRule="auto"/>
        <w:ind w:left="843" w:hanging="843" w:hangingChars="300"/>
        <w:jc w:val="both"/>
        <w:rPr>
          <w:rFonts w:hint="eastAsia" w:ascii="宋体" w:hAnsi="宋体" w:eastAsia="宋体" w:cs="Arial"/>
          <w:b/>
          <w:sz w:val="28"/>
          <w:szCs w:val="28"/>
          <w:lang w:eastAsia="zh-CN"/>
        </w:rPr>
      </w:pPr>
      <w:r>
        <w:rPr>
          <w:rFonts w:hint="eastAsia" w:ascii="宋体" w:hAnsi="宋体" w:eastAsia="宋体" w:cs="Arial"/>
          <w:b/>
          <w:sz w:val="28"/>
          <w:szCs w:val="28"/>
          <w:lang w:eastAsia="zh-CN"/>
        </w:rPr>
        <w:t>七、交货要求</w:t>
      </w:r>
    </w:p>
    <w:p w14:paraId="537F861A">
      <w:pPr>
        <w:spacing w:after="180" w:afterLines="50" w:line="360" w:lineRule="auto"/>
        <w:ind w:left="720" w:hanging="660" w:hangingChars="300"/>
        <w:jc w:val="both"/>
        <w:rPr>
          <w:rFonts w:ascii="宋体" w:hAnsi="宋体" w:eastAsia="宋体" w:cs="Arial"/>
          <w:lang w:eastAsia="zh-CN"/>
        </w:rPr>
      </w:pPr>
      <w:r>
        <w:rPr>
          <w:rFonts w:hint="eastAsia" w:ascii="宋体" w:hAnsi="宋体" w:eastAsia="宋体" w:cs="Arial"/>
          <w:lang w:eastAsia="zh-CN"/>
        </w:rPr>
        <w:t>1、交货地点：翔鹭石化（漳州）有限公司成品装置。</w:t>
      </w:r>
    </w:p>
    <w:p w14:paraId="7FAB4954">
      <w:pPr>
        <w:spacing w:after="180" w:afterLines="50" w:line="360" w:lineRule="auto"/>
        <w:ind w:left="720" w:hanging="660" w:hangingChars="300"/>
        <w:jc w:val="both"/>
        <w:rPr>
          <w:rFonts w:ascii="宋体" w:hAnsi="宋体" w:eastAsia="宋体" w:cs="Arial"/>
          <w:lang w:eastAsia="zh-CN"/>
        </w:rPr>
      </w:pPr>
      <w:r>
        <w:rPr>
          <w:rFonts w:hint="eastAsia" w:ascii="宋体" w:hAnsi="宋体" w:eastAsia="宋体" w:cs="Arial"/>
          <w:lang w:eastAsia="zh-CN"/>
        </w:rPr>
        <w:t>2、订购数量：</w:t>
      </w:r>
      <w:r>
        <w:rPr>
          <w:rFonts w:hint="eastAsia" w:ascii="宋体" w:hAnsi="宋体" w:eastAsia="宋体" w:cs="Arial"/>
          <w:lang w:val="en-US" w:eastAsia="zh-CN"/>
        </w:rPr>
        <w:t>14</w:t>
      </w:r>
      <w:r>
        <w:rPr>
          <w:rFonts w:hint="eastAsia" w:ascii="宋体" w:hAnsi="宋体" w:eastAsia="宋体" w:cs="Arial"/>
          <w:lang w:eastAsia="zh-CN"/>
        </w:rPr>
        <w:t xml:space="preserve"> 扇 （包含电动机、轨道、就地手动开关、遥控器、防撞浸锌角钢等）。</w:t>
      </w:r>
    </w:p>
    <w:p w14:paraId="0DC48E8D">
      <w:pPr>
        <w:spacing w:after="180" w:afterLines="50" w:line="360" w:lineRule="auto"/>
        <w:ind w:left="720" w:hanging="660" w:hangingChars="300"/>
        <w:jc w:val="both"/>
        <w:rPr>
          <w:rFonts w:ascii="宋体" w:hAnsi="宋体" w:eastAsia="宋体" w:cs="Arial"/>
          <w:lang w:eastAsia="zh-CN"/>
        </w:rPr>
      </w:pPr>
      <w:r>
        <w:rPr>
          <w:rFonts w:hint="eastAsia" w:ascii="宋体" w:hAnsi="宋体" w:eastAsia="宋体" w:cs="Arial"/>
          <w:lang w:eastAsia="zh-CN"/>
        </w:rPr>
        <w:t>3、交货日期：交工日期为合同生效后</w:t>
      </w:r>
      <w:r>
        <w:rPr>
          <w:rFonts w:hint="eastAsia" w:ascii="宋体" w:hAnsi="宋体" w:eastAsia="宋体" w:cs="Arial"/>
          <w:lang w:val="en-US" w:eastAsia="zh-CN"/>
        </w:rPr>
        <w:t>5</w:t>
      </w:r>
      <w:r>
        <w:rPr>
          <w:rFonts w:hint="eastAsia" w:ascii="宋体" w:hAnsi="宋体" w:eastAsia="宋体" w:cs="Arial"/>
          <w:lang w:eastAsia="zh-CN"/>
        </w:rPr>
        <w:t xml:space="preserve">0天内，乙方需无条件配合甲方生产计划安排施工。 </w:t>
      </w:r>
    </w:p>
    <w:p w14:paraId="70976826">
      <w:pPr>
        <w:spacing w:after="180" w:afterLines="50" w:line="360" w:lineRule="auto"/>
        <w:ind w:left="843" w:hanging="843" w:hangingChars="300"/>
        <w:jc w:val="both"/>
        <w:rPr>
          <w:rFonts w:hint="eastAsia" w:ascii="宋体" w:hAnsi="宋体" w:eastAsia="宋体" w:cs="Arial"/>
          <w:b/>
          <w:sz w:val="28"/>
          <w:szCs w:val="28"/>
          <w:lang w:eastAsia="zh-CN"/>
        </w:rPr>
      </w:pPr>
      <w:r>
        <w:rPr>
          <w:rFonts w:hint="eastAsia" w:ascii="宋体" w:hAnsi="宋体" w:eastAsia="宋体" w:cs="Arial"/>
          <w:b/>
          <w:sz w:val="28"/>
          <w:szCs w:val="28"/>
          <w:lang w:eastAsia="zh-CN"/>
        </w:rPr>
        <w:t>八、技术要求</w:t>
      </w:r>
    </w:p>
    <w:p w14:paraId="5E226207">
      <w:pPr>
        <w:spacing w:after="180" w:afterLines="50" w:line="360" w:lineRule="auto"/>
        <w:ind w:left="720" w:hanging="660" w:hangingChars="300"/>
        <w:rPr>
          <w:rFonts w:hint="eastAsia" w:ascii="宋体" w:hAnsi="宋体" w:eastAsia="宋体" w:cs="Arial"/>
          <w:lang w:eastAsia="zh-CN"/>
        </w:rPr>
      </w:pPr>
      <w:r>
        <w:rPr>
          <w:rFonts w:hint="eastAsia" w:ascii="宋体" w:hAnsi="宋体" w:eastAsia="宋体" w:cs="Arial"/>
          <w:lang w:eastAsia="zh-CN"/>
        </w:rPr>
        <w:t>1、原有铁制卷帘门电机和开关需保护性拆除，拆除和安装过程中造成的仓库墙面损坏，乙方无条件</w:t>
      </w:r>
    </w:p>
    <w:p w14:paraId="51868C5A">
      <w:pPr>
        <w:spacing w:after="180" w:afterLines="50" w:line="360" w:lineRule="auto"/>
        <w:ind w:left="720" w:hanging="660" w:hangingChars="300"/>
        <w:rPr>
          <w:rFonts w:hint="eastAsia" w:ascii="宋体" w:hAnsi="宋体" w:eastAsia="宋体" w:cs="Arial"/>
          <w:lang w:eastAsia="zh-CN"/>
        </w:rPr>
      </w:pPr>
      <w:r>
        <w:rPr>
          <w:rFonts w:hint="eastAsia" w:ascii="宋体" w:hAnsi="宋体" w:eastAsia="宋体" w:cs="Arial"/>
          <w:lang w:eastAsia="zh-CN"/>
        </w:rPr>
        <w:t>修复至原有程度。</w:t>
      </w:r>
    </w:p>
    <w:p w14:paraId="082AE462">
      <w:pPr>
        <w:spacing w:after="180" w:afterLines="50" w:line="360" w:lineRule="auto"/>
        <w:ind w:left="720" w:hanging="660" w:hangingChars="300"/>
        <w:rPr>
          <w:rFonts w:ascii="宋体" w:hAnsi="宋体" w:eastAsia="宋体" w:cs="Arial"/>
          <w:lang w:eastAsia="zh-CN"/>
        </w:rPr>
      </w:pPr>
      <w:r>
        <w:rPr>
          <w:rFonts w:hint="eastAsia" w:ascii="宋体" w:hAnsi="宋体" w:eastAsia="宋体" w:cs="Arial"/>
          <w:lang w:eastAsia="zh-CN"/>
        </w:rPr>
        <w:t>2、因甲方仓库不定期按生产负荷堆放产品，承包商应按甲方要求和计划更换卷帘门。</w:t>
      </w:r>
    </w:p>
    <w:p w14:paraId="255F7EF7">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3、安装卷帘门型式：电动升降铝制卷帘门（包含遥控器2件、带自动反弹开关、现场带就地开关，卷筒轴、行程限位、箱体护罩、链盘等附件）；</w:t>
      </w:r>
    </w:p>
    <w:p w14:paraId="1F6BFE04">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4、导轨为浸锌防护角钢，要求将导轨宽度完全包裹，高度不得低于3米，并按要求刷标识色（绿色/黄色）。并对所更换的卷帘门周边缺失的线路补齐，保障使用。</w:t>
      </w:r>
    </w:p>
    <w:p w14:paraId="2D38CFF2">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5、帘面铝材厚度不得小于1.2mm。卷帘门颜色为</w:t>
      </w:r>
      <w:r>
        <w:rPr>
          <w:rFonts w:hint="eastAsia" w:ascii="宋体" w:hAnsi="宋体" w:eastAsia="宋体" w:cs="Arial"/>
          <w:lang w:val="en-US" w:eastAsia="zh-CN"/>
        </w:rPr>
        <w:t>14</w:t>
      </w:r>
      <w:r>
        <w:rPr>
          <w:rFonts w:hint="eastAsia" w:ascii="宋体" w:hAnsi="宋体" w:eastAsia="宋体" w:cs="Arial"/>
          <w:lang w:eastAsia="zh-CN"/>
        </w:rPr>
        <w:t>扇荷叶绿。铝材和轨道表面颜色应相同，表面均为氟碳漆，轨道需用M12规格以上不锈钢膨胀螺栓固定。</w:t>
      </w:r>
    </w:p>
    <w:p w14:paraId="357E17B2">
      <w:pPr>
        <w:spacing w:line="360" w:lineRule="auto"/>
        <w:ind w:right="210"/>
        <w:rPr>
          <w:rFonts w:ascii="宋体" w:hAnsi="宋体" w:eastAsia="宋体" w:cs="Arial"/>
          <w:lang w:eastAsia="zh-CN"/>
        </w:rPr>
      </w:pPr>
      <w:r>
        <w:rPr>
          <w:rFonts w:hint="eastAsia" w:ascii="宋体" w:hAnsi="宋体" w:eastAsia="宋体" w:cs="Arial"/>
          <w:lang w:eastAsia="zh-CN"/>
        </w:rPr>
        <w:t>6、卷帘帘板（面）安装应符合下列规定：</w:t>
      </w:r>
    </w:p>
    <w:p w14:paraId="005CF3BC">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1</w:t>
      </w:r>
      <w:r>
        <w:rPr>
          <w:rFonts w:hint="eastAsia" w:ascii="宋体" w:hAnsi="宋体" w:eastAsia="宋体" w:cs="Arial"/>
          <w:lang w:eastAsia="zh-CN"/>
        </w:rPr>
        <w:t>）铝制卷帘相邻帘板串接后应转动灵活，摆动</w:t>
      </w:r>
      <w:r>
        <w:rPr>
          <w:rFonts w:ascii="宋体" w:hAnsi="宋体" w:eastAsia="宋体" w:cs="Arial"/>
          <w:lang w:eastAsia="zh-CN"/>
        </w:rPr>
        <w:t>90</w:t>
      </w:r>
      <w:r>
        <w:rPr>
          <w:rFonts w:hint="eastAsia" w:ascii="宋体" w:hAnsi="宋体" w:eastAsia="宋体" w:cs="Arial"/>
          <w:lang w:eastAsia="zh-CN"/>
        </w:rPr>
        <w:t>°不应脱落。</w:t>
      </w:r>
    </w:p>
    <w:p w14:paraId="2A098F7C">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2</w:t>
      </w:r>
      <w:r>
        <w:rPr>
          <w:rFonts w:hint="eastAsia" w:ascii="宋体" w:hAnsi="宋体" w:eastAsia="宋体" w:cs="Arial"/>
          <w:lang w:eastAsia="zh-CN"/>
        </w:rPr>
        <w:t>）卷帘的帘板装配完毕后应平直，不应有空洞或缝隙。</w:t>
      </w:r>
    </w:p>
    <w:p w14:paraId="1FE0BDF8">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3</w:t>
      </w:r>
      <w:r>
        <w:rPr>
          <w:rFonts w:hint="eastAsia" w:ascii="宋体" w:hAnsi="宋体" w:eastAsia="宋体" w:cs="Arial"/>
          <w:lang w:eastAsia="zh-CN"/>
        </w:rPr>
        <w:t>）卷帘帘板两端挡板或防窜机构应装配牢固，卷帘运行时，相邻帘板窜动量不应大于</w:t>
      </w:r>
      <w:r>
        <w:rPr>
          <w:rFonts w:ascii="宋体" w:hAnsi="宋体" w:eastAsia="宋体" w:cs="Arial"/>
          <w:lang w:eastAsia="zh-CN"/>
        </w:rPr>
        <w:t>2mm</w:t>
      </w:r>
      <w:r>
        <w:rPr>
          <w:rFonts w:hint="eastAsia" w:ascii="宋体" w:hAnsi="宋体" w:eastAsia="宋体" w:cs="Arial"/>
          <w:lang w:eastAsia="zh-CN"/>
        </w:rPr>
        <w:t>。</w:t>
      </w:r>
    </w:p>
    <w:p w14:paraId="183D99AC">
      <w:pPr>
        <w:spacing w:line="360" w:lineRule="auto"/>
        <w:ind w:right="210"/>
        <w:rPr>
          <w:rFonts w:ascii="宋体" w:hAnsi="宋体" w:eastAsia="宋体" w:cs="Arial"/>
          <w:lang w:eastAsia="zh-CN"/>
        </w:rPr>
      </w:pPr>
      <w:r>
        <w:rPr>
          <w:rFonts w:hint="eastAsia" w:ascii="宋体" w:hAnsi="宋体" w:eastAsia="宋体" w:cs="Arial"/>
          <w:lang w:eastAsia="zh-CN"/>
        </w:rPr>
        <w:t>7、卷帘帘面应通过固定件与卷轴相连。</w:t>
      </w:r>
    </w:p>
    <w:p w14:paraId="5A62966E">
      <w:pPr>
        <w:spacing w:line="360" w:lineRule="auto"/>
        <w:ind w:right="210"/>
        <w:rPr>
          <w:rFonts w:ascii="宋体" w:hAnsi="宋体" w:eastAsia="宋体" w:cs="Arial"/>
          <w:lang w:eastAsia="zh-CN"/>
        </w:rPr>
      </w:pPr>
      <w:r>
        <w:rPr>
          <w:rFonts w:hint="eastAsia" w:ascii="宋体" w:hAnsi="宋体" w:eastAsia="宋体" w:cs="Arial"/>
          <w:lang w:eastAsia="zh-CN"/>
        </w:rPr>
        <w:t>8、导轨安装应符合下列规定：</w:t>
      </w:r>
    </w:p>
    <w:p w14:paraId="700857A1">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1</w:t>
      </w:r>
      <w:r>
        <w:rPr>
          <w:rFonts w:hint="eastAsia" w:ascii="宋体" w:hAnsi="宋体" w:eastAsia="宋体" w:cs="Arial"/>
          <w:lang w:eastAsia="zh-CN"/>
        </w:rPr>
        <w:t>）导轨间距</w:t>
      </w:r>
      <w:r>
        <w:rPr>
          <w:rFonts w:ascii="宋体" w:hAnsi="宋体" w:eastAsia="宋体" w:cs="Arial"/>
          <w:lang w:eastAsia="zh-CN"/>
        </w:rPr>
        <w:t>3000</w:t>
      </w:r>
      <w:r>
        <w:rPr>
          <w:rFonts w:hint="eastAsia" w:ascii="宋体" w:hAnsi="宋体" w:eastAsia="宋体" w:cs="Arial"/>
          <w:lang w:eastAsia="zh-CN"/>
        </w:rPr>
        <w:t>≤</w:t>
      </w:r>
      <w:r>
        <w:rPr>
          <w:rFonts w:ascii="宋体" w:hAnsi="宋体" w:eastAsia="宋体" w:cs="Arial"/>
          <w:lang w:eastAsia="zh-CN"/>
        </w:rPr>
        <w:t>B</w:t>
      </w:r>
      <w:r>
        <w:rPr>
          <w:rFonts w:hint="eastAsia" w:ascii="宋体" w:hAnsi="宋体" w:eastAsia="宋体" w:cs="Arial"/>
          <w:lang w:eastAsia="zh-CN"/>
        </w:rPr>
        <w:t>＜</w:t>
      </w:r>
      <w:r>
        <w:rPr>
          <w:rFonts w:ascii="宋体" w:hAnsi="宋体" w:eastAsia="宋体" w:cs="Arial"/>
          <w:lang w:eastAsia="zh-CN"/>
        </w:rPr>
        <w:t>5000</w:t>
      </w:r>
      <w:r>
        <w:rPr>
          <w:rFonts w:hint="eastAsia" w:ascii="宋体" w:hAnsi="宋体" w:eastAsia="宋体" w:cs="Arial"/>
          <w:lang w:eastAsia="zh-CN"/>
        </w:rPr>
        <w:t>，每端最小嵌入深度（</w:t>
      </w:r>
      <w:r>
        <w:rPr>
          <w:rFonts w:ascii="宋体" w:hAnsi="宋体" w:eastAsia="宋体" w:cs="Arial"/>
          <w:lang w:eastAsia="zh-CN"/>
        </w:rPr>
        <w:t>mm</w:t>
      </w:r>
      <w:r>
        <w:rPr>
          <w:rFonts w:hint="eastAsia" w:ascii="宋体" w:hAnsi="宋体" w:eastAsia="宋体" w:cs="Arial"/>
          <w:lang w:eastAsia="zh-CN"/>
        </w:rPr>
        <w:t>）＞</w:t>
      </w:r>
      <w:r>
        <w:rPr>
          <w:rFonts w:ascii="宋体" w:hAnsi="宋体" w:eastAsia="宋体" w:cs="Arial"/>
          <w:lang w:eastAsia="zh-CN"/>
        </w:rPr>
        <w:t>50</w:t>
      </w:r>
      <w:r>
        <w:rPr>
          <w:rFonts w:hint="eastAsia" w:ascii="宋体" w:hAnsi="宋体" w:eastAsia="宋体" w:cs="Arial"/>
          <w:lang w:eastAsia="zh-CN"/>
        </w:rPr>
        <w:t>。</w:t>
      </w:r>
    </w:p>
    <w:p w14:paraId="31B01869">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2</w:t>
      </w:r>
      <w:r>
        <w:rPr>
          <w:rFonts w:hint="eastAsia" w:ascii="宋体" w:hAnsi="宋体" w:eastAsia="宋体" w:cs="Arial"/>
          <w:lang w:eastAsia="zh-CN"/>
        </w:rPr>
        <w:t>）导轨顶部应成圆弧形，其长度应保证卷帘正常运行。</w:t>
      </w:r>
    </w:p>
    <w:p w14:paraId="642487A1">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3</w:t>
      </w:r>
      <w:r>
        <w:rPr>
          <w:rFonts w:hint="eastAsia" w:ascii="宋体" w:hAnsi="宋体" w:eastAsia="宋体" w:cs="Arial"/>
          <w:lang w:eastAsia="zh-CN"/>
        </w:rPr>
        <w:t>）导轨的滑动面应光滑、平直。帘片或帘面、滚轮在导轨内运行时应平稳顺畅，不应有碰撞和冲击现象。</w:t>
      </w:r>
    </w:p>
    <w:p w14:paraId="1BBE9D72">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4</w:t>
      </w:r>
      <w:r>
        <w:rPr>
          <w:rFonts w:hint="eastAsia" w:ascii="宋体" w:hAnsi="宋体" w:eastAsia="宋体" w:cs="Arial"/>
          <w:lang w:eastAsia="zh-CN"/>
        </w:rPr>
        <w:t>）单帘面卷帘的两根导轨应相互平行，双帘面卷帘不同帘面的导轨也应互相平行，其平行度误差均不应大于</w:t>
      </w:r>
      <w:r>
        <w:rPr>
          <w:rFonts w:ascii="宋体" w:hAnsi="宋体" w:eastAsia="宋体" w:cs="Arial"/>
          <w:lang w:eastAsia="zh-CN"/>
        </w:rPr>
        <w:t>5mm</w:t>
      </w:r>
      <w:r>
        <w:rPr>
          <w:rFonts w:hint="eastAsia" w:ascii="宋体" w:hAnsi="宋体" w:eastAsia="宋体" w:cs="Arial"/>
          <w:lang w:eastAsia="zh-CN"/>
        </w:rPr>
        <w:t>。</w:t>
      </w:r>
    </w:p>
    <w:p w14:paraId="37C1083E">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5</w:t>
      </w:r>
      <w:r>
        <w:rPr>
          <w:rFonts w:hint="eastAsia" w:ascii="宋体" w:hAnsi="宋体" w:eastAsia="宋体" w:cs="Arial"/>
          <w:lang w:eastAsia="zh-CN"/>
        </w:rPr>
        <w:t>）卷帘的导轨安装后裔相对于基础面的垂直度误差不应大于</w:t>
      </w:r>
      <w:r>
        <w:rPr>
          <w:rFonts w:ascii="宋体" w:hAnsi="宋体" w:eastAsia="宋体" w:cs="Arial"/>
          <w:lang w:eastAsia="zh-CN"/>
        </w:rPr>
        <w:t>1.5mm/m,</w:t>
      </w:r>
      <w:r>
        <w:rPr>
          <w:rFonts w:hint="eastAsia" w:ascii="宋体" w:hAnsi="宋体" w:eastAsia="宋体" w:cs="Arial"/>
          <w:lang w:eastAsia="zh-CN"/>
        </w:rPr>
        <w:t>全场不应大于</w:t>
      </w:r>
      <w:r>
        <w:rPr>
          <w:rFonts w:ascii="宋体" w:hAnsi="宋体" w:eastAsia="宋体" w:cs="Arial"/>
          <w:lang w:eastAsia="zh-CN"/>
        </w:rPr>
        <w:t>20mm</w:t>
      </w:r>
      <w:r>
        <w:rPr>
          <w:rFonts w:hint="eastAsia" w:ascii="宋体" w:hAnsi="宋体" w:eastAsia="宋体" w:cs="Arial"/>
          <w:lang w:eastAsia="zh-CN"/>
        </w:rPr>
        <w:t>。</w:t>
      </w:r>
    </w:p>
    <w:p w14:paraId="72189016">
      <w:pPr>
        <w:spacing w:line="360" w:lineRule="auto"/>
        <w:ind w:right="210"/>
        <w:rPr>
          <w:rFonts w:hint="eastAsia" w:ascii="宋体" w:hAnsi="宋体" w:eastAsia="宋体" w:cs="Arial"/>
          <w:lang w:eastAsia="zh-CN"/>
        </w:rPr>
      </w:pPr>
      <w:r>
        <w:rPr>
          <w:rFonts w:hint="eastAsia" w:ascii="宋体" w:hAnsi="宋体" w:eastAsia="宋体" w:cs="Arial"/>
          <w:lang w:eastAsia="zh-CN"/>
        </w:rPr>
        <w:t>（6）卷帘的导轨应安装在建筑结构上，并采用预埋螺栓、焊接或膨胀螺栓连接。导轨安装应牢固，固定点间距应为3</w:t>
      </w:r>
      <w:r>
        <w:rPr>
          <w:rFonts w:ascii="宋体" w:hAnsi="宋体" w:eastAsia="宋体" w:cs="Arial"/>
          <w:lang w:eastAsia="zh-CN"/>
        </w:rPr>
        <w:t>00mm~1000mm</w:t>
      </w:r>
      <w:r>
        <w:rPr>
          <w:rFonts w:hint="eastAsia" w:ascii="宋体" w:hAnsi="宋体" w:eastAsia="宋体" w:cs="Arial"/>
          <w:lang w:eastAsia="zh-CN"/>
        </w:rPr>
        <w:t>。</w:t>
      </w:r>
    </w:p>
    <w:p w14:paraId="410C59EE">
      <w:pPr>
        <w:spacing w:line="360" w:lineRule="auto"/>
        <w:ind w:right="210"/>
        <w:rPr>
          <w:rFonts w:ascii="宋体" w:hAnsi="宋体" w:eastAsia="宋体" w:cs="Arial"/>
          <w:lang w:eastAsia="zh-CN"/>
        </w:rPr>
      </w:pPr>
      <w:r>
        <w:rPr>
          <w:rFonts w:hint="eastAsia" w:ascii="宋体" w:hAnsi="宋体" w:eastAsia="宋体" w:cs="Arial"/>
          <w:lang w:eastAsia="zh-CN"/>
        </w:rPr>
        <w:t>9、</w:t>
      </w:r>
      <w:r>
        <w:rPr>
          <w:rFonts w:ascii="宋体" w:hAnsi="宋体" w:eastAsia="宋体" w:cs="Arial"/>
          <w:lang w:eastAsia="zh-CN"/>
        </w:rPr>
        <w:t xml:space="preserve"> </w:t>
      </w:r>
      <w:r>
        <w:rPr>
          <w:rFonts w:hint="eastAsia" w:ascii="宋体" w:hAnsi="宋体" w:eastAsia="宋体" w:cs="Arial"/>
          <w:lang w:eastAsia="zh-CN"/>
        </w:rPr>
        <w:t>卷轴与支架板应牢固地安装在预埋钢件上。</w:t>
      </w:r>
    </w:p>
    <w:p w14:paraId="1B72D690">
      <w:pPr>
        <w:spacing w:line="360" w:lineRule="auto"/>
        <w:ind w:right="210"/>
        <w:rPr>
          <w:rFonts w:ascii="宋体" w:hAnsi="宋体" w:eastAsia="宋体" w:cs="Arial"/>
          <w:sz w:val="21"/>
          <w:szCs w:val="21"/>
          <w:lang w:eastAsia="zh-CN"/>
        </w:rPr>
      </w:pPr>
      <w:r>
        <w:rPr>
          <w:rFonts w:hint="eastAsia" w:ascii="宋体" w:hAnsi="宋体" w:eastAsia="宋体" w:cs="Arial"/>
          <w:lang w:eastAsia="zh-CN"/>
        </w:rPr>
        <w:t>10、</w:t>
      </w:r>
      <w:r>
        <w:rPr>
          <w:rFonts w:hint="eastAsia" w:ascii="宋体" w:hAnsi="宋体" w:eastAsia="宋体" w:cs="Arial"/>
          <w:sz w:val="21"/>
          <w:szCs w:val="21"/>
          <w:lang w:eastAsia="zh-CN"/>
        </w:rPr>
        <w:t>卷门机安装应符合下列规定：</w:t>
      </w:r>
    </w:p>
    <w:p w14:paraId="5EFA979A">
      <w:pPr>
        <w:spacing w:line="360" w:lineRule="auto"/>
        <w:ind w:right="210"/>
        <w:rPr>
          <w:rFonts w:ascii="宋体" w:hAnsi="宋体" w:eastAsia="宋体" w:cs="Arial"/>
          <w:sz w:val="21"/>
          <w:szCs w:val="21"/>
          <w:lang w:eastAsia="zh-CN"/>
        </w:rPr>
      </w:pPr>
      <w:r>
        <w:rPr>
          <w:rFonts w:hint="eastAsia" w:ascii="宋体" w:hAnsi="宋体" w:eastAsia="宋体" w:cs="Arial"/>
          <w:sz w:val="21"/>
          <w:szCs w:val="21"/>
          <w:lang w:eastAsia="zh-CN"/>
        </w:rPr>
        <w:t>（1）卷门机应按产品说明书要求安装，且应牢固可靠。</w:t>
      </w:r>
    </w:p>
    <w:p w14:paraId="699E654A">
      <w:pPr>
        <w:spacing w:line="360" w:lineRule="auto"/>
        <w:ind w:right="210"/>
        <w:rPr>
          <w:rFonts w:hint="eastAsia" w:ascii="宋体" w:hAnsi="宋体" w:eastAsia="宋体" w:cs="Arial"/>
          <w:sz w:val="21"/>
          <w:szCs w:val="21"/>
          <w:lang w:eastAsia="zh-CN"/>
        </w:rPr>
      </w:pPr>
      <w:r>
        <w:rPr>
          <w:rFonts w:hint="eastAsia" w:ascii="宋体" w:hAnsi="宋体" w:eastAsia="宋体" w:cs="Arial"/>
          <w:sz w:val="21"/>
          <w:szCs w:val="21"/>
          <w:lang w:eastAsia="zh-CN"/>
        </w:rPr>
        <w:t>（</w:t>
      </w:r>
      <w:r>
        <w:rPr>
          <w:rFonts w:ascii="宋体" w:hAnsi="宋体" w:eastAsia="宋体" w:cs="Arial"/>
          <w:sz w:val="21"/>
          <w:szCs w:val="21"/>
          <w:lang w:eastAsia="zh-CN"/>
        </w:rPr>
        <w:t>2</w:t>
      </w:r>
      <w:r>
        <w:rPr>
          <w:rFonts w:hint="eastAsia" w:ascii="宋体" w:hAnsi="宋体" w:eastAsia="宋体" w:cs="Arial"/>
          <w:sz w:val="21"/>
          <w:szCs w:val="21"/>
          <w:lang w:eastAsia="zh-CN"/>
        </w:rPr>
        <w:t>）卷门机应设有手动拉链，其安装位置应便于操作，并应有明显标志。</w:t>
      </w:r>
    </w:p>
    <w:p w14:paraId="5227E9A1">
      <w:pPr>
        <w:spacing w:line="360" w:lineRule="auto"/>
        <w:ind w:right="210"/>
        <w:rPr>
          <w:rFonts w:hint="eastAsia" w:ascii="宋体" w:hAnsi="宋体" w:eastAsia="宋体" w:cs="Arial"/>
          <w:sz w:val="21"/>
          <w:szCs w:val="21"/>
          <w:lang w:eastAsia="zh-CN"/>
        </w:rPr>
      </w:pP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3</w:t>
      </w:r>
      <w:r>
        <w:rPr>
          <w:rFonts w:hint="eastAsia" w:ascii="宋体" w:hAnsi="宋体" w:eastAsia="宋体" w:cs="Arial"/>
          <w:sz w:val="21"/>
          <w:szCs w:val="21"/>
          <w:lang w:eastAsia="zh-CN"/>
        </w:rPr>
        <w:t>）卷帘门安装前两端轴承需运转正常，无卡涩异响，轴承内部需进行保养，轴承表面不得有锈迹；电机外齿轮及链条外表不得有锈迹，表面需使用润滑油脂进行保养。</w:t>
      </w:r>
    </w:p>
    <w:p w14:paraId="6B7EE1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right="0" w:rightChars="0"/>
        <w:jc w:val="left"/>
        <w:rPr>
          <w:rFonts w:hint="eastAsia" w:ascii="宋体" w:hAnsi="宋体" w:eastAsia="宋体" w:cs="Arial"/>
          <w:sz w:val="21"/>
          <w:szCs w:val="21"/>
          <w:lang w:eastAsia="zh-CN"/>
        </w:rPr>
      </w:pP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5</w:t>
      </w:r>
      <w:r>
        <w:rPr>
          <w:rFonts w:hint="eastAsia" w:ascii="宋体" w:hAnsi="宋体" w:eastAsia="宋体" w:cs="Arial"/>
          <w:sz w:val="21"/>
          <w:szCs w:val="21"/>
          <w:lang w:eastAsia="zh-CN"/>
        </w:rPr>
        <w:t>）</w:t>
      </w:r>
      <w:r>
        <w:rPr>
          <w:rFonts w:hint="eastAsia" w:ascii="system-ui" w:hAnsi="system-ui" w:eastAsia="宋体" w:cs="system-ui"/>
          <w:i w:val="0"/>
          <w:iCs w:val="0"/>
          <w:caps w:val="0"/>
          <w:color w:val="24292E"/>
          <w:spacing w:val="0"/>
          <w:sz w:val="21"/>
          <w:szCs w:val="21"/>
          <w:lang w:eastAsia="zh-CN"/>
        </w:rPr>
        <w:t>卷帘门安装后需</w:t>
      </w:r>
      <w:r>
        <w:rPr>
          <w:rFonts w:hint="default" w:ascii="system-ui" w:hAnsi="system-ui" w:eastAsia="system-ui" w:cs="system-ui"/>
          <w:i w:val="0"/>
          <w:iCs w:val="0"/>
          <w:caps w:val="0"/>
          <w:color w:val="24292E"/>
          <w:spacing w:val="0"/>
          <w:sz w:val="21"/>
          <w:szCs w:val="21"/>
        </w:rPr>
        <w:t>手动试运行，再用电动机启闭数次，调整至无卡住、阻滞及异常噪音等现象为止。启闭速度应符合要求。</w:t>
      </w:r>
    </w:p>
    <w:p w14:paraId="24B21179">
      <w:pPr>
        <w:spacing w:line="360" w:lineRule="auto"/>
        <w:ind w:right="210"/>
        <w:rPr>
          <w:rFonts w:ascii="宋体" w:hAnsi="宋体" w:eastAsia="宋体" w:cs="Arial"/>
          <w:lang w:eastAsia="zh-CN"/>
        </w:rPr>
      </w:pPr>
      <w:r>
        <w:rPr>
          <w:rFonts w:hint="eastAsia" w:ascii="宋体" w:hAnsi="宋体" w:eastAsia="宋体" w:cs="Arial"/>
          <w:lang w:eastAsia="zh-CN"/>
        </w:rPr>
        <w:t>11、卷帘、轨道应全部铝制，轨道内侧带有密封条。导轨宽度应大于9cm,厚度大于4cm。</w:t>
      </w:r>
      <w:r>
        <w:rPr>
          <w:rFonts w:ascii="宋体" w:hAnsi="宋体" w:eastAsia="宋体" w:cs="Arial"/>
          <w:lang w:eastAsia="zh-CN"/>
        </w:rPr>
        <w:t xml:space="preserve"> </w:t>
      </w:r>
    </w:p>
    <w:p w14:paraId="599093D4">
      <w:pPr>
        <w:spacing w:line="360" w:lineRule="auto"/>
        <w:ind w:right="210"/>
        <w:rPr>
          <w:rFonts w:ascii="宋体" w:hAnsi="宋体" w:eastAsia="宋体" w:cs="Arial"/>
          <w:lang w:eastAsia="zh-CN"/>
        </w:rPr>
      </w:pPr>
      <w:r>
        <w:rPr>
          <w:rFonts w:hint="eastAsia" w:ascii="宋体" w:hAnsi="宋体" w:eastAsia="宋体" w:cs="Arial"/>
          <w:lang w:eastAsia="zh-CN"/>
        </w:rPr>
        <w:t>12、导轨两侧应安装浸锌角钢全面防护，高度应大于3米，并按业主要求粉刷黄/绿色标识色和防腐要求。</w:t>
      </w:r>
    </w:p>
    <w:p w14:paraId="71C6BA3D">
      <w:pPr>
        <w:spacing w:line="360" w:lineRule="auto"/>
        <w:ind w:right="210"/>
        <w:rPr>
          <w:rFonts w:ascii="宋体" w:hAnsi="宋体" w:eastAsia="宋体" w:cs="Arial"/>
          <w:lang w:eastAsia="zh-CN"/>
        </w:rPr>
      </w:pPr>
      <w:r>
        <w:rPr>
          <w:rFonts w:hint="eastAsia" w:ascii="宋体" w:hAnsi="宋体" w:eastAsia="宋体" w:cs="Arial"/>
          <w:lang w:eastAsia="zh-CN"/>
        </w:rPr>
        <w:t>13、</w:t>
      </w:r>
      <w:r>
        <w:rPr>
          <w:rFonts w:ascii="宋体" w:hAnsi="宋体" w:eastAsia="宋体" w:cs="Arial"/>
          <w:lang w:eastAsia="zh-CN"/>
        </w:rPr>
        <w:t xml:space="preserve"> </w:t>
      </w:r>
      <w:r>
        <w:rPr>
          <w:rFonts w:hint="eastAsia" w:ascii="宋体" w:hAnsi="宋体" w:eastAsia="宋体" w:cs="Arial"/>
          <w:lang w:eastAsia="zh-CN"/>
        </w:rPr>
        <w:t>卷门机安装应符合下列规定：</w:t>
      </w:r>
    </w:p>
    <w:p w14:paraId="4C282F02">
      <w:pPr>
        <w:spacing w:line="360" w:lineRule="auto"/>
        <w:ind w:right="210"/>
        <w:rPr>
          <w:rFonts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1</w:t>
      </w:r>
      <w:r>
        <w:rPr>
          <w:rFonts w:hint="eastAsia" w:ascii="宋体" w:hAnsi="宋体" w:eastAsia="宋体" w:cs="Arial"/>
          <w:lang w:eastAsia="zh-CN"/>
        </w:rPr>
        <w:t>）卷门机应按产品说明书要求安装，且应牢固可靠。</w:t>
      </w:r>
    </w:p>
    <w:p w14:paraId="30CB48B8">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w:t>
      </w:r>
      <w:r>
        <w:rPr>
          <w:rFonts w:ascii="宋体" w:hAnsi="宋体" w:eastAsia="宋体" w:cs="Arial"/>
          <w:lang w:eastAsia="zh-CN"/>
        </w:rPr>
        <w:t>2</w:t>
      </w:r>
      <w:r>
        <w:rPr>
          <w:rFonts w:hint="eastAsia" w:ascii="宋体" w:hAnsi="宋体" w:eastAsia="宋体" w:cs="Arial"/>
          <w:lang w:eastAsia="zh-CN"/>
        </w:rPr>
        <w:t>）卷门机应设有手动拉链和手动操作装置，其安装位置应便于操作，并应有明显标志。并配有两把电动遥控钥匙。</w:t>
      </w:r>
    </w:p>
    <w:p w14:paraId="0FC2E48B">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14、卷帘门电源线及就地开关应有镀锌套管保护和固定，材料乙供，确保人员在地面可以操作按钮。</w:t>
      </w:r>
    </w:p>
    <w:p w14:paraId="037C6ABF">
      <w:pPr>
        <w:spacing w:line="360" w:lineRule="auto"/>
        <w:ind w:right="210"/>
        <w:rPr>
          <w:rFonts w:ascii="宋体" w:hAnsi="宋体" w:eastAsia="宋体" w:cs="Arial"/>
          <w:lang w:eastAsia="zh-CN"/>
        </w:rPr>
      </w:pPr>
      <w:r>
        <w:rPr>
          <w:rFonts w:hint="eastAsia" w:ascii="宋体" w:hAnsi="宋体" w:eastAsia="宋体" w:cs="Arial"/>
          <w:lang w:eastAsia="zh-CN"/>
        </w:rPr>
        <w:t>15、工程所用材料及设备的技术指标及质量均达到国家强制性标准，并符合设计文件要求、符合国家有关规范要求；随附出厂合格证、检测报告或相关质量证明文件；同时所有材料进场前须提供样品供甲方确认，且须依相关规范及当地法规要求抽样送有资质之检测机构检测合格后方可使用，所需检测费用含于报价中综合考虑，不另计费。未经确认和检测而使用之材料所造成的损失和后果一概由乙方负责。</w:t>
      </w:r>
    </w:p>
    <w:p w14:paraId="4861ED2B">
      <w:pPr>
        <w:spacing w:line="360" w:lineRule="auto"/>
        <w:ind w:right="210"/>
        <w:rPr>
          <w:rFonts w:ascii="宋体" w:hAnsi="宋体" w:eastAsia="宋体" w:cs="Arial"/>
          <w:lang w:eastAsia="zh-CN"/>
        </w:rPr>
      </w:pPr>
      <w:r>
        <w:rPr>
          <w:rFonts w:hint="eastAsia" w:ascii="宋体" w:hAnsi="宋体" w:eastAsia="宋体" w:cs="Arial"/>
          <w:lang w:eastAsia="zh-CN"/>
        </w:rPr>
        <w:t>16、承揽商须在施工前提供施工方案（含进度计划、质量保证措施、人员机具安排、主材选用、安全措施等），经甲方审核后实施。乙方每日施工完成后，须清理周围环境，保证施工范围内环境清洁，做到工完料净场地清。</w:t>
      </w:r>
    </w:p>
    <w:p w14:paraId="3BFC1880">
      <w:pPr>
        <w:spacing w:line="360" w:lineRule="auto"/>
        <w:ind w:right="210"/>
        <w:rPr>
          <w:rFonts w:hint="eastAsia" w:ascii="宋体" w:hAnsi="宋体" w:eastAsia="宋体" w:cs="Arial"/>
          <w:lang w:eastAsia="zh-CN"/>
        </w:rPr>
      </w:pPr>
      <w:r>
        <w:rPr>
          <w:rFonts w:hint="eastAsia" w:ascii="宋体" w:hAnsi="宋体" w:eastAsia="宋体" w:cs="Arial"/>
          <w:lang w:eastAsia="zh-CN"/>
        </w:rPr>
        <w:t>17、涉及的钢材表面处理：钢材表面锈蚀等级和除锈等级，应与国标《涂装前钢材表面锈蚀等级和除锈等级》GB8923中典型样板照片对比确认。</w:t>
      </w:r>
    </w:p>
    <w:p w14:paraId="0088FD4D">
      <w:pPr>
        <w:tabs>
          <w:tab w:val="left" w:pos="900"/>
          <w:tab w:val="left" w:pos="1440"/>
        </w:tabs>
        <w:spacing w:after="180" w:afterLines="50" w:line="360" w:lineRule="auto"/>
        <w:rPr>
          <w:rFonts w:hint="eastAsia" w:ascii="宋体" w:hAnsi="宋体" w:eastAsia="宋体" w:cs="Arial"/>
          <w:lang w:eastAsia="zh-CN"/>
        </w:rPr>
      </w:pPr>
    </w:p>
    <w:p w14:paraId="3AF8BD96">
      <w:pPr>
        <w:spacing w:after="180" w:afterLines="50" w:line="360" w:lineRule="auto"/>
        <w:ind w:left="843" w:hanging="843" w:hangingChars="300"/>
        <w:jc w:val="both"/>
        <w:rPr>
          <w:rFonts w:hint="eastAsia" w:ascii="宋体" w:hAnsi="宋体" w:eastAsia="宋体" w:cs="Arial"/>
          <w:b/>
          <w:sz w:val="28"/>
          <w:szCs w:val="28"/>
          <w:lang w:eastAsia="zh-CN"/>
        </w:rPr>
      </w:pPr>
      <w:r>
        <w:rPr>
          <w:rFonts w:hint="eastAsia" w:ascii="宋体" w:hAnsi="宋体" w:eastAsia="宋体" w:cs="Arial"/>
          <w:b/>
          <w:sz w:val="28"/>
          <w:szCs w:val="28"/>
          <w:lang w:eastAsia="zh-CN"/>
        </w:rPr>
        <w:t>九</w:t>
      </w:r>
      <w:r>
        <w:rPr>
          <w:rFonts w:ascii="宋体" w:hAnsi="宋体" w:eastAsia="宋体" w:cs="Arial"/>
          <w:b/>
          <w:sz w:val="28"/>
          <w:szCs w:val="28"/>
          <w:lang w:eastAsia="zh-CN"/>
        </w:rPr>
        <w:t>、保险</w:t>
      </w:r>
      <w:r>
        <w:rPr>
          <w:rFonts w:hint="eastAsia" w:ascii="宋体" w:hAnsi="宋体" w:eastAsia="宋体" w:cs="Arial"/>
          <w:b/>
          <w:sz w:val="28"/>
          <w:szCs w:val="28"/>
          <w:lang w:eastAsia="zh-CN"/>
        </w:rPr>
        <w:t>和违约</w:t>
      </w:r>
      <w:r>
        <w:rPr>
          <w:rFonts w:ascii="宋体" w:hAnsi="宋体" w:eastAsia="宋体" w:cs="Arial"/>
          <w:b/>
          <w:sz w:val="28"/>
          <w:szCs w:val="28"/>
          <w:lang w:eastAsia="zh-CN"/>
        </w:rPr>
        <w:t>赔偿：</w:t>
      </w:r>
    </w:p>
    <w:p w14:paraId="31D71E44">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1、</w:t>
      </w:r>
      <w:r>
        <w:rPr>
          <w:rFonts w:ascii="宋体" w:hAnsi="宋体" w:eastAsia="宋体" w:cs="Arial"/>
          <w:lang w:eastAsia="zh-CN"/>
        </w:rPr>
        <w:t>本案实施中如损及本公司或第三人之权益时，由承包人支付赔偿，若受害人向本公司要求赔偿</w:t>
      </w:r>
      <w:r>
        <w:rPr>
          <w:rFonts w:hint="eastAsia" w:ascii="宋体" w:hAnsi="宋体" w:eastAsia="宋体" w:cs="Arial"/>
          <w:lang w:eastAsia="zh-CN"/>
        </w:rPr>
        <w:t>，</w:t>
      </w:r>
    </w:p>
    <w:p w14:paraId="716D262E">
      <w:pPr>
        <w:tabs>
          <w:tab w:val="left" w:pos="900"/>
          <w:tab w:val="left" w:pos="1440"/>
        </w:tabs>
        <w:spacing w:after="180" w:afterLines="50" w:line="360" w:lineRule="auto"/>
        <w:rPr>
          <w:rFonts w:hint="eastAsia" w:ascii="宋体" w:hAnsi="宋体" w:eastAsia="宋体" w:cs="Arial"/>
          <w:lang w:eastAsia="zh-CN"/>
        </w:rPr>
      </w:pPr>
      <w:r>
        <w:rPr>
          <w:rFonts w:ascii="宋体" w:hAnsi="宋体" w:eastAsia="宋体" w:cs="Arial"/>
          <w:lang w:eastAsia="zh-CN"/>
        </w:rPr>
        <w:t>承包人在未解决前，本公司保留支付其应得款</w:t>
      </w:r>
      <w:r>
        <w:rPr>
          <w:rFonts w:hint="eastAsia" w:ascii="宋体" w:hAnsi="宋体" w:eastAsia="宋体" w:cs="Arial"/>
          <w:lang w:eastAsia="zh-CN"/>
        </w:rPr>
        <w:t>项</w:t>
      </w:r>
      <w:r>
        <w:rPr>
          <w:rFonts w:ascii="宋体" w:hAnsi="宋体" w:eastAsia="宋体" w:cs="Arial"/>
          <w:lang w:eastAsia="zh-CN"/>
        </w:rPr>
        <w:t>。</w:t>
      </w:r>
      <w:r>
        <w:rPr>
          <w:rFonts w:hint="eastAsia" w:ascii="宋体" w:hAnsi="宋体" w:eastAsia="宋体" w:cs="Arial"/>
          <w:lang w:eastAsia="zh-CN"/>
        </w:rPr>
        <w:t xml:space="preserve"> </w:t>
      </w:r>
    </w:p>
    <w:p w14:paraId="671191BB">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2、非不可抗力因素外，乙方延期施工交付每一天扣款1000元。</w:t>
      </w:r>
    </w:p>
    <w:p w14:paraId="2BE9738E">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3、工程保质期为验收合格后</w:t>
      </w:r>
      <w:r>
        <w:rPr>
          <w:rFonts w:hint="eastAsia" w:ascii="宋体" w:hAnsi="宋体" w:eastAsia="宋体" w:cs="宋体"/>
          <w:kern w:val="0"/>
          <w:lang w:eastAsia="zh-CN" w:bidi="ar"/>
        </w:rPr>
        <w:t>1年</w:t>
      </w:r>
      <w:r>
        <w:rPr>
          <w:rFonts w:hint="eastAsia" w:ascii="宋体" w:hAnsi="宋体" w:eastAsia="宋体" w:cs="Arial"/>
          <w:lang w:eastAsia="zh-CN"/>
        </w:rPr>
        <w:t>，保质期内发生的质量问题由承包方无偿维修。</w:t>
      </w:r>
    </w:p>
    <w:p w14:paraId="2160BF08">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4、乙方有下列情形之一，甲方可终止或解除本合同：</w:t>
      </w:r>
    </w:p>
    <w:p w14:paraId="455114FE">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4.1、乙方将本工程转包或分包。</w:t>
      </w:r>
    </w:p>
    <w:p w14:paraId="69843ECE">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4.2、乙方逾规定开工日期达 12 小时以上或施工服务人员、机具设备不足，甲方认为不能依时限完工时。</w:t>
      </w:r>
    </w:p>
    <w:p w14:paraId="46E662AD">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4.3、乙方违反本合同条款规定或发生事故不能履行合约。</w:t>
      </w:r>
    </w:p>
    <w:p w14:paraId="235D26C0">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4.4、乙方无正当理由，自行停工达 24 小时以上时。</w:t>
      </w:r>
    </w:p>
    <w:p w14:paraId="58E94548">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4.5、乙方人员有偷窃、破坏甲方财产等违章、违法行为时。</w:t>
      </w:r>
    </w:p>
    <w:p w14:paraId="35469011">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4.6、乙方有其他违反约定的行为 3 次以上。</w:t>
      </w:r>
    </w:p>
    <w:p w14:paraId="1C56EA33">
      <w:pPr>
        <w:tabs>
          <w:tab w:val="left" w:pos="900"/>
          <w:tab w:val="left" w:pos="1440"/>
        </w:tabs>
        <w:spacing w:after="180" w:afterLines="50" w:line="360" w:lineRule="auto"/>
        <w:ind w:firstLine="330" w:firstLineChars="150"/>
        <w:rPr>
          <w:rFonts w:ascii="宋体" w:hAnsi="宋体" w:eastAsia="宋体" w:cs="Arial"/>
          <w:lang w:eastAsia="zh-CN"/>
        </w:rPr>
      </w:pPr>
      <w:r>
        <w:rPr>
          <w:rFonts w:hint="eastAsia" w:ascii="宋体" w:hAnsi="宋体" w:eastAsia="宋体" w:cs="Arial"/>
          <w:lang w:eastAsia="zh-CN"/>
        </w:rPr>
        <w:t>4.7、乙方之施工材料严重不符约定标准，经两次纠正仍达不到标准时。</w:t>
      </w:r>
    </w:p>
    <w:p w14:paraId="00DB58BB">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5、乙方若因上述原因被终止或解除合约时，应随即停工并负责在甲方指定期限内退出施工或服务场地，并将到场材料、工具等交甲方使用，且乙方未领的工程款应等工程全部结束后方可申请，具体结算按甲方审定为主。</w:t>
      </w:r>
    </w:p>
    <w:p w14:paraId="5E1FCFBA">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6、损害赔偿：本案实施中如损及本公司或第三人之权益时，悉由承包人支付赔偿，若受害人向本公司要求赔偿，承包人在未解决前，本公司得保留支付其应得工款。</w:t>
      </w:r>
    </w:p>
    <w:p w14:paraId="765D5886">
      <w:pPr>
        <w:spacing w:line="360" w:lineRule="auto"/>
        <w:jc w:val="both"/>
        <w:rPr>
          <w:rFonts w:ascii="宋体" w:hAnsi="宋体" w:eastAsia="宋体" w:cs="Arial"/>
          <w:b/>
          <w:sz w:val="28"/>
          <w:szCs w:val="28"/>
          <w:lang w:eastAsia="zh-CN"/>
        </w:rPr>
      </w:pPr>
      <w:r>
        <w:rPr>
          <w:rFonts w:hint="eastAsia" w:ascii="宋体" w:hAnsi="宋体" w:eastAsia="宋体" w:cs="Arial"/>
          <w:b/>
          <w:sz w:val="28"/>
          <w:szCs w:val="28"/>
          <w:lang w:eastAsia="zh-CN"/>
        </w:rPr>
        <w:t>十</w:t>
      </w:r>
      <w:r>
        <w:rPr>
          <w:rFonts w:ascii="宋体" w:hAnsi="宋体" w:eastAsia="宋体" w:cs="Arial"/>
          <w:b/>
          <w:sz w:val="28"/>
          <w:szCs w:val="28"/>
          <w:lang w:eastAsia="zh-CN"/>
        </w:rPr>
        <w:t>、</w:t>
      </w:r>
      <w:r>
        <w:rPr>
          <w:rFonts w:hint="eastAsia" w:ascii="宋体" w:hAnsi="宋体" w:eastAsia="宋体" w:cs="Arial"/>
          <w:b/>
          <w:sz w:val="28"/>
          <w:szCs w:val="28"/>
          <w:lang w:eastAsia="zh-CN"/>
        </w:rPr>
        <w:t>通用要求及</w:t>
      </w:r>
      <w:r>
        <w:rPr>
          <w:rFonts w:ascii="宋体" w:hAnsi="宋体" w:eastAsia="宋体" w:cs="Arial"/>
          <w:b/>
          <w:sz w:val="28"/>
          <w:szCs w:val="28"/>
          <w:lang w:eastAsia="zh-CN"/>
        </w:rPr>
        <w:t>其它：</w:t>
      </w:r>
    </w:p>
    <w:p w14:paraId="058F0167">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1、</w:t>
      </w:r>
      <w:r>
        <w:rPr>
          <w:rFonts w:ascii="宋体" w:hAnsi="宋体" w:eastAsia="宋体" w:cs="Arial"/>
          <w:lang w:eastAsia="zh-CN"/>
        </w:rPr>
        <w:t>入厂后每日均须先开</w:t>
      </w:r>
      <w:r>
        <w:rPr>
          <w:rFonts w:hint="eastAsia" w:ascii="宋体" w:hAnsi="宋体" w:eastAsia="宋体" w:cs="Arial"/>
          <w:lang w:eastAsia="zh-CN"/>
        </w:rPr>
        <w:t>各类作业许可证，如：动火票、临时用电票、检修作业票等</w:t>
      </w:r>
      <w:r>
        <w:rPr>
          <w:rFonts w:ascii="宋体" w:hAnsi="宋体" w:eastAsia="宋体" w:cs="Arial"/>
          <w:lang w:eastAsia="zh-CN"/>
        </w:rPr>
        <w:t>，并经</w:t>
      </w:r>
      <w:r>
        <w:rPr>
          <w:rFonts w:hint="eastAsia" w:ascii="宋体" w:hAnsi="宋体" w:eastAsia="宋体" w:cs="Arial"/>
          <w:lang w:eastAsia="zh-CN"/>
        </w:rPr>
        <w:t>甲方</w:t>
      </w:r>
      <w:r>
        <w:rPr>
          <w:rFonts w:ascii="宋体" w:hAnsi="宋体" w:eastAsia="宋体" w:cs="Arial"/>
          <w:lang w:eastAsia="zh-CN"/>
        </w:rPr>
        <w:t>单位确认后，方可施工</w:t>
      </w:r>
      <w:r>
        <w:rPr>
          <w:rFonts w:hint="eastAsia" w:ascii="宋体" w:hAnsi="宋体" w:eastAsia="宋体" w:cs="Arial"/>
          <w:lang w:eastAsia="zh-CN"/>
        </w:rPr>
        <w:t>。</w:t>
      </w:r>
    </w:p>
    <w:p w14:paraId="7A3DE677">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2、</w:t>
      </w:r>
      <w:r>
        <w:rPr>
          <w:rFonts w:ascii="宋体" w:hAnsi="宋体" w:eastAsia="宋体" w:cs="Arial"/>
          <w:lang w:eastAsia="zh-CN"/>
        </w:rPr>
        <w:t>承包商</w:t>
      </w:r>
      <w:r>
        <w:rPr>
          <w:rFonts w:hint="eastAsia" w:ascii="宋体" w:hAnsi="宋体" w:eastAsia="宋体" w:cs="Arial"/>
          <w:lang w:eastAsia="zh-CN"/>
        </w:rPr>
        <w:t>施</w:t>
      </w:r>
      <w:r>
        <w:rPr>
          <w:rFonts w:ascii="宋体" w:hAnsi="宋体" w:eastAsia="宋体" w:cs="Arial"/>
          <w:lang w:eastAsia="zh-CN"/>
        </w:rPr>
        <w:t>工完</w:t>
      </w:r>
      <w:r>
        <w:rPr>
          <w:rFonts w:hint="eastAsia" w:ascii="宋体" w:hAnsi="宋体" w:eastAsia="宋体" w:cs="Arial"/>
          <w:lang w:eastAsia="zh-CN"/>
        </w:rPr>
        <w:t>成</w:t>
      </w:r>
      <w:r>
        <w:rPr>
          <w:rFonts w:ascii="宋体" w:hAnsi="宋体" w:eastAsia="宋体" w:cs="Arial"/>
          <w:lang w:eastAsia="zh-CN"/>
        </w:rPr>
        <w:t>后，须清理</w:t>
      </w:r>
      <w:r>
        <w:rPr>
          <w:rFonts w:hint="eastAsia" w:ascii="宋体" w:hAnsi="宋体" w:eastAsia="宋体" w:cs="Arial"/>
          <w:lang w:eastAsia="zh-CN"/>
        </w:rPr>
        <w:t>作业区域</w:t>
      </w:r>
      <w:r>
        <w:rPr>
          <w:rFonts w:ascii="宋体" w:hAnsi="宋体" w:eastAsia="宋体" w:cs="Arial"/>
          <w:lang w:eastAsia="zh-CN"/>
        </w:rPr>
        <w:t>周围</w:t>
      </w:r>
      <w:r>
        <w:rPr>
          <w:rFonts w:hint="eastAsia" w:ascii="宋体" w:hAnsi="宋体" w:eastAsia="宋体" w:cs="Arial"/>
          <w:lang w:eastAsia="zh-CN"/>
        </w:rPr>
        <w:t>施工废料</w:t>
      </w:r>
      <w:r>
        <w:rPr>
          <w:rFonts w:ascii="宋体" w:hAnsi="宋体" w:eastAsia="宋体" w:cs="Arial"/>
          <w:lang w:eastAsia="zh-CN"/>
        </w:rPr>
        <w:t>，保证施工范围内环境清洁。</w:t>
      </w:r>
    </w:p>
    <w:p w14:paraId="0C9A8907">
      <w:pPr>
        <w:spacing w:line="360" w:lineRule="auto"/>
        <w:rPr>
          <w:rFonts w:hint="eastAsia" w:ascii="宋体" w:hAnsi="宋体" w:eastAsia="宋体" w:cs="Arial"/>
          <w:lang w:eastAsia="zh-CN"/>
        </w:rPr>
      </w:pPr>
      <w:r>
        <w:rPr>
          <w:rFonts w:hint="eastAsia" w:ascii="宋体" w:hAnsi="宋体" w:eastAsia="宋体"/>
          <w:szCs w:val="21"/>
          <w:lang w:eastAsia="zh-CN"/>
        </w:rPr>
        <w:t>3、</w:t>
      </w:r>
      <w:r>
        <w:rPr>
          <w:rFonts w:hint="eastAsia" w:ascii="宋体" w:hAnsi="宋体" w:eastAsia="宋体"/>
          <w:szCs w:val="21"/>
        </w:rPr>
        <w:t>承揽商需提供相关证明</w:t>
      </w:r>
      <w:r>
        <w:rPr>
          <w:rFonts w:hint="eastAsia" w:ascii="宋体" w:hAnsi="宋体" w:eastAsia="宋体" w:cs="Arial"/>
          <w:lang w:eastAsia="zh-CN"/>
        </w:rPr>
        <w:t>必须符合国际、国家相关标准、行业标准，并提供产品质量证明书、检验报告、合格证等相关资料需交给甲方备案</w:t>
      </w:r>
      <w:r>
        <w:rPr>
          <w:rFonts w:ascii="宋体" w:hAnsi="宋体" w:eastAsia="宋体" w:cs="Arial"/>
          <w:lang w:eastAsia="zh-CN"/>
        </w:rPr>
        <w:t>。</w:t>
      </w:r>
      <w:r>
        <w:rPr>
          <w:rFonts w:hint="eastAsia" w:ascii="宋体" w:hAnsi="宋体" w:eastAsia="宋体" w:cs="Arial"/>
          <w:lang w:eastAsia="zh-CN"/>
        </w:rPr>
        <w:t>检验报告中应包含壁厚尺寸、力学性能、膜层性能、化学成品。</w:t>
      </w:r>
    </w:p>
    <w:p w14:paraId="3F437AB3">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4、</w:t>
      </w:r>
      <w:r>
        <w:rPr>
          <w:rFonts w:ascii="宋体" w:hAnsi="宋体" w:eastAsia="宋体" w:cs="Arial"/>
          <w:lang w:eastAsia="zh-CN"/>
        </w:rPr>
        <w:t>承包商</w:t>
      </w:r>
      <w:r>
        <w:rPr>
          <w:rFonts w:hint="eastAsia" w:ascii="宋体" w:hAnsi="宋体" w:eastAsia="宋体" w:cs="Arial"/>
          <w:lang w:eastAsia="zh-CN"/>
        </w:rPr>
        <w:t>更换卷帘门涉及的脚手架、叉车等工器具需承包商自行提供。</w:t>
      </w:r>
    </w:p>
    <w:p w14:paraId="506D4D56">
      <w:pPr>
        <w:tabs>
          <w:tab w:val="left" w:pos="900"/>
          <w:tab w:val="left" w:pos="1440"/>
        </w:tabs>
        <w:spacing w:after="180" w:afterLines="50" w:line="360" w:lineRule="auto"/>
        <w:rPr>
          <w:rFonts w:hint="eastAsia" w:ascii="宋体" w:hAnsi="宋体" w:eastAsia="宋体" w:cs="Arial"/>
          <w:lang w:eastAsia="zh-CN"/>
        </w:rPr>
      </w:pPr>
      <w:r>
        <w:rPr>
          <w:rFonts w:ascii="宋体" w:hAnsi="宋体" w:eastAsia="宋体" w:cs="Arial"/>
          <w:lang w:eastAsia="zh-CN"/>
        </w:rPr>
        <w:t>5</w:t>
      </w:r>
      <w:r>
        <w:rPr>
          <w:rFonts w:hint="eastAsia" w:ascii="宋体" w:hAnsi="宋体" w:eastAsia="宋体" w:cs="Arial"/>
          <w:lang w:eastAsia="zh-CN"/>
        </w:rPr>
        <w:t>、承揽方报价时必须综合考虑加班费、交通费、伙食费用等所有费用，</w:t>
      </w:r>
      <w:r>
        <w:rPr>
          <w:rFonts w:ascii="宋体" w:hAnsi="宋体" w:eastAsia="宋体" w:cs="Arial"/>
          <w:lang w:eastAsia="zh-CN"/>
        </w:rPr>
        <w:t xml:space="preserve"> </w:t>
      </w:r>
      <w:r>
        <w:rPr>
          <w:rFonts w:hint="eastAsia" w:ascii="宋体" w:hAnsi="宋体" w:eastAsia="宋体" w:cs="Arial"/>
          <w:lang w:eastAsia="zh-CN"/>
        </w:rPr>
        <w:t>除报价所包含的费用外，我方概不支付其他费用。</w:t>
      </w:r>
    </w:p>
    <w:p w14:paraId="203C77A8">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6、乙方应自主学习福海创相关管理制度，以及出入场手册。</w:t>
      </w:r>
    </w:p>
    <w:p w14:paraId="6BD79537">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7、乙方的人、车、手机、材料、工机具应按福海创相关管理规定办理手续后，才能入场。</w:t>
      </w:r>
    </w:p>
    <w:p w14:paraId="00421C18">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8、乙方所用劳动保护安全用具等必备劳保用品需按福海创要求，由乙方自备。</w:t>
      </w:r>
    </w:p>
    <w:p w14:paraId="06FA57E9">
      <w:pPr>
        <w:tabs>
          <w:tab w:val="left" w:pos="900"/>
          <w:tab w:val="left" w:pos="1440"/>
        </w:tabs>
        <w:spacing w:after="180" w:afterLines="50" w:line="360" w:lineRule="auto"/>
        <w:rPr>
          <w:rFonts w:hint="eastAsia" w:ascii="宋体" w:hAnsi="宋体" w:eastAsia="宋体" w:cs="Arial"/>
          <w:lang w:eastAsia="zh-CN"/>
        </w:rPr>
      </w:pPr>
      <w:r>
        <w:rPr>
          <w:rFonts w:hint="eastAsia" w:ascii="宋体" w:hAnsi="宋体" w:eastAsia="宋体" w:cs="Arial"/>
          <w:lang w:eastAsia="zh-CN"/>
        </w:rPr>
        <w:t>9、应有专职安全技术人员应每天巡视现场，及时发现施工中的不安全隐患和违章行为，及时排除险情，制止违章指挥和违章作业，监督施工中安全技术措施的执行，对发现安全隐患，保证无条件地及时整改。安全人员至少一人。</w:t>
      </w:r>
    </w:p>
    <w:p w14:paraId="74049446">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10、乙方在福海创（翔鹭石化）施工应遵守福海创（翔鹭石化）公司的作息时间，乙方如需要在作息时间之外施工应经得甲方同意。原则上法定节假日不安排施工。如甲方需乙方在作息时间之外施工（如节假日等），乙方不得以各种理由拒绝。</w:t>
      </w:r>
    </w:p>
    <w:p w14:paraId="7C47C27F">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11、乙方进场劳保着装需整齐统一，需充分了解现场施工票证办理、现场施工管理实际情况，所有临时用电票都需要动火票，动火票一般早上八点半开始办理，约0.5-2个小时可办理成功，现场每个施工点都需要一名监护人员，监护人员及票证办理不再另行计费。乙方需要充分考虑办理作业票、现场监护人员降效。</w:t>
      </w:r>
    </w:p>
    <w:p w14:paraId="7733488E">
      <w:pPr>
        <w:tabs>
          <w:tab w:val="left" w:pos="900"/>
          <w:tab w:val="left" w:pos="1440"/>
        </w:tabs>
        <w:spacing w:after="180" w:afterLines="50" w:line="360" w:lineRule="auto"/>
        <w:rPr>
          <w:rFonts w:ascii="宋体" w:hAnsi="宋体" w:eastAsia="宋体" w:cs="Arial"/>
          <w:lang w:eastAsia="zh-CN"/>
        </w:rPr>
      </w:pPr>
      <w:r>
        <w:rPr>
          <w:rFonts w:hint="eastAsia" w:ascii="宋体" w:hAnsi="宋体" w:eastAsia="宋体" w:cs="Arial"/>
          <w:lang w:eastAsia="zh-CN"/>
        </w:rPr>
        <w:t>12、工程施工过程中产生的民生及工程废弃物，乙方须清理集中到指定地点。乙方每日施工完成后，须清理周围环境，保证施工范围内环境清洁。</w:t>
      </w:r>
    </w:p>
    <w:p w14:paraId="504DC836">
      <w:pPr>
        <w:spacing w:line="360" w:lineRule="auto"/>
        <w:rPr>
          <w:rFonts w:hint="eastAsia" w:ascii="宋体" w:hAnsi="宋体" w:eastAsia="宋体" w:cs="Arial"/>
          <w:lang w:eastAsia="zh-CN"/>
        </w:rPr>
      </w:pPr>
    </w:p>
    <w:p w14:paraId="1D0E2CC2">
      <w:pPr>
        <w:pStyle w:val="36"/>
        <w:rPr>
          <w:rFonts w:hint="eastAsia"/>
          <w:b/>
          <w:color w:val="000000"/>
          <w:sz w:val="32"/>
          <w:szCs w:val="32"/>
          <w:lang w:eastAsia="zh-CN"/>
        </w:rPr>
      </w:pPr>
    </w:p>
    <w:p w14:paraId="2FB7917B">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14:paraId="58D2C34E">
      <w:pPr>
        <w:pStyle w:val="36"/>
        <w:rPr>
          <w:b/>
          <w:bCs/>
          <w:sz w:val="36"/>
          <w:szCs w:val="36"/>
        </w:rPr>
      </w:pPr>
    </w:p>
    <w:p w14:paraId="711E2F83">
      <w:pPr>
        <w:pStyle w:val="12"/>
        <w:spacing w:line="615" w:lineRule="exact"/>
        <w:jc w:val="center"/>
        <w:rPr>
          <w:rFonts w:ascii="Times New Roman" w:hAnsi="Times New Roman" w:cs="Times New Roman"/>
          <w:b/>
          <w:sz w:val="44"/>
          <w:szCs w:val="44"/>
          <w:lang w:eastAsia="zh-CN"/>
        </w:rPr>
      </w:pPr>
    </w:p>
    <w:p w14:paraId="48D09D9B">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14:paraId="3B0075C2">
      <w:pPr>
        <w:pStyle w:val="12"/>
        <w:spacing w:line="615" w:lineRule="exact"/>
        <w:jc w:val="center"/>
        <w:rPr>
          <w:rFonts w:ascii="Times New Roman" w:hAnsi="Times New Roman" w:cs="Times New Roman"/>
          <w:b/>
          <w:sz w:val="44"/>
          <w:szCs w:val="44"/>
          <w:lang w:eastAsia="zh-CN"/>
        </w:rPr>
      </w:pPr>
    </w:p>
    <w:p w14:paraId="677084FD">
      <w:pPr>
        <w:pStyle w:val="12"/>
        <w:spacing w:line="615" w:lineRule="exact"/>
        <w:jc w:val="center"/>
        <w:rPr>
          <w:rFonts w:ascii="Times New Roman" w:hAnsi="Times New Roman" w:cs="Times New Roman"/>
          <w:b/>
          <w:sz w:val="36"/>
          <w:szCs w:val="36"/>
          <w:lang w:eastAsia="zh-CN"/>
        </w:rPr>
      </w:pPr>
    </w:p>
    <w:p w14:paraId="1F893455">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14扇铝制卷帘门采购项目</w:t>
      </w:r>
    </w:p>
    <w:p w14:paraId="424A44D7">
      <w:pPr>
        <w:spacing w:line="1000" w:lineRule="exact"/>
        <w:jc w:val="center"/>
        <w:rPr>
          <w:rFonts w:ascii="Times New Roman" w:hAnsi="Times New Roman" w:cs="Times New Roman"/>
          <w:b/>
          <w:bCs/>
          <w:sz w:val="44"/>
          <w:szCs w:val="44"/>
          <w:lang w:eastAsia="zh-CN"/>
        </w:rPr>
      </w:pPr>
    </w:p>
    <w:p w14:paraId="3E2A129B">
      <w:pPr>
        <w:spacing w:line="1000" w:lineRule="exact"/>
        <w:jc w:val="center"/>
        <w:rPr>
          <w:rFonts w:ascii="Times New Roman" w:hAnsi="Times New Roman" w:cs="Times New Roman"/>
          <w:b/>
          <w:bCs/>
          <w:sz w:val="44"/>
          <w:szCs w:val="44"/>
          <w:lang w:eastAsia="zh-CN"/>
        </w:rPr>
      </w:pPr>
    </w:p>
    <w:p w14:paraId="2174C9F8">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14:paraId="169CC03D">
      <w:pPr>
        <w:pStyle w:val="36"/>
        <w:rPr>
          <w:rFonts w:ascii="Times New Roman" w:hAnsi="Times New Roman"/>
        </w:rPr>
      </w:pPr>
    </w:p>
    <w:p w14:paraId="79499551">
      <w:pPr>
        <w:pStyle w:val="12"/>
        <w:rPr>
          <w:rFonts w:ascii="Times New Roman" w:hAnsi="Times New Roman" w:cs="Times New Roman"/>
          <w:lang w:eastAsia="zh-CN"/>
        </w:rPr>
      </w:pPr>
    </w:p>
    <w:p w14:paraId="3E4037EA">
      <w:pPr>
        <w:pStyle w:val="12"/>
        <w:rPr>
          <w:rFonts w:ascii="Times New Roman" w:hAnsi="Times New Roman" w:cs="Times New Roman"/>
          <w:b/>
          <w:bCs/>
          <w:sz w:val="32"/>
          <w:szCs w:val="32"/>
          <w:lang w:eastAsia="zh-CN"/>
        </w:rPr>
      </w:pPr>
    </w:p>
    <w:p w14:paraId="55DD9FA6">
      <w:pPr>
        <w:pStyle w:val="12"/>
        <w:rPr>
          <w:rFonts w:ascii="Times New Roman" w:hAnsi="Times New Roman" w:cs="Times New Roman"/>
          <w:b/>
          <w:bCs/>
          <w:sz w:val="32"/>
          <w:szCs w:val="32"/>
          <w:lang w:eastAsia="zh-CN"/>
        </w:rPr>
      </w:pPr>
    </w:p>
    <w:p w14:paraId="79F53D81">
      <w:pPr>
        <w:pStyle w:val="12"/>
        <w:rPr>
          <w:rFonts w:ascii="Times New Roman" w:hAnsi="Times New Roman" w:cs="Times New Roman"/>
          <w:b/>
          <w:bCs/>
          <w:sz w:val="32"/>
          <w:szCs w:val="32"/>
          <w:lang w:eastAsia="zh-CN"/>
        </w:rPr>
      </w:pPr>
    </w:p>
    <w:p w14:paraId="684EC30D">
      <w:pPr>
        <w:pStyle w:val="12"/>
        <w:rPr>
          <w:rFonts w:ascii="Times New Roman" w:hAnsi="Times New Roman" w:cs="Times New Roman"/>
          <w:b/>
          <w:bCs/>
          <w:sz w:val="32"/>
          <w:szCs w:val="36"/>
          <w:lang w:eastAsia="zh-CN"/>
        </w:rPr>
      </w:pPr>
    </w:p>
    <w:p w14:paraId="3C11D4DB">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14:paraId="7B48880E">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14:paraId="36238910">
      <w:pPr>
        <w:rPr>
          <w:rFonts w:ascii="Times New Roman" w:hAnsi="Times New Roman" w:cs="Times New Roman"/>
          <w:lang w:eastAsia="zh-CN"/>
        </w:rPr>
      </w:pPr>
    </w:p>
    <w:p w14:paraId="2D83EC51">
      <w:pPr>
        <w:pStyle w:val="36"/>
        <w:rPr>
          <w:rFonts w:ascii="Times New Roman" w:hAnsi="Times New Roman"/>
        </w:rPr>
      </w:pPr>
    </w:p>
    <w:p w14:paraId="142D7297">
      <w:pPr>
        <w:pStyle w:val="36"/>
        <w:rPr>
          <w:rFonts w:ascii="Times New Roman" w:hAnsi="Times New Roman"/>
        </w:rPr>
      </w:pPr>
    </w:p>
    <w:p w14:paraId="37083F6F">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14:paraId="18E1134B">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14:paraId="01D7F71A">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14:paraId="3487B0EF">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14:paraId="537DD92A">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14:paraId="00139E79">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14:paraId="2EBB4E4D">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7ADA2D9E">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14:paraId="35A7304A">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74E3665F">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006BF180">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3199EBDE">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0C4E27FB">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8A08B32">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3D04FC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F87DE3D">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74E3665F">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006BF180">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3199EBDE">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0C4E27FB">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8A08B32">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3D04FC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F87DE3D">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1241E15B">
      <w:pPr>
        <w:rPr>
          <w:rFonts w:ascii="Times New Roman" w:hAnsi="Times New Roman" w:cs="Times New Roman"/>
          <w:szCs w:val="21"/>
          <w:lang w:eastAsia="zh-CN"/>
        </w:rPr>
      </w:pPr>
    </w:p>
    <w:p w14:paraId="44201D3C">
      <w:pPr>
        <w:rPr>
          <w:rFonts w:ascii="Times New Roman" w:hAnsi="Times New Roman" w:cs="Times New Roman"/>
          <w:szCs w:val="21"/>
          <w:lang w:eastAsia="zh-CN"/>
        </w:rPr>
      </w:pPr>
    </w:p>
    <w:p w14:paraId="1A5EB78B">
      <w:pPr>
        <w:rPr>
          <w:rFonts w:ascii="Times New Roman" w:hAnsi="Times New Roman" w:cs="Times New Roman"/>
          <w:szCs w:val="21"/>
          <w:lang w:eastAsia="zh-CN"/>
        </w:rPr>
      </w:pPr>
    </w:p>
    <w:p w14:paraId="6F7C8794">
      <w:pPr>
        <w:rPr>
          <w:rFonts w:ascii="Times New Roman" w:hAnsi="Times New Roman" w:cs="Times New Roman"/>
          <w:szCs w:val="21"/>
          <w:lang w:eastAsia="zh-CN"/>
        </w:rPr>
      </w:pPr>
    </w:p>
    <w:p w14:paraId="2BAE58B3">
      <w:pPr>
        <w:rPr>
          <w:rFonts w:ascii="Times New Roman" w:hAnsi="Times New Roman" w:cs="Times New Roman"/>
          <w:szCs w:val="21"/>
          <w:lang w:eastAsia="zh-CN"/>
        </w:rPr>
      </w:pPr>
    </w:p>
    <w:p w14:paraId="374FFA5E">
      <w:pPr>
        <w:rPr>
          <w:rFonts w:ascii="Times New Roman" w:hAnsi="Times New Roman" w:cs="Times New Roman"/>
          <w:szCs w:val="21"/>
          <w:lang w:eastAsia="zh-CN"/>
        </w:rPr>
      </w:pPr>
    </w:p>
    <w:p w14:paraId="2640199F">
      <w:pPr>
        <w:rPr>
          <w:rFonts w:ascii="Times New Roman" w:hAnsi="Times New Roman" w:cs="Times New Roman"/>
          <w:szCs w:val="21"/>
          <w:lang w:eastAsia="zh-CN"/>
        </w:rPr>
      </w:pPr>
    </w:p>
    <w:p w14:paraId="402714AD">
      <w:pPr>
        <w:pStyle w:val="40"/>
        <w:spacing w:beforeLines="0" w:afterLines="0" w:line="240" w:lineRule="auto"/>
        <w:ind w:firstLine="618" w:firstLineChars="221"/>
        <w:rPr>
          <w:rFonts w:ascii="Times New Roman" w:hAnsi="Times New Roman" w:cs="Times New Roman"/>
          <w:bCs w:val="0"/>
          <w:color w:val="C00000"/>
          <w:lang w:eastAsia="zh-CN"/>
        </w:rPr>
      </w:pPr>
    </w:p>
    <w:p w14:paraId="7DB9CE11">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14:paraId="28401B26">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14:paraId="22882F18">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14:paraId="1506D1BC">
      <w:pPr>
        <w:pStyle w:val="36"/>
        <w:rPr>
          <w:rFonts w:ascii="Times New Roman" w:hAnsi="Times New Roman"/>
        </w:rPr>
      </w:pPr>
    </w:p>
    <w:p w14:paraId="2112221C">
      <w:pPr>
        <w:spacing w:line="1000" w:lineRule="exact"/>
        <w:jc w:val="center"/>
        <w:rPr>
          <w:rFonts w:ascii="Times New Roman" w:hAnsi="Times New Roman" w:cs="Times New Roman"/>
          <w:b/>
          <w:sz w:val="44"/>
          <w:szCs w:val="44"/>
        </w:rPr>
      </w:pPr>
    </w:p>
    <w:p w14:paraId="3C3A4327">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14:paraId="4EDEB75F">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232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BB0EAEA">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14:paraId="4438ACF0">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14:paraId="56814D48">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14:paraId="5546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468517">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14:paraId="2EF9A816">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14:paraId="4BE49561">
            <w:pPr>
              <w:spacing w:line="500" w:lineRule="exact"/>
              <w:jc w:val="center"/>
              <w:rPr>
                <w:rFonts w:ascii="Times New Roman" w:hAnsi="Times New Roman" w:cs="Times New Roman"/>
                <w:sz w:val="24"/>
              </w:rPr>
            </w:pPr>
          </w:p>
        </w:tc>
      </w:tr>
      <w:tr w14:paraId="3BFC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B425706">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14:paraId="42D793A9">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14:paraId="4293DF1C">
            <w:pPr>
              <w:spacing w:line="500" w:lineRule="exact"/>
              <w:jc w:val="center"/>
              <w:rPr>
                <w:rFonts w:ascii="Times New Roman" w:hAnsi="Times New Roman" w:cs="Times New Roman"/>
                <w:sz w:val="24"/>
              </w:rPr>
            </w:pPr>
          </w:p>
        </w:tc>
      </w:tr>
      <w:tr w14:paraId="1E49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2307BCE">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14:paraId="22CCC08E">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14:paraId="620A9DDE">
            <w:pPr>
              <w:spacing w:line="500" w:lineRule="exact"/>
              <w:jc w:val="center"/>
              <w:rPr>
                <w:rFonts w:ascii="Times New Roman" w:hAnsi="Times New Roman" w:cs="Times New Roman"/>
                <w:sz w:val="24"/>
                <w:lang w:eastAsia="zh-CN"/>
              </w:rPr>
            </w:pPr>
          </w:p>
        </w:tc>
      </w:tr>
      <w:tr w14:paraId="4941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420D54C">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14:paraId="553B264E">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14:paraId="2037A269">
            <w:pPr>
              <w:spacing w:line="500" w:lineRule="exact"/>
              <w:jc w:val="center"/>
              <w:rPr>
                <w:rFonts w:ascii="Times New Roman" w:hAnsi="Times New Roman" w:cs="Times New Roman"/>
                <w:sz w:val="24"/>
                <w:lang w:eastAsia="zh-CN"/>
              </w:rPr>
            </w:pPr>
          </w:p>
        </w:tc>
      </w:tr>
      <w:tr w14:paraId="45A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35E0BEC">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14:paraId="05E98C44">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14:paraId="1160CAED">
            <w:pPr>
              <w:spacing w:line="500" w:lineRule="exact"/>
              <w:jc w:val="center"/>
              <w:rPr>
                <w:rFonts w:ascii="Times New Roman" w:hAnsi="Times New Roman" w:cs="Times New Roman"/>
                <w:sz w:val="24"/>
                <w:lang w:eastAsia="zh-CN"/>
              </w:rPr>
            </w:pPr>
          </w:p>
        </w:tc>
      </w:tr>
      <w:tr w14:paraId="670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B7FCAC5">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14:paraId="3831385B">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14:paraId="5BB17319">
            <w:pPr>
              <w:spacing w:line="500" w:lineRule="exact"/>
              <w:jc w:val="center"/>
              <w:rPr>
                <w:rFonts w:ascii="Times New Roman" w:hAnsi="Times New Roman" w:cs="Times New Roman"/>
                <w:sz w:val="24"/>
              </w:rPr>
            </w:pPr>
          </w:p>
        </w:tc>
      </w:tr>
      <w:tr w14:paraId="75DB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F775FD5">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14:paraId="2C61ACC6">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14:paraId="56403E33">
            <w:pPr>
              <w:spacing w:line="500" w:lineRule="exact"/>
              <w:jc w:val="center"/>
              <w:rPr>
                <w:rFonts w:ascii="Times New Roman" w:hAnsi="Times New Roman" w:cs="Times New Roman"/>
                <w:sz w:val="24"/>
              </w:rPr>
            </w:pPr>
          </w:p>
        </w:tc>
      </w:tr>
      <w:tr w14:paraId="1EEF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5AC6F0D">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14:paraId="02220E8A">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14:paraId="264150B6">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14:paraId="2785DF10">
      <w:pPr>
        <w:pStyle w:val="36"/>
        <w:rPr>
          <w:b/>
          <w:bCs/>
          <w:sz w:val="36"/>
          <w:szCs w:val="36"/>
        </w:rPr>
      </w:pPr>
    </w:p>
    <w:p w14:paraId="304F5796">
      <w:pPr>
        <w:pStyle w:val="36"/>
        <w:rPr>
          <w:b/>
          <w:bCs/>
          <w:sz w:val="36"/>
          <w:szCs w:val="36"/>
        </w:rPr>
      </w:pPr>
    </w:p>
    <w:p w14:paraId="41226176">
      <w:pPr>
        <w:pStyle w:val="36"/>
        <w:rPr>
          <w:b/>
          <w:bCs/>
          <w:sz w:val="36"/>
          <w:szCs w:val="36"/>
        </w:rPr>
      </w:pPr>
    </w:p>
    <w:p w14:paraId="52351BA0">
      <w:pPr>
        <w:pStyle w:val="36"/>
        <w:rPr>
          <w:b/>
          <w:bCs/>
          <w:sz w:val="36"/>
          <w:szCs w:val="36"/>
        </w:rPr>
      </w:pPr>
    </w:p>
    <w:p w14:paraId="03C7B11C">
      <w:pPr>
        <w:pStyle w:val="36"/>
        <w:rPr>
          <w:b/>
          <w:bCs/>
          <w:sz w:val="36"/>
          <w:szCs w:val="36"/>
        </w:rPr>
      </w:pPr>
    </w:p>
    <w:p w14:paraId="3807215F">
      <w:pPr>
        <w:pStyle w:val="36"/>
        <w:rPr>
          <w:b/>
          <w:bCs/>
          <w:sz w:val="36"/>
          <w:szCs w:val="36"/>
        </w:rPr>
      </w:pPr>
    </w:p>
    <w:p w14:paraId="24D42C9B">
      <w:pPr>
        <w:pStyle w:val="36"/>
        <w:rPr>
          <w:b/>
          <w:bCs/>
          <w:sz w:val="36"/>
          <w:szCs w:val="36"/>
        </w:rPr>
      </w:pPr>
    </w:p>
    <w:p w14:paraId="276D12BA">
      <w:pPr>
        <w:spacing w:line="500" w:lineRule="exact"/>
        <w:jc w:val="both"/>
        <w:rPr>
          <w:rFonts w:hint="eastAsia"/>
          <w:b/>
          <w:bCs/>
          <w:sz w:val="36"/>
          <w:szCs w:val="36"/>
          <w:lang w:val="en-US" w:eastAsia="zh-CN"/>
        </w:rPr>
      </w:pPr>
    </w:p>
    <w:p w14:paraId="58518E8B">
      <w:pPr>
        <w:spacing w:line="500" w:lineRule="exact"/>
        <w:jc w:val="both"/>
        <w:rPr>
          <w:rFonts w:hint="eastAsia"/>
          <w:b/>
          <w:bCs/>
          <w:sz w:val="36"/>
          <w:szCs w:val="36"/>
          <w:lang w:val="en-US" w:eastAsia="zh-CN"/>
        </w:rPr>
      </w:pPr>
    </w:p>
    <w:p w14:paraId="119617DF">
      <w:pPr>
        <w:spacing w:line="500" w:lineRule="exact"/>
        <w:jc w:val="left"/>
        <w:rPr>
          <w:rFonts w:hint="eastAsia" w:eastAsia="宋体"/>
          <w:b/>
          <w:bCs/>
          <w:sz w:val="36"/>
          <w:szCs w:val="36"/>
          <w:lang w:eastAsia="zh-CN"/>
        </w:rPr>
      </w:pPr>
      <w:r>
        <w:rPr>
          <w:rFonts w:hint="eastAsia"/>
          <w:b/>
          <w:bCs/>
          <w:sz w:val="36"/>
          <w:szCs w:val="36"/>
          <w:lang w:val="en-US" w:eastAsia="zh-CN"/>
        </w:rPr>
        <w:t>附件2</w:t>
      </w:r>
    </w:p>
    <w:p w14:paraId="416BA19F">
      <w:pPr>
        <w:spacing w:line="500" w:lineRule="exact"/>
        <w:jc w:val="center"/>
        <w:rPr>
          <w:b/>
          <w:bCs/>
          <w:sz w:val="36"/>
          <w:szCs w:val="36"/>
          <w:lang w:eastAsia="zh-CN"/>
        </w:rPr>
      </w:pPr>
      <w:r>
        <w:rPr>
          <w:rFonts w:hint="eastAsia"/>
          <w:b/>
          <w:bCs/>
          <w:sz w:val="36"/>
          <w:szCs w:val="36"/>
          <w:lang w:eastAsia="zh-CN"/>
        </w:rPr>
        <w:t>参选书</w:t>
      </w:r>
    </w:p>
    <w:p w14:paraId="4DE8F6AC">
      <w:pPr>
        <w:spacing w:line="500" w:lineRule="exact"/>
        <w:rPr>
          <w:sz w:val="24"/>
          <w:lang w:eastAsia="zh-CN"/>
        </w:rPr>
      </w:pPr>
    </w:p>
    <w:p w14:paraId="52B44CE6">
      <w:pPr>
        <w:spacing w:line="500" w:lineRule="exact"/>
        <w:rPr>
          <w:sz w:val="24"/>
          <w:lang w:eastAsia="zh-CN"/>
        </w:rPr>
      </w:pPr>
      <w:r>
        <w:rPr>
          <w:rFonts w:hint="eastAsia"/>
          <w:sz w:val="24"/>
          <w:lang w:eastAsia="zh-CN"/>
        </w:rPr>
        <w:t>致：福建福海创石油化工有限公司</w:t>
      </w:r>
    </w:p>
    <w:p w14:paraId="24C94CA9">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D9740C8">
      <w:pPr>
        <w:spacing w:line="500" w:lineRule="exact"/>
        <w:ind w:firstLine="480" w:firstLineChars="200"/>
        <w:rPr>
          <w:sz w:val="24"/>
          <w:lang w:eastAsia="zh-CN"/>
        </w:rPr>
      </w:pPr>
      <w:r>
        <w:rPr>
          <w:rFonts w:hint="eastAsia"/>
          <w:sz w:val="24"/>
          <w:lang w:eastAsia="zh-CN"/>
        </w:rPr>
        <w:t>（1）参选文件</w:t>
      </w:r>
    </w:p>
    <w:p w14:paraId="20F86F4E">
      <w:pPr>
        <w:spacing w:line="500" w:lineRule="exact"/>
        <w:ind w:firstLine="480" w:firstLineChars="200"/>
        <w:rPr>
          <w:sz w:val="24"/>
          <w:lang w:eastAsia="zh-CN"/>
        </w:rPr>
      </w:pPr>
      <w:r>
        <w:rPr>
          <w:rFonts w:hint="eastAsia"/>
          <w:sz w:val="24"/>
          <w:lang w:eastAsia="zh-CN"/>
        </w:rPr>
        <w:t>（2）法定代表人授权委托书</w:t>
      </w:r>
    </w:p>
    <w:p w14:paraId="5E5B10A7">
      <w:pPr>
        <w:spacing w:line="500" w:lineRule="exact"/>
        <w:ind w:firstLine="480" w:firstLineChars="200"/>
        <w:rPr>
          <w:sz w:val="24"/>
          <w:lang w:eastAsia="zh-CN"/>
        </w:rPr>
      </w:pPr>
      <w:r>
        <w:rPr>
          <w:rFonts w:hint="eastAsia"/>
          <w:sz w:val="24"/>
          <w:lang w:eastAsia="zh-CN"/>
        </w:rPr>
        <w:t>（3）参选报价单</w:t>
      </w:r>
    </w:p>
    <w:p w14:paraId="1A144545">
      <w:pPr>
        <w:spacing w:line="500" w:lineRule="exact"/>
        <w:ind w:firstLine="480" w:firstLineChars="200"/>
        <w:rPr>
          <w:sz w:val="24"/>
          <w:lang w:eastAsia="zh-CN"/>
        </w:rPr>
      </w:pPr>
      <w:r>
        <w:rPr>
          <w:rFonts w:hint="eastAsia"/>
          <w:sz w:val="24"/>
          <w:lang w:eastAsia="zh-CN"/>
        </w:rPr>
        <w:t>（4）承诺函</w:t>
      </w:r>
    </w:p>
    <w:p w14:paraId="52D08722">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6F25D94">
      <w:pPr>
        <w:spacing w:line="500" w:lineRule="exact"/>
        <w:rPr>
          <w:sz w:val="24"/>
          <w:lang w:eastAsia="zh-CN"/>
        </w:rPr>
      </w:pPr>
      <w:r>
        <w:rPr>
          <w:rFonts w:hint="eastAsia"/>
          <w:sz w:val="24"/>
          <w:lang w:eastAsia="zh-CN"/>
        </w:rPr>
        <w:t xml:space="preserve">     1、所递交的文件真实合法有效，且不存在任何虚假陈述或记载。</w:t>
      </w:r>
    </w:p>
    <w:p w14:paraId="410CB5B3">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36B14496">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4B2D4A87">
      <w:pPr>
        <w:spacing w:line="500" w:lineRule="exact"/>
        <w:ind w:firstLine="480" w:firstLineChars="200"/>
        <w:rPr>
          <w:sz w:val="24"/>
          <w:lang w:eastAsia="zh-CN"/>
        </w:rPr>
      </w:pPr>
    </w:p>
    <w:p w14:paraId="34BE3DDA">
      <w:pPr>
        <w:spacing w:line="500" w:lineRule="exact"/>
        <w:ind w:firstLine="480" w:firstLineChars="200"/>
        <w:rPr>
          <w:sz w:val="24"/>
          <w:lang w:eastAsia="zh-CN"/>
        </w:rPr>
      </w:pPr>
    </w:p>
    <w:p w14:paraId="6BD34A5F">
      <w:pPr>
        <w:spacing w:line="500" w:lineRule="exact"/>
        <w:ind w:firstLine="480" w:firstLineChars="200"/>
        <w:rPr>
          <w:sz w:val="24"/>
          <w:lang w:eastAsia="zh-CN"/>
        </w:rPr>
      </w:pPr>
      <w:r>
        <w:rPr>
          <w:rFonts w:hint="eastAsia"/>
          <w:sz w:val="24"/>
          <w:lang w:eastAsia="zh-CN"/>
        </w:rPr>
        <w:t>被授权代表姓名：</w:t>
      </w:r>
    </w:p>
    <w:p w14:paraId="124B37E2">
      <w:pPr>
        <w:spacing w:line="500" w:lineRule="exact"/>
        <w:ind w:firstLine="480" w:firstLineChars="200"/>
        <w:rPr>
          <w:sz w:val="24"/>
          <w:lang w:eastAsia="zh-CN"/>
        </w:rPr>
      </w:pPr>
      <w:r>
        <w:rPr>
          <w:rFonts w:hint="eastAsia"/>
          <w:sz w:val="24"/>
          <w:lang w:eastAsia="zh-CN"/>
        </w:rPr>
        <w:t xml:space="preserve">        职务：</w:t>
      </w:r>
    </w:p>
    <w:p w14:paraId="07045516">
      <w:pPr>
        <w:spacing w:line="500" w:lineRule="exact"/>
        <w:ind w:firstLine="480" w:firstLineChars="200"/>
        <w:rPr>
          <w:sz w:val="24"/>
          <w:lang w:eastAsia="zh-CN"/>
        </w:rPr>
      </w:pPr>
      <w:r>
        <w:rPr>
          <w:rFonts w:hint="eastAsia"/>
          <w:sz w:val="24"/>
          <w:lang w:eastAsia="zh-CN"/>
        </w:rPr>
        <w:t xml:space="preserve">    联系方式：</w:t>
      </w:r>
    </w:p>
    <w:p w14:paraId="35D538DE">
      <w:pPr>
        <w:spacing w:line="500" w:lineRule="exact"/>
        <w:ind w:firstLine="480" w:firstLineChars="200"/>
        <w:rPr>
          <w:sz w:val="24"/>
          <w:lang w:eastAsia="zh-CN"/>
        </w:rPr>
      </w:pPr>
    </w:p>
    <w:p w14:paraId="15A3A4C3">
      <w:pPr>
        <w:spacing w:line="500" w:lineRule="exact"/>
        <w:ind w:firstLine="480" w:firstLineChars="200"/>
        <w:rPr>
          <w:sz w:val="24"/>
          <w:lang w:eastAsia="zh-CN"/>
        </w:rPr>
      </w:pPr>
      <w:r>
        <w:rPr>
          <w:rFonts w:hint="eastAsia"/>
          <w:sz w:val="24"/>
          <w:lang w:eastAsia="zh-CN"/>
        </w:rPr>
        <w:t>被授权代表签字：</w:t>
      </w:r>
    </w:p>
    <w:p w14:paraId="64F4DDB5">
      <w:pPr>
        <w:pStyle w:val="36"/>
      </w:pPr>
    </w:p>
    <w:p w14:paraId="091544F7">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14:paraId="52ACFD92">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14:paraId="7838F948">
      <w:pPr>
        <w:spacing w:line="500" w:lineRule="exact"/>
        <w:jc w:val="both"/>
        <w:rPr>
          <w:b/>
          <w:sz w:val="28"/>
          <w:szCs w:val="28"/>
          <w:lang w:eastAsia="zh-CN"/>
        </w:rPr>
      </w:pPr>
    </w:p>
    <w:p w14:paraId="4C0B803B">
      <w:pPr>
        <w:spacing w:line="500" w:lineRule="exact"/>
        <w:jc w:val="both"/>
        <w:rPr>
          <w:rFonts w:hint="eastAsia"/>
          <w:b/>
          <w:sz w:val="28"/>
          <w:szCs w:val="28"/>
          <w:lang w:eastAsia="zh-CN"/>
        </w:rPr>
      </w:pPr>
    </w:p>
    <w:p w14:paraId="7A8D26E0">
      <w:pPr>
        <w:spacing w:line="500" w:lineRule="exact"/>
        <w:jc w:val="both"/>
        <w:rPr>
          <w:rFonts w:hint="eastAsia"/>
          <w:b/>
          <w:sz w:val="28"/>
          <w:szCs w:val="28"/>
          <w:lang w:eastAsia="zh-CN"/>
        </w:rPr>
      </w:pPr>
    </w:p>
    <w:p w14:paraId="07BD716B">
      <w:pPr>
        <w:spacing w:line="500" w:lineRule="exact"/>
        <w:jc w:val="both"/>
        <w:rPr>
          <w:b/>
          <w:bCs/>
          <w:sz w:val="28"/>
          <w:szCs w:val="28"/>
          <w:lang w:val="en-US" w:eastAsia="zh-CN"/>
        </w:rPr>
      </w:pPr>
      <w:r>
        <w:rPr>
          <w:rFonts w:hint="eastAsia"/>
          <w:b/>
          <w:bCs/>
          <w:sz w:val="28"/>
          <w:szCs w:val="28"/>
          <w:lang w:val="en-US" w:eastAsia="zh-CN"/>
        </w:rPr>
        <w:t>附件3</w:t>
      </w:r>
    </w:p>
    <w:p w14:paraId="308061D7">
      <w:pPr>
        <w:spacing w:line="500" w:lineRule="exact"/>
        <w:jc w:val="center"/>
        <w:rPr>
          <w:b/>
          <w:bCs/>
          <w:sz w:val="36"/>
          <w:szCs w:val="36"/>
          <w:lang w:eastAsia="zh-CN"/>
        </w:rPr>
      </w:pPr>
      <w:r>
        <w:rPr>
          <w:rFonts w:hint="eastAsia"/>
          <w:b/>
          <w:bCs/>
          <w:sz w:val="36"/>
          <w:szCs w:val="36"/>
          <w:lang w:eastAsia="zh-CN"/>
        </w:rPr>
        <w:t>法定代表人授权书</w:t>
      </w:r>
    </w:p>
    <w:p w14:paraId="7E354E02">
      <w:pPr>
        <w:pStyle w:val="36"/>
        <w:jc w:val="center"/>
      </w:pPr>
    </w:p>
    <w:p w14:paraId="4F740A55">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14扇铝制卷帘门</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14:paraId="0332D117">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24BFCFB2">
      <w:pPr>
        <w:spacing w:line="360" w:lineRule="auto"/>
        <w:ind w:firstLine="480" w:firstLineChars="200"/>
        <w:rPr>
          <w:sz w:val="24"/>
          <w:szCs w:val="24"/>
          <w:lang w:eastAsia="zh-CN"/>
        </w:rPr>
      </w:pPr>
      <w:r>
        <w:rPr>
          <w:rFonts w:hint="eastAsia"/>
          <w:sz w:val="24"/>
          <w:szCs w:val="24"/>
          <w:lang w:eastAsia="zh-CN"/>
        </w:rPr>
        <w:t>代理人无转委托权，特此委托。</w:t>
      </w:r>
    </w:p>
    <w:p w14:paraId="180983AD">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7E4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14:paraId="2413E0C6">
            <w:pPr>
              <w:spacing w:line="360" w:lineRule="auto"/>
              <w:jc w:val="both"/>
              <w:rPr>
                <w:color w:val="000000"/>
                <w:szCs w:val="21"/>
                <w:lang w:eastAsia="zh-CN"/>
              </w:rPr>
            </w:pPr>
          </w:p>
          <w:p w14:paraId="09D25675">
            <w:pPr>
              <w:spacing w:line="360" w:lineRule="auto"/>
              <w:jc w:val="center"/>
              <w:rPr>
                <w:color w:val="000000"/>
                <w:szCs w:val="21"/>
              </w:rPr>
            </w:pPr>
            <w:r>
              <w:rPr>
                <w:rFonts w:hint="eastAsia"/>
                <w:color w:val="000000"/>
                <w:szCs w:val="21"/>
              </w:rPr>
              <w:t>（正面）</w:t>
            </w:r>
          </w:p>
          <w:p w14:paraId="6A498892">
            <w:pPr>
              <w:spacing w:line="360" w:lineRule="auto"/>
              <w:jc w:val="both"/>
              <w:rPr>
                <w:color w:val="000000"/>
                <w:szCs w:val="21"/>
                <w:lang w:eastAsia="zh-CN"/>
              </w:rPr>
            </w:pPr>
          </w:p>
        </w:tc>
        <w:tc>
          <w:tcPr>
            <w:tcW w:w="4383" w:type="dxa"/>
          </w:tcPr>
          <w:p w14:paraId="4929AB8A">
            <w:pPr>
              <w:spacing w:line="360" w:lineRule="auto"/>
              <w:jc w:val="both"/>
              <w:rPr>
                <w:color w:val="000000"/>
                <w:szCs w:val="21"/>
                <w:lang w:eastAsia="zh-CN"/>
              </w:rPr>
            </w:pPr>
          </w:p>
          <w:p w14:paraId="63EA87EC">
            <w:pPr>
              <w:spacing w:line="360" w:lineRule="auto"/>
              <w:jc w:val="center"/>
              <w:rPr>
                <w:color w:val="000000"/>
                <w:szCs w:val="21"/>
              </w:rPr>
            </w:pPr>
            <w:r>
              <w:rPr>
                <w:rFonts w:hint="eastAsia"/>
                <w:color w:val="000000"/>
                <w:szCs w:val="21"/>
              </w:rPr>
              <w:t>（反面）</w:t>
            </w:r>
          </w:p>
        </w:tc>
      </w:tr>
    </w:tbl>
    <w:p w14:paraId="0409029B">
      <w:pPr>
        <w:spacing w:line="276" w:lineRule="auto"/>
        <w:ind w:firstLine="420" w:firstLineChars="200"/>
        <w:rPr>
          <w:color w:val="000000"/>
          <w:sz w:val="21"/>
          <w:szCs w:val="21"/>
        </w:rPr>
      </w:pPr>
    </w:p>
    <w:p w14:paraId="55195D72">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01FCF79C">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38C8F7A1">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1696BF99">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7BB5E7D">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7979D7AA">
      <w:pPr>
        <w:spacing w:line="360" w:lineRule="auto"/>
        <w:ind w:firstLine="480" w:firstLineChars="200"/>
        <w:rPr>
          <w:color w:val="000000"/>
          <w:sz w:val="24"/>
          <w:szCs w:val="24"/>
          <w:lang w:eastAsia="zh-CN"/>
        </w:rPr>
      </w:pPr>
    </w:p>
    <w:p w14:paraId="1F3C06B6">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5F0C6DED">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7FE9AF9F">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14:paraId="12DD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83" w:type="dxa"/>
          </w:tcPr>
          <w:p w14:paraId="16104488">
            <w:pPr>
              <w:spacing w:line="360" w:lineRule="auto"/>
              <w:jc w:val="both"/>
              <w:rPr>
                <w:color w:val="000000"/>
                <w:szCs w:val="21"/>
                <w:lang w:eastAsia="zh-CN"/>
              </w:rPr>
            </w:pPr>
          </w:p>
          <w:p w14:paraId="60D63623">
            <w:pPr>
              <w:spacing w:line="360" w:lineRule="auto"/>
              <w:jc w:val="center"/>
              <w:rPr>
                <w:color w:val="000000"/>
                <w:szCs w:val="21"/>
              </w:rPr>
            </w:pPr>
            <w:r>
              <w:rPr>
                <w:rFonts w:hint="eastAsia"/>
                <w:color w:val="000000"/>
                <w:szCs w:val="21"/>
              </w:rPr>
              <w:t>（正面）</w:t>
            </w:r>
          </w:p>
          <w:p w14:paraId="7518D3A6">
            <w:pPr>
              <w:spacing w:line="360" w:lineRule="auto"/>
              <w:jc w:val="both"/>
              <w:rPr>
                <w:color w:val="000000"/>
                <w:szCs w:val="21"/>
                <w:lang w:eastAsia="zh-CN"/>
              </w:rPr>
            </w:pPr>
          </w:p>
        </w:tc>
        <w:tc>
          <w:tcPr>
            <w:tcW w:w="4383" w:type="dxa"/>
          </w:tcPr>
          <w:p w14:paraId="31300F7B">
            <w:pPr>
              <w:spacing w:line="360" w:lineRule="auto"/>
              <w:jc w:val="both"/>
              <w:rPr>
                <w:color w:val="000000"/>
                <w:szCs w:val="21"/>
                <w:lang w:eastAsia="zh-CN"/>
              </w:rPr>
            </w:pPr>
          </w:p>
          <w:p w14:paraId="02FB5060">
            <w:pPr>
              <w:spacing w:line="360" w:lineRule="auto"/>
              <w:jc w:val="center"/>
              <w:rPr>
                <w:color w:val="000000"/>
                <w:szCs w:val="21"/>
              </w:rPr>
            </w:pPr>
            <w:r>
              <w:rPr>
                <w:rFonts w:hint="eastAsia"/>
                <w:color w:val="000000"/>
                <w:szCs w:val="21"/>
              </w:rPr>
              <w:t>（反面）</w:t>
            </w:r>
          </w:p>
        </w:tc>
      </w:tr>
    </w:tbl>
    <w:p w14:paraId="2F849C04">
      <w:pPr>
        <w:pStyle w:val="36"/>
        <w:rPr>
          <w:color w:val="0000FF"/>
          <w:kern w:val="2"/>
        </w:rPr>
      </w:pPr>
    </w:p>
    <w:p w14:paraId="59569FCF">
      <w:pPr>
        <w:pStyle w:val="36"/>
        <w:jc w:val="center"/>
        <w:rPr>
          <w:color w:val="0000FF"/>
          <w:kern w:val="2"/>
        </w:rPr>
      </w:pPr>
    </w:p>
    <w:p w14:paraId="63B2B24C">
      <w:pPr>
        <w:pStyle w:val="36"/>
        <w:jc w:val="center"/>
        <w:rPr>
          <w:color w:val="0000FF"/>
          <w:kern w:val="2"/>
        </w:rPr>
      </w:pPr>
    </w:p>
    <w:p w14:paraId="5B6B6FAB">
      <w:pPr>
        <w:pStyle w:val="36"/>
      </w:pPr>
      <w:r>
        <w:rPr>
          <w:rFonts w:hint="eastAsia"/>
          <w:b/>
          <w:sz w:val="28"/>
          <w:szCs w:val="28"/>
          <w:lang w:val="en-US" w:eastAsia="zh-CN"/>
        </w:rPr>
        <w:t>附件4</w:t>
      </w:r>
    </w:p>
    <w:p w14:paraId="3B207B3D">
      <w:pPr>
        <w:pStyle w:val="36"/>
      </w:pPr>
    </w:p>
    <w:p w14:paraId="3336CAA3">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26E886CE">
      <w:pPr>
        <w:spacing w:line="500" w:lineRule="exact"/>
        <w:rPr>
          <w:rFonts w:hint="eastAsia"/>
          <w:sz w:val="24"/>
          <w:lang w:eastAsia="zh-CN"/>
        </w:rPr>
      </w:pPr>
      <w:r>
        <w:rPr>
          <w:rFonts w:hint="eastAsia"/>
          <w:sz w:val="24"/>
          <w:lang w:eastAsia="zh-CN"/>
        </w:rPr>
        <w:t>致：福建福海创石油化工有限公司</w:t>
      </w:r>
    </w:p>
    <w:p w14:paraId="7D712537">
      <w:pPr>
        <w:pStyle w:val="36"/>
        <w:rPr>
          <w:lang w:eastAsia="zh-CN"/>
        </w:rPr>
      </w:pPr>
    </w:p>
    <w:p w14:paraId="396F35F8">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14扇铝制卷帘门</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14:paraId="3EFF3159">
      <w:pPr>
        <w:spacing w:line="500" w:lineRule="exact"/>
        <w:ind w:firstLine="480" w:firstLineChars="200"/>
        <w:rPr>
          <w:sz w:val="24"/>
          <w:lang w:eastAsia="zh-CN"/>
        </w:rPr>
      </w:pPr>
      <w:r>
        <w:rPr>
          <w:rFonts w:hint="eastAsia"/>
          <w:sz w:val="24"/>
          <w:lang w:eastAsia="zh-CN"/>
        </w:rPr>
        <w:t>1、我公司将按照用户需求至上原则，保证提供优质的服务。</w:t>
      </w:r>
    </w:p>
    <w:p w14:paraId="68BA4643">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14:paraId="4B3430B2">
      <w:pPr>
        <w:pStyle w:val="36"/>
        <w:ind w:firstLine="601" w:firstLineChars="188"/>
        <w:rPr>
          <w:rFonts w:ascii="Times New Roman" w:hAnsi="Times New Roman" w:eastAsia="仿宋_GB2312"/>
          <w:kern w:val="2"/>
          <w:sz w:val="32"/>
          <w:szCs w:val="32"/>
        </w:rPr>
      </w:pPr>
    </w:p>
    <w:p w14:paraId="3B608F86">
      <w:pPr>
        <w:snapToGrid w:val="0"/>
        <w:spacing w:line="360" w:lineRule="auto"/>
        <w:rPr>
          <w:sz w:val="24"/>
          <w:szCs w:val="24"/>
          <w:lang w:eastAsia="zh-CN"/>
        </w:rPr>
      </w:pPr>
      <w:r>
        <w:rPr>
          <w:sz w:val="24"/>
          <w:szCs w:val="24"/>
          <w:lang w:eastAsia="zh-CN"/>
        </w:rPr>
        <w:t xml:space="preserve">               </w:t>
      </w:r>
    </w:p>
    <w:p w14:paraId="231F1547">
      <w:pPr>
        <w:rPr>
          <w:color w:val="000000"/>
          <w:sz w:val="24"/>
          <w:szCs w:val="24"/>
          <w:lang w:eastAsia="zh-CN"/>
        </w:rPr>
      </w:pPr>
    </w:p>
    <w:p w14:paraId="5403E171">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14:paraId="48CC3AA0">
      <w:pPr>
        <w:pStyle w:val="36"/>
        <w:jc w:val="center"/>
        <w:rPr>
          <w:color w:val="4E6127"/>
        </w:rPr>
      </w:pPr>
    </w:p>
    <w:p w14:paraId="2D01E4D1">
      <w:pPr>
        <w:pStyle w:val="36"/>
        <w:jc w:val="center"/>
      </w:pPr>
    </w:p>
    <w:p w14:paraId="2B2604FB">
      <w:pPr>
        <w:pStyle w:val="36"/>
      </w:pPr>
    </w:p>
    <w:p w14:paraId="6AE8E705">
      <w:pPr>
        <w:pStyle w:val="36"/>
      </w:pPr>
    </w:p>
    <w:p w14:paraId="576425B8">
      <w:pPr>
        <w:pStyle w:val="36"/>
      </w:pPr>
    </w:p>
    <w:p w14:paraId="2668A530">
      <w:pPr>
        <w:pStyle w:val="36"/>
      </w:pPr>
    </w:p>
    <w:p w14:paraId="788790F2">
      <w:pPr>
        <w:pStyle w:val="36"/>
      </w:pPr>
    </w:p>
    <w:p w14:paraId="0D561225">
      <w:pPr>
        <w:pStyle w:val="36"/>
      </w:pPr>
    </w:p>
    <w:p w14:paraId="793CFD54">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14:paraId="2B795500">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14:paraId="71893B41">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14:paraId="256580A4">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14:paraId="1F287823">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14扇铝制卷帘门</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14:paraId="38EF6204">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/扇，数量14个，共计人民币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14:paraId="1CB07ED3">
      <w:pPr>
        <w:pStyle w:val="36"/>
        <w:spacing w:line="360" w:lineRule="auto"/>
        <w:rPr>
          <w:sz w:val="24"/>
          <w:szCs w:val="24"/>
        </w:rPr>
      </w:pPr>
      <w:r>
        <w:rPr>
          <w:rFonts w:hint="eastAsia"/>
        </w:rPr>
        <w:t xml:space="preserve">       </w:t>
      </w:r>
      <w:r>
        <w:rPr>
          <w:rFonts w:hint="eastAsia"/>
          <w:sz w:val="24"/>
          <w:szCs w:val="24"/>
        </w:rPr>
        <w:t>具体分项报价见附表“报价表”</w:t>
      </w:r>
    </w:p>
    <w:p w14:paraId="0B1A7CBF">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14:paraId="477CE5B9">
      <w:pPr>
        <w:pStyle w:val="36"/>
        <w:spacing w:line="360" w:lineRule="auto"/>
        <w:rPr>
          <w:sz w:val="24"/>
          <w:szCs w:val="24"/>
        </w:rPr>
      </w:pPr>
      <w:r>
        <w:rPr>
          <w:rFonts w:hint="eastAsia"/>
          <w:sz w:val="24"/>
          <w:szCs w:val="24"/>
        </w:rPr>
        <w:t xml:space="preserve">           2、付款方式：1）无预付款 ；</w:t>
      </w:r>
    </w:p>
    <w:p w14:paraId="0B8E3888">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14:paraId="66128CD6">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14:paraId="7FC5289A">
      <w:pPr>
        <w:pStyle w:val="36"/>
        <w:spacing w:line="360" w:lineRule="auto"/>
        <w:ind w:firstLine="480" w:firstLineChars="200"/>
        <w:rPr>
          <w:rFonts w:hint="eastAsia"/>
          <w:sz w:val="24"/>
          <w:szCs w:val="24"/>
        </w:rPr>
      </w:pPr>
    </w:p>
    <w:p w14:paraId="02921248">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4E0A2A7F">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06F7DBD9">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2655DC14">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14:paraId="743DFA46">
      <w:pPr>
        <w:pStyle w:val="40"/>
        <w:spacing w:beforeLines="0" w:afterLines="0"/>
        <w:ind w:firstLine="0" w:firstLineChars="0"/>
        <w:rPr>
          <w:lang w:eastAsia="zh-CN"/>
        </w:rPr>
      </w:pPr>
    </w:p>
    <w:p w14:paraId="0DC10C1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860"/>
        <w:gridCol w:w="1887"/>
        <w:gridCol w:w="662"/>
        <w:gridCol w:w="663"/>
        <w:gridCol w:w="1137"/>
        <w:gridCol w:w="1000"/>
        <w:gridCol w:w="861"/>
      </w:tblGrid>
      <w:tr w14:paraId="5DBCA343">
        <w:tblPrEx>
          <w:tblCellMar>
            <w:top w:w="15" w:type="dxa"/>
            <w:left w:w="15" w:type="dxa"/>
            <w:bottom w:w="15" w:type="dxa"/>
            <w:right w:w="15" w:type="dxa"/>
          </w:tblCellMar>
        </w:tblPrEx>
        <w:trPr>
          <w:trHeight w:val="64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7E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5D8">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94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AF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C3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FBA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9016">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14:paraId="2D7C9B1C">
        <w:tblPrEx>
          <w:tblCellMar>
            <w:top w:w="15" w:type="dxa"/>
            <w:left w:w="15" w:type="dxa"/>
            <w:bottom w:w="15" w:type="dxa"/>
            <w:right w:w="15" w:type="dxa"/>
          </w:tblCellMar>
        </w:tblPrEx>
        <w:trPr>
          <w:trHeight w:val="156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356">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b/>
                <w:bCs/>
                <w:sz w:val="24"/>
                <w:szCs w:val="24"/>
                <w:u w:val="single"/>
                <w:lang w:val="en-US" w:eastAsia="zh-CN"/>
              </w:rPr>
              <w:t>14扇铝制卷帘门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38A0">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见发包说明</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F260">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45F">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13E">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F34">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219">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含拆除旧门、安装新门和轨道防护等</w:t>
            </w: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14:paraId="0A4211DC">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66C87">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577C8">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r w14:paraId="1BFDDCA1">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72113">
            <w:pPr>
              <w:keepNext w:val="0"/>
              <w:keepLines w:val="0"/>
              <w:widowControl/>
              <w:suppressLineNumbers w:val="0"/>
              <w:jc w:val="center"/>
              <w:textAlignment w:val="top"/>
              <w:rPr>
                <w:rFonts w:hint="eastAsia"/>
                <w:b/>
                <w:color w:val="000000"/>
                <w:szCs w:val="21"/>
                <w:lang w:val="en-US" w:eastAsia="zh-CN"/>
              </w:rPr>
            </w:pPr>
            <w:r>
              <w:rPr>
                <w:rFonts w:hint="eastAsia"/>
                <w:b/>
                <w:color w:val="000000"/>
                <w:szCs w:val="21"/>
                <w:lang w:val="en-US" w:eastAsia="zh-CN"/>
              </w:rPr>
              <w:t>不含税总计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C9B675">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r w14:paraId="14584D1D">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0D56E">
            <w:pPr>
              <w:keepNext w:val="0"/>
              <w:keepLines w:val="0"/>
              <w:widowControl/>
              <w:suppressLineNumbers w:val="0"/>
              <w:jc w:val="center"/>
              <w:textAlignment w:val="top"/>
              <w:rPr>
                <w:rFonts w:hint="eastAsia"/>
                <w:b/>
                <w:color w:val="000000"/>
                <w:szCs w:val="21"/>
                <w:lang w:val="en-US" w:eastAsia="zh-CN"/>
              </w:rPr>
            </w:pPr>
            <w:r>
              <w:rPr>
                <w:rFonts w:hint="eastAsia" w:ascii="宋体" w:hAnsi="宋体"/>
                <w:b/>
                <w:color w:val="000000"/>
                <w:szCs w:val="21"/>
                <w:lang w:val="en-US" w:eastAsia="zh-CN"/>
              </w:rPr>
              <w:t xml:space="preserve">税金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BBE6B">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14:paraId="6563F1A9">
      <w:pPr>
        <w:pStyle w:val="40"/>
        <w:spacing w:beforeLines="0" w:afterLines="0"/>
        <w:ind w:firstLine="0" w:firstLineChars="0"/>
        <w:rPr>
          <w:rFonts w:ascii="Times New Roman"/>
          <w:bCs w:val="0"/>
          <w:sz w:val="24"/>
          <w:szCs w:val="24"/>
          <w:lang w:eastAsia="zh-CN"/>
        </w:rPr>
      </w:pPr>
    </w:p>
    <w:p w14:paraId="7ECF60A8">
      <w:pPr>
        <w:pStyle w:val="40"/>
        <w:spacing w:beforeLines="0" w:afterLines="0"/>
        <w:ind w:firstLine="0" w:firstLineChars="0"/>
        <w:rPr>
          <w:rFonts w:ascii="Times New Roman"/>
          <w:bCs w:val="0"/>
          <w:sz w:val="24"/>
          <w:szCs w:val="24"/>
          <w:lang w:eastAsia="zh-CN"/>
        </w:rPr>
      </w:pPr>
    </w:p>
    <w:p w14:paraId="66D4F3AA">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ystem-ui">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59011">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14:paraId="562D5B34">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14:paraId="562D5B34">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93419">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92304A"/>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68554F"/>
    <w:rsid w:val="269469E7"/>
    <w:rsid w:val="27BE3544"/>
    <w:rsid w:val="29FC3B14"/>
    <w:rsid w:val="2B11792E"/>
    <w:rsid w:val="2CA57894"/>
    <w:rsid w:val="306C6CAE"/>
    <w:rsid w:val="30D07398"/>
    <w:rsid w:val="31C54755"/>
    <w:rsid w:val="3216608C"/>
    <w:rsid w:val="335F5DDA"/>
    <w:rsid w:val="34CE14C6"/>
    <w:rsid w:val="34D84CEC"/>
    <w:rsid w:val="35880579"/>
    <w:rsid w:val="37A452A9"/>
    <w:rsid w:val="37AF5AB7"/>
    <w:rsid w:val="38581C57"/>
    <w:rsid w:val="3B1C3371"/>
    <w:rsid w:val="3CC23198"/>
    <w:rsid w:val="3DDF4815"/>
    <w:rsid w:val="3FE669E5"/>
    <w:rsid w:val="41145A44"/>
    <w:rsid w:val="415F6605"/>
    <w:rsid w:val="454347BE"/>
    <w:rsid w:val="48157ED0"/>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610862"/>
    <w:rsid w:val="5E88034A"/>
    <w:rsid w:val="611B78F6"/>
    <w:rsid w:val="627C4924"/>
    <w:rsid w:val="62DB33FC"/>
    <w:rsid w:val="63D2716D"/>
    <w:rsid w:val="645771F8"/>
    <w:rsid w:val="68B757AA"/>
    <w:rsid w:val="6A54112D"/>
    <w:rsid w:val="6AA035AE"/>
    <w:rsid w:val="6CD44A05"/>
    <w:rsid w:val="6DE6205D"/>
    <w:rsid w:val="6E0F2E14"/>
    <w:rsid w:val="6E1A1323"/>
    <w:rsid w:val="6F1E141D"/>
    <w:rsid w:val="6F5354F8"/>
    <w:rsid w:val="6F855916"/>
    <w:rsid w:val="740A2BDE"/>
    <w:rsid w:val="741915E0"/>
    <w:rsid w:val="74B025C5"/>
    <w:rsid w:val="751839E0"/>
    <w:rsid w:val="76274F93"/>
    <w:rsid w:val="774424D0"/>
    <w:rsid w:val="778B1930"/>
    <w:rsid w:val="78DC4EE3"/>
    <w:rsid w:val="798023E8"/>
    <w:rsid w:val="79EB3F2F"/>
    <w:rsid w:val="7B11789E"/>
    <w:rsid w:val="7D01256B"/>
    <w:rsid w:val="7D041B02"/>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autoRedefine/>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link w:val="58"/>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autoRedefine/>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autoRedefine/>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autoRedefine/>
    <w:qFormat/>
    <w:uiPriority w:val="1"/>
    <w:rPr>
      <w:sz w:val="24"/>
      <w:szCs w:val="24"/>
    </w:rPr>
  </w:style>
  <w:style w:type="paragraph" w:styleId="10">
    <w:name w:val="Body Text Indent"/>
    <w:basedOn w:val="1"/>
    <w:link w:val="63"/>
    <w:autoRedefine/>
    <w:qFormat/>
    <w:uiPriority w:val="0"/>
    <w:pPr>
      <w:spacing w:after="120"/>
      <w:ind w:left="420" w:leftChars="200"/>
    </w:pPr>
  </w:style>
  <w:style w:type="paragraph" w:styleId="11">
    <w:name w:val="List 2"/>
    <w:basedOn w:val="1"/>
    <w:autoRedefine/>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autoRedefine/>
    <w:qFormat/>
    <w:uiPriority w:val="99"/>
    <w:rPr>
      <w:rFonts w:hAnsi="Courier New" w:cs="Courier New"/>
      <w:szCs w:val="21"/>
    </w:rPr>
  </w:style>
  <w:style w:type="paragraph" w:styleId="13">
    <w:name w:val="Date"/>
    <w:basedOn w:val="1"/>
    <w:next w:val="1"/>
    <w:link w:val="41"/>
    <w:autoRedefine/>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autoRedefine/>
    <w:qFormat/>
    <w:uiPriority w:val="0"/>
    <w:pPr>
      <w:spacing w:after="120" w:line="480" w:lineRule="auto"/>
      <w:ind w:left="420" w:leftChars="200"/>
    </w:pPr>
  </w:style>
  <w:style w:type="paragraph" w:styleId="15">
    <w:name w:val="Balloon Text"/>
    <w:basedOn w:val="1"/>
    <w:link w:val="45"/>
    <w:autoRedefine/>
    <w:qFormat/>
    <w:uiPriority w:val="99"/>
    <w:rPr>
      <w:sz w:val="18"/>
      <w:szCs w:val="18"/>
    </w:rPr>
  </w:style>
  <w:style w:type="paragraph" w:styleId="16">
    <w:name w:val="footer"/>
    <w:basedOn w:val="1"/>
    <w:link w:val="46"/>
    <w:autoRedefine/>
    <w:qFormat/>
    <w:uiPriority w:val="99"/>
    <w:pPr>
      <w:tabs>
        <w:tab w:val="center" w:pos="4153"/>
        <w:tab w:val="right" w:pos="8306"/>
      </w:tabs>
      <w:snapToGrid w:val="0"/>
    </w:pPr>
    <w:rPr>
      <w:sz w:val="18"/>
      <w:szCs w:val="18"/>
    </w:rPr>
  </w:style>
  <w:style w:type="paragraph" w:styleId="17">
    <w:name w:val="header"/>
    <w:basedOn w:val="1"/>
    <w:link w:val="7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autoRedefine/>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autoRedefine/>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autoRedefine/>
    <w:qFormat/>
    <w:uiPriority w:val="0"/>
    <w:pPr>
      <w:spacing w:after="120" w:line="480" w:lineRule="auto"/>
    </w:pPr>
  </w:style>
  <w:style w:type="paragraph" w:styleId="22">
    <w:name w:val="Title"/>
    <w:basedOn w:val="1"/>
    <w:next w:val="1"/>
    <w:link w:val="68"/>
    <w:autoRedefine/>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99"/>
    <w:rPr>
      <w:b/>
      <w:bCs/>
    </w:rPr>
  </w:style>
  <w:style w:type="character" w:styleId="28">
    <w:name w:val="page number"/>
    <w:basedOn w:val="26"/>
    <w:autoRedefine/>
    <w:qFormat/>
    <w:uiPriority w:val="99"/>
    <w:rPr>
      <w:rFonts w:cs="Times New Roman"/>
    </w:rPr>
  </w:style>
  <w:style w:type="character" w:styleId="29">
    <w:name w:val="FollowedHyperlink"/>
    <w:basedOn w:val="26"/>
    <w:autoRedefine/>
    <w:qFormat/>
    <w:uiPriority w:val="99"/>
    <w:rPr>
      <w:rFonts w:cs="Times New Roman"/>
      <w:color w:val="800080"/>
      <w:u w:val="single"/>
    </w:rPr>
  </w:style>
  <w:style w:type="character" w:styleId="30">
    <w:name w:val="Emphasis"/>
    <w:basedOn w:val="26"/>
    <w:autoRedefine/>
    <w:qFormat/>
    <w:uiPriority w:val="20"/>
    <w:rPr>
      <w:i/>
      <w:iCs/>
    </w:rPr>
  </w:style>
  <w:style w:type="character" w:styleId="31">
    <w:name w:val="HTML Definition"/>
    <w:basedOn w:val="26"/>
    <w:autoRedefine/>
    <w:qFormat/>
    <w:uiPriority w:val="0"/>
  </w:style>
  <w:style w:type="character" w:styleId="32">
    <w:name w:val="HTML Variable"/>
    <w:basedOn w:val="26"/>
    <w:autoRedefine/>
    <w:qFormat/>
    <w:uiPriority w:val="0"/>
  </w:style>
  <w:style w:type="character" w:styleId="33">
    <w:name w:val="Hyperlink"/>
    <w:basedOn w:val="26"/>
    <w:autoRedefine/>
    <w:qFormat/>
    <w:uiPriority w:val="99"/>
    <w:rPr>
      <w:color w:val="0000FF"/>
      <w:u w:val="single"/>
    </w:rPr>
  </w:style>
  <w:style w:type="character" w:styleId="34">
    <w:name w:val="HTML Code"/>
    <w:basedOn w:val="26"/>
    <w:autoRedefine/>
    <w:qFormat/>
    <w:uiPriority w:val="0"/>
    <w:rPr>
      <w:rFonts w:ascii="Courier New" w:hAnsi="Courier New"/>
      <w:sz w:val="20"/>
    </w:rPr>
  </w:style>
  <w:style w:type="character" w:styleId="35">
    <w:name w:val="HTML Cite"/>
    <w:basedOn w:val="26"/>
    <w:autoRedefine/>
    <w:qFormat/>
    <w:uiPriority w:val="0"/>
  </w:style>
  <w:style w:type="paragraph" w:customStyle="1" w:styleId="36">
    <w:name w:val="正文1"/>
    <w:link w:val="62"/>
    <w:autoRedefine/>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99"/>
    <w:pPr>
      <w:spacing w:before="206"/>
      <w:ind w:left="959" w:hanging="361"/>
    </w:pPr>
  </w:style>
  <w:style w:type="paragraph" w:customStyle="1" w:styleId="39">
    <w:name w:val="Table Paragraph"/>
    <w:basedOn w:val="1"/>
    <w:autoRedefine/>
    <w:qFormat/>
    <w:uiPriority w:val="1"/>
  </w:style>
  <w:style w:type="paragraph" w:customStyle="1" w:styleId="40">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autoRedefine/>
    <w:qFormat/>
    <w:uiPriority w:val="99"/>
    <w:rPr>
      <w:rFonts w:asciiTheme="minorHAnsi" w:hAnsiTheme="minorHAnsi" w:eastAsiaTheme="minorEastAsia" w:cstheme="minorBidi"/>
      <w:kern w:val="2"/>
      <w:sz w:val="21"/>
      <w:szCs w:val="22"/>
    </w:rPr>
  </w:style>
  <w:style w:type="paragraph" w:customStyle="1" w:styleId="42">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autoRedefine/>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autoRedefine/>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autoRedefine/>
    <w:qFormat/>
    <w:uiPriority w:val="99"/>
    <w:rPr>
      <w:rFonts w:ascii="宋体" w:hAnsi="宋体" w:cs="宋体"/>
      <w:sz w:val="18"/>
      <w:szCs w:val="18"/>
      <w:lang w:eastAsia="en-US"/>
    </w:rPr>
  </w:style>
  <w:style w:type="character" w:customStyle="1" w:styleId="46">
    <w:name w:val="页脚 Char"/>
    <w:basedOn w:val="26"/>
    <w:link w:val="16"/>
    <w:autoRedefine/>
    <w:qFormat/>
    <w:uiPriority w:val="99"/>
    <w:rPr>
      <w:rFonts w:ascii="宋体" w:hAnsi="宋体" w:cs="宋体"/>
      <w:sz w:val="18"/>
      <w:szCs w:val="18"/>
      <w:lang w:eastAsia="en-US"/>
    </w:rPr>
  </w:style>
  <w:style w:type="paragraph" w:customStyle="1" w:styleId="47">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autoRedefine/>
    <w:qFormat/>
    <w:uiPriority w:val="0"/>
  </w:style>
  <w:style w:type="paragraph" w:customStyle="1" w:styleId="49">
    <w:name w:val="* 左对齐的段落"/>
    <w:autoRedefine/>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autoRedefine/>
    <w:qFormat/>
    <w:uiPriority w:val="0"/>
    <w:rPr>
      <w:rFonts w:ascii="宋体" w:hAnsi="宋体" w:cs="宋体"/>
      <w:b/>
      <w:bCs/>
      <w:sz w:val="32"/>
      <w:szCs w:val="32"/>
      <w:lang w:eastAsia="en-US"/>
    </w:rPr>
  </w:style>
  <w:style w:type="character" w:customStyle="1" w:styleId="51">
    <w:name w:val="批注文字 Char"/>
    <w:basedOn w:val="26"/>
    <w:link w:val="8"/>
    <w:autoRedefine/>
    <w:qFormat/>
    <w:uiPriority w:val="99"/>
    <w:rPr>
      <w:kern w:val="2"/>
      <w:sz w:val="21"/>
    </w:rPr>
  </w:style>
  <w:style w:type="paragraph" w:customStyle="1" w:styleId="52">
    <w:name w:val="正文格式"/>
    <w:basedOn w:val="1"/>
    <w:autoRedefine/>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autoRedefine/>
    <w:qFormat/>
    <w:uiPriority w:val="0"/>
    <w:rPr>
      <w:rFonts w:ascii="宋体" w:hAnsi="宋体" w:cs="宋体"/>
      <w:sz w:val="22"/>
      <w:szCs w:val="22"/>
      <w:lang w:eastAsia="en-US"/>
    </w:rPr>
  </w:style>
  <w:style w:type="character" w:customStyle="1" w:styleId="54">
    <w:name w:val="正文文本缩进 2 Char"/>
    <w:basedOn w:val="26"/>
    <w:link w:val="14"/>
    <w:autoRedefine/>
    <w:qFormat/>
    <w:uiPriority w:val="0"/>
    <w:rPr>
      <w:rFonts w:ascii="宋体" w:hAnsi="宋体" w:cs="宋体"/>
      <w:sz w:val="22"/>
      <w:szCs w:val="22"/>
      <w:lang w:eastAsia="en-US"/>
    </w:rPr>
  </w:style>
  <w:style w:type="character" w:customStyle="1" w:styleId="55">
    <w:name w:val="纯文本 Char1"/>
    <w:basedOn w:val="26"/>
    <w:link w:val="12"/>
    <w:autoRedefine/>
    <w:qFormat/>
    <w:uiPriority w:val="0"/>
    <w:rPr>
      <w:rFonts w:ascii="宋体" w:hAnsi="Courier New" w:cs="Courier New"/>
      <w:sz w:val="22"/>
      <w:szCs w:val="21"/>
      <w:lang w:eastAsia="en-US"/>
    </w:rPr>
  </w:style>
  <w:style w:type="paragraph" w:customStyle="1" w:styleId="56">
    <w:name w:val="表格"/>
    <w:basedOn w:val="1"/>
    <w:autoRedefine/>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autoRedefine/>
    <w:qFormat/>
    <w:uiPriority w:val="0"/>
    <w:rPr>
      <w:rFonts w:ascii="宋体" w:hAnsi="宋体" w:cs="宋体"/>
      <w:b/>
      <w:bCs/>
      <w:sz w:val="24"/>
      <w:szCs w:val="24"/>
      <w:lang w:eastAsia="en-US"/>
    </w:rPr>
  </w:style>
  <w:style w:type="character" w:customStyle="1" w:styleId="58">
    <w:name w:val="正文缩进 Char"/>
    <w:link w:val="6"/>
    <w:autoRedefine/>
    <w:qFormat/>
    <w:uiPriority w:val="0"/>
    <w:rPr>
      <w:sz w:val="24"/>
    </w:rPr>
  </w:style>
  <w:style w:type="character" w:customStyle="1" w:styleId="59">
    <w:name w:val="正文文本 Char"/>
    <w:basedOn w:val="26"/>
    <w:link w:val="9"/>
    <w:autoRedefine/>
    <w:qFormat/>
    <w:uiPriority w:val="0"/>
    <w:rPr>
      <w:rFonts w:ascii="宋体" w:hAnsi="宋体" w:cs="宋体"/>
      <w:sz w:val="24"/>
      <w:szCs w:val="24"/>
      <w:lang w:eastAsia="en-US"/>
    </w:rPr>
  </w:style>
  <w:style w:type="character" w:customStyle="1" w:styleId="60">
    <w:name w:val="普通文字 Char2"/>
    <w:basedOn w:val="26"/>
    <w:autoRedefine/>
    <w:qFormat/>
    <w:uiPriority w:val="0"/>
    <w:rPr>
      <w:rFonts w:ascii="宋体" w:hAnsi="Courier New" w:cs="Courier New"/>
      <w:sz w:val="22"/>
      <w:szCs w:val="21"/>
      <w:lang w:eastAsia="en-US"/>
    </w:rPr>
  </w:style>
  <w:style w:type="character" w:customStyle="1" w:styleId="61">
    <w:name w:val="标题 1 Char"/>
    <w:link w:val="2"/>
    <w:autoRedefine/>
    <w:qFormat/>
    <w:uiPriority w:val="99"/>
    <w:rPr>
      <w:rFonts w:ascii="宋体" w:hAnsi="宋体" w:cs="宋体"/>
      <w:b/>
      <w:bCs/>
      <w:sz w:val="28"/>
      <w:szCs w:val="28"/>
      <w:lang w:eastAsia="en-US"/>
    </w:rPr>
  </w:style>
  <w:style w:type="character" w:customStyle="1" w:styleId="62">
    <w:name w:val="正文1 Char"/>
    <w:basedOn w:val="26"/>
    <w:link w:val="36"/>
    <w:autoRedefine/>
    <w:qFormat/>
    <w:locked/>
    <w:uiPriority w:val="0"/>
    <w:rPr>
      <w:rFonts w:ascii="宋体" w:hAnsi="Calibri"/>
      <w:sz w:val="34"/>
      <w:szCs w:val="22"/>
    </w:rPr>
  </w:style>
  <w:style w:type="character" w:customStyle="1" w:styleId="63">
    <w:name w:val="正文文本缩进 Char"/>
    <w:basedOn w:val="26"/>
    <w:link w:val="10"/>
    <w:autoRedefine/>
    <w:qFormat/>
    <w:uiPriority w:val="0"/>
    <w:rPr>
      <w:rFonts w:ascii="宋体" w:hAnsi="宋体" w:cs="宋体"/>
      <w:sz w:val="22"/>
      <w:szCs w:val="22"/>
      <w:lang w:eastAsia="en-US"/>
    </w:rPr>
  </w:style>
  <w:style w:type="paragraph" w:customStyle="1" w:styleId="64">
    <w:name w:val="列出段落1"/>
    <w:basedOn w:val="1"/>
    <w:autoRedefine/>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autoRedefine/>
    <w:qFormat/>
    <w:uiPriority w:val="99"/>
    <w:rPr>
      <w:rFonts w:ascii="Arial" w:hAnsi="Arial" w:eastAsia="黑体"/>
      <w:b/>
      <w:bCs/>
      <w:kern w:val="2"/>
      <w:sz w:val="28"/>
      <w:szCs w:val="28"/>
    </w:rPr>
  </w:style>
  <w:style w:type="character" w:customStyle="1" w:styleId="66">
    <w:name w:val="文档结构图 Char"/>
    <w:basedOn w:val="26"/>
    <w:link w:val="7"/>
    <w:autoRedefine/>
    <w:qFormat/>
    <w:uiPriority w:val="99"/>
    <w:rPr>
      <w:rFonts w:ascii="宋体"/>
      <w:kern w:val="2"/>
      <w:sz w:val="18"/>
      <w:szCs w:val="18"/>
    </w:rPr>
  </w:style>
  <w:style w:type="character" w:customStyle="1" w:styleId="67">
    <w:name w:val="副标题 Char"/>
    <w:basedOn w:val="26"/>
    <w:link w:val="19"/>
    <w:autoRedefine/>
    <w:qFormat/>
    <w:uiPriority w:val="99"/>
    <w:rPr>
      <w:rFonts w:ascii="Cambria" w:hAnsi="Cambria"/>
      <w:b/>
      <w:bCs/>
      <w:kern w:val="28"/>
      <w:sz w:val="32"/>
      <w:szCs w:val="32"/>
    </w:rPr>
  </w:style>
  <w:style w:type="character" w:customStyle="1" w:styleId="68">
    <w:name w:val="标题 Char"/>
    <w:basedOn w:val="26"/>
    <w:link w:val="22"/>
    <w:autoRedefine/>
    <w:qFormat/>
    <w:uiPriority w:val="99"/>
    <w:rPr>
      <w:rFonts w:ascii="Cambria" w:hAnsi="Cambria"/>
      <w:b/>
      <w:bCs/>
      <w:kern w:val="2"/>
      <w:sz w:val="32"/>
      <w:szCs w:val="32"/>
    </w:rPr>
  </w:style>
  <w:style w:type="paragraph" w:customStyle="1" w:styleId="69">
    <w:name w:val="Char"/>
    <w:basedOn w:val="1"/>
    <w:autoRedefine/>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autoRedefine/>
    <w:qFormat/>
    <w:locked/>
    <w:uiPriority w:val="99"/>
    <w:rPr>
      <w:rFonts w:ascii="宋体" w:hAnsi="宋体" w:cs="宋体"/>
      <w:sz w:val="18"/>
      <w:szCs w:val="22"/>
      <w:lang w:eastAsia="en-US"/>
    </w:rPr>
  </w:style>
  <w:style w:type="paragraph" w:customStyle="1" w:styleId="71">
    <w:name w:val="Char1"/>
    <w:basedOn w:val="1"/>
    <w:autoRedefine/>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autoRedefine/>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autoRedefine/>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autoRedefine/>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autoRedefine/>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autoRedefine/>
    <w:qFormat/>
    <w:uiPriority w:val="0"/>
    <w:rPr>
      <w:color w:val="FFFFFF"/>
    </w:rPr>
  </w:style>
  <w:style w:type="character" w:customStyle="1" w:styleId="78">
    <w:name w:val="tmpztreemove_arrow"/>
    <w:basedOn w:val="26"/>
    <w:autoRedefine/>
    <w:qFormat/>
    <w:uiPriority w:val="0"/>
  </w:style>
  <w:style w:type="character" w:customStyle="1" w:styleId="79">
    <w:name w:val="cy"/>
    <w:basedOn w:val="26"/>
    <w:autoRedefine/>
    <w:qFormat/>
    <w:uiPriority w:val="0"/>
  </w:style>
  <w:style w:type="character" w:customStyle="1" w:styleId="80">
    <w:name w:val="associateddata"/>
    <w:basedOn w:val="26"/>
    <w:autoRedefine/>
    <w:qFormat/>
    <w:uiPriority w:val="0"/>
    <w:rPr>
      <w:shd w:val="clear" w:fill="50A6F9"/>
    </w:rPr>
  </w:style>
  <w:style w:type="character" w:customStyle="1" w:styleId="81">
    <w:name w:val="choosename"/>
    <w:basedOn w:val="26"/>
    <w:autoRedefine/>
    <w:qFormat/>
    <w:uiPriority w:val="0"/>
  </w:style>
  <w:style w:type="character" w:customStyle="1" w:styleId="82">
    <w:name w:val="xdrichtextbox"/>
    <w:basedOn w:val="26"/>
    <w:autoRedefine/>
    <w:qFormat/>
    <w:uiPriority w:val="0"/>
    <w:rPr>
      <w:color w:val="auto"/>
      <w:u w:val="none"/>
      <w:bdr w:val="single" w:color="DCDCDC" w:sz="8" w:space="0"/>
      <w:shd w:val="clear" w:fill="auto"/>
    </w:rPr>
  </w:style>
  <w:style w:type="character" w:customStyle="1" w:styleId="83">
    <w:name w:val="iconline2"/>
    <w:basedOn w:val="26"/>
    <w:autoRedefine/>
    <w:qFormat/>
    <w:uiPriority w:val="0"/>
  </w:style>
  <w:style w:type="character" w:customStyle="1" w:styleId="84">
    <w:name w:val="iconline21"/>
    <w:basedOn w:val="26"/>
    <w:autoRedefine/>
    <w:qFormat/>
    <w:uiPriority w:val="0"/>
  </w:style>
  <w:style w:type="character" w:customStyle="1" w:styleId="85">
    <w:name w:val="design_class"/>
    <w:basedOn w:val="26"/>
    <w:autoRedefine/>
    <w:qFormat/>
    <w:uiPriority w:val="0"/>
  </w:style>
  <w:style w:type="character" w:customStyle="1" w:styleId="86">
    <w:name w:val="button"/>
    <w:basedOn w:val="26"/>
    <w:autoRedefine/>
    <w:qFormat/>
    <w:uiPriority w:val="0"/>
  </w:style>
  <w:style w:type="character" w:customStyle="1" w:styleId="87">
    <w:name w:val="layui-layer-tabnow"/>
    <w:basedOn w:val="26"/>
    <w:autoRedefine/>
    <w:qFormat/>
    <w:uiPriority w:val="0"/>
    <w:rPr>
      <w:bdr w:val="single" w:color="CCCCCC" w:sz="6" w:space="0"/>
      <w:shd w:val="clear" w:fill="FFFFFF"/>
    </w:rPr>
  </w:style>
  <w:style w:type="character" w:customStyle="1" w:styleId="88">
    <w:name w:val="icontext1"/>
    <w:basedOn w:val="26"/>
    <w:autoRedefine/>
    <w:qFormat/>
    <w:uiPriority w:val="0"/>
  </w:style>
  <w:style w:type="character" w:customStyle="1" w:styleId="89">
    <w:name w:val="icontext11"/>
    <w:basedOn w:val="26"/>
    <w:autoRedefine/>
    <w:qFormat/>
    <w:uiPriority w:val="0"/>
  </w:style>
  <w:style w:type="character" w:customStyle="1" w:styleId="90">
    <w:name w:val="icontext12"/>
    <w:basedOn w:val="26"/>
    <w:autoRedefine/>
    <w:qFormat/>
    <w:uiPriority w:val="0"/>
  </w:style>
  <w:style w:type="character" w:customStyle="1" w:styleId="91">
    <w:name w:val="after"/>
    <w:basedOn w:val="26"/>
    <w:autoRedefine/>
    <w:qFormat/>
    <w:uiPriority w:val="0"/>
    <w:rPr>
      <w:sz w:val="0"/>
      <w:szCs w:val="0"/>
    </w:rPr>
  </w:style>
  <w:style w:type="character" w:customStyle="1" w:styleId="92">
    <w:name w:val="hilite6"/>
    <w:basedOn w:val="26"/>
    <w:autoRedefine/>
    <w:qFormat/>
    <w:uiPriority w:val="0"/>
    <w:rPr>
      <w:color w:val="FFFFFF"/>
      <w:shd w:val="clear" w:fill="666666"/>
    </w:rPr>
  </w:style>
  <w:style w:type="character" w:customStyle="1" w:styleId="93">
    <w:name w:val="active2"/>
    <w:basedOn w:val="26"/>
    <w:autoRedefine/>
    <w:qFormat/>
    <w:uiPriority w:val="0"/>
    <w:rPr>
      <w:color w:val="00FF00"/>
      <w:shd w:val="clear" w:fill="111111"/>
    </w:rPr>
  </w:style>
  <w:style w:type="character" w:customStyle="1" w:styleId="94">
    <w:name w:val="active3"/>
    <w:basedOn w:val="26"/>
    <w:autoRedefine/>
    <w:qFormat/>
    <w:uiPriority w:val="0"/>
    <w:rPr>
      <w:shd w:val="clear" w:fill="EC3535"/>
    </w:rPr>
  </w:style>
  <w:style w:type="character" w:customStyle="1" w:styleId="95">
    <w:name w:val="w32"/>
    <w:basedOn w:val="26"/>
    <w:autoRedefine/>
    <w:qFormat/>
    <w:uiPriority w:val="0"/>
  </w:style>
  <w:style w:type="character" w:customStyle="1" w:styleId="96">
    <w:name w:val="biggerthanmax"/>
    <w:basedOn w:val="26"/>
    <w:autoRedefine/>
    <w:qFormat/>
    <w:uiPriority w:val="0"/>
    <w:rPr>
      <w:shd w:val="clear" w:fill="FFFF00"/>
    </w:rPr>
  </w:style>
  <w:style w:type="character" w:customStyle="1" w:styleId="97">
    <w:name w:val="cdropright"/>
    <w:basedOn w:val="26"/>
    <w:autoRedefine/>
    <w:qFormat/>
    <w:uiPriority w:val="0"/>
  </w:style>
  <w:style w:type="character" w:customStyle="1" w:styleId="98">
    <w:name w:val="pagechatarealistclose_box"/>
    <w:basedOn w:val="26"/>
    <w:autoRedefine/>
    <w:qFormat/>
    <w:uiPriority w:val="0"/>
  </w:style>
  <w:style w:type="character" w:customStyle="1" w:styleId="99">
    <w:name w:val="pagechatarealistclose_box1"/>
    <w:basedOn w:val="26"/>
    <w:autoRedefine/>
    <w:qFormat/>
    <w:uiPriority w:val="0"/>
  </w:style>
  <w:style w:type="character" w:customStyle="1" w:styleId="100">
    <w:name w:val="ico1654"/>
    <w:basedOn w:val="26"/>
    <w:autoRedefine/>
    <w:qFormat/>
    <w:uiPriority w:val="0"/>
  </w:style>
  <w:style w:type="character" w:customStyle="1" w:styleId="101">
    <w:name w:val="ico1655"/>
    <w:basedOn w:val="26"/>
    <w:autoRedefine/>
    <w:qFormat/>
    <w:uiPriority w:val="0"/>
  </w:style>
  <w:style w:type="character" w:customStyle="1" w:styleId="102">
    <w:name w:val="drapbtn"/>
    <w:basedOn w:val="26"/>
    <w:autoRedefine/>
    <w:qFormat/>
    <w:uiPriority w:val="0"/>
  </w:style>
  <w:style w:type="character" w:customStyle="1" w:styleId="103">
    <w:name w:val="cdropleft"/>
    <w:basedOn w:val="26"/>
    <w:autoRedefine/>
    <w:qFormat/>
    <w:uiPriority w:val="0"/>
  </w:style>
  <w:style w:type="character" w:customStyle="1" w:styleId="104">
    <w:name w:val="icontext2"/>
    <w:basedOn w:val="26"/>
    <w:autoRedefine/>
    <w:qFormat/>
    <w:uiPriority w:val="0"/>
  </w:style>
  <w:style w:type="character" w:customStyle="1" w:styleId="105">
    <w:name w:val="icontext3"/>
    <w:basedOn w:val="26"/>
    <w:autoRedefine/>
    <w:qFormat/>
    <w:uiPriority w:val="0"/>
  </w:style>
  <w:style w:type="character" w:customStyle="1" w:styleId="106">
    <w:name w:val="first-child"/>
    <w:basedOn w:val="26"/>
    <w:autoRedefine/>
    <w:qFormat/>
    <w:uiPriority w:val="0"/>
  </w:style>
  <w:style w:type="character" w:customStyle="1" w:styleId="107">
    <w:name w:val="edit_class"/>
    <w:basedOn w:val="26"/>
    <w:autoRedefine/>
    <w:qFormat/>
    <w:uiPriority w:val="0"/>
  </w:style>
  <w:style w:type="character" w:customStyle="1" w:styleId="108">
    <w:name w:val="font51"/>
    <w:basedOn w:val="26"/>
    <w:autoRedefine/>
    <w:qFormat/>
    <w:uiPriority w:val="0"/>
    <w:rPr>
      <w:rFonts w:hint="eastAsia" w:ascii="宋体" w:hAnsi="宋体" w:eastAsia="宋体" w:cs="宋体"/>
      <w:color w:val="000000"/>
      <w:sz w:val="20"/>
      <w:szCs w:val="20"/>
      <w:u w:val="none"/>
    </w:rPr>
  </w:style>
  <w:style w:type="character" w:customStyle="1" w:styleId="109">
    <w:name w:val="font11"/>
    <w:basedOn w:val="26"/>
    <w:autoRedefine/>
    <w:qFormat/>
    <w:uiPriority w:val="0"/>
    <w:rPr>
      <w:rFonts w:hint="eastAsia" w:ascii="宋体" w:hAnsi="宋体" w:eastAsia="宋体" w:cs="宋体"/>
      <w:b/>
      <w:color w:val="000000"/>
      <w:sz w:val="20"/>
      <w:szCs w:val="20"/>
      <w:u w:val="none"/>
    </w:rPr>
  </w:style>
  <w:style w:type="paragraph" w:customStyle="1" w:styleId="110">
    <w:name w:val="1"/>
    <w:basedOn w:val="1"/>
    <w:qFormat/>
    <w:uiPriority w:val="0"/>
    <w:pPr>
      <w:spacing w:before="120" w:afterLines="50"/>
      <w:jc w:val="both"/>
    </w:pPr>
    <w:rPr>
      <w:rFonts w:ascii="Arial" w:hAnsi="Arial" w:eastAsia="黑体"/>
      <w:b/>
      <w:sz w:val="28"/>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17735</Words>
  <Characters>18606</Characters>
  <Lines>146</Lines>
  <Paragraphs>41</Paragraphs>
  <TotalTime>7</TotalTime>
  <ScaleCrop>false</ScaleCrop>
  <LinksUpToDate>false</LinksUpToDate>
  <CharactersWithSpaces>19695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企业用户_290079531</cp:lastModifiedBy>
  <dcterms:modified xsi:type="dcterms:W3CDTF">2024-11-07T02:14:13Z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202A8A2AED6A4DC9BFB3D7C1F4E3344E_12</vt:lpwstr>
  </property>
</Properties>
</file>