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699F3">
      <w:pPr>
        <w:widowControl/>
        <w:shd w:val="clear" w:color="auto" w:fill="FFFFFF"/>
        <w:jc w:val="center"/>
        <w:rPr>
          <w:rFonts w:ascii="宋体" w:cs="宋体"/>
          <w:color w:val="000000"/>
          <w:kern w:val="0"/>
          <w:sz w:val="72"/>
          <w:szCs w:val="72"/>
          <w:shd w:val="clear" w:color="auto" w:fill="FFFFFF"/>
        </w:rPr>
      </w:pPr>
    </w:p>
    <w:p w14:paraId="10FE621A">
      <w:pPr>
        <w:widowControl/>
        <w:shd w:val="clear" w:color="auto" w:fill="FFFFFF"/>
        <w:jc w:val="center"/>
        <w:rPr>
          <w:rFonts w:ascii="宋体" w:cs="宋体"/>
          <w:color w:val="000000"/>
          <w:kern w:val="0"/>
          <w:sz w:val="72"/>
          <w:szCs w:val="72"/>
          <w:shd w:val="clear" w:color="auto" w:fill="FFFFFF"/>
        </w:rPr>
      </w:pPr>
    </w:p>
    <w:p w14:paraId="66B407E0">
      <w:pPr>
        <w:widowControl/>
        <w:shd w:val="clear" w:color="auto" w:fill="FFFFFF"/>
        <w:jc w:val="center"/>
        <w:rPr>
          <w:color w:val="000000"/>
          <w:szCs w:val="21"/>
        </w:rPr>
      </w:pPr>
      <w:r>
        <w:rPr>
          <w:rFonts w:hint="eastAsia" w:ascii="宋体" w:hAnsi="宋体" w:cs="宋体"/>
          <w:color w:val="000000"/>
          <w:kern w:val="0"/>
          <w:sz w:val="72"/>
          <w:szCs w:val="72"/>
          <w:shd w:val="clear" w:color="auto" w:fill="FFFFFF"/>
        </w:rPr>
        <w:t>公开比选文件</w:t>
      </w:r>
    </w:p>
    <w:p w14:paraId="27F2F2CD">
      <w:pPr>
        <w:widowControl/>
        <w:shd w:val="clear" w:color="auto" w:fill="FFFFFF"/>
        <w:jc w:val="center"/>
        <w:rPr>
          <w:color w:val="000000"/>
          <w:szCs w:val="21"/>
        </w:rPr>
      </w:pPr>
      <w:r>
        <w:rPr>
          <w:color w:val="000000"/>
          <w:kern w:val="0"/>
          <w:sz w:val="52"/>
          <w:szCs w:val="52"/>
          <w:shd w:val="clear" w:color="auto" w:fill="FFFFFF"/>
        </w:rPr>
        <w:t> </w:t>
      </w:r>
    </w:p>
    <w:p w14:paraId="35B2B198">
      <w:pPr>
        <w:widowControl/>
        <w:shd w:val="clear" w:color="auto" w:fill="FFFFFF"/>
        <w:jc w:val="center"/>
        <w:rPr>
          <w:color w:val="000000"/>
          <w:szCs w:val="21"/>
        </w:rPr>
      </w:pPr>
      <w:r>
        <w:rPr>
          <w:color w:val="000000"/>
          <w:kern w:val="0"/>
          <w:sz w:val="52"/>
          <w:szCs w:val="52"/>
          <w:shd w:val="clear" w:color="auto" w:fill="FFFFFF"/>
        </w:rPr>
        <w:t> </w:t>
      </w:r>
    </w:p>
    <w:p w14:paraId="593F1DCC">
      <w:pPr>
        <w:widowControl/>
        <w:shd w:val="clear" w:color="auto" w:fill="FFFFFF"/>
        <w:jc w:val="center"/>
        <w:rPr>
          <w:color w:val="000000"/>
          <w:szCs w:val="21"/>
        </w:rPr>
      </w:pPr>
      <w:r>
        <w:rPr>
          <w:color w:val="000000"/>
          <w:kern w:val="0"/>
          <w:sz w:val="52"/>
          <w:szCs w:val="52"/>
          <w:shd w:val="clear" w:color="auto" w:fill="FFFFFF"/>
        </w:rPr>
        <w:t> </w:t>
      </w:r>
    </w:p>
    <w:p w14:paraId="12FFC3D7">
      <w:pPr>
        <w:widowControl/>
        <w:shd w:val="clear" w:color="auto" w:fill="FFFFFF"/>
        <w:jc w:val="center"/>
        <w:rPr>
          <w:color w:val="000000"/>
          <w:szCs w:val="21"/>
        </w:rPr>
      </w:pPr>
      <w:r>
        <w:rPr>
          <w:color w:val="000000"/>
          <w:kern w:val="0"/>
          <w:sz w:val="52"/>
          <w:szCs w:val="52"/>
          <w:shd w:val="clear" w:color="auto" w:fill="FFFFFF"/>
        </w:rPr>
        <w:t> </w:t>
      </w:r>
    </w:p>
    <w:p w14:paraId="389B2B62">
      <w:pPr>
        <w:widowControl/>
        <w:shd w:val="clear" w:color="auto" w:fill="FFFFFF"/>
        <w:jc w:val="center"/>
        <w:rPr>
          <w:rFonts w:hint="eastAsia" w:eastAsia="宋体"/>
          <w:color w:val="000000"/>
          <w:szCs w:val="21"/>
          <w:lang w:eastAsia="zh-CN"/>
        </w:rPr>
      </w:pPr>
      <w:r>
        <w:rPr>
          <w:rFonts w:hint="eastAsia" w:ascii="宋体" w:hAnsi="宋体" w:cs="宋体"/>
          <w:color w:val="000000"/>
          <w:kern w:val="0"/>
          <w:sz w:val="36"/>
          <w:szCs w:val="36"/>
          <w:shd w:val="clear" w:color="auto" w:fill="FFFFFF"/>
        </w:rPr>
        <w:t>采购公开比选项目</w:t>
      </w:r>
      <w:r>
        <w:rPr>
          <w:rFonts w:hint="eastAsia" w:ascii="宋体" w:hAnsi="宋体" w:cs="宋体"/>
          <w:color w:val="000000"/>
          <w:kern w:val="0"/>
          <w:sz w:val="36"/>
          <w:szCs w:val="36"/>
          <w:shd w:val="clear" w:color="auto" w:fill="FFFFFF"/>
          <w:lang w:eastAsia="zh-CN"/>
        </w:rPr>
        <w:t>：活性炭</w:t>
      </w:r>
    </w:p>
    <w:p w14:paraId="38679076">
      <w:pPr>
        <w:widowControl/>
        <w:shd w:val="clear" w:color="auto" w:fill="FFFFFF"/>
        <w:jc w:val="center"/>
        <w:rPr>
          <w:color w:val="000000"/>
          <w:szCs w:val="21"/>
        </w:rPr>
      </w:pPr>
      <w:r>
        <w:rPr>
          <w:color w:val="000000"/>
          <w:kern w:val="0"/>
          <w:sz w:val="52"/>
          <w:szCs w:val="52"/>
          <w:shd w:val="clear" w:color="auto" w:fill="FFFFFF"/>
        </w:rPr>
        <w:t> </w:t>
      </w:r>
      <w:r>
        <w:rPr>
          <w:rFonts w:hint="eastAsia" w:ascii="宋体" w:hAnsi="宋体" w:cs="宋体"/>
          <w:color w:val="000000"/>
          <w:kern w:val="0"/>
          <w:sz w:val="36"/>
          <w:szCs w:val="36"/>
          <w:shd w:val="clear" w:color="auto" w:fill="FFFFFF"/>
        </w:rPr>
        <w:t>项目编号：</w:t>
      </w:r>
      <w:r>
        <w:rPr>
          <w:rFonts w:hint="eastAsia" w:ascii="宋体" w:hAnsi="宋体" w:cs="宋体"/>
          <w:color w:val="000000"/>
          <w:kern w:val="0"/>
          <w:sz w:val="36"/>
          <w:szCs w:val="36"/>
          <w:shd w:val="clear" w:color="auto" w:fill="FFFFFF"/>
          <w:lang w:eastAsia="zh-CN"/>
        </w:rPr>
        <w:t>2024-FHC-活性炭-0929</w:t>
      </w:r>
    </w:p>
    <w:p w14:paraId="1C515A14">
      <w:pPr>
        <w:widowControl/>
        <w:shd w:val="clear" w:color="auto" w:fill="FFFFFF"/>
        <w:rPr>
          <w:color w:val="000000"/>
          <w:szCs w:val="21"/>
        </w:rPr>
      </w:pPr>
    </w:p>
    <w:p w14:paraId="4A0D4603">
      <w:pPr>
        <w:widowControl/>
        <w:shd w:val="clear" w:color="auto" w:fill="FFFFFF"/>
        <w:rPr>
          <w:color w:val="000000"/>
          <w:szCs w:val="21"/>
        </w:rPr>
      </w:pPr>
      <w:r>
        <w:rPr>
          <w:color w:val="000000"/>
          <w:kern w:val="0"/>
          <w:sz w:val="52"/>
          <w:szCs w:val="52"/>
          <w:shd w:val="clear" w:color="auto" w:fill="FFFFFF"/>
        </w:rPr>
        <w:t> </w:t>
      </w:r>
    </w:p>
    <w:p w14:paraId="49765D39">
      <w:pPr>
        <w:widowControl/>
        <w:shd w:val="clear" w:color="auto" w:fill="FFFFFF"/>
        <w:rPr>
          <w:color w:val="000000"/>
          <w:szCs w:val="21"/>
        </w:rPr>
      </w:pPr>
      <w:r>
        <w:rPr>
          <w:color w:val="000000"/>
          <w:kern w:val="0"/>
          <w:sz w:val="52"/>
          <w:szCs w:val="52"/>
          <w:shd w:val="clear" w:color="auto" w:fill="FFFFFF"/>
        </w:rPr>
        <w:t> </w:t>
      </w:r>
    </w:p>
    <w:p w14:paraId="23DA5C79">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14:paraId="0AEDE81B">
      <w:pPr>
        <w:widowControl/>
        <w:shd w:val="clear" w:color="auto" w:fill="FFFFFF"/>
        <w:rPr>
          <w:color w:val="000000"/>
          <w:kern w:val="0"/>
          <w:sz w:val="52"/>
          <w:szCs w:val="52"/>
          <w:shd w:val="clear" w:color="auto" w:fill="FFFFFF"/>
        </w:rPr>
      </w:pPr>
    </w:p>
    <w:p w14:paraId="589F302E">
      <w:pPr>
        <w:widowControl/>
        <w:shd w:val="clear" w:color="auto" w:fill="FFFFFF"/>
        <w:jc w:val="right"/>
        <w:rPr>
          <w:color w:val="000000"/>
          <w:szCs w:val="21"/>
        </w:rPr>
      </w:pPr>
      <w:r>
        <w:rPr>
          <w:color w:val="000000"/>
          <w:kern w:val="0"/>
          <w:sz w:val="52"/>
          <w:szCs w:val="52"/>
          <w:shd w:val="clear" w:color="auto" w:fill="FFFFFF"/>
        </w:rPr>
        <w:t> </w:t>
      </w:r>
    </w:p>
    <w:p w14:paraId="739E2757">
      <w:pPr>
        <w:widowControl/>
        <w:shd w:val="clear" w:color="auto" w:fill="FFFFFF"/>
        <w:jc w:val="right"/>
        <w:rPr>
          <w:color w:val="000000"/>
          <w:szCs w:val="21"/>
        </w:rPr>
      </w:pPr>
      <w:r>
        <w:rPr>
          <w:rFonts w:hint="eastAsia"/>
          <w:color w:val="000000"/>
          <w:kern w:val="0"/>
          <w:sz w:val="28"/>
          <w:szCs w:val="28"/>
          <w:shd w:val="clear" w:color="auto" w:fill="FFFFFF"/>
        </w:rPr>
        <w:t>腾龙芳烃（漳州）有限公司</w:t>
      </w:r>
    </w:p>
    <w:p w14:paraId="405D8FDA">
      <w:pPr>
        <w:widowControl/>
        <w:shd w:val="clear" w:color="auto" w:fill="FFFFFF"/>
        <w:ind w:right="560"/>
        <w:jc w:val="right"/>
        <w:rPr>
          <w:color w:val="000000"/>
          <w:szCs w:val="21"/>
        </w:rPr>
      </w:pPr>
      <w:r>
        <w:rPr>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rPr>
        <w:t>   </w:t>
      </w:r>
      <w:r>
        <w:rPr>
          <w:rFonts w:hint="eastAsia" w:asciiTheme="minorEastAsia" w:hAnsiTheme="minorEastAsia" w:eastAsiaTheme="minorEastAsia" w:cstheme="minorEastAsia"/>
          <w:color w:val="000000"/>
          <w:kern w:val="0"/>
          <w:sz w:val="28"/>
          <w:szCs w:val="28"/>
          <w:shd w:val="clear" w:color="auto" w:fill="FFFFFF"/>
          <w:lang w:eastAsia="zh-CN"/>
        </w:rPr>
        <w:t>202</w:t>
      </w:r>
      <w:r>
        <w:rPr>
          <w:rFonts w:hint="eastAsia" w:asciiTheme="minorEastAsia" w:hAnsiTheme="minorEastAsia" w:eastAsiaTheme="minorEastAsia" w:cstheme="minorEastAsia"/>
          <w:color w:val="000000"/>
          <w:kern w:val="0"/>
          <w:sz w:val="28"/>
          <w:szCs w:val="28"/>
          <w:shd w:val="clear" w:color="auto" w:fill="FFFFFF"/>
          <w:lang w:val="en-US" w:eastAsia="zh-CN"/>
        </w:rPr>
        <w:t>4</w:t>
      </w:r>
      <w:r>
        <w:rPr>
          <w:rFonts w:hint="eastAsia" w:asciiTheme="minorEastAsia" w:hAnsiTheme="minorEastAsia" w:eastAsiaTheme="minorEastAsia" w:cstheme="minorEastAsia"/>
          <w:color w:val="000000"/>
          <w:kern w:val="0"/>
          <w:sz w:val="28"/>
          <w:szCs w:val="28"/>
          <w:shd w:val="clear" w:color="auto" w:fill="FFFFFF"/>
        </w:rPr>
        <w:t>年</w:t>
      </w:r>
      <w:r>
        <w:rPr>
          <w:rFonts w:hint="eastAsia" w:asciiTheme="minorEastAsia" w:hAnsiTheme="minorEastAsia" w:eastAsiaTheme="minorEastAsia" w:cstheme="minorEastAsia"/>
          <w:color w:val="000000"/>
          <w:kern w:val="0"/>
          <w:sz w:val="28"/>
          <w:szCs w:val="28"/>
          <w:shd w:val="clear" w:color="auto" w:fill="FFFFFF"/>
          <w:lang w:val="en-US" w:eastAsia="zh-CN"/>
        </w:rPr>
        <w:t>9</w:t>
      </w:r>
      <w:r>
        <w:rPr>
          <w:rFonts w:hint="eastAsia" w:asciiTheme="minorEastAsia" w:hAnsiTheme="minorEastAsia" w:eastAsiaTheme="minorEastAsia" w:cstheme="minorEastAsia"/>
          <w:color w:val="000000"/>
          <w:kern w:val="0"/>
          <w:sz w:val="28"/>
          <w:szCs w:val="28"/>
          <w:shd w:val="clear" w:color="auto" w:fill="FFFFFF"/>
        </w:rPr>
        <w:t>月</w:t>
      </w:r>
      <w:r>
        <w:rPr>
          <w:rFonts w:hint="eastAsia" w:asciiTheme="minorEastAsia" w:hAnsiTheme="minorEastAsia" w:eastAsiaTheme="minorEastAsia" w:cstheme="minorEastAsia"/>
          <w:color w:val="000000"/>
          <w:kern w:val="0"/>
          <w:sz w:val="28"/>
          <w:szCs w:val="28"/>
          <w:shd w:val="clear" w:color="auto" w:fill="FFFFFF"/>
          <w:lang w:val="en-US" w:eastAsia="zh-CN"/>
        </w:rPr>
        <w:t>29</w:t>
      </w:r>
      <w:r>
        <w:rPr>
          <w:rFonts w:hint="eastAsia" w:ascii="宋体" w:hAnsi="宋体" w:cs="宋体"/>
          <w:color w:val="000000"/>
          <w:kern w:val="0"/>
          <w:sz w:val="28"/>
          <w:szCs w:val="28"/>
          <w:shd w:val="clear" w:color="auto" w:fill="FFFFFF"/>
        </w:rPr>
        <w:t>日</w:t>
      </w:r>
    </w:p>
    <w:p w14:paraId="43C3A477">
      <w:pPr>
        <w:widowControl/>
        <w:shd w:val="clear" w:color="auto" w:fill="FFFFFF"/>
        <w:rPr>
          <w:color w:val="000000"/>
          <w:szCs w:val="21"/>
        </w:rPr>
      </w:pPr>
      <w:r>
        <w:rPr>
          <w:color w:val="000000"/>
          <w:kern w:val="0"/>
          <w:szCs w:val="21"/>
          <w:shd w:val="clear" w:color="auto" w:fill="FFFFFF"/>
        </w:rPr>
        <w:t> </w:t>
      </w:r>
    </w:p>
    <w:p w14:paraId="2BF157F4">
      <w:pPr>
        <w:spacing w:line="400" w:lineRule="exact"/>
        <w:jc w:val="center"/>
        <w:rPr>
          <w:rFonts w:ascii="宋体"/>
          <w:b/>
          <w:bCs/>
          <w:sz w:val="36"/>
        </w:rPr>
      </w:pPr>
    </w:p>
    <w:p w14:paraId="70ED4009">
      <w:pPr>
        <w:spacing w:line="400" w:lineRule="exact"/>
        <w:jc w:val="center"/>
        <w:rPr>
          <w:rFonts w:ascii="宋体"/>
          <w:b/>
          <w:bCs/>
          <w:sz w:val="36"/>
        </w:rPr>
      </w:pPr>
    </w:p>
    <w:p w14:paraId="63DAC4E3">
      <w:pPr>
        <w:spacing w:line="400" w:lineRule="exact"/>
        <w:jc w:val="center"/>
        <w:rPr>
          <w:rFonts w:ascii="宋体"/>
          <w:b/>
          <w:bCs/>
          <w:sz w:val="36"/>
        </w:rPr>
      </w:pPr>
    </w:p>
    <w:p w14:paraId="4272E605">
      <w:pPr>
        <w:spacing w:line="400" w:lineRule="exact"/>
        <w:jc w:val="center"/>
        <w:rPr>
          <w:rFonts w:ascii="宋体"/>
          <w:b/>
          <w:bCs/>
          <w:sz w:val="36"/>
        </w:rPr>
      </w:pPr>
    </w:p>
    <w:p w14:paraId="17452A85">
      <w:pPr>
        <w:spacing w:line="400" w:lineRule="exact"/>
        <w:jc w:val="center"/>
        <w:rPr>
          <w:rFonts w:ascii="宋体"/>
          <w:b/>
          <w:bCs/>
          <w:sz w:val="36"/>
        </w:rPr>
      </w:pPr>
    </w:p>
    <w:p w14:paraId="3F8F6422">
      <w:pPr>
        <w:spacing w:line="400" w:lineRule="exact"/>
        <w:rPr>
          <w:rFonts w:ascii="宋体"/>
          <w:b/>
          <w:bCs/>
          <w:sz w:val="36"/>
        </w:rPr>
      </w:pPr>
    </w:p>
    <w:p w14:paraId="3DB9EF42">
      <w:pPr>
        <w:spacing w:line="400" w:lineRule="exact"/>
        <w:jc w:val="center"/>
        <w:rPr>
          <w:rFonts w:ascii="宋体"/>
          <w:b/>
          <w:bCs/>
          <w:sz w:val="36"/>
        </w:rPr>
      </w:pPr>
      <w:r>
        <w:rPr>
          <w:rFonts w:hint="eastAsia" w:ascii="宋体" w:hAnsi="宋体"/>
          <w:b/>
          <w:bCs/>
          <w:sz w:val="36"/>
        </w:rPr>
        <w:t>一、比选公告</w:t>
      </w:r>
    </w:p>
    <w:p w14:paraId="37B5C6CD">
      <w:pPr>
        <w:pStyle w:val="3"/>
        <w:rPr>
          <w:b/>
          <w:sz w:val="28"/>
        </w:rPr>
      </w:pPr>
    </w:p>
    <w:p w14:paraId="292DE62B">
      <w:pPr>
        <w:jc w:val="center"/>
        <w:rPr>
          <w:b/>
          <w:bCs/>
          <w:sz w:val="32"/>
        </w:rPr>
      </w:pPr>
      <w:r>
        <w:rPr>
          <w:rFonts w:hint="eastAsia"/>
          <w:b/>
          <w:bCs/>
          <w:sz w:val="32"/>
        </w:rPr>
        <w:t>腾龙芳烃（漳州）有限公司</w:t>
      </w:r>
    </w:p>
    <w:p w14:paraId="42592A05">
      <w:pPr>
        <w:jc w:val="center"/>
        <w:rPr>
          <w:b/>
          <w:bCs/>
          <w:sz w:val="32"/>
        </w:rPr>
      </w:pPr>
      <w:r>
        <w:rPr>
          <w:rFonts w:hint="eastAsia"/>
          <w:b/>
          <w:bCs/>
          <w:sz w:val="32"/>
          <w:lang w:eastAsia="zh-CN"/>
        </w:rPr>
        <w:t>活性炭</w:t>
      </w:r>
      <w:r>
        <w:rPr>
          <w:b/>
          <w:bCs/>
          <w:sz w:val="32"/>
        </w:rPr>
        <w:t>采购</w:t>
      </w:r>
      <w:r>
        <w:rPr>
          <w:rFonts w:hint="eastAsia"/>
          <w:b/>
          <w:bCs/>
          <w:sz w:val="32"/>
        </w:rPr>
        <w:t>比选公告</w:t>
      </w:r>
    </w:p>
    <w:p w14:paraId="75858358">
      <w:pPr>
        <w:spacing w:line="360" w:lineRule="auto"/>
        <w:rPr>
          <w:bCs/>
          <w:szCs w:val="21"/>
        </w:rPr>
      </w:pPr>
    </w:p>
    <w:p w14:paraId="188D9556">
      <w:pPr>
        <w:spacing w:before="100" w:beforeAutospacing="1" w:after="100" w:afterAutospacing="1"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腾龙芳烃（漳州）有限公司就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活性炭</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2024-FHC-活性炭-0929）</w:t>
      </w:r>
      <w:bookmarkStart w:id="2" w:name="_GoBack"/>
      <w:bookmarkEnd w:id="2"/>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欢迎国内符合条件的供应商积极参选。</w:t>
      </w:r>
    </w:p>
    <w:p w14:paraId="068DA89F">
      <w:pPr>
        <w:pStyle w:val="10"/>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14:paraId="14E3B174">
      <w:pPr>
        <w:pStyle w:val="10"/>
        <w:numPr>
          <w:ilvl w:val="0"/>
          <w:numId w:val="2"/>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项目名称：</w:t>
      </w:r>
      <w:r>
        <w:rPr>
          <w:rFonts w:hint="eastAsia"/>
          <w:b/>
          <w:bCs/>
          <w:sz w:val="32"/>
        </w:rPr>
        <w:t> </w:t>
      </w:r>
      <w:r>
        <w:rPr>
          <w:rFonts w:hint="eastAsia" w:asciiTheme="minorEastAsia" w:hAnsiTheme="minorEastAsia" w:eastAsiaTheme="minorEastAsia"/>
          <w:bCs/>
          <w:sz w:val="24"/>
          <w:lang w:eastAsia="zh-CN"/>
        </w:rPr>
        <w:t>活性炭</w:t>
      </w:r>
    </w:p>
    <w:p w14:paraId="3DC35C7A">
      <w:pPr>
        <w:pStyle w:val="10"/>
        <w:numPr>
          <w:ilvl w:val="0"/>
          <w:numId w:val="2"/>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Theme="minorEastAsia" w:hAnsiTheme="minorEastAsia" w:eastAsiaTheme="minorEastAsia"/>
          <w:bCs/>
          <w:sz w:val="24"/>
          <w:lang w:eastAsia="zh-CN"/>
        </w:rPr>
        <w:t>活性炭</w:t>
      </w:r>
      <w:r>
        <w:rPr>
          <w:rFonts w:hint="eastAsia" w:asciiTheme="minorEastAsia" w:hAnsiTheme="minorEastAsia" w:eastAsiaTheme="minorEastAsia"/>
          <w:bCs/>
          <w:sz w:val="24"/>
        </w:rPr>
        <w:t>采购数量、质量、货期等要求详见比选文件。</w:t>
      </w:r>
    </w:p>
    <w:p w14:paraId="6573EBAD">
      <w:pPr>
        <w:pStyle w:val="10"/>
        <w:numPr>
          <w:ilvl w:val="0"/>
          <w:numId w:val="1"/>
        </w:numPr>
        <w:spacing w:before="100" w:beforeAutospacing="1" w:after="100" w:afterAutospacing="1" w:line="360"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14:paraId="5F9C60A8">
      <w:pPr>
        <w:pStyle w:val="10"/>
        <w:numPr>
          <w:ilvl w:val="0"/>
          <w:numId w:val="3"/>
        </w:numPr>
        <w:spacing w:before="100" w:beforeAutospacing="1" w:after="100" w:afterAutospacing="1" w:line="360" w:lineRule="auto"/>
        <w:ind w:left="1200" w:leftChars="0" w:firstLineChars="0"/>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p>
    <w:p w14:paraId="7FC5FF9A">
      <w:pPr>
        <w:pStyle w:val="10"/>
        <w:numPr>
          <w:ilvl w:val="0"/>
          <w:numId w:val="3"/>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14:paraId="1789A873">
      <w:pPr>
        <w:pStyle w:val="10"/>
        <w:numPr>
          <w:ilvl w:val="0"/>
          <w:numId w:val="3"/>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14:paraId="442CBC2F">
      <w:pPr>
        <w:pStyle w:val="10"/>
        <w:numPr>
          <w:ilvl w:val="0"/>
          <w:numId w:val="3"/>
        </w:numPr>
        <w:spacing w:before="100" w:beforeAutospacing="1" w:after="100" w:afterAutospacing="1" w:line="360" w:lineRule="auto"/>
        <w:ind w:left="1200" w:leftChars="0" w:hanging="361" w:firstLineChars="0"/>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r>
        <w:rPr>
          <w:rFonts w:hint="eastAsia" w:asciiTheme="minorEastAsia" w:hAnsiTheme="minorEastAsia" w:eastAsiaTheme="minorEastAsia"/>
          <w:bCs/>
          <w:sz w:val="24"/>
          <w:lang w:eastAsia="zh-CN"/>
        </w:rPr>
        <w:t>；</w:t>
      </w:r>
    </w:p>
    <w:p w14:paraId="051355F9">
      <w:pPr>
        <w:pStyle w:val="10"/>
        <w:numPr>
          <w:ilvl w:val="0"/>
          <w:numId w:val="3"/>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伍佰元</w:t>
      </w:r>
      <w:r>
        <w:rPr>
          <w:rFonts w:hint="eastAsia" w:asciiTheme="minorEastAsia" w:hAnsiTheme="minorEastAsia" w:eastAsiaTheme="minorEastAsia"/>
          <w:bCs/>
          <w:sz w:val="24"/>
          <w:lang w:eastAsia="zh-CN"/>
        </w:rPr>
        <w:t>；</w:t>
      </w:r>
    </w:p>
    <w:p w14:paraId="1B60D352">
      <w:pPr>
        <w:pStyle w:val="10"/>
        <w:numPr>
          <w:ilvl w:val="0"/>
          <w:numId w:val="3"/>
        </w:numPr>
        <w:spacing w:before="100" w:beforeAutospacing="1" w:after="100" w:afterAutospacing="1" w:line="360" w:lineRule="auto"/>
        <w:ind w:left="1200" w:leftChars="0" w:firstLineChars="0"/>
        <w:rPr>
          <w:rFonts w:asciiTheme="minorEastAsia" w:hAnsiTheme="minorEastAsia" w:eastAsiaTheme="minorEastAsia"/>
          <w:bCs/>
          <w:sz w:val="24"/>
        </w:rPr>
      </w:pPr>
      <w:r>
        <w:rPr>
          <w:rFonts w:hint="eastAsia" w:asciiTheme="minorEastAsia" w:hAnsiTheme="minorEastAsia" w:eastAsiaTheme="minorEastAsia"/>
          <w:bCs/>
          <w:sz w:val="24"/>
          <w:lang w:val="en-US" w:eastAsia="zh-CN"/>
        </w:rPr>
        <w:t>至少一项活性炭业绩（合同或发票）。</w:t>
      </w:r>
    </w:p>
    <w:p w14:paraId="1223DA7E">
      <w:pPr>
        <w:spacing w:line="360"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14:paraId="152F3B95">
      <w:pPr>
        <w:pStyle w:val="10"/>
        <w:numPr>
          <w:ilvl w:val="0"/>
          <w:numId w:val="4"/>
        </w:numPr>
        <w:spacing w:before="0" w:line="360" w:lineRule="auto"/>
        <w:rPr>
          <w:rFonts w:asciiTheme="minorEastAsia" w:hAnsiTheme="minorEastAsia" w:eastAsiaTheme="minorEastAsia"/>
          <w:bCs/>
          <w:sz w:val="24"/>
        </w:rPr>
      </w:pPr>
      <w:r>
        <w:rPr>
          <w:rFonts w:hint="eastAsia" w:asciiTheme="minorEastAsia" w:hAnsiTheme="minorEastAsia" w:eastAsiaTheme="minorEastAsia"/>
          <w:bCs/>
          <w:sz w:val="24"/>
        </w:rPr>
        <w:t>报名时间：自公告日</w:t>
      </w:r>
      <w:r>
        <w:rPr>
          <w:rFonts w:hint="eastAsia" w:asciiTheme="majorEastAsia" w:hAnsiTheme="majorEastAsia" w:eastAsiaTheme="majorEastAsia"/>
          <w:sz w:val="24"/>
        </w:rPr>
        <w:t>至</w:t>
      </w:r>
      <w:r>
        <w:rPr>
          <w:rFonts w:hint="eastAsia" w:asciiTheme="majorEastAsia" w:hAnsiTheme="majorEastAsia" w:eastAsiaTheme="majorEastAsia"/>
          <w:sz w:val="24"/>
          <w:lang w:eastAsia="zh-CN"/>
        </w:rPr>
        <w:t>202</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18</w:t>
      </w:r>
      <w:r>
        <w:rPr>
          <w:rFonts w:hint="eastAsia" w:asciiTheme="majorEastAsia" w:hAnsiTheme="majorEastAsia" w:eastAsiaTheme="majorEastAsia"/>
          <w:sz w:val="24"/>
        </w:rPr>
        <w:t>日（含当日）</w:t>
      </w:r>
    </w:p>
    <w:p w14:paraId="6D45CC9B">
      <w:pPr>
        <w:pStyle w:val="10"/>
        <w:numPr>
          <w:ilvl w:val="255"/>
          <w:numId w:val="0"/>
        </w:numPr>
        <w:spacing w:before="0" w:line="360" w:lineRule="auto"/>
        <w:ind w:left="832"/>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邮件标题请备注项目名称！</w:t>
      </w:r>
      <w:r>
        <w:rPr>
          <w:rFonts w:hint="eastAsia" w:asciiTheme="minorEastAsia" w:hAnsiTheme="minorEastAsia" w:eastAsiaTheme="minorEastAsia"/>
          <w:bCs/>
          <w:sz w:val="24"/>
          <w:highlight w:val="yellow"/>
          <w:lang w:eastAsia="zh-CN"/>
        </w:rPr>
        <w:t>）</w:t>
      </w:r>
      <w:r>
        <w:rPr>
          <w:rFonts w:asciiTheme="minorEastAsia" w:hAnsiTheme="minorEastAsia" w:eastAsiaTheme="minorEastAsia"/>
          <w:bCs/>
          <w:sz w:val="24"/>
          <w:highlight w:val="yellow"/>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至少一项活性炭业绩（合同或发票）；</w:t>
      </w:r>
    </w:p>
    <w:p w14:paraId="0EB61423">
      <w:pPr>
        <w:pStyle w:val="10"/>
        <w:numPr>
          <w:ilvl w:val="255"/>
          <w:numId w:val="0"/>
        </w:numPr>
        <w:spacing w:before="0" w:line="360" w:lineRule="auto"/>
        <w:ind w:left="832"/>
        <w:rPr>
          <w:rFonts w:hint="eastAsia" w:asciiTheme="minorEastAsia" w:hAnsiTheme="minorEastAsia" w:eastAsiaTheme="minorEastAsia"/>
          <w:bCs/>
          <w:sz w:val="24"/>
          <w:highlight w:val="yellow"/>
          <w:lang w:eastAsia="zh-CN"/>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伍佰元</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如中选、该保证金转为履约保证金，如不中选，在比选结束后请联系商务联系人办理无息等额退款。</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保证金请备注项目名称!</w:t>
      </w:r>
      <w:r>
        <w:rPr>
          <w:rFonts w:hint="eastAsia" w:asciiTheme="minorEastAsia" w:hAnsiTheme="minorEastAsia" w:eastAsiaTheme="minorEastAsia"/>
          <w:bCs/>
          <w:sz w:val="24"/>
          <w:highlight w:val="yellow"/>
          <w:lang w:eastAsia="zh-CN"/>
        </w:rPr>
        <w:t>）</w:t>
      </w:r>
    </w:p>
    <w:p w14:paraId="42E48342">
      <w:pPr>
        <w:spacing w:line="288"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r>
        <w:rPr>
          <w:rFonts w:hint="eastAsia" w:asciiTheme="minorEastAsia" w:hAnsiTheme="minorEastAsia" w:eastAsiaTheme="minorEastAsia"/>
          <w:bCs/>
          <w:color w:val="000000" w:themeColor="text1"/>
          <w:sz w:val="24"/>
          <w14:textFill>
            <w14:solidFill>
              <w14:schemeClr w14:val="tx1"/>
            </w14:solidFill>
          </w14:textFill>
        </w:rPr>
        <w:t>收款人：福建福海创石油化工有限公司</w:t>
      </w:r>
    </w:p>
    <w:p w14:paraId="3B1E49B6">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开户银行：中国银行漳州古雷经济开发区支行</w:t>
      </w:r>
    </w:p>
    <w:p w14:paraId="027F0FC4">
      <w:pPr>
        <w:spacing w:line="288" w:lineRule="auto"/>
        <w:ind w:firstLine="1200" w:firstLineChars="5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账    号：406574816628</w:t>
      </w:r>
    </w:p>
    <w:p w14:paraId="39A24CD7">
      <w:pPr>
        <w:pStyle w:val="10"/>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14:paraId="15EA5DEB">
      <w:pPr>
        <w:tabs>
          <w:tab w:val="left" w:pos="1260"/>
          <w:tab w:val="left" w:pos="1800"/>
        </w:tabs>
        <w:spacing w:line="360" w:lineRule="auto"/>
        <w:ind w:left="359" w:leftChars="171" w:firstLine="180" w:firstLineChars="75"/>
        <w:jc w:val="left"/>
        <w:rPr>
          <w:rFonts w:hint="eastAsia" w:asciiTheme="minorEastAsia" w:hAnsiTheme="minorEastAsia" w:eastAsiaTheme="minorEastAsia"/>
          <w:bCs/>
          <w:sz w:val="24"/>
        </w:rPr>
      </w:pPr>
      <w:r>
        <w:rPr>
          <w:rFonts w:hint="eastAsia" w:ascii="宋体" w:hAnsi="宋体" w:cs="宋体"/>
          <w:color w:val="000000"/>
          <w:sz w:val="24"/>
          <w:szCs w:val="32"/>
          <w:highlight w:val="yellow"/>
        </w:rPr>
        <w:t>备注：中选的参选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所递交的该保证金直接转为履约保证金；未中选的参选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其所递交的参选保证金将于本项目合同签订后30</w:t>
      </w:r>
      <w:r>
        <w:rPr>
          <w:rFonts w:hint="eastAsia" w:ascii="宋体" w:hAnsi="宋体" w:cs="宋体"/>
          <w:color w:val="000000"/>
          <w:sz w:val="24"/>
          <w:szCs w:val="32"/>
          <w:highlight w:val="yellow"/>
          <w:lang w:val="en-US" w:eastAsia="zh-CN"/>
        </w:rPr>
        <w:t>个工作</w:t>
      </w:r>
      <w:r>
        <w:rPr>
          <w:rFonts w:hint="eastAsia" w:ascii="宋体" w:hAnsi="宋体" w:cs="宋体"/>
          <w:color w:val="000000"/>
          <w:sz w:val="24"/>
          <w:szCs w:val="32"/>
          <w:highlight w:val="yellow"/>
        </w:rPr>
        <w:t>日内退回至参选</w:t>
      </w:r>
      <w:r>
        <w:rPr>
          <w:rFonts w:hint="eastAsia" w:ascii="宋体" w:hAnsi="宋体" w:cs="宋体"/>
          <w:color w:val="000000"/>
          <w:sz w:val="24"/>
          <w:szCs w:val="32"/>
          <w:highlight w:val="yellow"/>
          <w:lang w:val="en-US" w:eastAsia="zh-CN"/>
        </w:rPr>
        <w:t>单位</w:t>
      </w:r>
      <w:r>
        <w:rPr>
          <w:rFonts w:hint="eastAsia" w:ascii="宋体" w:hAnsi="宋体" w:cs="宋体"/>
          <w:color w:val="000000"/>
          <w:sz w:val="24"/>
          <w:szCs w:val="32"/>
          <w:highlight w:val="yellow"/>
        </w:rPr>
        <w:t>基本账户。</w:t>
      </w:r>
    </w:p>
    <w:p w14:paraId="7FAE55CA">
      <w:pPr>
        <w:ind w:firstLine="472" w:firstLineChars="196"/>
        <w:rPr>
          <w:rFonts w:asciiTheme="minorEastAsia" w:hAnsiTheme="minorEastAsia" w:eastAsiaTheme="minorEastAsia"/>
          <w:b/>
          <w:bCs/>
          <w:sz w:val="24"/>
        </w:rPr>
      </w:pPr>
      <w:r>
        <w:rPr>
          <w:rFonts w:hint="eastAsia"/>
          <w:b/>
          <w:bCs/>
          <w:sz w:val="24"/>
        </w:rPr>
        <w:t>四、参选文件递交要求</w:t>
      </w:r>
    </w:p>
    <w:p w14:paraId="674C262A">
      <w:pPr>
        <w:pStyle w:val="10"/>
        <w:numPr>
          <w:ilvl w:val="0"/>
          <w:numId w:val="5"/>
        </w:numPr>
        <w:spacing w:before="100" w:beforeAutospacing="1" w:after="100" w:afterAutospacing="1"/>
        <w:rPr>
          <w:rFonts w:hint="eastAsia"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参选文件递交形式：通过加密邮件形式发送至wzcgb@fjpec.com.cn。</w:t>
      </w:r>
    </w:p>
    <w:p w14:paraId="6528020D">
      <w:pPr>
        <w:pStyle w:val="10"/>
        <w:numPr>
          <w:ilvl w:val="0"/>
          <w:numId w:val="5"/>
        </w:numPr>
        <w:spacing w:before="100" w:beforeAutospacing="1" w:after="100" w:afterAutospacing="1"/>
        <w:rPr>
          <w:rFonts w:hint="eastAsia" w:asciiTheme="minorEastAsia" w:hAnsiTheme="minorEastAsia" w:eastAsiaTheme="minorEastAsia"/>
          <w:b w:val="0"/>
          <w:bCs w:val="0"/>
          <w:color w:val="auto"/>
          <w:sz w:val="24"/>
        </w:rPr>
      </w:pPr>
      <w:r>
        <w:rPr>
          <w:rFonts w:hint="eastAsia" w:asciiTheme="minorEastAsia" w:hAnsiTheme="minorEastAsia" w:eastAsiaTheme="minorEastAsia"/>
          <w:b w:val="0"/>
          <w:bCs w:val="0"/>
          <w:color w:val="auto"/>
          <w:sz w:val="24"/>
        </w:rPr>
        <w:t>递交截止时间：</w:t>
      </w:r>
      <w:r>
        <w:rPr>
          <w:rFonts w:hint="eastAsia" w:asciiTheme="minorEastAsia" w:hAnsiTheme="minorEastAsia" w:eastAsiaTheme="minorEastAsia"/>
          <w:b w:val="0"/>
          <w:bCs w:val="0"/>
          <w:color w:val="auto"/>
          <w:sz w:val="24"/>
          <w:lang w:val="en-US" w:eastAsia="zh-CN"/>
        </w:rPr>
        <w:t>2024年10月22日15:30</w:t>
      </w:r>
    </w:p>
    <w:p w14:paraId="07CFCF58">
      <w:pPr>
        <w:pStyle w:val="10"/>
        <w:numPr>
          <w:ilvl w:val="0"/>
          <w:numId w:val="0"/>
        </w:numPr>
        <w:spacing w:before="100" w:beforeAutospacing="1" w:after="100" w:afterAutospacing="1" w:line="360" w:lineRule="auto"/>
        <w:ind w:left="832" w:leftChars="0"/>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14:paraId="27D115F3">
      <w:pPr>
        <w:pStyle w:val="10"/>
        <w:spacing w:before="100" w:beforeAutospacing="1" w:after="100" w:afterAutospacing="1" w:line="360"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14:paraId="58CEF6E8">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w:t>
      </w:r>
      <w:r>
        <w:rPr>
          <w:rFonts w:hint="eastAsia" w:cs="宋体" w:asciiTheme="minorEastAsia" w:hAnsiTheme="minorEastAsia"/>
          <w:bCs/>
          <w:sz w:val="24"/>
          <w:lang w:val="en-US" w:eastAsia="zh-CN"/>
        </w:rPr>
        <w:t>郑女士</w:t>
      </w:r>
      <w:r>
        <w:rPr>
          <w:rFonts w:hint="eastAsia" w:cs="宋体" w:asciiTheme="minorEastAsia" w:hAnsiTheme="minorEastAsia"/>
          <w:bCs/>
          <w:sz w:val="24"/>
        </w:rPr>
        <w:t xml:space="preserve">  电话：</w:t>
      </w:r>
      <w:r>
        <w:rPr>
          <w:rFonts w:hint="eastAsia" w:cs="宋体" w:asciiTheme="minorEastAsia" w:hAnsiTheme="minorEastAsia"/>
          <w:bCs/>
          <w:sz w:val="24"/>
          <w:lang w:val="en-US" w:eastAsia="zh-CN"/>
        </w:rPr>
        <w:t>13015727080</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1"/>
          <w:rFonts w:hint="eastAsia" w:ascii="Times New Roman" w:hAnsi="Times New Roman" w:eastAsia="宋体" w:cs="Times New Roman"/>
          <w:color w:val="111111"/>
        </w:rPr>
        <w:t>@fjpec.com.cn</w:t>
      </w:r>
    </w:p>
    <w:p w14:paraId="236FB339">
      <w:pPr>
        <w:pStyle w:val="2"/>
        <w:snapToGrid w:val="0"/>
        <w:spacing w:before="100" w:beforeAutospacing="1" w:after="100" w:afterAutospacing="1" w:line="360" w:lineRule="auto"/>
        <w:ind w:left="412" w:firstLine="480" w:firstLineChars="200"/>
        <w:rPr>
          <w:rFonts w:hint="eastAsia" w:asciiTheme="minorEastAsia" w:hAnsiTheme="minorEastAsia"/>
          <w:sz w:val="24"/>
        </w:rPr>
      </w:pPr>
      <w:r>
        <w:rPr>
          <w:rFonts w:hint="eastAsia" w:cs="宋体" w:asciiTheme="minorEastAsia" w:hAnsiTheme="minorEastAsia"/>
          <w:bCs/>
          <w:sz w:val="24"/>
        </w:rPr>
        <w:t>技术联系人：</w:t>
      </w:r>
      <w:r>
        <w:rPr>
          <w:rFonts w:hint="eastAsia" w:cs="宋体" w:asciiTheme="minorEastAsia" w:hAnsiTheme="minorEastAsia"/>
          <w:bCs/>
          <w:sz w:val="24"/>
          <w:lang w:val="en-US" w:eastAsia="zh-CN"/>
        </w:rPr>
        <w:t>卓先生</w:t>
      </w:r>
      <w:r>
        <w:rPr>
          <w:rFonts w:hint="eastAsia" w:cs="宋体" w:asciiTheme="minorEastAsia" w:hAnsiTheme="minorEastAsia"/>
          <w:bCs/>
          <w:sz w:val="24"/>
        </w:rPr>
        <w:t xml:space="preserve"> 电话：</w:t>
      </w:r>
      <w:r>
        <w:rPr>
          <w:rFonts w:hint="eastAsia" w:cs="宋体" w:asciiTheme="minorEastAsia" w:hAnsiTheme="minorEastAsia"/>
          <w:bCs/>
          <w:color w:val="auto"/>
          <w:sz w:val="24"/>
          <w:lang w:val="en-US" w:eastAsia="zh-CN"/>
        </w:rPr>
        <w:t>13606924855</w:t>
      </w:r>
      <w:r>
        <w:rPr>
          <w:rFonts w:hint="eastAsia" w:cs="宋体" w:asciiTheme="minorEastAsia" w:hAnsiTheme="minorEastAsia"/>
          <w:bCs/>
          <w:sz w:val="24"/>
        </w:rPr>
        <w:t xml:space="preserve"> 邮箱：</w:t>
      </w:r>
      <w:r>
        <w:rPr>
          <w:rFonts w:hint="eastAsia" w:asciiTheme="minorEastAsia" w:hAnsiTheme="minorEastAsia"/>
          <w:sz w:val="24"/>
        </w:rPr>
        <w:t>jgzhuo@fhcpec.com.cn</w:t>
      </w:r>
    </w:p>
    <w:p w14:paraId="49A387B0">
      <w:pPr>
        <w:pStyle w:val="2"/>
        <w:snapToGrid w:val="0"/>
        <w:spacing w:before="100" w:beforeAutospacing="1" w:after="100" w:afterAutospacing="1" w:line="360"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asciiTheme="minorEastAsia" w:hAnsiTheme="minorEastAsia"/>
          <w:sz w:val="24"/>
        </w:rPr>
        <w:t>fhcjc@fhcpec.com.cn</w:t>
      </w:r>
    </w:p>
    <w:p w14:paraId="192A8693">
      <w:pPr>
        <w:pStyle w:val="2"/>
        <w:snapToGrid w:val="0"/>
        <w:spacing w:before="100" w:beforeAutospacing="1" w:after="100" w:afterAutospacing="1" w:line="360" w:lineRule="auto"/>
        <w:ind w:left="412" w:firstLine="480" w:firstLineChars="200"/>
        <w:rPr>
          <w:rFonts w:hint="default" w:asciiTheme="minorEastAsia" w:hAnsiTheme="minorEastAsia" w:eastAsiaTheme="minorEastAsia"/>
          <w:bCs/>
          <w:sz w:val="24"/>
          <w:lang w:val="en-US" w:eastAsia="zh-CN"/>
        </w:rPr>
      </w:pPr>
      <w:r>
        <w:rPr>
          <w:rFonts w:hint="eastAsia" w:cs="宋体" w:asciiTheme="minorEastAsia" w:hAnsiTheme="minorEastAsia"/>
          <w:bCs/>
          <w:sz w:val="24"/>
        </w:rPr>
        <w:t>联系地址：</w:t>
      </w:r>
      <w:r>
        <w:rPr>
          <w:rFonts w:hint="eastAsia" w:asciiTheme="minorEastAsia" w:hAnsiTheme="minorEastAsia"/>
          <w:bCs/>
          <w:color w:val="000000" w:themeColor="text1"/>
          <w:sz w:val="24"/>
          <w14:textFill>
            <w14:solidFill>
              <w14:schemeClr w14:val="tx1"/>
            </w14:solidFill>
          </w14:textFill>
        </w:rPr>
        <w:t>漳州市漳浦县杜浔镇杜昌路9号福海创办公大楼</w:t>
      </w:r>
      <w:r>
        <w:rPr>
          <w:rFonts w:hint="eastAsia" w:asciiTheme="minorEastAsia" w:hAnsiTheme="minorEastAsia"/>
          <w:bCs/>
          <w:color w:val="000000" w:themeColor="text1"/>
          <w:sz w:val="24"/>
          <w:lang w:val="en-US" w:eastAsia="zh-CN"/>
          <w14:textFill>
            <w14:solidFill>
              <w14:schemeClr w14:val="tx1"/>
            </w14:solidFill>
          </w14:textFill>
        </w:rPr>
        <w:t>3</w:t>
      </w:r>
      <w:r>
        <w:rPr>
          <w:rFonts w:hint="eastAsia" w:asciiTheme="minorEastAsia" w:hAnsiTheme="minorEastAsia"/>
          <w:bCs/>
          <w:color w:val="000000" w:themeColor="text1"/>
          <w:sz w:val="24"/>
          <w14:textFill>
            <w14:solidFill>
              <w14:schemeClr w14:val="tx1"/>
            </w14:solidFill>
          </w14:textFill>
        </w:rPr>
        <w:t>楼</w:t>
      </w:r>
      <w:r>
        <w:rPr>
          <w:rFonts w:hint="eastAsia" w:asciiTheme="minorEastAsia" w:hAnsiTheme="minorEastAsia"/>
          <w:bCs/>
          <w:color w:val="000000" w:themeColor="text1"/>
          <w:sz w:val="24"/>
          <w:lang w:val="en-US" w:eastAsia="zh-CN"/>
          <w14:textFill>
            <w14:solidFill>
              <w14:schemeClr w14:val="tx1"/>
            </w14:solidFill>
          </w14:textFill>
        </w:rPr>
        <w:t>煤炭及辅料团队</w:t>
      </w:r>
    </w:p>
    <w:p w14:paraId="1FD04DE4">
      <w:pPr>
        <w:pStyle w:val="2"/>
        <w:snapToGrid w:val="0"/>
        <w:spacing w:before="100" w:beforeAutospacing="1" w:after="100" w:afterAutospacing="1" w:line="360" w:lineRule="auto"/>
        <w:ind w:left="412" w:firstLine="480" w:firstLineChars="200"/>
        <w:rPr>
          <w:rFonts w:cs="宋体" w:asciiTheme="minorEastAsia" w:hAnsiTheme="minorEastAsia"/>
          <w:bCs/>
          <w:sz w:val="24"/>
        </w:rPr>
      </w:pPr>
      <w:r>
        <w:rPr>
          <w:rFonts w:hint="eastAsia" w:cs="宋体" w:asciiTheme="minorEastAsia" w:hAnsiTheme="minorEastAsia"/>
          <w:bCs/>
          <w:sz w:val="24"/>
        </w:rPr>
        <w:t>邮    编：</w:t>
      </w:r>
      <w:r>
        <w:rPr>
          <w:rFonts w:ascii="Arial" w:hAnsi="Arial" w:eastAsia="宋体" w:cs="Arial"/>
          <w:color w:val="333333"/>
          <w:sz w:val="24"/>
          <w:shd w:val="clear" w:color="auto" w:fill="FFFFFF"/>
        </w:rPr>
        <w:t>361001</w:t>
      </w:r>
    </w:p>
    <w:p w14:paraId="504A6BD0">
      <w:pPr>
        <w:spacing w:before="100" w:beforeAutospacing="1" w:after="100" w:afterAutospacing="1" w:line="42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 xml:space="preserve">腾龙芳烃（漳州）有限公司 </w:t>
      </w:r>
    </w:p>
    <w:p w14:paraId="3140FE17">
      <w:pPr>
        <w:spacing w:before="100" w:beforeAutospacing="1" w:after="100" w:afterAutospacing="1" w:line="420" w:lineRule="exact"/>
        <w:ind w:firstLine="480" w:firstLineChars="200"/>
        <w:rPr>
          <w:rFonts w:hint="eastAsia" w:ascii="宋体" w:hAnsi="宋体"/>
          <w:b/>
          <w:bCs/>
          <w:sz w:val="36"/>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月2</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日</w:t>
      </w:r>
    </w:p>
    <w:p w14:paraId="4DDBCCCB">
      <w:pPr>
        <w:tabs>
          <w:tab w:val="left" w:pos="2022"/>
          <w:tab w:val="center" w:pos="4212"/>
        </w:tabs>
        <w:spacing w:line="400" w:lineRule="exact"/>
        <w:jc w:val="center"/>
        <w:rPr>
          <w:rFonts w:ascii="宋体"/>
          <w:b/>
          <w:bCs/>
          <w:sz w:val="36"/>
        </w:rPr>
      </w:pPr>
      <w:r>
        <w:rPr>
          <w:rFonts w:hint="eastAsia" w:ascii="宋体" w:hAnsi="宋体"/>
          <w:b/>
          <w:bCs/>
          <w:sz w:val="36"/>
        </w:rPr>
        <w:t>二、参选规定及说明</w:t>
      </w:r>
    </w:p>
    <w:p w14:paraId="683D7C12">
      <w:pPr>
        <w:spacing w:line="320" w:lineRule="exact"/>
        <w:rPr>
          <w:rFonts w:ascii="宋体"/>
          <w:sz w:val="18"/>
          <w:szCs w:val="18"/>
        </w:rPr>
      </w:pPr>
      <w:r>
        <w:rPr>
          <w:rFonts w:ascii="宋体" w:hAnsi="宋体"/>
          <w:sz w:val="18"/>
          <w:szCs w:val="18"/>
        </w:rPr>
        <w:t>1.</w:t>
      </w:r>
      <w:r>
        <w:rPr>
          <w:rFonts w:hint="eastAsia" w:ascii="宋体" w:hAnsi="宋体"/>
          <w:sz w:val="18"/>
          <w:szCs w:val="18"/>
        </w:rPr>
        <w:t>本次</w:t>
      </w:r>
      <w:r>
        <w:rPr>
          <w:rFonts w:hint="eastAsia" w:ascii="宋体" w:hAnsi="宋体"/>
          <w:sz w:val="18"/>
          <w:szCs w:val="18"/>
          <w:lang w:val="en-US" w:eastAsia="zh-CN"/>
        </w:rPr>
        <w:t>公开</w:t>
      </w:r>
      <w:r>
        <w:rPr>
          <w:rFonts w:hint="eastAsia" w:ascii="宋体" w:hAnsi="宋体"/>
          <w:sz w:val="18"/>
          <w:szCs w:val="18"/>
        </w:rPr>
        <w:t>比选涉及产品为：</w:t>
      </w:r>
      <w:r>
        <w:rPr>
          <w:rFonts w:hint="eastAsia" w:ascii="宋体" w:hAnsi="宋体"/>
          <w:sz w:val="18"/>
          <w:szCs w:val="18"/>
          <w:u w:val="single"/>
          <w:lang w:eastAsia="zh-CN"/>
        </w:rPr>
        <w:t>活性炭</w:t>
      </w:r>
      <w:r>
        <w:rPr>
          <w:rFonts w:hint="eastAsia" w:ascii="宋体" w:hAnsi="宋体"/>
          <w:sz w:val="18"/>
          <w:szCs w:val="18"/>
          <w:u w:val="single"/>
        </w:rPr>
        <w:t>。</w:t>
      </w:r>
    </w:p>
    <w:p w14:paraId="3B209E6F">
      <w:pPr>
        <w:pStyle w:val="13"/>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14:paraId="524BE075">
      <w:pPr>
        <w:spacing w:line="320" w:lineRule="exact"/>
        <w:rPr>
          <w:rFonts w:ascii="宋体"/>
          <w:sz w:val="18"/>
          <w:szCs w:val="18"/>
        </w:rPr>
      </w:pPr>
      <w:r>
        <w:rPr>
          <w:rFonts w:hint="eastAsia" w:ascii="宋体"/>
          <w:sz w:val="18"/>
          <w:szCs w:val="18"/>
        </w:rPr>
        <w:t>2.参选人资格：</w:t>
      </w:r>
    </w:p>
    <w:p w14:paraId="6AD65158">
      <w:pPr>
        <w:spacing w:line="320" w:lineRule="exact"/>
        <w:rPr>
          <w:rFonts w:ascii="宋体"/>
          <w:sz w:val="18"/>
          <w:szCs w:val="18"/>
        </w:rPr>
      </w:pPr>
      <w:r>
        <w:rPr>
          <w:rFonts w:hint="eastAsia" w:ascii="宋体"/>
          <w:sz w:val="18"/>
          <w:szCs w:val="18"/>
        </w:rPr>
        <w:t>（1）具备独立法人资格、具备有效的企业法人营业执照；</w:t>
      </w:r>
    </w:p>
    <w:p w14:paraId="4D69104F">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14:paraId="11E8AE42">
      <w:pPr>
        <w:spacing w:line="320" w:lineRule="exact"/>
        <w:rPr>
          <w:rFonts w:ascii="宋体"/>
          <w:sz w:val="18"/>
          <w:szCs w:val="18"/>
        </w:rPr>
      </w:pPr>
      <w:r>
        <w:rPr>
          <w:rFonts w:hint="eastAsia" w:ascii="宋体"/>
          <w:sz w:val="18"/>
          <w:szCs w:val="18"/>
        </w:rPr>
        <w:t>（3）没有失信黑名单记录（以最高院失信被执行人系统发布信息为准）；</w:t>
      </w:r>
    </w:p>
    <w:p w14:paraId="4AFC8B24">
      <w:pPr>
        <w:spacing w:line="320" w:lineRule="exact"/>
        <w:rPr>
          <w:rFonts w:hint="eastAsia" w:ascii="宋体" w:eastAsia="宋体"/>
          <w:sz w:val="18"/>
          <w:szCs w:val="18"/>
          <w:lang w:eastAsia="zh-CN"/>
        </w:rPr>
      </w:pPr>
      <w:r>
        <w:rPr>
          <w:rFonts w:hint="eastAsia" w:ascii="宋体"/>
          <w:sz w:val="18"/>
          <w:szCs w:val="18"/>
        </w:rPr>
        <w:t>（4）与比选人无诉讼纠纷</w:t>
      </w:r>
      <w:r>
        <w:rPr>
          <w:rFonts w:hint="eastAsia" w:ascii="宋体"/>
          <w:sz w:val="18"/>
          <w:szCs w:val="18"/>
          <w:lang w:eastAsia="zh-CN"/>
        </w:rPr>
        <w:t>；</w:t>
      </w:r>
    </w:p>
    <w:p w14:paraId="1D8189FD">
      <w:pPr>
        <w:spacing w:line="320" w:lineRule="exact"/>
        <w:rPr>
          <w:rFonts w:hint="eastAsia" w:ascii="宋体" w:eastAsia="宋体"/>
          <w:sz w:val="18"/>
          <w:szCs w:val="18"/>
          <w:lang w:eastAsia="zh-CN"/>
        </w:rPr>
      </w:pPr>
      <w:r>
        <w:rPr>
          <w:rFonts w:hint="eastAsia" w:ascii="宋体"/>
          <w:sz w:val="18"/>
          <w:szCs w:val="18"/>
        </w:rPr>
        <w:t>（</w:t>
      </w:r>
      <w:r>
        <w:rPr>
          <w:rFonts w:hint="eastAsia" w:ascii="宋体"/>
          <w:sz w:val="18"/>
          <w:szCs w:val="18"/>
          <w:lang w:val="en-US" w:eastAsia="zh-CN"/>
        </w:rPr>
        <w:t>5</w:t>
      </w:r>
      <w:r>
        <w:rPr>
          <w:rFonts w:hint="eastAsia" w:ascii="宋体"/>
          <w:sz w:val="18"/>
          <w:szCs w:val="18"/>
        </w:rPr>
        <w:t>）参选保证金：</w:t>
      </w:r>
      <w:r>
        <w:rPr>
          <w:rFonts w:hint="eastAsia" w:ascii="宋体"/>
          <w:sz w:val="18"/>
          <w:szCs w:val="18"/>
          <w:lang w:val="en-US" w:eastAsia="zh-CN"/>
        </w:rPr>
        <w:t>伍佰元</w:t>
      </w:r>
      <w:r>
        <w:rPr>
          <w:rFonts w:hint="eastAsia" w:ascii="宋体"/>
          <w:sz w:val="18"/>
          <w:szCs w:val="18"/>
          <w:lang w:eastAsia="zh-CN"/>
        </w:rPr>
        <w:t>；</w:t>
      </w:r>
    </w:p>
    <w:p w14:paraId="6F7AEFCE">
      <w:pPr>
        <w:pStyle w:val="10"/>
        <w:numPr>
          <w:ilvl w:val="255"/>
          <w:numId w:val="0"/>
        </w:numPr>
        <w:spacing w:before="0" w:line="360" w:lineRule="auto"/>
        <w:rPr>
          <w:rFonts w:hint="eastAsia" w:ascii="宋体" w:hAnsi="Times New Roman" w:eastAsia="宋体" w:cs="Times New Roman"/>
          <w:kern w:val="2"/>
          <w:sz w:val="18"/>
          <w:szCs w:val="18"/>
          <w:lang w:val="en-US" w:eastAsia="zh-CN" w:bidi="ar-SA"/>
        </w:rPr>
      </w:pPr>
      <w:r>
        <w:rPr>
          <w:rFonts w:hint="eastAsia" w:ascii="宋体" w:hAnsi="Times New Roman" w:eastAsia="宋体" w:cs="Times New Roman"/>
          <w:kern w:val="2"/>
          <w:sz w:val="18"/>
          <w:szCs w:val="18"/>
          <w:lang w:val="en-US" w:eastAsia="zh-CN" w:bidi="ar-SA"/>
        </w:rPr>
        <w:t>（6）至少一项活性炭业绩（合同或发票）</w:t>
      </w:r>
      <w:r>
        <w:rPr>
          <w:rFonts w:hint="eastAsia" w:ascii="宋体" w:cs="Times New Roman"/>
          <w:kern w:val="2"/>
          <w:sz w:val="18"/>
          <w:szCs w:val="18"/>
          <w:lang w:val="en-US" w:eastAsia="zh-CN" w:bidi="ar-SA"/>
        </w:rPr>
        <w:t>。</w:t>
      </w:r>
    </w:p>
    <w:p w14:paraId="50518829">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14:paraId="6725F687">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14:paraId="07EA8BD0">
      <w:pPr>
        <w:spacing w:line="320" w:lineRule="exact"/>
        <w:rPr>
          <w:rFonts w:ascii="宋体" w:hAnsi="宋体"/>
          <w:sz w:val="18"/>
          <w:szCs w:val="18"/>
        </w:rPr>
      </w:pPr>
      <w:r>
        <w:rPr>
          <w:rFonts w:ascii="宋体" w:hAnsi="宋体"/>
          <w:sz w:val="18"/>
          <w:szCs w:val="18"/>
        </w:rPr>
        <w:t>5.</w:t>
      </w:r>
      <w:r>
        <w:rPr>
          <w:rFonts w:hint="eastAsia" w:ascii="宋体" w:hAnsi="宋体"/>
          <w:sz w:val="18"/>
          <w:szCs w:val="18"/>
        </w:rPr>
        <w:t>以下材料</w:t>
      </w:r>
      <w:r>
        <w:rPr>
          <w:rFonts w:hint="eastAsia" w:ascii="宋体" w:hAnsi="宋体"/>
          <w:sz w:val="18"/>
          <w:szCs w:val="18"/>
          <w:lang w:eastAsia="zh-CN"/>
        </w:rPr>
        <w:t>，</w:t>
      </w:r>
      <w:r>
        <w:rPr>
          <w:rFonts w:hint="eastAsia" w:ascii="宋体" w:hAnsi="宋体"/>
          <w:sz w:val="18"/>
          <w:szCs w:val="18"/>
        </w:rPr>
        <w:t>称为“参选文件”，</w:t>
      </w:r>
      <w:r>
        <w:rPr>
          <w:rFonts w:hint="eastAsia" w:ascii="宋体" w:hAnsi="宋体"/>
          <w:sz w:val="18"/>
          <w:szCs w:val="18"/>
          <w:lang w:val="en-US" w:eastAsia="zh-CN"/>
        </w:rPr>
        <w:t>逐页盖公章采用邮件加密形式递交报价，</w:t>
      </w:r>
      <w:r>
        <w:rPr>
          <w:rFonts w:hint="eastAsia" w:ascii="宋体" w:hAnsi="宋体"/>
          <w:sz w:val="18"/>
          <w:szCs w:val="18"/>
        </w:rPr>
        <w:t>包括：</w:t>
      </w:r>
    </w:p>
    <w:p w14:paraId="7812C13C">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14:paraId="1888CD99">
      <w:pPr>
        <w:spacing w:line="320" w:lineRule="exact"/>
        <w:rPr>
          <w:rFonts w:ascii="宋体" w:hAnsi="宋体"/>
          <w:sz w:val="18"/>
          <w:szCs w:val="18"/>
        </w:rPr>
      </w:pPr>
      <w:r>
        <w:rPr>
          <w:rFonts w:hint="eastAsia" w:ascii="宋体" w:hAnsi="宋体"/>
          <w:sz w:val="18"/>
          <w:szCs w:val="18"/>
        </w:rPr>
        <w:t>（2）参选规定及说明</w:t>
      </w:r>
    </w:p>
    <w:p w14:paraId="28AC561F">
      <w:pPr>
        <w:spacing w:line="320" w:lineRule="exact"/>
        <w:rPr>
          <w:rFonts w:ascii="宋体" w:hAnsi="宋体"/>
          <w:sz w:val="18"/>
          <w:szCs w:val="18"/>
        </w:rPr>
      </w:pPr>
      <w:r>
        <w:rPr>
          <w:rFonts w:hint="eastAsia" w:ascii="宋体" w:hAnsi="宋体"/>
          <w:sz w:val="18"/>
          <w:szCs w:val="18"/>
        </w:rPr>
        <w:t>（3）公开比选文件</w:t>
      </w:r>
    </w:p>
    <w:p w14:paraId="0B1D2947">
      <w:pPr>
        <w:spacing w:line="320" w:lineRule="exact"/>
        <w:rPr>
          <w:rFonts w:ascii="宋体" w:hAnsi="宋体"/>
          <w:sz w:val="18"/>
          <w:szCs w:val="18"/>
        </w:rPr>
      </w:pPr>
      <w:r>
        <w:rPr>
          <w:rFonts w:hint="eastAsia" w:ascii="宋体" w:hAnsi="宋体"/>
          <w:sz w:val="18"/>
          <w:szCs w:val="18"/>
        </w:rPr>
        <w:t>（4）参选书</w:t>
      </w:r>
    </w:p>
    <w:p w14:paraId="36252A5B">
      <w:pPr>
        <w:spacing w:line="320" w:lineRule="exact"/>
        <w:rPr>
          <w:rFonts w:ascii="宋体" w:hAnsi="宋体"/>
          <w:sz w:val="18"/>
          <w:szCs w:val="18"/>
        </w:rPr>
      </w:pPr>
      <w:r>
        <w:rPr>
          <w:rFonts w:hint="eastAsia" w:ascii="宋体" w:hAnsi="宋体"/>
          <w:sz w:val="18"/>
          <w:szCs w:val="18"/>
        </w:rPr>
        <w:t>（5）法定代表人授权书</w:t>
      </w:r>
    </w:p>
    <w:p w14:paraId="3D85B7B3">
      <w:pPr>
        <w:spacing w:line="320" w:lineRule="exact"/>
        <w:rPr>
          <w:rFonts w:hint="eastAsia" w:ascii="宋体" w:hAnsi="宋体"/>
          <w:sz w:val="18"/>
          <w:szCs w:val="18"/>
        </w:rPr>
      </w:pPr>
      <w:r>
        <w:rPr>
          <w:rFonts w:hint="eastAsia" w:ascii="宋体" w:hAnsi="宋体"/>
          <w:sz w:val="18"/>
          <w:szCs w:val="18"/>
        </w:rPr>
        <w:t>（6）报价单</w:t>
      </w:r>
    </w:p>
    <w:p w14:paraId="0AC241ED">
      <w:pPr>
        <w:spacing w:line="320" w:lineRule="exact"/>
        <w:rPr>
          <w:rFonts w:hint="eastAsia" w:ascii="宋体" w:hAnsi="宋体"/>
          <w:sz w:val="18"/>
          <w:szCs w:val="18"/>
        </w:rPr>
      </w:pPr>
      <w:r>
        <w:rPr>
          <w:rFonts w:hint="eastAsia" w:ascii="宋体" w:hAnsi="宋体"/>
          <w:sz w:val="18"/>
          <w:szCs w:val="18"/>
        </w:rPr>
        <w:t>（7）附件1《</w:t>
      </w:r>
      <w:r>
        <w:rPr>
          <w:rFonts w:hint="eastAsia" w:ascii="宋体" w:hAnsi="宋体"/>
          <w:sz w:val="18"/>
          <w:szCs w:val="18"/>
          <w:lang w:val="en-US" w:eastAsia="zh-CN"/>
        </w:rPr>
        <w:t>柱状</w:t>
      </w:r>
      <w:r>
        <w:rPr>
          <w:rFonts w:hint="eastAsia" w:ascii="宋体" w:hAnsi="宋体"/>
          <w:sz w:val="18"/>
          <w:szCs w:val="18"/>
          <w:lang w:eastAsia="zh-CN"/>
        </w:rPr>
        <w:t>活性炭</w:t>
      </w:r>
      <w:r>
        <w:rPr>
          <w:rFonts w:hint="eastAsia" w:ascii="宋体" w:hAnsi="宋体"/>
          <w:sz w:val="18"/>
          <w:szCs w:val="18"/>
        </w:rPr>
        <w:t>技术规格要求》</w:t>
      </w:r>
    </w:p>
    <w:p w14:paraId="00896E41">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14:paraId="45F5EE61">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14:paraId="78FD69F6">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14:paraId="3F9BDBF6">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14:paraId="7826A92C">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活性炭</w:t>
      </w:r>
      <w:r>
        <w:rPr>
          <w:rFonts w:hint="eastAsia" w:ascii="宋体" w:hAnsi="宋体"/>
          <w:sz w:val="18"/>
          <w:szCs w:val="18"/>
          <w:u w:val="single"/>
        </w:rPr>
        <w:t>的</w:t>
      </w:r>
      <w:r>
        <w:rPr>
          <w:rFonts w:hint="eastAsia" w:ascii="宋体" w:hAnsi="宋体"/>
          <w:sz w:val="18"/>
          <w:szCs w:val="18"/>
        </w:rPr>
        <w:t>采购价格及供应商，最低价中选。比选会议确定价格之后：</w:t>
      </w:r>
    </w:p>
    <w:p w14:paraId="41DD5C43">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在供货期内，需严格执行价格约定。如果价格出现波动，在双方均同意的情况下，重新发起新一轮公开比选。如果参选人未能按承诺的价格供货，则公开比选有权处于暂停其下一次参选资格。</w:t>
      </w:r>
    </w:p>
    <w:p w14:paraId="137D0522">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在供货期内，数量按以下规定执行：以需方订单需求为准。</w:t>
      </w:r>
    </w:p>
    <w:p w14:paraId="3E667509">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14:paraId="54B42793">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14:paraId="5F78F9FD">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1.公开比选会议期间，确定价格后，愿意以确定的价格供货的报价人立即或会后邮件扫描或传真《公开比选确认单》至我司，由采购部成员办理随后的订单送审手续。比选数量为总数量，以需方实际需求为准。</w:t>
      </w:r>
    </w:p>
    <w:p w14:paraId="15253E0F">
      <w:pPr>
        <w:spacing w:line="320" w:lineRule="exact"/>
        <w:rPr>
          <w:rFonts w:ascii="宋体"/>
          <w:sz w:val="18"/>
          <w:szCs w:val="18"/>
        </w:rPr>
      </w:pPr>
      <w:r>
        <w:rPr>
          <w:rFonts w:hint="eastAsia" w:ascii="宋体" w:hAnsi="宋体"/>
          <w:sz w:val="18"/>
          <w:szCs w:val="18"/>
        </w:rPr>
        <w:t>12.参选文件不退还。</w:t>
      </w:r>
    </w:p>
    <w:p w14:paraId="41C4E01E">
      <w:pPr>
        <w:spacing w:line="320" w:lineRule="exact"/>
        <w:rPr>
          <w:rFonts w:ascii="宋体" w:hAnsi="宋体" w:cs="宋体"/>
          <w:b/>
          <w:color w:val="000000"/>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color w:val="000000"/>
          <w:kern w:val="0"/>
          <w:sz w:val="24"/>
        </w:rPr>
        <w:t>若报价偏离市场行情，腾龙芳烃（漳州）有限公司有权选择废选。</w:t>
      </w:r>
    </w:p>
    <w:p w14:paraId="503761E7">
      <w:pPr>
        <w:spacing w:line="500" w:lineRule="exact"/>
        <w:jc w:val="both"/>
        <w:rPr>
          <w:rFonts w:ascii="宋体" w:hAnsi="宋体"/>
          <w:b/>
          <w:bCs/>
          <w:sz w:val="36"/>
          <w:szCs w:val="36"/>
        </w:rPr>
      </w:pPr>
    </w:p>
    <w:p w14:paraId="2839FEAB">
      <w:pPr>
        <w:spacing w:line="500" w:lineRule="exact"/>
        <w:jc w:val="center"/>
        <w:rPr>
          <w:rFonts w:ascii="宋体"/>
          <w:b/>
          <w:bCs/>
          <w:sz w:val="36"/>
          <w:szCs w:val="36"/>
        </w:rPr>
      </w:pPr>
      <w:r>
        <w:rPr>
          <w:rFonts w:hint="eastAsia" w:ascii="宋体" w:hAnsi="宋体"/>
          <w:b/>
          <w:bCs/>
          <w:sz w:val="36"/>
          <w:szCs w:val="36"/>
        </w:rPr>
        <w:t>三、比选文件</w:t>
      </w:r>
    </w:p>
    <w:p w14:paraId="304F6EBF">
      <w:pPr>
        <w:spacing w:line="500" w:lineRule="exact"/>
        <w:jc w:val="right"/>
        <w:rPr>
          <w:rFonts w:ascii="宋体"/>
          <w:b/>
          <w:bCs/>
          <w:sz w:val="24"/>
        </w:rPr>
      </w:pPr>
      <w:r>
        <w:rPr>
          <w:rFonts w:hint="eastAsia" w:ascii="宋体" w:hAnsi="宋体"/>
          <w:sz w:val="24"/>
        </w:rPr>
        <w:t>编</w:t>
      </w:r>
      <w:r>
        <w:rPr>
          <w:rFonts w:hint="eastAsia" w:ascii="宋体" w:hAnsi="宋体"/>
          <w:color w:val="000000" w:themeColor="text1"/>
          <w:sz w:val="24"/>
          <w14:textFill>
            <w14:solidFill>
              <w14:schemeClr w14:val="tx1"/>
            </w14:solidFill>
          </w14:textFill>
        </w:rPr>
        <w:t>号：</w:t>
      </w:r>
      <w:r>
        <w:rPr>
          <w:rFonts w:hint="eastAsia" w:asciiTheme="minorEastAsia" w:hAnsiTheme="minorEastAsia" w:eastAsiaTheme="minorEastAsia"/>
          <w:bCs/>
          <w:sz w:val="24"/>
          <w:u w:val="single"/>
          <w:lang w:eastAsia="zh-CN"/>
        </w:rPr>
        <w:t>2024-FHC-活性炭-0929</w:t>
      </w:r>
    </w:p>
    <w:p w14:paraId="36506888">
      <w:pPr>
        <w:tabs>
          <w:tab w:val="left" w:pos="6846"/>
        </w:tabs>
        <w:spacing w:line="360" w:lineRule="exact"/>
        <w:jc w:val="left"/>
        <w:rPr>
          <w:rFonts w:ascii="宋体" w:hAnsi="宋体"/>
          <w:sz w:val="28"/>
          <w:szCs w:val="28"/>
        </w:rPr>
      </w:pPr>
    </w:p>
    <w:p w14:paraId="5EA7F925">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eastAsia="zh-CN"/>
        </w:rPr>
        <w:t>活性炭</w:t>
      </w:r>
      <w:r>
        <w:rPr>
          <w:rFonts w:hint="eastAsia" w:ascii="宋体" w:hAnsi="宋体"/>
          <w:sz w:val="28"/>
          <w:szCs w:val="28"/>
        </w:rPr>
        <w:t>，具体要求如下：</w:t>
      </w:r>
      <w:r>
        <w:rPr>
          <w:rFonts w:ascii="宋体"/>
          <w:sz w:val="28"/>
          <w:szCs w:val="28"/>
        </w:rPr>
        <w:tab/>
      </w:r>
    </w:p>
    <w:p w14:paraId="23FD3E6B">
      <w:pPr>
        <w:numPr>
          <w:ilvl w:val="0"/>
          <w:numId w:val="6"/>
        </w:numPr>
        <w:spacing w:line="360" w:lineRule="exact"/>
        <w:jc w:val="left"/>
        <w:rPr>
          <w:rFonts w:ascii="宋体" w:hAnsi="宋体" w:cs="宋体"/>
          <w:sz w:val="24"/>
        </w:rPr>
      </w:pPr>
      <w:r>
        <w:rPr>
          <w:rFonts w:hint="eastAsia" w:ascii="宋体" w:cs="宋体"/>
          <w:sz w:val="24"/>
          <w:lang w:eastAsia="zh-CN"/>
        </w:rPr>
        <w:t>活性炭</w:t>
      </w:r>
      <w:r>
        <w:rPr>
          <w:rFonts w:hint="eastAsia" w:ascii="宋体" w:cs="宋体"/>
          <w:sz w:val="24"/>
        </w:rPr>
        <w:t>采购数量：</w:t>
      </w:r>
      <w:r>
        <w:rPr>
          <w:rFonts w:hint="eastAsia" w:ascii="宋体" w:cs="宋体"/>
          <w:sz w:val="24"/>
          <w:lang w:val="en-US" w:eastAsia="zh-CN"/>
        </w:rPr>
        <w:t>0.81</w:t>
      </w:r>
      <w:r>
        <w:rPr>
          <w:rFonts w:hint="eastAsia" w:ascii="宋体" w:cs="宋体"/>
          <w:sz w:val="24"/>
        </w:rPr>
        <w:t>吨</w:t>
      </w:r>
      <w:r>
        <w:rPr>
          <w:rFonts w:hint="eastAsia" w:ascii="宋体" w:cs="宋体"/>
          <w:sz w:val="24"/>
          <w:lang w:eastAsia="zh-CN"/>
        </w:rPr>
        <w:t>；</w:t>
      </w:r>
      <w:r>
        <w:rPr>
          <w:rFonts w:hint="eastAsia" w:ascii="宋体" w:cs="宋体"/>
          <w:sz w:val="24"/>
          <w:lang w:val="en-US" w:eastAsia="zh-CN"/>
        </w:rPr>
        <w:t>包装方式：采用25KG铁桶装，内衬塑料袋。</w:t>
      </w:r>
    </w:p>
    <w:p w14:paraId="5DE71AF9">
      <w:pPr>
        <w:spacing w:line="360" w:lineRule="exact"/>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采购</w:t>
      </w:r>
      <w:r>
        <w:rPr>
          <w:rFonts w:hint="eastAsia" w:ascii="宋体" w:hAnsi="宋体" w:cs="宋体"/>
          <w:sz w:val="24"/>
        </w:rPr>
        <w:t>指标详见附件1：</w:t>
      </w:r>
      <w:r>
        <w:rPr>
          <w:rFonts w:hint="eastAsia" w:ascii="宋体" w:hAnsi="宋体" w:cs="宋体"/>
          <w:sz w:val="24"/>
          <w:lang w:eastAsia="zh-CN"/>
        </w:rPr>
        <w:t>《</w:t>
      </w:r>
      <w:r>
        <w:rPr>
          <w:rFonts w:hint="eastAsia" w:ascii="宋体" w:hAnsi="宋体" w:cs="宋体"/>
          <w:sz w:val="24"/>
          <w:lang w:val="en-US" w:eastAsia="zh-CN"/>
        </w:rPr>
        <w:t>柱状</w:t>
      </w:r>
      <w:r>
        <w:rPr>
          <w:rFonts w:hint="eastAsia" w:ascii="宋体" w:hAnsi="宋体" w:cs="宋体"/>
          <w:sz w:val="24"/>
          <w:lang w:eastAsia="zh-CN"/>
        </w:rPr>
        <w:t>活性炭技术规格要求》</w:t>
      </w:r>
      <w:r>
        <w:rPr>
          <w:rFonts w:hint="eastAsia" w:ascii="宋体" w:hAnsi="宋体" w:cs="宋体"/>
          <w:sz w:val="24"/>
        </w:rPr>
        <w:t>。</w:t>
      </w:r>
    </w:p>
    <w:p w14:paraId="4DCDEA2E">
      <w:pPr>
        <w:spacing w:line="360" w:lineRule="exact"/>
        <w:jc w:val="left"/>
        <w:rPr>
          <w:rFonts w:hint="eastAsia" w:ascii="宋体" w:hAnsi="宋体"/>
          <w:sz w:val="24"/>
          <w:lang w:eastAsia="zh-CN"/>
        </w:rPr>
      </w:pPr>
      <w:r>
        <w:rPr>
          <w:rFonts w:hint="eastAsia" w:ascii="宋体" w:hAnsi="宋体" w:cs="宋体"/>
          <w:sz w:val="24"/>
        </w:rPr>
        <w:t>3.</w:t>
      </w:r>
      <w:r>
        <w:rPr>
          <w:rFonts w:hint="eastAsia" w:ascii="宋体" w:hAnsi="宋体"/>
          <w:sz w:val="24"/>
        </w:rPr>
        <w:t>到货时间：2024年12月前具备供货</w:t>
      </w:r>
      <w:r>
        <w:rPr>
          <w:rFonts w:hint="eastAsia" w:ascii="宋体" w:hAnsi="宋体"/>
          <w:sz w:val="24"/>
          <w:lang w:val="en-US" w:eastAsia="zh-CN"/>
        </w:rPr>
        <w:t>条件，</w:t>
      </w:r>
      <w:r>
        <w:rPr>
          <w:rFonts w:hint="eastAsia" w:ascii="宋体" w:hAnsi="宋体"/>
          <w:sz w:val="24"/>
        </w:rPr>
        <w:t>具体以需方通知为准</w:t>
      </w:r>
      <w:r>
        <w:rPr>
          <w:rFonts w:hint="eastAsia" w:ascii="宋体" w:hAnsi="宋体"/>
          <w:sz w:val="24"/>
          <w:lang w:eastAsia="zh-CN"/>
        </w:rPr>
        <w:t>。</w:t>
      </w:r>
      <w:r>
        <w:rPr>
          <w:rFonts w:hint="eastAsia" w:ascii="宋体" w:hAnsi="宋体"/>
          <w:sz w:val="24"/>
        </w:rPr>
        <w:t>供货时提供产品合格证书/检验报告/产品说明书/安全说明书等相关资料</w:t>
      </w:r>
    </w:p>
    <w:p w14:paraId="1C38B195">
      <w:pPr>
        <w:spacing w:line="350" w:lineRule="exact"/>
        <w:jc w:val="left"/>
        <w:rPr>
          <w:rFonts w:ascii="宋体" w:cs="宋体"/>
          <w:sz w:val="24"/>
        </w:rPr>
      </w:pPr>
      <w:r>
        <w:rPr>
          <w:rFonts w:hint="eastAsia" w:asciiTheme="minorEastAsia" w:hAnsiTheme="minorEastAsia" w:eastAsiaTheme="minorEastAsia"/>
          <w:bCs/>
          <w:kern w:val="0"/>
          <w:sz w:val="24"/>
        </w:rPr>
        <w:t>4.报价须知：</w:t>
      </w:r>
      <w:r>
        <w:rPr>
          <w:rFonts w:hint="eastAsia" w:asciiTheme="minorEastAsia" w:hAnsiTheme="minorEastAsia" w:eastAsiaTheme="minorEastAsia"/>
          <w:bCs/>
          <w:kern w:val="0"/>
          <w:sz w:val="24"/>
          <w:lang w:eastAsia="zh-CN"/>
        </w:rPr>
        <w:t>活性炭</w:t>
      </w:r>
      <w:r>
        <w:rPr>
          <w:rFonts w:hint="eastAsia" w:ascii="宋体" w:hAnsi="宋体" w:cs="宋体"/>
          <w:sz w:val="24"/>
        </w:rPr>
        <w:t>含税送到价</w:t>
      </w:r>
      <w:r>
        <w:rPr>
          <w:rFonts w:hint="eastAsia" w:ascii="宋体" w:hAnsi="宋体" w:cs="宋体"/>
          <w:sz w:val="24"/>
          <w:lang w:val="en-US" w:eastAsia="zh-CN"/>
        </w:rPr>
        <w:t>,</w:t>
      </w:r>
      <w:r>
        <w:rPr>
          <w:rFonts w:hint="eastAsia" w:ascii="宋体" w:hAnsi="宋体" w:cs="宋体"/>
          <w:sz w:val="24"/>
        </w:rPr>
        <w:t>参选人需对全部比选数量进行报价。</w:t>
      </w:r>
    </w:p>
    <w:p w14:paraId="12C642BB">
      <w:pPr>
        <w:spacing w:line="360" w:lineRule="exact"/>
        <w:jc w:val="left"/>
        <w:rPr>
          <w:rFonts w:ascii="宋体" w:cs="宋体"/>
          <w:sz w:val="24"/>
        </w:rPr>
      </w:pPr>
      <w:r>
        <w:rPr>
          <w:rFonts w:hint="eastAsia" w:ascii="宋体" w:hAnsi="宋体" w:cs="宋体"/>
          <w:sz w:val="24"/>
        </w:rPr>
        <w:t>5.其他要求按双方签订的合同执行，关键条款重申如下：</w:t>
      </w:r>
    </w:p>
    <w:p w14:paraId="7EE55C83">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付款方式：现汇支付</w:t>
      </w:r>
      <w:r>
        <w:rPr>
          <w:rFonts w:hint="eastAsia" w:ascii="宋体" w:hAnsi="宋体" w:cs="宋体"/>
          <w:sz w:val="24"/>
          <w:lang w:eastAsia="zh-CN"/>
        </w:rPr>
        <w:t>，</w:t>
      </w:r>
      <w:r>
        <w:rPr>
          <w:rFonts w:hint="eastAsia" w:ascii="宋体" w:hAnsi="宋体" w:cs="宋体"/>
          <w:sz w:val="24"/>
          <w:lang w:val="en-US" w:eastAsia="zh-CN"/>
        </w:rPr>
        <w:t>产品</w:t>
      </w:r>
      <w:r>
        <w:rPr>
          <w:rFonts w:hint="eastAsia" w:ascii="宋体" w:hAnsi="宋体" w:cs="宋体"/>
          <w:sz w:val="24"/>
        </w:rPr>
        <w:t>到货后，需方依据本合同约定的质量、数量标准验收合格后，供方提供增值税专用发票以及结算所需的各类清单，需方收到并确认无误后</w:t>
      </w:r>
      <w:r>
        <w:rPr>
          <w:rFonts w:hint="eastAsia" w:ascii="宋体" w:hAnsi="宋体" w:cs="宋体"/>
          <w:sz w:val="24"/>
          <w:lang w:val="en-US" w:eastAsia="zh-CN"/>
        </w:rPr>
        <w:t>向供方</w:t>
      </w:r>
      <w:r>
        <w:rPr>
          <w:rFonts w:hint="eastAsia" w:ascii="宋体" w:hAnsi="宋体" w:cs="宋体"/>
          <w:sz w:val="24"/>
        </w:rPr>
        <w:t>支付</w:t>
      </w:r>
      <w:r>
        <w:rPr>
          <w:rFonts w:hint="eastAsia" w:ascii="宋体" w:hAnsi="宋体" w:cs="宋体"/>
          <w:sz w:val="24"/>
          <w:lang w:val="en-US" w:eastAsia="zh-CN"/>
        </w:rPr>
        <w:t>90%到货款，</w:t>
      </w:r>
      <w:r>
        <w:rPr>
          <w:rFonts w:hint="eastAsia"/>
          <w:sz w:val="24"/>
          <w:szCs w:val="24"/>
          <w:highlight w:val="none"/>
        </w:rPr>
        <w:t>余下 10%的质保金</w:t>
      </w:r>
      <w:r>
        <w:rPr>
          <w:rFonts w:hint="eastAsia"/>
          <w:sz w:val="24"/>
          <w:szCs w:val="24"/>
          <w:highlight w:val="none"/>
          <w:lang w:val="en-US" w:eastAsia="zh-CN"/>
        </w:rPr>
        <w:t>一年后无质量问题</w:t>
      </w:r>
      <w:r>
        <w:rPr>
          <w:rFonts w:hint="eastAsia"/>
          <w:sz w:val="24"/>
          <w:szCs w:val="24"/>
          <w:highlight w:val="none"/>
        </w:rPr>
        <w:t>后付清</w:t>
      </w:r>
      <w:r>
        <w:rPr>
          <w:rFonts w:hint="eastAsia" w:ascii="宋体" w:hAnsi="宋体" w:cs="宋体"/>
          <w:sz w:val="24"/>
        </w:rPr>
        <w:t>。</w:t>
      </w:r>
    </w:p>
    <w:p w14:paraId="3D0088F6">
      <w:pPr>
        <w:spacing w:line="350" w:lineRule="exact"/>
        <w:jc w:val="left"/>
        <w:rPr>
          <w:rFonts w:ascii="宋体" w:hAnsi="宋体"/>
          <w:color w:val="000000"/>
          <w:sz w:val="24"/>
        </w:rPr>
      </w:pPr>
      <w:r>
        <w:rPr>
          <w:rFonts w:hint="eastAsia" w:ascii="宋体" w:hAnsi="宋体"/>
          <w:color w:val="000000"/>
          <w:sz w:val="24"/>
        </w:rPr>
        <w:t>5</w:t>
      </w:r>
      <w:r>
        <w:rPr>
          <w:rFonts w:ascii="宋体" w:hAnsi="宋体"/>
          <w:color w:val="000000"/>
          <w:sz w:val="24"/>
        </w:rPr>
        <w:t>.2</w:t>
      </w:r>
      <w:r>
        <w:rPr>
          <w:rFonts w:hint="eastAsia" w:ascii="宋体" w:hAnsi="宋体"/>
          <w:color w:val="000000"/>
          <w:sz w:val="24"/>
        </w:rPr>
        <w:t>数量</w:t>
      </w:r>
      <w:r>
        <w:rPr>
          <w:rFonts w:hint="eastAsia" w:ascii="宋体" w:hAnsi="宋体"/>
          <w:color w:val="000000"/>
          <w:sz w:val="24"/>
          <w:lang w:eastAsia="zh-CN"/>
        </w:rPr>
        <w:t>、</w:t>
      </w:r>
      <w:r>
        <w:rPr>
          <w:rFonts w:hint="eastAsia" w:ascii="宋体" w:hAnsi="宋体"/>
          <w:color w:val="000000"/>
          <w:sz w:val="24"/>
          <w:lang w:val="en-US" w:eastAsia="zh-CN"/>
        </w:rPr>
        <w:t>质量</w:t>
      </w:r>
      <w:r>
        <w:rPr>
          <w:rFonts w:hint="eastAsia" w:ascii="宋体" w:hAnsi="宋体"/>
          <w:color w:val="000000"/>
          <w:sz w:val="24"/>
        </w:rPr>
        <w:t>验收：以需方使用单位验收为准。</w:t>
      </w:r>
    </w:p>
    <w:p w14:paraId="391F24A8">
      <w:pPr>
        <w:numPr>
          <w:ilvl w:val="0"/>
          <w:numId w:val="7"/>
        </w:numPr>
        <w:spacing w:line="350" w:lineRule="exact"/>
        <w:jc w:val="left"/>
        <w:rPr>
          <w:rFonts w:asciiTheme="minorEastAsia" w:hAnsiTheme="minorEastAsia" w:eastAsiaTheme="minorEastAsia"/>
          <w:kern w:val="0"/>
          <w:sz w:val="24"/>
        </w:rPr>
      </w:pPr>
      <w:r>
        <w:rPr>
          <w:rFonts w:hint="eastAsia" w:ascii="宋体" w:hAnsi="宋体"/>
          <w:color w:val="000000"/>
          <w:sz w:val="24"/>
        </w:rPr>
        <w:t>运输条款：</w:t>
      </w:r>
      <w:r>
        <w:rPr>
          <w:rFonts w:hint="eastAsia" w:asciiTheme="minorEastAsia" w:hAnsiTheme="minorEastAsia" w:eastAsiaTheme="minorEastAsia"/>
          <w:sz w:val="24"/>
        </w:rPr>
        <w:t>汽车运输</w:t>
      </w:r>
      <w:r>
        <w:rPr>
          <w:rFonts w:hint="eastAsia" w:asciiTheme="minorEastAsia" w:hAnsiTheme="minorEastAsia" w:eastAsiaTheme="minorEastAsia"/>
          <w:kern w:val="0"/>
          <w:sz w:val="24"/>
        </w:rPr>
        <w:t>。</w:t>
      </w:r>
    </w:p>
    <w:p w14:paraId="77E5AFAE">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lang w:val="en-US" w:eastAsia="zh-CN"/>
        </w:rPr>
        <w:t>7</w:t>
      </w:r>
      <w:r>
        <w:rPr>
          <w:rFonts w:hint="eastAsia" w:ascii="宋体" w:hAnsi="宋体" w:cs="宋体"/>
          <w:color w:val="auto"/>
          <w:sz w:val="24"/>
        </w:rPr>
        <w:t>.参选文件的递交</w:t>
      </w:r>
      <w:r>
        <w:rPr>
          <w:rFonts w:hint="eastAsia" w:ascii="宋体" w:hAnsi="宋体" w:cs="宋体"/>
          <w:color w:val="auto"/>
          <w:sz w:val="24"/>
          <w:lang w:eastAsia="zh-CN"/>
        </w:rPr>
        <w:t>：</w:t>
      </w:r>
    </w:p>
    <w:p w14:paraId="62B09C5B">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.1</w:t>
      </w:r>
      <w:r>
        <w:rPr>
          <w:rFonts w:hint="eastAsia" w:ascii="宋体" w:hAnsi="宋体" w:cs="宋体"/>
          <w:color w:val="auto"/>
          <w:sz w:val="24"/>
          <w:u w:val="single"/>
        </w:rPr>
        <w:t>本次报价采取</w:t>
      </w:r>
      <w:r>
        <w:rPr>
          <w:rFonts w:hint="eastAsia" w:ascii="宋体" w:hAnsi="宋体" w:cs="宋体"/>
          <w:color w:val="auto"/>
          <w:sz w:val="24"/>
          <w:u w:val="single"/>
          <w:lang w:val="en-US" w:eastAsia="zh-CN"/>
        </w:rPr>
        <w:t>邮件加密</w:t>
      </w:r>
      <w:r>
        <w:rPr>
          <w:rFonts w:hint="eastAsia" w:ascii="宋体" w:hAnsi="宋体" w:cs="宋体"/>
          <w:color w:val="auto"/>
          <w:sz w:val="24"/>
          <w:u w:val="single"/>
        </w:rPr>
        <w:t>报价形式</w:t>
      </w:r>
      <w:r>
        <w:rPr>
          <w:rFonts w:hint="eastAsia" w:ascii="宋体" w:hAnsi="宋体" w:cs="宋体"/>
          <w:color w:val="auto"/>
          <w:sz w:val="24"/>
        </w:rPr>
        <w:t>，参选文件包含</w:t>
      </w:r>
      <w:r>
        <w:rPr>
          <w:rFonts w:hint="eastAsia" w:ascii="宋体" w:hAnsi="宋体" w:cs="宋体"/>
          <w:color w:val="auto"/>
          <w:sz w:val="24"/>
          <w:lang w:eastAsia="zh-CN"/>
        </w:rPr>
        <w:t>参选</w:t>
      </w:r>
      <w:r>
        <w:rPr>
          <w:rFonts w:hint="eastAsia" w:ascii="宋体" w:hAnsi="宋体" w:cs="宋体"/>
          <w:color w:val="auto"/>
          <w:sz w:val="24"/>
        </w:rPr>
        <w:t>公告、参选规定及说明、公开</w:t>
      </w:r>
      <w:r>
        <w:rPr>
          <w:rFonts w:hint="eastAsia" w:ascii="宋体" w:hAnsi="宋体" w:cs="宋体"/>
          <w:color w:val="auto"/>
          <w:sz w:val="24"/>
          <w:lang w:eastAsia="zh-CN"/>
        </w:rPr>
        <w:t>参选</w:t>
      </w:r>
      <w:r>
        <w:rPr>
          <w:rFonts w:hint="eastAsia" w:ascii="宋体" w:hAnsi="宋体" w:cs="宋体"/>
          <w:color w:val="auto"/>
          <w:sz w:val="24"/>
        </w:rPr>
        <w:t>文件、参选书、法定代表人授权书、报价单，</w:t>
      </w:r>
      <w:r>
        <w:rPr>
          <w:rFonts w:hint="eastAsia" w:ascii="宋体" w:hAnsi="宋体" w:cs="宋体"/>
          <w:color w:val="auto"/>
          <w:sz w:val="24"/>
          <w:lang w:val="en-US" w:eastAsia="zh-CN"/>
        </w:rPr>
        <w:t>柱状</w:t>
      </w:r>
      <w:r>
        <w:rPr>
          <w:rFonts w:hint="eastAsia" w:ascii="宋体" w:hAnsi="宋体" w:cs="宋体"/>
          <w:sz w:val="24"/>
          <w:lang w:eastAsia="zh-CN"/>
        </w:rPr>
        <w:t>活性炭技术规格要求</w:t>
      </w:r>
      <w:r>
        <w:rPr>
          <w:rFonts w:hint="eastAsia" w:ascii="宋体" w:hAnsi="宋体" w:cs="宋体"/>
          <w:color w:val="auto"/>
          <w:sz w:val="24"/>
        </w:rPr>
        <w:t>上述七项文件逐页盖公章。</w:t>
      </w:r>
    </w:p>
    <w:p w14:paraId="0FE2DF70">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.2参选文件发送至wzcgb@fjpec.com.cn进行邮件加密报价，开选时请告知邮件密码。</w:t>
      </w:r>
    </w:p>
    <w:p w14:paraId="56859354">
      <w:pPr>
        <w:spacing w:line="360" w:lineRule="exact"/>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参选文件递交截止时间：见</w:t>
      </w:r>
      <w:r>
        <w:rPr>
          <w:rFonts w:hint="eastAsia" w:ascii="宋体" w:hAnsi="宋体" w:cs="宋体"/>
          <w:color w:val="auto"/>
          <w:sz w:val="24"/>
          <w:lang w:eastAsia="zh-CN"/>
        </w:rPr>
        <w:t>参选</w:t>
      </w:r>
      <w:r>
        <w:rPr>
          <w:rFonts w:hint="eastAsia" w:ascii="宋体" w:hAnsi="宋体" w:cs="宋体"/>
          <w:color w:val="auto"/>
          <w:sz w:val="24"/>
        </w:rPr>
        <w:t>公告。</w:t>
      </w:r>
    </w:p>
    <w:p w14:paraId="296B2AF7">
      <w:pPr>
        <w:spacing w:line="360" w:lineRule="exact"/>
        <w:jc w:val="left"/>
        <w:rPr>
          <w:rFonts w:hint="default" w:ascii="宋体" w:eastAsia="宋体"/>
          <w:color w:val="auto"/>
          <w:sz w:val="24"/>
          <w:u w:val="single"/>
          <w:lang w:val="en-US" w:eastAsia="zh-CN"/>
        </w:rPr>
      </w:pPr>
      <w:r>
        <w:rPr>
          <w:rFonts w:hint="eastAsia" w:ascii="宋体" w:hAnsi="宋体" w:cs="宋体"/>
          <w:color w:val="auto"/>
          <w:sz w:val="24"/>
          <w:lang w:val="en-US" w:eastAsia="zh-CN"/>
        </w:rPr>
        <w:t>7.4</w:t>
      </w:r>
      <w:r>
        <w:rPr>
          <w:rFonts w:hint="eastAsia" w:ascii="宋体" w:hAnsi="宋体" w:cs="宋体"/>
          <w:color w:val="auto"/>
          <w:sz w:val="24"/>
        </w:rPr>
        <w:t>联系人：</w:t>
      </w:r>
      <w:r>
        <w:rPr>
          <w:rFonts w:hint="eastAsia" w:ascii="宋体" w:hAnsi="宋体" w:cs="宋体"/>
          <w:color w:val="auto"/>
          <w:sz w:val="24"/>
          <w:lang w:val="en-US" w:eastAsia="zh-CN"/>
        </w:rPr>
        <w:t xml:space="preserve">郑女士 </w:t>
      </w:r>
      <w:r>
        <w:rPr>
          <w:rFonts w:hint="eastAsia" w:ascii="宋体" w:hAnsi="宋体" w:cs="宋体"/>
          <w:color w:val="auto"/>
          <w:sz w:val="24"/>
        </w:rPr>
        <w:t>手机：</w:t>
      </w:r>
      <w:r>
        <w:rPr>
          <w:rFonts w:hint="eastAsia" w:ascii="宋体" w:hAnsi="宋体" w:cs="宋体"/>
          <w:color w:val="auto"/>
          <w:sz w:val="24"/>
          <w:lang w:val="en-US" w:eastAsia="zh-CN"/>
        </w:rPr>
        <w:t>13015727080</w:t>
      </w:r>
    </w:p>
    <w:p w14:paraId="57A72727">
      <w:pPr>
        <w:spacing w:line="500" w:lineRule="exact"/>
        <w:jc w:val="center"/>
        <w:rPr>
          <w:rFonts w:ascii="宋体" w:hAnsi="宋体"/>
          <w:b/>
          <w:bCs/>
          <w:sz w:val="36"/>
          <w:szCs w:val="36"/>
        </w:rPr>
      </w:pPr>
    </w:p>
    <w:p w14:paraId="3DB94F0B">
      <w:pPr>
        <w:spacing w:line="500" w:lineRule="exact"/>
        <w:jc w:val="center"/>
        <w:rPr>
          <w:rFonts w:ascii="宋体" w:hAnsi="宋体"/>
          <w:b/>
          <w:bCs/>
          <w:sz w:val="36"/>
          <w:szCs w:val="36"/>
        </w:rPr>
      </w:pPr>
    </w:p>
    <w:p w14:paraId="24AF723F">
      <w:pPr>
        <w:spacing w:line="500" w:lineRule="exact"/>
        <w:jc w:val="center"/>
        <w:rPr>
          <w:rFonts w:ascii="宋体" w:hAnsi="宋体"/>
          <w:b/>
          <w:bCs/>
          <w:sz w:val="36"/>
          <w:szCs w:val="36"/>
        </w:rPr>
      </w:pPr>
    </w:p>
    <w:p w14:paraId="6602A7BF">
      <w:pPr>
        <w:spacing w:line="500" w:lineRule="exact"/>
        <w:jc w:val="center"/>
        <w:rPr>
          <w:rFonts w:ascii="宋体" w:hAnsi="宋体"/>
          <w:b/>
          <w:bCs/>
          <w:sz w:val="36"/>
          <w:szCs w:val="36"/>
        </w:rPr>
      </w:pPr>
    </w:p>
    <w:p w14:paraId="0E234D87">
      <w:pPr>
        <w:spacing w:line="500" w:lineRule="exact"/>
        <w:rPr>
          <w:rFonts w:ascii="宋体" w:hAnsi="宋体"/>
          <w:b/>
          <w:bCs/>
          <w:sz w:val="36"/>
          <w:szCs w:val="36"/>
        </w:rPr>
      </w:pPr>
    </w:p>
    <w:p w14:paraId="6FBA16E2">
      <w:pPr>
        <w:spacing w:line="500" w:lineRule="exact"/>
        <w:rPr>
          <w:rFonts w:ascii="宋体" w:hAnsi="宋体"/>
          <w:b/>
          <w:bCs/>
          <w:sz w:val="36"/>
          <w:szCs w:val="36"/>
        </w:rPr>
      </w:pPr>
    </w:p>
    <w:p w14:paraId="543D3B54">
      <w:pPr>
        <w:spacing w:line="500" w:lineRule="exact"/>
        <w:rPr>
          <w:rFonts w:ascii="宋体" w:hAnsi="宋体"/>
          <w:b/>
          <w:bCs/>
          <w:sz w:val="36"/>
          <w:szCs w:val="36"/>
        </w:rPr>
      </w:pPr>
    </w:p>
    <w:p w14:paraId="08189C52">
      <w:pPr>
        <w:spacing w:line="500" w:lineRule="exact"/>
        <w:rPr>
          <w:rFonts w:ascii="宋体" w:hAnsi="宋体"/>
          <w:b/>
          <w:bCs/>
          <w:sz w:val="36"/>
          <w:szCs w:val="36"/>
        </w:rPr>
      </w:pPr>
    </w:p>
    <w:p w14:paraId="39CACB30">
      <w:pPr>
        <w:spacing w:line="500" w:lineRule="exact"/>
        <w:rPr>
          <w:rFonts w:ascii="宋体" w:hAnsi="宋体"/>
          <w:b/>
          <w:bCs/>
          <w:sz w:val="36"/>
          <w:szCs w:val="36"/>
        </w:rPr>
      </w:pPr>
    </w:p>
    <w:p w14:paraId="56E7A237">
      <w:pPr>
        <w:spacing w:line="500" w:lineRule="exact"/>
        <w:rPr>
          <w:rFonts w:ascii="宋体" w:hAnsi="宋体"/>
          <w:b/>
          <w:bCs/>
          <w:sz w:val="36"/>
          <w:szCs w:val="36"/>
        </w:rPr>
      </w:pPr>
    </w:p>
    <w:p w14:paraId="087B1501">
      <w:pPr>
        <w:spacing w:line="500" w:lineRule="exact"/>
        <w:rPr>
          <w:rFonts w:ascii="宋体" w:hAnsi="宋体"/>
          <w:b/>
          <w:bCs/>
          <w:sz w:val="36"/>
          <w:szCs w:val="36"/>
        </w:rPr>
      </w:pPr>
    </w:p>
    <w:p w14:paraId="547C6D56">
      <w:pPr>
        <w:spacing w:line="500" w:lineRule="exact"/>
        <w:jc w:val="center"/>
        <w:rPr>
          <w:rFonts w:ascii="宋体"/>
          <w:b/>
          <w:bCs/>
          <w:sz w:val="36"/>
          <w:szCs w:val="36"/>
        </w:rPr>
      </w:pPr>
      <w:r>
        <w:rPr>
          <w:rFonts w:hint="eastAsia" w:ascii="宋体" w:hAnsi="宋体"/>
          <w:b/>
          <w:bCs/>
          <w:sz w:val="36"/>
          <w:szCs w:val="36"/>
        </w:rPr>
        <w:t>四、参选书</w:t>
      </w:r>
    </w:p>
    <w:p w14:paraId="73F7D506">
      <w:pPr>
        <w:spacing w:line="500" w:lineRule="exact"/>
        <w:jc w:val="center"/>
        <w:rPr>
          <w:rFonts w:ascii="宋体"/>
          <w:b/>
          <w:bCs/>
          <w:sz w:val="36"/>
          <w:szCs w:val="36"/>
        </w:rPr>
      </w:pPr>
    </w:p>
    <w:p w14:paraId="08B97E82">
      <w:pPr>
        <w:spacing w:line="500" w:lineRule="exact"/>
        <w:rPr>
          <w:rFonts w:ascii="宋体"/>
          <w:sz w:val="24"/>
        </w:rPr>
      </w:pPr>
      <w:r>
        <w:rPr>
          <w:rFonts w:hint="eastAsia" w:ascii="宋体" w:hAnsi="宋体"/>
          <w:sz w:val="24"/>
        </w:rPr>
        <w:t>致：腾龙芳烃（漳州）有限公司</w:t>
      </w:r>
    </w:p>
    <w:p w14:paraId="2FA15014">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2024-FHC-活性炭-0929</w:t>
      </w:r>
      <w:r>
        <w:rPr>
          <w:rFonts w:hint="eastAsia" w:ascii="宋体" w:hAnsi="宋体"/>
          <w:sz w:val="24"/>
        </w:rPr>
        <w:t>），被我方正式授权并代表我公司递交下述文件，并对此负责。</w:t>
      </w:r>
    </w:p>
    <w:p w14:paraId="26BA37F5">
      <w:pPr>
        <w:spacing w:line="500" w:lineRule="exact"/>
        <w:ind w:firstLine="480" w:firstLineChars="200"/>
        <w:rPr>
          <w:rFonts w:ascii="宋体" w:hAnsi="宋体"/>
          <w:sz w:val="24"/>
        </w:rPr>
      </w:pPr>
      <w:r>
        <w:rPr>
          <w:rFonts w:hint="eastAsia" w:ascii="宋体" w:hAnsi="宋体"/>
          <w:sz w:val="24"/>
        </w:rPr>
        <w:t>（1）</w:t>
      </w:r>
      <w:r>
        <w:rPr>
          <w:rFonts w:hint="eastAsia" w:ascii="宋体" w:hAnsi="宋体" w:cs="宋体"/>
          <w:sz w:val="24"/>
        </w:rPr>
        <w:t>比选公告</w:t>
      </w:r>
    </w:p>
    <w:p w14:paraId="6A9B29F9">
      <w:pPr>
        <w:spacing w:line="500" w:lineRule="exact"/>
        <w:ind w:firstLine="480" w:firstLineChars="200"/>
        <w:rPr>
          <w:rFonts w:ascii="宋体"/>
          <w:sz w:val="24"/>
        </w:rPr>
      </w:pPr>
      <w:r>
        <w:rPr>
          <w:rFonts w:hint="eastAsia" w:ascii="宋体" w:hAnsi="宋体"/>
          <w:sz w:val="24"/>
        </w:rPr>
        <w:t>（2）参选规定及说明</w:t>
      </w:r>
    </w:p>
    <w:p w14:paraId="0E6D585E">
      <w:pPr>
        <w:spacing w:line="500" w:lineRule="exact"/>
        <w:ind w:firstLine="480" w:firstLineChars="200"/>
        <w:rPr>
          <w:rFonts w:ascii="宋体"/>
          <w:sz w:val="24"/>
        </w:rPr>
      </w:pPr>
      <w:r>
        <w:rPr>
          <w:rFonts w:hint="eastAsia" w:ascii="宋体" w:hAnsi="宋体"/>
          <w:sz w:val="24"/>
        </w:rPr>
        <w:t>（3）公开比选文件</w:t>
      </w:r>
    </w:p>
    <w:p w14:paraId="3D6089D8">
      <w:pPr>
        <w:spacing w:line="500" w:lineRule="exact"/>
        <w:ind w:firstLine="480" w:firstLineChars="200"/>
        <w:rPr>
          <w:rFonts w:ascii="宋体"/>
          <w:sz w:val="24"/>
        </w:rPr>
      </w:pPr>
      <w:r>
        <w:rPr>
          <w:rFonts w:hint="eastAsia" w:ascii="宋体" w:hAnsi="宋体"/>
          <w:sz w:val="24"/>
        </w:rPr>
        <w:t>（4）参选书</w:t>
      </w:r>
    </w:p>
    <w:p w14:paraId="3359CEF4">
      <w:pPr>
        <w:spacing w:line="500" w:lineRule="exact"/>
        <w:ind w:firstLine="480" w:firstLineChars="200"/>
        <w:rPr>
          <w:rFonts w:ascii="宋体"/>
          <w:sz w:val="24"/>
        </w:rPr>
      </w:pPr>
      <w:r>
        <w:rPr>
          <w:rFonts w:hint="eastAsia" w:ascii="宋体" w:hAnsi="宋体"/>
          <w:sz w:val="24"/>
        </w:rPr>
        <w:t>（5）法定代表人授权书</w:t>
      </w:r>
    </w:p>
    <w:p w14:paraId="49B6DF76">
      <w:pPr>
        <w:spacing w:line="500" w:lineRule="exact"/>
        <w:ind w:firstLine="480" w:firstLineChars="200"/>
        <w:rPr>
          <w:rFonts w:ascii="宋体" w:hAnsi="宋体"/>
          <w:sz w:val="24"/>
        </w:rPr>
      </w:pPr>
      <w:r>
        <w:rPr>
          <w:rFonts w:hint="eastAsia" w:ascii="宋体" w:hAnsi="宋体"/>
          <w:sz w:val="24"/>
        </w:rPr>
        <w:t>（6）报价单</w:t>
      </w:r>
    </w:p>
    <w:p w14:paraId="5E68C58B">
      <w:pPr>
        <w:spacing w:line="500" w:lineRule="exact"/>
        <w:ind w:firstLine="480" w:firstLineChars="200"/>
        <w:rPr>
          <w:rFonts w:ascii="宋体"/>
          <w:sz w:val="24"/>
        </w:rPr>
      </w:pPr>
      <w:r>
        <w:rPr>
          <w:rFonts w:hint="eastAsia" w:ascii="宋体" w:hAnsi="宋体"/>
          <w:sz w:val="24"/>
        </w:rPr>
        <w:t xml:space="preserve"> (7)附件1《</w:t>
      </w:r>
      <w:r>
        <w:rPr>
          <w:rFonts w:hint="eastAsia" w:ascii="宋体" w:hAnsi="宋体"/>
          <w:sz w:val="24"/>
          <w:lang w:val="en-US" w:eastAsia="zh-CN"/>
        </w:rPr>
        <w:t>柱状</w:t>
      </w:r>
      <w:r>
        <w:rPr>
          <w:rFonts w:hint="eastAsia" w:ascii="宋体" w:hAnsi="宋体" w:cs="宋体"/>
          <w:sz w:val="24"/>
          <w:lang w:eastAsia="zh-CN"/>
        </w:rPr>
        <w:t>活性炭技术规格要求</w:t>
      </w:r>
      <w:r>
        <w:rPr>
          <w:rFonts w:hint="eastAsia" w:ascii="宋体" w:hAnsi="宋体"/>
          <w:sz w:val="24"/>
        </w:rPr>
        <w:t>》</w:t>
      </w:r>
    </w:p>
    <w:p w14:paraId="464E3238">
      <w:pPr>
        <w:spacing w:line="500" w:lineRule="exact"/>
        <w:ind w:firstLine="480" w:firstLineChars="200"/>
        <w:rPr>
          <w:rFonts w:ascii="宋体"/>
          <w:sz w:val="24"/>
        </w:rPr>
      </w:pPr>
      <w:r>
        <w:rPr>
          <w:rFonts w:hint="eastAsia" w:ascii="宋体" w:hAnsi="宋体"/>
          <w:sz w:val="24"/>
        </w:rPr>
        <w:t>据此参与书，我公司及签字代表宣布同意如下：</w:t>
      </w:r>
    </w:p>
    <w:p w14:paraId="4A75FF23">
      <w:pPr>
        <w:numPr>
          <w:ilvl w:val="0"/>
          <w:numId w:val="8"/>
        </w:numPr>
        <w:spacing w:line="500" w:lineRule="exact"/>
        <w:ind w:left="-60" w:leftChars="0" w:firstLine="480" w:firstLineChars="0"/>
        <w:rPr>
          <w:rFonts w:ascii="宋体"/>
          <w:sz w:val="24"/>
        </w:rPr>
      </w:pPr>
      <w:r>
        <w:rPr>
          <w:rFonts w:hint="eastAsia" w:ascii="宋体" w:hAnsi="宋体"/>
          <w:sz w:val="24"/>
        </w:rPr>
        <w:t>所交付的货物和所递交的报价真实、可靠。</w:t>
      </w:r>
    </w:p>
    <w:p w14:paraId="07F137CC">
      <w:pPr>
        <w:numPr>
          <w:ilvl w:val="0"/>
          <w:numId w:val="8"/>
        </w:numPr>
        <w:spacing w:line="500" w:lineRule="exact"/>
        <w:ind w:left="-60" w:leftChars="0" w:firstLine="480" w:firstLineChars="0"/>
        <w:rPr>
          <w:rFonts w:ascii="宋体"/>
          <w:sz w:val="24"/>
        </w:rPr>
      </w:pPr>
      <w:r>
        <w:rPr>
          <w:rFonts w:hint="eastAsia" w:ascii="宋体" w:hAnsi="宋体"/>
          <w:sz w:val="24"/>
        </w:rPr>
        <w:t>我方将履行公开比选文件规定的每一项要求、按期、按质、按量履行合同及订单。</w:t>
      </w:r>
    </w:p>
    <w:p w14:paraId="61693EB9">
      <w:pPr>
        <w:numPr>
          <w:ilvl w:val="0"/>
          <w:numId w:val="8"/>
        </w:numPr>
        <w:spacing w:line="500" w:lineRule="exact"/>
        <w:ind w:left="-60" w:leftChars="0" w:firstLine="480" w:firstLineChars="0"/>
        <w:rPr>
          <w:rFonts w:ascii="宋体"/>
          <w:sz w:val="24"/>
        </w:rPr>
      </w:pPr>
      <w:r>
        <w:rPr>
          <w:rFonts w:hint="eastAsia" w:ascii="宋体" w:hAnsi="宋体"/>
          <w:sz w:val="24"/>
        </w:rPr>
        <w:t>我公司报价有效期从报价日起至合同履约执行结束为止。</w:t>
      </w:r>
    </w:p>
    <w:p w14:paraId="550AC1B5">
      <w:pPr>
        <w:spacing w:line="500" w:lineRule="exact"/>
        <w:ind w:firstLine="480" w:firstLineChars="200"/>
        <w:rPr>
          <w:rFonts w:ascii="宋体"/>
          <w:sz w:val="24"/>
        </w:rPr>
      </w:pPr>
    </w:p>
    <w:p w14:paraId="71B2C0C9">
      <w:pPr>
        <w:spacing w:line="500" w:lineRule="exact"/>
        <w:ind w:firstLine="480" w:firstLineChars="200"/>
        <w:rPr>
          <w:rFonts w:ascii="宋体"/>
          <w:sz w:val="24"/>
        </w:rPr>
      </w:pPr>
    </w:p>
    <w:p w14:paraId="689729AE">
      <w:pPr>
        <w:spacing w:line="500" w:lineRule="exact"/>
        <w:ind w:firstLine="480" w:firstLineChars="200"/>
        <w:rPr>
          <w:rFonts w:ascii="宋体"/>
          <w:sz w:val="24"/>
        </w:rPr>
      </w:pPr>
      <w:r>
        <w:rPr>
          <w:rFonts w:hint="eastAsia" w:ascii="宋体" w:hAnsi="宋体"/>
          <w:sz w:val="24"/>
        </w:rPr>
        <w:t>被授权代表姓名：</w:t>
      </w:r>
    </w:p>
    <w:p w14:paraId="080FCEA6">
      <w:pPr>
        <w:spacing w:line="500" w:lineRule="exact"/>
        <w:ind w:firstLine="480" w:firstLineChars="200"/>
        <w:rPr>
          <w:rFonts w:ascii="宋体"/>
          <w:sz w:val="24"/>
        </w:rPr>
      </w:pPr>
      <w:r>
        <w:rPr>
          <w:rFonts w:hint="eastAsia" w:ascii="宋体" w:hAnsi="宋体"/>
          <w:sz w:val="24"/>
        </w:rPr>
        <w:t>职务：</w:t>
      </w:r>
    </w:p>
    <w:p w14:paraId="1707CE19">
      <w:pPr>
        <w:spacing w:line="500" w:lineRule="exact"/>
        <w:ind w:firstLine="480" w:firstLineChars="200"/>
        <w:rPr>
          <w:rFonts w:ascii="宋体"/>
          <w:sz w:val="24"/>
        </w:rPr>
      </w:pPr>
      <w:r>
        <w:rPr>
          <w:rFonts w:hint="eastAsia" w:ascii="宋体" w:hAnsi="宋体"/>
          <w:sz w:val="24"/>
        </w:rPr>
        <w:t>联系方式：</w:t>
      </w:r>
    </w:p>
    <w:p w14:paraId="50AFBACB">
      <w:pPr>
        <w:spacing w:line="500" w:lineRule="exact"/>
        <w:ind w:firstLine="480" w:firstLineChars="200"/>
        <w:rPr>
          <w:rFonts w:ascii="宋体"/>
          <w:sz w:val="24"/>
        </w:rPr>
      </w:pPr>
    </w:p>
    <w:p w14:paraId="673B6081">
      <w:pPr>
        <w:spacing w:line="500" w:lineRule="exact"/>
        <w:ind w:firstLine="480" w:firstLineChars="200"/>
        <w:rPr>
          <w:rFonts w:ascii="宋体"/>
          <w:sz w:val="24"/>
        </w:rPr>
      </w:pPr>
      <w:r>
        <w:rPr>
          <w:rFonts w:hint="eastAsia" w:ascii="宋体" w:hAnsi="宋体"/>
          <w:sz w:val="24"/>
        </w:rPr>
        <w:t>被授权代表签字；</w:t>
      </w:r>
    </w:p>
    <w:p w14:paraId="7639E5A9">
      <w:pPr>
        <w:widowControl/>
        <w:jc w:val="left"/>
        <w:rPr>
          <w:rFonts w:ascii="宋体"/>
          <w:b/>
          <w:bCs/>
          <w:sz w:val="36"/>
          <w:szCs w:val="36"/>
        </w:rPr>
      </w:pPr>
      <w:r>
        <w:rPr>
          <w:rFonts w:ascii="宋体"/>
          <w:b/>
          <w:bCs/>
          <w:sz w:val="36"/>
          <w:szCs w:val="36"/>
        </w:rPr>
        <w:br w:type="page"/>
      </w:r>
    </w:p>
    <w:p w14:paraId="3A2B73F3">
      <w:pPr>
        <w:spacing w:line="500" w:lineRule="exact"/>
        <w:jc w:val="center"/>
        <w:rPr>
          <w:rFonts w:ascii="宋体"/>
          <w:b/>
          <w:bCs/>
          <w:sz w:val="36"/>
          <w:szCs w:val="36"/>
        </w:rPr>
      </w:pPr>
      <w:r>
        <w:rPr>
          <w:rFonts w:hint="eastAsia" w:ascii="宋体" w:hAnsi="宋体"/>
          <w:b/>
          <w:bCs/>
          <w:sz w:val="36"/>
          <w:szCs w:val="36"/>
        </w:rPr>
        <w:t>五、法定代表人授权书</w:t>
      </w:r>
    </w:p>
    <w:p w14:paraId="05264090">
      <w:pPr>
        <w:spacing w:line="500" w:lineRule="exact"/>
        <w:ind w:firstLine="480" w:firstLineChars="200"/>
        <w:rPr>
          <w:rFonts w:ascii="宋体"/>
          <w:sz w:val="24"/>
        </w:rPr>
      </w:pPr>
    </w:p>
    <w:p w14:paraId="74AE2610">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lang w:eastAsia="zh-CN"/>
        </w:rPr>
        <w:t>2024-FHC-活性炭-0929</w:t>
      </w:r>
      <w:r>
        <w:rPr>
          <w:rFonts w:hint="eastAsia" w:ascii="宋体" w:hAnsi="宋体"/>
          <w:sz w:val="24"/>
        </w:rPr>
        <w:t>）的参与报价和合同的执行、以本公司名义处理与之有关的事务。</w:t>
      </w:r>
    </w:p>
    <w:p w14:paraId="5E41D53E">
      <w:pPr>
        <w:spacing w:line="500" w:lineRule="exact"/>
        <w:rPr>
          <w:rFonts w:ascii="宋体"/>
          <w:sz w:val="24"/>
        </w:rPr>
      </w:pPr>
      <w:r>
        <w:rPr>
          <w:rFonts w:hint="eastAsia" w:ascii="宋体" w:hAnsi="宋体"/>
          <w:sz w:val="24"/>
        </w:rPr>
        <w:t>本授权书于</w:t>
      </w:r>
      <w:r>
        <w:rPr>
          <w:rFonts w:hint="eastAsia" w:ascii="宋体" w:hAnsi="宋体"/>
          <w:sz w:val="24"/>
          <w:u w:val="single"/>
        </w:rPr>
        <w:t xml:space="preserve">    年   月   日</w:t>
      </w:r>
      <w:r>
        <w:rPr>
          <w:rFonts w:hint="eastAsia" w:ascii="宋体" w:hAnsi="宋体"/>
          <w:sz w:val="24"/>
        </w:rPr>
        <w:t>生效，本授权书有效期至此次报价，以及合同履行完毕时止。特此声明。</w:t>
      </w:r>
    </w:p>
    <w:p w14:paraId="666B727F">
      <w:pPr>
        <w:spacing w:line="500" w:lineRule="exact"/>
        <w:rPr>
          <w:rFonts w:ascii="宋体" w:hAnsi="宋体"/>
          <w:sz w:val="24"/>
        </w:rPr>
      </w:pPr>
      <w:r>
        <w:rPr>
          <w:rFonts w:hint="eastAsia" w:ascii="宋体" w:hAnsi="宋体"/>
          <w:sz w:val="24"/>
        </w:rPr>
        <w:t>法定代表人（签字或签章）：</w:t>
      </w:r>
    </w:p>
    <w:p w14:paraId="2F3F6265">
      <w:pPr>
        <w:spacing w:line="500" w:lineRule="exact"/>
        <w:rPr>
          <w:rFonts w:ascii="宋体" w:hAnsi="宋体"/>
          <w:sz w:val="24"/>
        </w:rPr>
      </w:pPr>
    </w:p>
    <w:p w14:paraId="5F2C4BFA">
      <w:pPr>
        <w:spacing w:line="500" w:lineRule="exact"/>
        <w:rPr>
          <w:rFonts w:ascii="宋体" w:hAnsi="宋体"/>
          <w:sz w:val="24"/>
        </w:rPr>
      </w:pPr>
    </w:p>
    <w:p w14:paraId="48C9570B">
      <w:pPr>
        <w:spacing w:line="500" w:lineRule="exact"/>
        <w:rPr>
          <w:rFonts w:ascii="宋体"/>
          <w:sz w:val="24"/>
        </w:rPr>
      </w:pPr>
      <w:r>
        <w:rPr>
          <w:rFonts w:hint="eastAsia" w:ascii="宋体" w:hAnsi="宋体"/>
          <w:sz w:val="24"/>
        </w:rPr>
        <w:t>被授权代表签字：</w:t>
      </w:r>
    </w:p>
    <w:p w14:paraId="7781E40F">
      <w:pPr>
        <w:spacing w:line="500" w:lineRule="exact"/>
        <w:rPr>
          <w:rFonts w:ascii="宋体"/>
          <w:sz w:val="24"/>
        </w:rPr>
      </w:pPr>
    </w:p>
    <w:p w14:paraId="7661F59E">
      <w:pPr>
        <w:spacing w:line="500" w:lineRule="exact"/>
        <w:rPr>
          <w:rFonts w:ascii="宋体"/>
          <w:sz w:val="24"/>
        </w:rPr>
      </w:pPr>
      <w:r>
        <w:rPr>
          <w:rFonts w:hint="eastAsia" w:ascii="宋体" w:hAnsi="宋体"/>
          <w:sz w:val="24"/>
        </w:rPr>
        <w:t>单位名称（公章）：</w:t>
      </w:r>
    </w:p>
    <w:p w14:paraId="04960770">
      <w:pPr>
        <w:spacing w:line="500" w:lineRule="exact"/>
        <w:rPr>
          <w:rFonts w:ascii="宋体"/>
          <w:sz w:val="24"/>
        </w:rPr>
      </w:pPr>
      <w:r>
        <w:rPr>
          <w:rFonts w:hint="eastAsia" w:ascii="宋体" w:hAnsi="宋体"/>
          <w:sz w:val="24"/>
        </w:rPr>
        <w:t>地址：</w:t>
      </w:r>
    </w:p>
    <w:p w14:paraId="739C5329">
      <w:pPr>
        <w:spacing w:line="500" w:lineRule="exact"/>
        <w:rPr>
          <w:rFonts w:ascii="宋体"/>
          <w:sz w:val="24"/>
        </w:rPr>
      </w:pPr>
      <w:r>
        <w:rPr>
          <w:rFonts w:hint="eastAsia" w:ascii="宋体" w:hAnsi="宋体"/>
          <w:sz w:val="24"/>
        </w:rPr>
        <w:t>电话：</w:t>
      </w:r>
    </w:p>
    <w:p w14:paraId="7E981A42">
      <w:pPr>
        <w:spacing w:line="500" w:lineRule="exact"/>
        <w:rPr>
          <w:rFonts w:ascii="宋体"/>
          <w:sz w:val="24"/>
        </w:rPr>
      </w:pPr>
      <w:r>
        <w:rPr>
          <w:rFonts w:hint="eastAsia" w:ascii="宋体" w:hAnsi="宋体"/>
          <w:sz w:val="24"/>
        </w:rPr>
        <w:t>传真：</w:t>
      </w:r>
    </w:p>
    <w:p w14:paraId="2282A800">
      <w:pPr>
        <w:spacing w:line="500" w:lineRule="exact"/>
        <w:rPr>
          <w:rFonts w:ascii="宋体"/>
          <w:b/>
          <w:bCs/>
          <w:sz w:val="28"/>
        </w:rPr>
      </w:pPr>
    </w:p>
    <w:p w14:paraId="79421016">
      <w:pPr>
        <w:spacing w:line="400" w:lineRule="exact"/>
        <w:rPr>
          <w:rFonts w:ascii="宋体"/>
          <w:sz w:val="24"/>
        </w:rPr>
      </w:pPr>
    </w:p>
    <w:p w14:paraId="5AD783ED">
      <w:pPr>
        <w:widowControl/>
        <w:jc w:val="left"/>
        <w:rPr>
          <w:rFonts w:ascii="宋体"/>
          <w:b/>
          <w:bCs/>
          <w:sz w:val="36"/>
          <w:szCs w:val="36"/>
        </w:rPr>
      </w:pPr>
      <w:r>
        <w:rPr>
          <w:rFonts w:ascii="宋体"/>
          <w:b/>
          <w:bCs/>
          <w:sz w:val="36"/>
          <w:szCs w:val="36"/>
        </w:rPr>
        <w:br w:type="page"/>
      </w:r>
    </w:p>
    <w:p w14:paraId="3D4EA338">
      <w:pPr>
        <w:spacing w:line="500" w:lineRule="exact"/>
        <w:jc w:val="center"/>
        <w:rPr>
          <w:rFonts w:ascii="宋体" w:hAnsi="宋体"/>
          <w:b/>
          <w:bCs/>
          <w:sz w:val="36"/>
          <w:szCs w:val="36"/>
        </w:rPr>
      </w:pPr>
      <w:r>
        <w:rPr>
          <w:rFonts w:hint="eastAsia" w:ascii="宋体" w:hAnsi="宋体"/>
          <w:b/>
          <w:bCs/>
          <w:sz w:val="36"/>
          <w:szCs w:val="36"/>
        </w:rPr>
        <w:t>六、报价单</w:t>
      </w:r>
    </w:p>
    <w:p w14:paraId="513AB09A">
      <w:pPr>
        <w:spacing w:line="500" w:lineRule="exact"/>
        <w:rPr>
          <w:rFonts w:ascii="宋体" w:hAnsi="宋体"/>
          <w:sz w:val="24"/>
        </w:rPr>
      </w:pPr>
    </w:p>
    <w:p w14:paraId="1BC4CB31">
      <w:pPr>
        <w:spacing w:line="500" w:lineRule="exact"/>
        <w:rPr>
          <w:rFonts w:ascii="宋体"/>
          <w:sz w:val="24"/>
        </w:rPr>
      </w:pPr>
      <w:r>
        <w:rPr>
          <w:rFonts w:hint="eastAsia" w:ascii="宋体" w:hAnsi="宋体"/>
          <w:sz w:val="24"/>
        </w:rPr>
        <w:t>致：腾龙芳烃（漳州）有限公司</w:t>
      </w:r>
    </w:p>
    <w:p w14:paraId="35EAC786">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2024-FHC-活性炭-0929</w:t>
      </w:r>
      <w:r>
        <w:rPr>
          <w:rFonts w:hint="eastAsia" w:ascii="宋体" w:hAnsi="宋体"/>
          <w:sz w:val="24"/>
        </w:rPr>
        <w:t>），报价如下：</w:t>
      </w:r>
    </w:p>
    <w:p w14:paraId="3D56AC76">
      <w:pPr>
        <w:spacing w:line="500" w:lineRule="exact"/>
        <w:rPr>
          <w:rFonts w:ascii="宋体"/>
          <w:sz w:val="24"/>
        </w:rPr>
      </w:pPr>
      <w:r>
        <w:rPr>
          <w:rFonts w:ascii="宋体" w:hAnsi="宋体"/>
          <w:sz w:val="24"/>
        </w:rPr>
        <w:t xml:space="preserve">1. </w:t>
      </w:r>
      <w:r>
        <w:rPr>
          <w:rFonts w:hint="eastAsia" w:ascii="宋体" w:hAnsi="宋体"/>
          <w:sz w:val="24"/>
        </w:rPr>
        <w:t>我公司可按贵司要求供应</w:t>
      </w:r>
      <w:r>
        <w:rPr>
          <w:rFonts w:hint="eastAsia" w:ascii="宋体" w:hAnsi="宋体"/>
          <w:sz w:val="24"/>
          <w:lang w:eastAsia="zh-CN"/>
        </w:rPr>
        <w:t>活性炭</w:t>
      </w:r>
      <w:r>
        <w:rPr>
          <w:rFonts w:hint="eastAsia" w:ascii="宋体" w:hAnsi="宋体"/>
          <w:sz w:val="24"/>
        </w:rPr>
        <w:t>：</w:t>
      </w:r>
    </w:p>
    <w:p w14:paraId="1B2CCCA6">
      <w:pPr>
        <w:spacing w:line="500" w:lineRule="exact"/>
        <w:rPr>
          <w:rFonts w:hint="default" w:ascii="宋体" w:hAnsi="宋体" w:eastAsia="宋体"/>
          <w:sz w:val="24"/>
          <w:u w:val="single"/>
          <w:lang w:val="en-US" w:eastAsia="zh-CN"/>
        </w:rPr>
      </w:pPr>
      <w:r>
        <w:rPr>
          <w:rFonts w:hint="eastAsia" w:ascii="宋体" w:hAnsi="宋体"/>
          <w:sz w:val="24"/>
        </w:rPr>
        <w:t xml:space="preserve">  数量：</w:t>
      </w:r>
      <w:r>
        <w:rPr>
          <w:rFonts w:hint="eastAsia" w:ascii="宋体" w:cs="宋体"/>
          <w:sz w:val="24"/>
          <w:u w:val="single"/>
          <w:lang w:val="en-US" w:eastAsia="zh-CN"/>
        </w:rPr>
        <w:t>0.81吨</w:t>
      </w:r>
      <w:r>
        <w:rPr>
          <w:rFonts w:hint="eastAsia" w:ascii="宋体" w:cs="宋体"/>
          <w:sz w:val="24"/>
          <w:u w:val="none"/>
          <w:lang w:val="en-US" w:eastAsia="zh-CN"/>
        </w:rPr>
        <w:t>；</w:t>
      </w:r>
      <w:r>
        <w:rPr>
          <w:rFonts w:hint="eastAsia" w:ascii="宋体" w:cs="宋体"/>
          <w:sz w:val="24"/>
          <w:lang w:val="en-US" w:eastAsia="zh-CN"/>
        </w:rPr>
        <w:t>包装方式：采用25KG铁桶装，内衬塑料袋。</w:t>
      </w:r>
    </w:p>
    <w:p w14:paraId="160CB9E7">
      <w:pPr>
        <w:spacing w:line="500" w:lineRule="exact"/>
        <w:ind w:firstLine="240" w:firstLineChars="100"/>
        <w:rPr>
          <w:rFonts w:ascii="宋体" w:hAnsi="宋体"/>
          <w:sz w:val="24"/>
          <w:u w:val="single"/>
        </w:rPr>
      </w:pPr>
      <w:r>
        <w:rPr>
          <w:rFonts w:hint="eastAsia" w:ascii="宋体" w:hAnsi="宋体"/>
          <w:sz w:val="24"/>
        </w:rPr>
        <w:t>含税送到单价：</w:t>
      </w:r>
      <w:r>
        <w:rPr>
          <w:rFonts w:hint="eastAsia" w:ascii="宋体" w:hAnsi="宋体"/>
          <w:sz w:val="24"/>
          <w:u w:val="single"/>
        </w:rPr>
        <w:t xml:space="preserve">      </w:t>
      </w:r>
      <w:r>
        <w:rPr>
          <w:rFonts w:hint="eastAsia" w:ascii="宋体" w:hAnsi="宋体"/>
          <w:sz w:val="24"/>
        </w:rPr>
        <w:t>元/吨，</w:t>
      </w:r>
      <w:r>
        <w:rPr>
          <w:rFonts w:hint="eastAsia" w:ascii="宋体" w:hAnsi="宋体"/>
          <w:sz w:val="24"/>
          <w:lang w:val="en-US" w:eastAsia="zh-CN"/>
        </w:rPr>
        <w:t>含税总价：</w:t>
      </w:r>
      <w:r>
        <w:rPr>
          <w:rFonts w:hint="eastAsia" w:ascii="宋体" w:hAnsi="宋体"/>
          <w:sz w:val="24"/>
          <w:u w:val="single"/>
          <w:lang w:val="en-US" w:eastAsia="zh-CN"/>
        </w:rPr>
        <w:t xml:space="preserve">           </w:t>
      </w:r>
      <w:r>
        <w:rPr>
          <w:rFonts w:hint="eastAsia" w:ascii="宋体" w:hAnsi="宋体"/>
          <w:sz w:val="24"/>
          <w:u w:val="none"/>
          <w:lang w:val="en-US" w:eastAsia="zh-CN"/>
        </w:rPr>
        <w:t>，</w:t>
      </w:r>
      <w:r>
        <w:rPr>
          <w:rFonts w:hint="eastAsia" w:ascii="宋体" w:hAnsi="宋体"/>
          <w:sz w:val="24"/>
        </w:rPr>
        <w:t>税率</w:t>
      </w:r>
      <w:r>
        <w:rPr>
          <w:rFonts w:hint="eastAsia" w:ascii="宋体" w:hAnsi="宋体"/>
          <w:sz w:val="24"/>
          <w:u w:val="single"/>
        </w:rPr>
        <w:t xml:space="preserve">  13% </w:t>
      </w:r>
      <w:r>
        <w:rPr>
          <w:rFonts w:hint="eastAsia" w:ascii="宋体" w:hAnsi="宋体"/>
          <w:sz w:val="24"/>
        </w:rPr>
        <w:t>；</w:t>
      </w:r>
    </w:p>
    <w:p w14:paraId="3EDC8FA2">
      <w:pPr>
        <w:spacing w:line="500" w:lineRule="exact"/>
        <w:ind w:firstLine="240" w:firstLineChars="100"/>
        <w:rPr>
          <w:rFonts w:ascii="宋体" w:hAnsi="宋体"/>
          <w:sz w:val="24"/>
          <w:u w:val="single"/>
        </w:rPr>
      </w:pPr>
      <w:r>
        <w:rPr>
          <w:rFonts w:hint="eastAsia" w:ascii="宋体" w:hAnsi="宋体"/>
          <w:sz w:val="24"/>
          <w:u w:val="single"/>
        </w:rPr>
        <w:t>以上报价中的含税送到价，对应的增值税率为13%，在合同履行期间，如遇国家的税率调整，则，调整后的含税单价=原含税送到单价/1.13*新增值税率；</w:t>
      </w:r>
      <w:r>
        <w:rPr>
          <w:rFonts w:ascii="宋体" w:hAnsi="宋体"/>
          <w:sz w:val="24"/>
          <w:u w:val="single"/>
        </w:rPr>
        <w:t xml:space="preserve"> </w:t>
      </w:r>
    </w:p>
    <w:p w14:paraId="38182504">
      <w:pPr>
        <w:numPr>
          <w:ilvl w:val="0"/>
          <w:numId w:val="9"/>
        </w:numPr>
        <w:spacing w:line="312" w:lineRule="auto"/>
        <w:rPr>
          <w:rFonts w:ascii="宋体" w:hAnsi="宋体"/>
          <w:sz w:val="24"/>
        </w:rPr>
      </w:pPr>
      <w:r>
        <w:rPr>
          <w:rFonts w:hint="eastAsia" w:ascii="宋体" w:hAnsi="宋体"/>
          <w:sz w:val="24"/>
        </w:rPr>
        <w:t>质量验收标准</w:t>
      </w:r>
      <w:r>
        <w:rPr>
          <w:rFonts w:hint="eastAsia" w:ascii="宋体" w:hAnsi="宋体"/>
          <w:sz w:val="24"/>
          <w:lang w:eastAsia="zh-CN"/>
        </w:rPr>
        <w:t>：</w:t>
      </w:r>
      <w:r>
        <w:rPr>
          <w:rFonts w:hint="eastAsia" w:ascii="宋体" w:hAnsi="宋体"/>
          <w:sz w:val="24"/>
        </w:rPr>
        <w:t>（详见附件1</w:t>
      </w:r>
      <w:r>
        <w:rPr>
          <w:rFonts w:hint="eastAsia" w:ascii="宋体" w:hAnsi="宋体"/>
          <w:sz w:val="24"/>
          <w:lang w:eastAsia="zh-CN"/>
        </w:rPr>
        <w:t>《</w:t>
      </w:r>
      <w:r>
        <w:rPr>
          <w:rFonts w:hint="eastAsia" w:ascii="宋体" w:hAnsi="宋体"/>
          <w:sz w:val="24"/>
          <w:lang w:val="en-US" w:eastAsia="zh-CN"/>
        </w:rPr>
        <w:t>柱状</w:t>
      </w:r>
      <w:r>
        <w:rPr>
          <w:rFonts w:hint="eastAsia" w:ascii="宋体" w:hAnsi="宋体" w:cs="宋体"/>
          <w:sz w:val="24"/>
          <w:lang w:eastAsia="zh-CN"/>
        </w:rPr>
        <w:t>活性炭技术规格要</w:t>
      </w:r>
      <w:r>
        <w:rPr>
          <w:rFonts w:hint="eastAsia" w:ascii="宋体" w:hAnsi="宋体" w:cs="宋体"/>
          <w:sz w:val="24"/>
          <w:lang w:val="en-US" w:eastAsia="zh-CN"/>
        </w:rPr>
        <w:t>求》</w:t>
      </w:r>
      <w:r>
        <w:rPr>
          <w:rFonts w:hint="eastAsia" w:ascii="宋体" w:hAnsi="宋体"/>
          <w:sz w:val="24"/>
        </w:rPr>
        <w:t>）。</w:t>
      </w:r>
    </w:p>
    <w:p w14:paraId="220401AC">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14:paraId="2F4D2ECA">
      <w:pPr>
        <w:numPr>
          <w:ilvl w:val="0"/>
          <w:numId w:val="9"/>
        </w:numPr>
        <w:spacing w:line="312" w:lineRule="auto"/>
        <w:rPr>
          <w:rFonts w:ascii="宋体" w:hAnsi="宋体"/>
          <w:sz w:val="24"/>
        </w:rPr>
      </w:pPr>
      <w:r>
        <w:rPr>
          <w:rFonts w:hint="eastAsia" w:ascii="宋体" w:hAnsi="宋体"/>
          <w:sz w:val="24"/>
        </w:rPr>
        <w:t>我公司同意在参选前缴纳保证金</w:t>
      </w:r>
      <w:r>
        <w:rPr>
          <w:rFonts w:hint="eastAsia" w:ascii="宋体" w:hAnsi="宋体"/>
          <w:sz w:val="24"/>
          <w:lang w:val="en-US" w:eastAsia="zh-CN"/>
        </w:rPr>
        <w:t>伍佰元</w:t>
      </w:r>
      <w:r>
        <w:rPr>
          <w:rFonts w:hint="eastAsia" w:ascii="宋体" w:hAnsi="宋体"/>
          <w:sz w:val="24"/>
        </w:rPr>
        <w:t>。</w:t>
      </w:r>
    </w:p>
    <w:p w14:paraId="326A81A1">
      <w:pPr>
        <w:spacing w:line="312" w:lineRule="auto"/>
        <w:jc w:val="left"/>
        <w:rPr>
          <w:rFonts w:hint="eastAsia" w:ascii="宋体" w:hAnsi="宋体"/>
          <w:sz w:val="24"/>
          <w:lang w:val="en-US" w:eastAsia="zh-CN"/>
        </w:rPr>
      </w:pPr>
      <w:r>
        <w:rPr>
          <w:rFonts w:hint="eastAsia" w:ascii="宋体" w:hAnsi="宋体"/>
          <w:sz w:val="24"/>
        </w:rPr>
        <w:t>二、到货期：2024年12月前具备供货</w:t>
      </w:r>
      <w:r>
        <w:rPr>
          <w:rFonts w:hint="eastAsia" w:ascii="宋体" w:hAnsi="宋体"/>
          <w:sz w:val="24"/>
          <w:lang w:val="en-US" w:eastAsia="zh-CN"/>
        </w:rPr>
        <w:t>条件，</w:t>
      </w:r>
      <w:r>
        <w:rPr>
          <w:rFonts w:hint="eastAsia" w:ascii="宋体" w:hAnsi="宋体" w:cs="宋体"/>
          <w:sz w:val="24"/>
        </w:rPr>
        <w:t>具体以需方通知为准。</w:t>
      </w:r>
      <w:r>
        <w:rPr>
          <w:rFonts w:hint="eastAsia" w:ascii="宋体" w:hAnsi="宋体"/>
          <w:sz w:val="24"/>
          <w:lang w:val="en-US" w:eastAsia="zh-CN"/>
        </w:rPr>
        <w:t>供货时提供产品合格证书/检验报告/产品说明书/安全说明书等相关资料。</w:t>
      </w:r>
    </w:p>
    <w:p w14:paraId="61B52553">
      <w:pPr>
        <w:spacing w:line="350" w:lineRule="exact"/>
        <w:jc w:val="left"/>
        <w:rPr>
          <w:rFonts w:ascii="宋体" w:hAnsi="宋体"/>
          <w:sz w:val="24"/>
        </w:rPr>
      </w:pPr>
      <w:r>
        <w:rPr>
          <w:rFonts w:hint="eastAsia" w:ascii="宋体" w:hAnsi="宋体"/>
          <w:sz w:val="24"/>
        </w:rPr>
        <w:t>三、报价及结算方式：</w:t>
      </w:r>
      <w:r>
        <w:rPr>
          <w:rFonts w:hint="eastAsia" w:ascii="宋体" w:hAnsi="宋体" w:cs="宋体"/>
          <w:sz w:val="24"/>
        </w:rPr>
        <w:t>现汇支付</w:t>
      </w:r>
      <w:r>
        <w:rPr>
          <w:rFonts w:hint="eastAsia" w:ascii="宋体" w:hAnsi="宋体" w:cs="宋体"/>
          <w:sz w:val="24"/>
          <w:lang w:eastAsia="zh-CN"/>
        </w:rPr>
        <w:t>，</w:t>
      </w:r>
      <w:r>
        <w:rPr>
          <w:rFonts w:hint="eastAsia" w:ascii="宋体" w:hAnsi="宋体" w:cs="宋体"/>
          <w:sz w:val="24"/>
          <w:lang w:val="en-US" w:eastAsia="zh-CN"/>
        </w:rPr>
        <w:t>产品</w:t>
      </w:r>
      <w:r>
        <w:rPr>
          <w:rFonts w:hint="eastAsia" w:ascii="宋体" w:hAnsi="宋体" w:cs="宋体"/>
          <w:sz w:val="24"/>
        </w:rPr>
        <w:t>到货后，需方依据本合同约定的质量、数量标准验收合格后，供方提供增值税专用发票以及结算所需的各类清单，需方收到并确认无误后</w:t>
      </w:r>
      <w:r>
        <w:rPr>
          <w:rFonts w:hint="eastAsia" w:ascii="宋体" w:hAnsi="宋体" w:cs="宋体"/>
          <w:sz w:val="24"/>
          <w:lang w:val="en-US" w:eastAsia="zh-CN"/>
        </w:rPr>
        <w:t>向供方</w:t>
      </w:r>
      <w:r>
        <w:rPr>
          <w:rFonts w:hint="eastAsia" w:ascii="宋体" w:hAnsi="宋体" w:cs="宋体"/>
          <w:sz w:val="24"/>
        </w:rPr>
        <w:t>支付</w:t>
      </w:r>
      <w:r>
        <w:rPr>
          <w:rFonts w:hint="eastAsia" w:ascii="宋体" w:hAnsi="宋体" w:cs="宋体"/>
          <w:sz w:val="24"/>
          <w:lang w:val="en-US" w:eastAsia="zh-CN"/>
        </w:rPr>
        <w:t>90%到货款，</w:t>
      </w:r>
      <w:r>
        <w:rPr>
          <w:rFonts w:hint="eastAsia"/>
          <w:sz w:val="24"/>
          <w:szCs w:val="24"/>
          <w:highlight w:val="none"/>
        </w:rPr>
        <w:t>余下 10%的质保金</w:t>
      </w:r>
      <w:r>
        <w:rPr>
          <w:rFonts w:hint="eastAsia"/>
          <w:sz w:val="24"/>
          <w:szCs w:val="24"/>
          <w:highlight w:val="none"/>
          <w:lang w:val="en-US" w:eastAsia="zh-CN"/>
        </w:rPr>
        <w:t>一年后无质量问题</w:t>
      </w:r>
      <w:r>
        <w:rPr>
          <w:rFonts w:hint="eastAsia"/>
          <w:sz w:val="24"/>
          <w:szCs w:val="24"/>
          <w:highlight w:val="none"/>
        </w:rPr>
        <w:t>后付清</w:t>
      </w:r>
      <w:r>
        <w:rPr>
          <w:rFonts w:hint="eastAsia" w:ascii="宋体" w:hAnsi="宋体" w:cs="宋体"/>
          <w:sz w:val="24"/>
        </w:rPr>
        <w:t>。</w:t>
      </w:r>
    </w:p>
    <w:p w14:paraId="250F22FE">
      <w:pPr>
        <w:spacing w:line="312" w:lineRule="auto"/>
        <w:rPr>
          <w:rFonts w:hint="eastAsia" w:ascii="宋体" w:hAnsi="宋体" w:eastAsia="宋体"/>
          <w:color w:val="000000"/>
          <w:sz w:val="24"/>
          <w:lang w:eastAsia="zh-CN"/>
        </w:rPr>
      </w:pPr>
      <w:r>
        <w:rPr>
          <w:rFonts w:hint="eastAsia" w:ascii="宋体" w:hAnsi="宋体"/>
          <w:sz w:val="24"/>
        </w:rPr>
        <w:t>四、</w:t>
      </w:r>
      <w:r>
        <w:rPr>
          <w:rFonts w:hint="eastAsia" w:ascii="宋体" w:hAnsi="宋体"/>
          <w:color w:val="000000"/>
          <w:sz w:val="24"/>
        </w:rPr>
        <w:t>质量验收标准：以需方质量规范验收为准。质量不合格需方有权作退货处理</w:t>
      </w:r>
      <w:r>
        <w:rPr>
          <w:rFonts w:hint="eastAsia" w:ascii="宋体" w:hAnsi="宋体"/>
          <w:color w:val="000000"/>
          <w:sz w:val="24"/>
          <w:lang w:eastAsia="zh-CN"/>
        </w:rPr>
        <w:t>。</w:t>
      </w:r>
    </w:p>
    <w:p w14:paraId="6EEF400F">
      <w:pPr>
        <w:numPr>
          <w:ilvl w:val="0"/>
          <w:numId w:val="10"/>
        </w:numPr>
        <w:spacing w:line="312" w:lineRule="auto"/>
        <w:rPr>
          <w:rFonts w:ascii="宋体" w:hAnsi="宋体"/>
          <w:color w:val="000000"/>
          <w:sz w:val="24"/>
        </w:rPr>
      </w:pPr>
      <w:r>
        <w:rPr>
          <w:rFonts w:hint="eastAsia" w:ascii="宋体" w:hAnsi="宋体"/>
          <w:color w:val="000000"/>
          <w:sz w:val="24"/>
        </w:rPr>
        <w:t>数量验收以需方使用单位检验数量为准。</w:t>
      </w:r>
    </w:p>
    <w:p w14:paraId="175C4591">
      <w:pPr>
        <w:spacing w:line="312" w:lineRule="auto"/>
        <w:rPr>
          <w:rFonts w:ascii="宋体" w:hAnsi="宋体"/>
          <w:color w:val="000000"/>
          <w:sz w:val="24"/>
        </w:rPr>
      </w:pPr>
      <w:r>
        <w:rPr>
          <w:rFonts w:hint="eastAsia" w:ascii="宋体" w:hAnsi="宋体"/>
          <w:color w:val="000000"/>
          <w:sz w:val="24"/>
        </w:rPr>
        <w:t>六、执行时间：202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lang w:val="en-US" w:eastAsia="zh-CN"/>
        </w:rPr>
        <w:t>11</w:t>
      </w:r>
      <w:r>
        <w:rPr>
          <w:rFonts w:hint="eastAsia" w:ascii="宋体" w:hAnsi="宋体"/>
          <w:color w:val="000000"/>
          <w:sz w:val="24"/>
        </w:rPr>
        <w:t>月</w:t>
      </w:r>
      <w:r>
        <w:rPr>
          <w:rFonts w:hint="eastAsia" w:ascii="宋体" w:hAnsi="宋体"/>
          <w:color w:val="000000"/>
          <w:sz w:val="24"/>
          <w:lang w:val="en-US" w:eastAsia="zh-CN"/>
        </w:rPr>
        <w:t>1</w:t>
      </w:r>
      <w:r>
        <w:rPr>
          <w:rFonts w:hint="eastAsia" w:ascii="宋体" w:hAnsi="宋体"/>
          <w:color w:val="000000"/>
          <w:sz w:val="24"/>
        </w:rPr>
        <w:t>日</w:t>
      </w:r>
      <w:r>
        <w:rPr>
          <w:rFonts w:ascii="宋体" w:hAnsi="宋体"/>
          <w:color w:val="000000"/>
          <w:sz w:val="24"/>
        </w:rPr>
        <w:t>-20</w:t>
      </w:r>
      <w:r>
        <w:rPr>
          <w:rFonts w:hint="eastAsia" w:ascii="宋体" w:hAnsi="宋体"/>
          <w:color w:val="000000"/>
          <w:sz w:val="24"/>
        </w:rPr>
        <w:t>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lang w:val="en-US" w:eastAsia="zh-CN"/>
        </w:rPr>
        <w:t>12</w:t>
      </w:r>
      <w:r>
        <w:rPr>
          <w:rFonts w:hint="eastAsia" w:ascii="宋体" w:hAnsi="宋体"/>
          <w:color w:val="000000"/>
          <w:sz w:val="24"/>
        </w:rPr>
        <w:t>月31日，其它约定以双方签订合同为准。</w:t>
      </w:r>
    </w:p>
    <w:p w14:paraId="1EEADC28">
      <w:pPr>
        <w:spacing w:line="500" w:lineRule="exact"/>
        <w:rPr>
          <w:rFonts w:ascii="宋体" w:hAnsi="宋体"/>
          <w:sz w:val="24"/>
        </w:rPr>
      </w:pPr>
    </w:p>
    <w:p w14:paraId="1ED5F47E">
      <w:pPr>
        <w:spacing w:line="500" w:lineRule="exact"/>
        <w:rPr>
          <w:rFonts w:ascii="宋体"/>
          <w:sz w:val="24"/>
        </w:rPr>
      </w:pPr>
      <w:r>
        <w:rPr>
          <w:rFonts w:hint="eastAsia" w:ascii="宋体" w:hAnsi="宋体"/>
          <w:sz w:val="24"/>
        </w:rPr>
        <w:t>报价单位名称（公章）：</w:t>
      </w:r>
    </w:p>
    <w:p w14:paraId="28D43A4F">
      <w:pPr>
        <w:spacing w:line="500" w:lineRule="exact"/>
        <w:rPr>
          <w:rFonts w:ascii="宋体"/>
          <w:sz w:val="24"/>
        </w:rPr>
      </w:pPr>
      <w:bookmarkStart w:id="0" w:name="_Hlk532224866"/>
      <w:r>
        <w:rPr>
          <w:rFonts w:hint="eastAsia" w:ascii="宋体" w:hAnsi="宋体"/>
          <w:sz w:val="24"/>
        </w:rPr>
        <w:t>被授权代表签字：</w:t>
      </w:r>
    </w:p>
    <w:bookmarkEnd w:id="0"/>
    <w:p w14:paraId="725ACA8F">
      <w:pPr>
        <w:spacing w:line="500" w:lineRule="exact"/>
        <w:rPr>
          <w:rFonts w:ascii="宋体"/>
          <w:sz w:val="24"/>
        </w:rPr>
      </w:pPr>
      <w:r>
        <w:rPr>
          <w:rFonts w:hint="eastAsia" w:ascii="宋体" w:hAnsi="宋体"/>
          <w:sz w:val="24"/>
        </w:rPr>
        <w:t>时间：</w:t>
      </w:r>
    </w:p>
    <w:p w14:paraId="739FB510">
      <w:pPr>
        <w:spacing w:line="400" w:lineRule="exact"/>
        <w:rPr>
          <w:rFonts w:ascii="宋体"/>
          <w:sz w:val="24"/>
        </w:rPr>
      </w:pPr>
    </w:p>
    <w:p w14:paraId="7791B39E">
      <w:pPr>
        <w:widowControl/>
        <w:jc w:val="lef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14:paraId="5CB224F3">
      <w:pPr>
        <w:jc w:val="left"/>
        <w:rPr>
          <w:rFonts w:ascii="宋体" w:hAnsi="宋体"/>
          <w:sz w:val="32"/>
          <w:szCs w:val="32"/>
        </w:rPr>
      </w:pPr>
    </w:p>
    <w:p w14:paraId="57A87B33">
      <w:pPr>
        <w:jc w:val="left"/>
        <w:rPr>
          <w:rFonts w:ascii="宋体" w:hAnsi="宋体"/>
          <w:sz w:val="32"/>
          <w:szCs w:val="32"/>
        </w:rPr>
      </w:pPr>
      <w:r>
        <w:rPr>
          <w:rFonts w:hint="eastAsia" w:ascii="宋体" w:hAnsi="宋体"/>
          <w:sz w:val="32"/>
          <w:szCs w:val="32"/>
        </w:rPr>
        <w:t>附表：</w:t>
      </w:r>
    </w:p>
    <w:p w14:paraId="7FB43FD2">
      <w:pPr>
        <w:jc w:val="left"/>
        <w:rPr>
          <w:rFonts w:ascii="宋体" w:hAnsi="宋体"/>
          <w:sz w:val="32"/>
          <w:szCs w:val="32"/>
        </w:rPr>
      </w:pPr>
    </w:p>
    <w:p w14:paraId="52074C97">
      <w:pPr>
        <w:jc w:val="center"/>
        <w:rPr>
          <w:rFonts w:ascii="宋体"/>
          <w:sz w:val="32"/>
          <w:szCs w:val="32"/>
        </w:rPr>
      </w:pPr>
      <w:r>
        <w:rPr>
          <w:rFonts w:hint="eastAsia" w:ascii="宋体" w:hAnsi="宋体"/>
          <w:sz w:val="32"/>
          <w:szCs w:val="32"/>
        </w:rPr>
        <w:t>公开比选确认单</w:t>
      </w:r>
    </w:p>
    <w:p w14:paraId="607FC078">
      <w:pPr>
        <w:rPr>
          <w:rFonts w:ascii="宋体"/>
          <w:sz w:val="28"/>
          <w:szCs w:val="28"/>
        </w:rPr>
      </w:pPr>
      <w:r>
        <w:rPr>
          <w:rFonts w:hint="eastAsia" w:ascii="宋体" w:hAnsi="宋体"/>
          <w:sz w:val="28"/>
          <w:szCs w:val="28"/>
        </w:rPr>
        <w:t>腾龙芳烃（漳州）有限公司：</w:t>
      </w:r>
    </w:p>
    <w:p w14:paraId="12716A25">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宋体" w:hAnsi="宋体"/>
          <w:sz w:val="28"/>
          <w:szCs w:val="28"/>
          <w:lang w:eastAsia="zh-CN"/>
        </w:rPr>
        <w:t>2024-FHC-活性炭-0929</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none"/>
          <w:lang w:eastAsia="zh-CN"/>
        </w:rPr>
        <w:t>：</w:t>
      </w:r>
      <w:r>
        <w:rPr>
          <w:rFonts w:hint="eastAsia" w:ascii="宋体" w:hAnsi="宋体"/>
          <w:sz w:val="28"/>
          <w:szCs w:val="28"/>
          <w:u w:val="single"/>
        </w:rPr>
        <w:t>（详见附件1“</w:t>
      </w:r>
      <w:r>
        <w:rPr>
          <w:rFonts w:hint="eastAsia" w:ascii="宋体" w:hAnsi="宋体"/>
          <w:sz w:val="28"/>
          <w:szCs w:val="28"/>
          <w:u w:val="single"/>
          <w:lang w:val="en-US" w:eastAsia="zh-CN"/>
        </w:rPr>
        <w:t>柱状</w:t>
      </w:r>
      <w:r>
        <w:rPr>
          <w:rFonts w:hint="eastAsia" w:ascii="宋体" w:hAnsi="宋体"/>
          <w:sz w:val="28"/>
          <w:szCs w:val="28"/>
          <w:u w:val="single"/>
          <w:lang w:eastAsia="zh-CN"/>
        </w:rPr>
        <w:t>活性炭技术规格要</w:t>
      </w:r>
      <w:r>
        <w:rPr>
          <w:rFonts w:hint="eastAsia" w:ascii="宋体" w:hAnsi="宋体"/>
          <w:sz w:val="28"/>
          <w:szCs w:val="28"/>
          <w:u w:val="single"/>
          <w:lang w:val="en-US" w:eastAsia="zh-CN"/>
        </w:rPr>
        <w:t>求</w:t>
      </w:r>
      <w:r>
        <w:rPr>
          <w:rFonts w:hint="eastAsia" w:ascii="宋体" w:hAnsi="宋体"/>
          <w:sz w:val="28"/>
          <w:szCs w:val="28"/>
          <w:u w:val="single"/>
        </w:rPr>
        <w:t>”）</w:t>
      </w:r>
      <w:bookmarkEnd w:id="1"/>
      <w:r>
        <w:rPr>
          <w:rFonts w:hint="eastAsia" w:ascii="宋体" w:hAnsi="宋体"/>
          <w:sz w:val="28"/>
          <w:szCs w:val="28"/>
        </w:rPr>
        <w:t>；数量：</w:t>
      </w:r>
      <w:r>
        <w:rPr>
          <w:rFonts w:hint="eastAsia" w:ascii="宋体" w:hAnsi="宋体"/>
          <w:sz w:val="28"/>
          <w:szCs w:val="28"/>
          <w:u w:val="single"/>
          <w:lang w:val="en-US" w:eastAsia="zh-CN"/>
        </w:rPr>
        <w:t>0.81</w:t>
      </w:r>
      <w:r>
        <w:rPr>
          <w:rFonts w:hint="eastAsia" w:ascii="宋体" w:hAnsi="宋体"/>
          <w:sz w:val="28"/>
          <w:szCs w:val="28"/>
        </w:rPr>
        <w:t>吨，含税单价：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元,以汽运方式送到腾龙芳烃（漳州）有限公司（详见我公司   年   月  日报价单），</w:t>
      </w:r>
    </w:p>
    <w:p w14:paraId="1950BEE3">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lang w:eastAsia="zh-CN"/>
        </w:rPr>
        <w:t>：</w:t>
      </w:r>
      <w:r>
        <w:rPr>
          <w:rFonts w:hint="eastAsia" w:ascii="宋体" w:hAnsi="宋体"/>
          <w:sz w:val="28"/>
          <w:szCs w:val="28"/>
          <w:u w:val="single"/>
        </w:rPr>
        <w:t>（详见附件“</w:t>
      </w:r>
      <w:r>
        <w:rPr>
          <w:rFonts w:hint="eastAsia" w:ascii="宋体" w:hAnsi="宋体"/>
          <w:sz w:val="28"/>
          <w:szCs w:val="28"/>
          <w:u w:val="single"/>
          <w:lang w:val="en-US" w:eastAsia="zh-CN"/>
        </w:rPr>
        <w:t>柱状</w:t>
      </w:r>
      <w:r>
        <w:rPr>
          <w:rFonts w:hint="eastAsia" w:ascii="宋体" w:hAnsi="宋体"/>
          <w:sz w:val="28"/>
          <w:szCs w:val="28"/>
          <w:u w:val="single"/>
          <w:lang w:eastAsia="zh-CN"/>
        </w:rPr>
        <w:t>活性炭技术规格要</w:t>
      </w:r>
      <w:r>
        <w:rPr>
          <w:rFonts w:hint="eastAsia" w:ascii="宋体" w:hAnsi="宋体"/>
          <w:sz w:val="28"/>
          <w:szCs w:val="28"/>
          <w:u w:val="single"/>
          <w:lang w:val="en-US" w:eastAsia="zh-CN"/>
        </w:rPr>
        <w:t>求</w:t>
      </w:r>
      <w:r>
        <w:rPr>
          <w:rFonts w:hint="eastAsia" w:ascii="宋体" w:hAnsi="宋体"/>
          <w:sz w:val="28"/>
          <w:szCs w:val="28"/>
          <w:u w:val="single"/>
        </w:rPr>
        <w:t>”）</w:t>
      </w:r>
      <w:r>
        <w:rPr>
          <w:rFonts w:hint="eastAsia" w:ascii="宋体" w:hAnsi="宋体"/>
          <w:sz w:val="28"/>
          <w:szCs w:val="28"/>
        </w:rPr>
        <w:t>；数量：</w:t>
      </w:r>
      <w:r>
        <w:rPr>
          <w:rFonts w:hint="eastAsia" w:ascii="宋体" w:hAnsi="宋体"/>
          <w:sz w:val="28"/>
          <w:szCs w:val="28"/>
          <w:u w:val="single"/>
          <w:lang w:val="en-US" w:eastAsia="zh-CN"/>
        </w:rPr>
        <w:t>0.81</w:t>
      </w:r>
      <w:r>
        <w:rPr>
          <w:rFonts w:hint="eastAsia" w:ascii="宋体" w:hAnsi="宋体"/>
          <w:sz w:val="28"/>
          <w:szCs w:val="28"/>
        </w:rPr>
        <w:t>吨，含税单价：</w:t>
      </w:r>
      <w:r>
        <w:rPr>
          <w:rFonts w:hint="eastAsia" w:ascii="宋体" w:hAnsi="宋体"/>
          <w:sz w:val="28"/>
          <w:szCs w:val="28"/>
          <w:u w:val="single"/>
        </w:rPr>
        <w:t xml:space="preserve">     </w:t>
      </w:r>
      <w:r>
        <w:rPr>
          <w:rFonts w:hint="eastAsia" w:ascii="宋体" w:hAnsi="宋体"/>
          <w:sz w:val="28"/>
          <w:szCs w:val="28"/>
        </w:rPr>
        <w:t>元/吨</w:t>
      </w:r>
      <w:r>
        <w:rPr>
          <w:rFonts w:hint="eastAsia" w:ascii="宋体" w:hAnsi="宋体"/>
          <w:sz w:val="28"/>
          <w:szCs w:val="28"/>
          <w:lang w:eastAsia="zh-CN"/>
        </w:rPr>
        <w:t>，</w:t>
      </w:r>
      <w:r>
        <w:rPr>
          <w:rFonts w:hint="eastAsia" w:ascii="宋体" w:hAnsi="宋体"/>
          <w:sz w:val="28"/>
          <w:szCs w:val="28"/>
        </w:rPr>
        <w:t>合计总价：</w:t>
      </w:r>
      <w:r>
        <w:rPr>
          <w:rFonts w:hint="eastAsia" w:ascii="宋体" w:hAnsi="宋体"/>
          <w:sz w:val="28"/>
          <w:szCs w:val="28"/>
          <w:u w:val="single"/>
        </w:rPr>
        <w:t xml:space="preserve">      </w:t>
      </w:r>
      <w:r>
        <w:rPr>
          <w:rFonts w:hint="eastAsia" w:ascii="宋体" w:hAnsi="宋体"/>
          <w:sz w:val="28"/>
          <w:szCs w:val="28"/>
        </w:rPr>
        <w:t>元,以汽运方式送到腾龙芳烃（漳州）有限公司，根据贵公司实际需求进度安排供货。</w:t>
      </w:r>
    </w:p>
    <w:p w14:paraId="4658F2E1">
      <w:pPr>
        <w:ind w:firstLine="570"/>
        <w:rPr>
          <w:rFonts w:ascii="宋体"/>
          <w:sz w:val="28"/>
          <w:szCs w:val="28"/>
        </w:rPr>
      </w:pPr>
      <w:r>
        <w:rPr>
          <w:rFonts w:hint="eastAsia" w:ascii="宋体" w:hAnsi="宋体"/>
          <w:sz w:val="28"/>
          <w:szCs w:val="28"/>
        </w:rPr>
        <w:t>执行时间：202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w:t>
      </w:r>
      <w:r>
        <w:rPr>
          <w:rFonts w:ascii="宋体" w:hAnsi="宋体"/>
          <w:sz w:val="28"/>
          <w:szCs w:val="28"/>
        </w:rPr>
        <w:t>-</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月31日</w:t>
      </w:r>
    </w:p>
    <w:p w14:paraId="73081753">
      <w:pPr>
        <w:ind w:firstLine="570"/>
        <w:rPr>
          <w:rFonts w:ascii="宋体"/>
          <w:sz w:val="28"/>
          <w:szCs w:val="28"/>
        </w:rPr>
      </w:pPr>
      <w:r>
        <w:rPr>
          <w:rFonts w:hint="eastAsia" w:ascii="宋体" w:hAnsi="宋体"/>
          <w:sz w:val="28"/>
          <w:szCs w:val="28"/>
        </w:rPr>
        <w:t>其他约定不变。</w:t>
      </w:r>
    </w:p>
    <w:p w14:paraId="6962D62A">
      <w:pPr>
        <w:ind w:firstLine="570"/>
        <w:rPr>
          <w:rFonts w:ascii="宋体"/>
          <w:sz w:val="28"/>
          <w:szCs w:val="28"/>
        </w:rPr>
      </w:pPr>
    </w:p>
    <w:p w14:paraId="5F25A2A7">
      <w:pPr>
        <w:ind w:firstLine="570"/>
        <w:rPr>
          <w:rFonts w:ascii="宋体"/>
          <w:sz w:val="28"/>
          <w:szCs w:val="28"/>
        </w:rPr>
      </w:pPr>
      <w:r>
        <w:rPr>
          <w:rFonts w:hint="eastAsia" w:ascii="宋体" w:hAnsi="宋体"/>
          <w:sz w:val="28"/>
          <w:szCs w:val="28"/>
        </w:rPr>
        <w:t>顺祝</w:t>
      </w:r>
    </w:p>
    <w:p w14:paraId="5B03A24B">
      <w:pPr>
        <w:rPr>
          <w:rFonts w:ascii="宋体"/>
          <w:sz w:val="28"/>
          <w:szCs w:val="28"/>
        </w:rPr>
      </w:pPr>
      <w:r>
        <w:rPr>
          <w:rFonts w:hint="eastAsia" w:ascii="宋体" w:hAnsi="宋体"/>
          <w:sz w:val="28"/>
          <w:szCs w:val="28"/>
        </w:rPr>
        <w:t>商祺！</w:t>
      </w:r>
    </w:p>
    <w:p w14:paraId="53AF6D5C">
      <w:pPr>
        <w:rPr>
          <w:rFonts w:ascii="宋体"/>
          <w:sz w:val="28"/>
          <w:szCs w:val="28"/>
        </w:rPr>
      </w:pPr>
    </w:p>
    <w:p w14:paraId="0F03109E">
      <w:pPr>
        <w:wordWrap w:val="0"/>
        <w:jc w:val="center"/>
        <w:rPr>
          <w:rFonts w:ascii="宋体"/>
          <w:sz w:val="28"/>
          <w:szCs w:val="28"/>
        </w:rPr>
      </w:pPr>
      <w:r>
        <w:rPr>
          <w:rFonts w:hint="eastAsia" w:ascii="宋体" w:hAnsi="宋体"/>
          <w:sz w:val="28"/>
          <w:szCs w:val="28"/>
        </w:rPr>
        <w:t xml:space="preserve">        公司名称（章）： </w:t>
      </w:r>
    </w:p>
    <w:p w14:paraId="4E476991">
      <w:pPr>
        <w:wordWrap w:val="0"/>
        <w:jc w:val="center"/>
        <w:rPr>
          <w:rFonts w:ascii="宋体"/>
          <w:sz w:val="28"/>
          <w:szCs w:val="28"/>
        </w:rPr>
      </w:pPr>
      <w:r>
        <w:rPr>
          <w:rFonts w:hint="eastAsia" w:ascii="宋体" w:hAnsi="宋体"/>
          <w:sz w:val="28"/>
          <w:szCs w:val="28"/>
        </w:rPr>
        <w:t xml:space="preserve">         被授权代表签字： </w:t>
      </w:r>
    </w:p>
    <w:p w14:paraId="62FB85EA">
      <w:pPr>
        <w:wordWrap w:val="0"/>
        <w:jc w:val="center"/>
        <w:rPr>
          <w:rFonts w:ascii="宋体" w:hAnsi="宋体"/>
          <w:sz w:val="28"/>
          <w:szCs w:val="28"/>
        </w:rPr>
      </w:pPr>
      <w:r>
        <w:rPr>
          <w:rFonts w:hint="eastAsia" w:ascii="宋体" w:hAnsi="宋体"/>
          <w:sz w:val="28"/>
          <w:szCs w:val="28"/>
        </w:rPr>
        <w:t xml:space="preserve">        日期： </w:t>
      </w:r>
    </w:p>
    <w:p w14:paraId="34C943C8">
      <w:pPr>
        <w:wordWrap w:val="0"/>
        <w:jc w:val="left"/>
        <w:rPr>
          <w:rFonts w:hint="eastAsia" w:ascii="宋体" w:hAnsi="宋体"/>
          <w:sz w:val="28"/>
          <w:szCs w:val="28"/>
        </w:rPr>
      </w:pPr>
    </w:p>
    <w:p w14:paraId="05020928">
      <w:pPr>
        <w:wordWrap w:val="0"/>
        <w:jc w:val="left"/>
        <w:rPr>
          <w:rFonts w:ascii="宋体" w:hAnsi="宋体"/>
          <w:sz w:val="28"/>
          <w:szCs w:val="28"/>
        </w:rPr>
      </w:pPr>
      <w:r>
        <w:rPr>
          <w:rFonts w:hint="eastAsia" w:ascii="宋体" w:hAnsi="宋体"/>
          <w:sz w:val="28"/>
          <w:szCs w:val="28"/>
        </w:rPr>
        <w:t>附件1、</w:t>
      </w:r>
    </w:p>
    <w:p w14:paraId="19702D52">
      <w:pPr>
        <w:wordWrap w:val="0"/>
        <w:jc w:val="center"/>
        <w:rPr>
          <w:rFonts w:ascii="宋体" w:hAnsi="宋体"/>
          <w:sz w:val="36"/>
          <w:szCs w:val="36"/>
        </w:rPr>
      </w:pPr>
      <w:r>
        <w:rPr>
          <w:rFonts w:hint="eastAsia" w:ascii="宋体" w:hAnsi="宋体"/>
          <w:b/>
          <w:bCs/>
          <w:sz w:val="36"/>
          <w:szCs w:val="36"/>
          <w:u w:val="none"/>
          <w:lang w:val="en-US" w:eastAsia="zh-CN"/>
        </w:rPr>
        <w:t>柱状</w:t>
      </w:r>
      <w:r>
        <w:rPr>
          <w:rFonts w:hint="eastAsia" w:ascii="宋体" w:hAnsi="宋体"/>
          <w:b/>
          <w:bCs/>
          <w:sz w:val="36"/>
          <w:szCs w:val="36"/>
          <w:u w:val="none"/>
          <w:lang w:eastAsia="zh-CN"/>
        </w:rPr>
        <w:t>活性炭技术规格要</w:t>
      </w:r>
      <w:r>
        <w:rPr>
          <w:rFonts w:hint="eastAsia" w:ascii="宋体" w:hAnsi="宋体"/>
          <w:b/>
          <w:bCs/>
          <w:sz w:val="36"/>
          <w:szCs w:val="36"/>
          <w:u w:val="none"/>
          <w:lang w:val="en-US" w:eastAsia="zh-CN"/>
        </w:rPr>
        <w:t>求</w:t>
      </w:r>
    </w:p>
    <w:p w14:paraId="6B95A0F7">
      <w:pPr>
        <w:wordWrap w:val="0"/>
        <w:jc w:val="left"/>
        <w:rPr>
          <w:rFonts w:ascii="宋体" w:hAnsi="宋体"/>
          <w:sz w:val="28"/>
          <w:szCs w:val="28"/>
        </w:rPr>
      </w:pPr>
      <w:r>
        <w:rPr>
          <w:rFonts w:hint="eastAsia" w:ascii="宋体" w:hAnsi="宋体" w:eastAsia="宋体"/>
          <w:sz w:val="28"/>
          <w:szCs w:val="28"/>
          <w:lang w:eastAsia="zh-CN"/>
        </w:rPr>
        <w:drawing>
          <wp:inline distT="0" distB="0" distL="114300" distR="114300">
            <wp:extent cx="5903595" cy="4250055"/>
            <wp:effectExtent l="0" t="0" r="1905" b="17145"/>
            <wp:docPr id="1" name="图片 1" descr="气相活性炭技术规格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气相活性炭技术规格要求"/>
                    <pic:cNvPicPr>
                      <a:picLocks noChangeAspect="1"/>
                    </pic:cNvPicPr>
                  </pic:nvPicPr>
                  <pic:blipFill>
                    <a:blip r:embed="rId5"/>
                    <a:stretch>
                      <a:fillRect/>
                    </a:stretch>
                  </pic:blipFill>
                  <pic:spPr>
                    <a:xfrm>
                      <a:off x="0" y="0"/>
                      <a:ext cx="5903595" cy="4250055"/>
                    </a:xfrm>
                    <a:prstGeom prst="rect">
                      <a:avLst/>
                    </a:prstGeom>
                  </pic:spPr>
                </pic:pic>
              </a:graphicData>
            </a:graphic>
          </wp:inline>
        </w:drawing>
      </w:r>
    </w:p>
    <w:p w14:paraId="5894B5B6">
      <w:pPr>
        <w:wordWrap w:val="0"/>
        <w:jc w:val="left"/>
        <w:rPr>
          <w:rFonts w:ascii="宋体" w:hAnsi="宋体"/>
          <w:sz w:val="28"/>
          <w:szCs w:val="28"/>
        </w:rPr>
      </w:pPr>
    </w:p>
    <w:p w14:paraId="2D141568">
      <w:pPr>
        <w:wordWrap w:val="0"/>
        <w:jc w:val="left"/>
        <w:rPr>
          <w:rFonts w:hint="eastAsia" w:ascii="宋体" w:hAnsi="宋体" w:eastAsia="宋体"/>
          <w:sz w:val="28"/>
          <w:szCs w:val="28"/>
          <w:lang w:eastAsia="zh-CN"/>
        </w:rPr>
      </w:pPr>
    </w:p>
    <w:p w14:paraId="694478CA">
      <w:pPr>
        <w:wordWrap w:val="0"/>
        <w:jc w:val="left"/>
        <w:rPr>
          <w:rFonts w:ascii="宋体" w:hAnsi="宋体"/>
          <w:sz w:val="28"/>
          <w:szCs w:val="28"/>
        </w:rPr>
      </w:pPr>
    </w:p>
    <w:p w14:paraId="7B46C683">
      <w:pPr>
        <w:wordWrap w:val="0"/>
        <w:jc w:val="left"/>
        <w:rPr>
          <w:rFonts w:ascii="宋体" w:hAnsi="宋体"/>
          <w:sz w:val="28"/>
          <w:szCs w:val="28"/>
        </w:rPr>
      </w:pPr>
    </w:p>
    <w:p w14:paraId="02E4A1ED">
      <w:pPr>
        <w:wordWrap w:val="0"/>
        <w:jc w:val="left"/>
        <w:rPr>
          <w:rFonts w:ascii="宋体" w:hAnsi="宋体"/>
          <w:sz w:val="28"/>
          <w:szCs w:val="28"/>
        </w:rPr>
      </w:pPr>
    </w:p>
    <w:p w14:paraId="148E428D">
      <w:pPr>
        <w:wordWrap w:val="0"/>
        <w:jc w:val="left"/>
        <w:rPr>
          <w:rFonts w:ascii="宋体" w:hAnsi="宋体"/>
          <w:sz w:val="28"/>
          <w:szCs w:val="28"/>
        </w:rPr>
      </w:pPr>
    </w:p>
    <w:p w14:paraId="7CC4BF76">
      <w:pPr>
        <w:wordWrap w:val="0"/>
        <w:jc w:val="left"/>
        <w:rPr>
          <w:rFonts w:ascii="宋体" w:hAnsi="宋体"/>
          <w:sz w:val="28"/>
          <w:szCs w:val="28"/>
        </w:rPr>
      </w:pPr>
    </w:p>
    <w:p w14:paraId="43DEBDE9">
      <w:pPr>
        <w:wordWrap w:val="0"/>
        <w:jc w:val="left"/>
        <w:rPr>
          <w:rFonts w:ascii="宋体" w:hAnsi="宋体"/>
          <w:sz w:val="28"/>
          <w:szCs w:val="28"/>
        </w:rPr>
      </w:pPr>
    </w:p>
    <w:p w14:paraId="26FAE716">
      <w:pPr>
        <w:wordWrap w:val="0"/>
        <w:jc w:val="left"/>
        <w:rPr>
          <w:rFonts w:ascii="宋体" w:hAnsi="宋体"/>
          <w:sz w:val="28"/>
          <w:szCs w:val="28"/>
        </w:rPr>
      </w:pPr>
    </w:p>
    <w:p w14:paraId="7079FE77">
      <w:pPr>
        <w:spacing w:line="280" w:lineRule="exact"/>
        <w:jc w:val="center"/>
        <w:rPr>
          <w:rFonts w:ascii="宋体" w:hAnsi="宋体"/>
          <w:b/>
          <w:color w:val="000000"/>
          <w:sz w:val="24"/>
        </w:rPr>
      </w:pPr>
      <w:r>
        <w:rPr>
          <w:rFonts w:hint="eastAsia" w:ascii="宋体" w:hAnsi="宋体"/>
          <w:b/>
          <w:color w:val="000000"/>
          <w:sz w:val="24"/>
        </w:rPr>
        <w:t>一般货物（产品）采购合同</w:t>
      </w:r>
    </w:p>
    <w:p w14:paraId="204E1824">
      <w:pPr>
        <w:spacing w:line="280" w:lineRule="exact"/>
        <w:rPr>
          <w:rFonts w:ascii="宋体" w:hAnsi="宋体"/>
          <w:color w:val="000000"/>
          <w:sz w:val="18"/>
          <w:szCs w:val="18"/>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p>
    <w:p w14:paraId="187AB6B0">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14:paraId="610AE26D">
      <w:pPr>
        <w:spacing w:line="280" w:lineRule="exact"/>
        <w:rPr>
          <w:rFonts w:ascii="宋体" w:hAnsi="宋体"/>
          <w:b/>
          <w:color w:val="000000"/>
          <w:szCs w:val="21"/>
        </w:rPr>
      </w:pPr>
      <w:r>
        <w:rPr>
          <w:rFonts w:hint="eastAsia" w:ascii="宋体" w:hAnsi="宋体"/>
          <w:b/>
          <w:color w:val="000000"/>
          <w:szCs w:val="21"/>
        </w:rPr>
        <w:t xml:space="preserve">供方：                          </w:t>
      </w:r>
    </w:p>
    <w:p w14:paraId="711593EF">
      <w:pPr>
        <w:spacing w:line="280" w:lineRule="exact"/>
        <w:rPr>
          <w:rFonts w:ascii="宋体" w:hAnsi="宋体"/>
          <w:b/>
          <w:color w:val="000000"/>
          <w:szCs w:val="21"/>
        </w:rPr>
      </w:pPr>
      <w:r>
        <w:rPr>
          <w:rFonts w:hint="eastAsia" w:ascii="宋体" w:hAnsi="宋体"/>
          <w:b/>
          <w:color w:val="000000"/>
          <w:szCs w:val="21"/>
        </w:rPr>
        <w:t>需方：腾龙芳烃（漳州）有限公司</w:t>
      </w:r>
      <w:r>
        <w:rPr>
          <w:rFonts w:ascii="宋体" w:hAnsi="宋体"/>
          <w:b/>
          <w:color w:val="000000"/>
          <w:szCs w:val="21"/>
        </w:rPr>
        <w:t xml:space="preserve"> </w:t>
      </w:r>
    </w:p>
    <w:p w14:paraId="58BAEFAB">
      <w:pPr>
        <w:spacing w:line="280" w:lineRule="exact"/>
        <w:ind w:firstLine="315" w:firstLineChars="150"/>
        <w:rPr>
          <w:rFonts w:ascii="宋体" w:hAnsi="宋体"/>
          <w:color w:val="000000"/>
          <w:szCs w:val="21"/>
        </w:rPr>
      </w:pPr>
      <w:r>
        <w:rPr>
          <w:rFonts w:hint="eastAsia" w:ascii="宋体" w:hAnsi="宋体"/>
          <w:color w:val="000000"/>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日在</w:t>
      </w:r>
      <w:r>
        <w:rPr>
          <w:rFonts w:hint="eastAsia" w:ascii="宋体" w:hAnsi="宋体"/>
          <w:color w:val="000000"/>
          <w:szCs w:val="21"/>
          <w:u w:val="single"/>
        </w:rPr>
        <w:t xml:space="preserve">   漳州  </w:t>
      </w:r>
      <w:r>
        <w:rPr>
          <w:rFonts w:hint="eastAsia" w:ascii="宋体" w:hAnsi="宋体"/>
          <w:color w:val="000000"/>
          <w:szCs w:val="21"/>
        </w:rPr>
        <w:t>签订本合同。供、需双方在协议上的签字人是供、需双方的法定代表人或委托代理人。</w:t>
      </w:r>
    </w:p>
    <w:p w14:paraId="2F525A8E">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7"/>
        <w:tblW w:w="11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200"/>
        <w:gridCol w:w="1105"/>
        <w:gridCol w:w="723"/>
        <w:gridCol w:w="827"/>
        <w:gridCol w:w="1647"/>
        <w:gridCol w:w="1148"/>
        <w:gridCol w:w="1005"/>
        <w:gridCol w:w="842"/>
        <w:gridCol w:w="1168"/>
      </w:tblGrid>
      <w:tr w14:paraId="2974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87" w:type="dxa"/>
            <w:vAlign w:val="center"/>
          </w:tcPr>
          <w:p w14:paraId="7F377A31">
            <w:pPr>
              <w:spacing w:line="280" w:lineRule="exact"/>
              <w:jc w:val="center"/>
              <w:rPr>
                <w:rFonts w:ascii="宋体" w:hAnsi="宋体"/>
                <w:color w:val="000000"/>
                <w:szCs w:val="21"/>
              </w:rPr>
            </w:pPr>
            <w:r>
              <w:rPr>
                <w:rFonts w:hint="eastAsia" w:ascii="宋体" w:hAnsi="宋体"/>
                <w:color w:val="000000"/>
                <w:szCs w:val="21"/>
              </w:rPr>
              <w:t>产品名称</w:t>
            </w:r>
          </w:p>
        </w:tc>
        <w:tc>
          <w:tcPr>
            <w:tcW w:w="1200" w:type="dxa"/>
            <w:vAlign w:val="center"/>
          </w:tcPr>
          <w:p w14:paraId="51AD5CFE">
            <w:pPr>
              <w:spacing w:line="280" w:lineRule="exact"/>
              <w:jc w:val="center"/>
              <w:rPr>
                <w:rFonts w:ascii="宋体" w:hAnsi="宋体"/>
                <w:color w:val="000000"/>
                <w:szCs w:val="21"/>
              </w:rPr>
            </w:pPr>
            <w:r>
              <w:rPr>
                <w:rFonts w:hint="eastAsia" w:ascii="宋体" w:hAnsi="宋体"/>
                <w:color w:val="000000"/>
                <w:szCs w:val="21"/>
              </w:rPr>
              <w:t>生产厂家</w:t>
            </w:r>
          </w:p>
        </w:tc>
        <w:tc>
          <w:tcPr>
            <w:tcW w:w="1105" w:type="dxa"/>
            <w:vAlign w:val="center"/>
          </w:tcPr>
          <w:p w14:paraId="3B9B9F00">
            <w:pPr>
              <w:spacing w:line="280" w:lineRule="exact"/>
              <w:jc w:val="center"/>
              <w:rPr>
                <w:rFonts w:ascii="宋体" w:hAnsi="宋体"/>
                <w:color w:val="000000"/>
                <w:szCs w:val="21"/>
              </w:rPr>
            </w:pPr>
            <w:r>
              <w:rPr>
                <w:rFonts w:hint="eastAsia" w:ascii="宋体" w:hAnsi="宋体"/>
                <w:color w:val="000000"/>
                <w:szCs w:val="21"/>
              </w:rPr>
              <w:t>型号规格</w:t>
            </w:r>
          </w:p>
        </w:tc>
        <w:tc>
          <w:tcPr>
            <w:tcW w:w="723" w:type="dxa"/>
            <w:vAlign w:val="center"/>
          </w:tcPr>
          <w:p w14:paraId="608AEAB0">
            <w:pPr>
              <w:spacing w:line="280" w:lineRule="exact"/>
              <w:jc w:val="center"/>
              <w:rPr>
                <w:rFonts w:ascii="宋体" w:hAnsi="宋体"/>
                <w:color w:val="000000"/>
                <w:szCs w:val="21"/>
              </w:rPr>
            </w:pPr>
            <w:r>
              <w:rPr>
                <w:rFonts w:hint="eastAsia" w:ascii="宋体" w:hAnsi="宋体"/>
                <w:color w:val="000000"/>
                <w:szCs w:val="21"/>
              </w:rPr>
              <w:t>计量单位</w:t>
            </w:r>
          </w:p>
        </w:tc>
        <w:tc>
          <w:tcPr>
            <w:tcW w:w="827" w:type="dxa"/>
            <w:vAlign w:val="center"/>
          </w:tcPr>
          <w:p w14:paraId="32A14F16">
            <w:pPr>
              <w:spacing w:line="280" w:lineRule="exact"/>
              <w:jc w:val="center"/>
              <w:rPr>
                <w:rFonts w:ascii="宋体" w:hAnsi="宋体"/>
                <w:color w:val="000000"/>
                <w:szCs w:val="21"/>
              </w:rPr>
            </w:pPr>
            <w:r>
              <w:rPr>
                <w:rFonts w:hint="eastAsia" w:ascii="宋体" w:hAnsi="宋体"/>
                <w:color w:val="000000"/>
                <w:szCs w:val="21"/>
              </w:rPr>
              <w:t>数量</w:t>
            </w:r>
          </w:p>
        </w:tc>
        <w:tc>
          <w:tcPr>
            <w:tcW w:w="1647" w:type="dxa"/>
            <w:tcBorders>
              <w:bottom w:val="single" w:color="auto" w:sz="4" w:space="0"/>
            </w:tcBorders>
            <w:vAlign w:val="center"/>
          </w:tcPr>
          <w:p w14:paraId="116206B5">
            <w:pPr>
              <w:spacing w:line="280" w:lineRule="exact"/>
              <w:jc w:val="center"/>
              <w:rPr>
                <w:rFonts w:ascii="宋体" w:hAnsi="宋体"/>
                <w:color w:val="000000"/>
                <w:szCs w:val="21"/>
              </w:rPr>
            </w:pPr>
            <w:r>
              <w:rPr>
                <w:rFonts w:hint="eastAsia" w:ascii="宋体" w:hAnsi="宋体"/>
                <w:color w:val="000000"/>
                <w:szCs w:val="21"/>
              </w:rPr>
              <w:t>含税单价(元/吨）</w:t>
            </w:r>
          </w:p>
        </w:tc>
        <w:tc>
          <w:tcPr>
            <w:tcW w:w="1148" w:type="dxa"/>
            <w:tcBorders>
              <w:bottom w:val="single" w:color="auto" w:sz="4" w:space="0"/>
            </w:tcBorders>
            <w:vAlign w:val="center"/>
          </w:tcPr>
          <w:p w14:paraId="1EF47F9B">
            <w:pPr>
              <w:spacing w:line="280" w:lineRule="exact"/>
              <w:jc w:val="center"/>
              <w:rPr>
                <w:rFonts w:ascii="宋体" w:hAnsi="宋体"/>
                <w:color w:val="000000"/>
                <w:szCs w:val="21"/>
              </w:rPr>
            </w:pPr>
            <w:r>
              <w:rPr>
                <w:rFonts w:hint="eastAsia" w:ascii="宋体" w:hAnsi="宋体"/>
                <w:color w:val="000000"/>
                <w:szCs w:val="21"/>
              </w:rPr>
              <w:t>含税总金额（元）</w:t>
            </w:r>
          </w:p>
        </w:tc>
        <w:tc>
          <w:tcPr>
            <w:tcW w:w="1005" w:type="dxa"/>
            <w:vAlign w:val="center"/>
          </w:tcPr>
          <w:p w14:paraId="417D7F72">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不含税总金额（元）</w:t>
            </w:r>
          </w:p>
        </w:tc>
        <w:tc>
          <w:tcPr>
            <w:tcW w:w="842" w:type="dxa"/>
            <w:vAlign w:val="center"/>
          </w:tcPr>
          <w:p w14:paraId="582BE022">
            <w:pPr>
              <w:tabs>
                <w:tab w:val="left" w:pos="374"/>
              </w:tabs>
              <w:spacing w:line="280" w:lineRule="exact"/>
              <w:jc w:val="left"/>
              <w:rPr>
                <w:rFonts w:hint="default" w:ascii="宋体" w:hAnsi="宋体" w:eastAsia="宋体"/>
                <w:color w:val="000000"/>
                <w:szCs w:val="21"/>
                <w:lang w:val="en-US" w:eastAsia="zh-CN"/>
              </w:rPr>
            </w:pPr>
            <w:r>
              <w:rPr>
                <w:rFonts w:hint="eastAsia" w:ascii="宋体" w:hAnsi="宋体"/>
                <w:color w:val="000000"/>
                <w:szCs w:val="21"/>
                <w:lang w:val="en-US" w:eastAsia="zh-CN"/>
              </w:rPr>
              <w:t>税金（元）</w:t>
            </w:r>
          </w:p>
        </w:tc>
        <w:tc>
          <w:tcPr>
            <w:tcW w:w="1168" w:type="dxa"/>
            <w:vAlign w:val="center"/>
          </w:tcPr>
          <w:p w14:paraId="440FAF06">
            <w:pPr>
              <w:spacing w:line="280" w:lineRule="exact"/>
              <w:jc w:val="center"/>
              <w:rPr>
                <w:rFonts w:ascii="宋体" w:hAnsi="宋体"/>
                <w:color w:val="000000"/>
                <w:szCs w:val="21"/>
              </w:rPr>
            </w:pPr>
            <w:r>
              <w:rPr>
                <w:rFonts w:hint="eastAsia" w:ascii="宋体" w:hAnsi="宋体"/>
                <w:color w:val="000000"/>
                <w:szCs w:val="21"/>
              </w:rPr>
              <w:t>备注</w:t>
            </w:r>
          </w:p>
        </w:tc>
      </w:tr>
      <w:tr w14:paraId="36CC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387" w:type="dxa"/>
            <w:vAlign w:val="center"/>
          </w:tcPr>
          <w:p w14:paraId="4837E8D4">
            <w:pPr>
              <w:spacing w:line="280" w:lineRule="exact"/>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活性炭</w:t>
            </w:r>
          </w:p>
        </w:tc>
        <w:tc>
          <w:tcPr>
            <w:tcW w:w="1200" w:type="dxa"/>
            <w:vAlign w:val="center"/>
          </w:tcPr>
          <w:p w14:paraId="53E21461">
            <w:pPr>
              <w:spacing w:line="280" w:lineRule="exact"/>
              <w:jc w:val="center"/>
              <w:rPr>
                <w:rFonts w:ascii="宋体" w:hAnsi="宋体"/>
                <w:color w:val="000000"/>
                <w:sz w:val="18"/>
                <w:szCs w:val="18"/>
              </w:rPr>
            </w:pPr>
            <w:r>
              <w:rPr>
                <w:rFonts w:hint="eastAsia" w:ascii="宋体" w:hAnsi="宋体"/>
                <w:color w:val="000000"/>
                <w:sz w:val="18"/>
                <w:szCs w:val="18"/>
              </w:rPr>
              <w:t>/</w:t>
            </w:r>
          </w:p>
        </w:tc>
        <w:tc>
          <w:tcPr>
            <w:tcW w:w="1105" w:type="dxa"/>
            <w:vAlign w:val="center"/>
          </w:tcPr>
          <w:p w14:paraId="5B90B234">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详见附件</w:t>
            </w:r>
          </w:p>
        </w:tc>
        <w:tc>
          <w:tcPr>
            <w:tcW w:w="723" w:type="dxa"/>
            <w:vAlign w:val="center"/>
          </w:tcPr>
          <w:p w14:paraId="1480653E">
            <w:pPr>
              <w:spacing w:line="280" w:lineRule="exact"/>
              <w:jc w:val="center"/>
              <w:rPr>
                <w:rFonts w:ascii="宋体" w:hAnsi="宋体"/>
                <w:color w:val="000000"/>
                <w:sz w:val="18"/>
                <w:szCs w:val="18"/>
              </w:rPr>
            </w:pPr>
            <w:r>
              <w:rPr>
                <w:rFonts w:hint="eastAsia" w:ascii="宋体" w:hAnsi="宋体"/>
                <w:color w:val="000000"/>
                <w:sz w:val="18"/>
                <w:szCs w:val="18"/>
              </w:rPr>
              <w:t>吨</w:t>
            </w:r>
          </w:p>
        </w:tc>
        <w:tc>
          <w:tcPr>
            <w:tcW w:w="827" w:type="dxa"/>
            <w:vAlign w:val="center"/>
          </w:tcPr>
          <w:p w14:paraId="417E3B5C">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0.81</w:t>
            </w:r>
          </w:p>
        </w:tc>
        <w:tc>
          <w:tcPr>
            <w:tcW w:w="1647" w:type="dxa"/>
            <w:tcBorders>
              <w:tr2bl w:val="nil"/>
            </w:tcBorders>
            <w:vAlign w:val="center"/>
          </w:tcPr>
          <w:p w14:paraId="103FE54D">
            <w:pPr>
              <w:spacing w:line="280" w:lineRule="exact"/>
              <w:ind w:firstLine="270" w:firstLineChars="150"/>
              <w:rPr>
                <w:rFonts w:ascii="宋体" w:hAnsi="宋体"/>
                <w:color w:val="000000"/>
                <w:sz w:val="18"/>
                <w:szCs w:val="18"/>
              </w:rPr>
            </w:pPr>
          </w:p>
        </w:tc>
        <w:tc>
          <w:tcPr>
            <w:tcW w:w="1148" w:type="dxa"/>
            <w:tcBorders>
              <w:tr2bl w:val="nil"/>
            </w:tcBorders>
            <w:vAlign w:val="center"/>
          </w:tcPr>
          <w:p w14:paraId="571B7A59">
            <w:pPr>
              <w:spacing w:line="280" w:lineRule="exact"/>
              <w:jc w:val="center"/>
              <w:rPr>
                <w:rFonts w:ascii="宋体" w:hAnsi="宋体"/>
                <w:color w:val="000000"/>
                <w:sz w:val="18"/>
                <w:szCs w:val="18"/>
              </w:rPr>
            </w:pPr>
          </w:p>
        </w:tc>
        <w:tc>
          <w:tcPr>
            <w:tcW w:w="1005" w:type="dxa"/>
            <w:vAlign w:val="center"/>
          </w:tcPr>
          <w:p w14:paraId="2E795883">
            <w:pPr>
              <w:spacing w:line="280" w:lineRule="exact"/>
              <w:jc w:val="center"/>
              <w:rPr>
                <w:rFonts w:hint="eastAsia" w:ascii="宋体" w:hAnsi="宋体"/>
                <w:color w:val="000000"/>
                <w:sz w:val="18"/>
                <w:szCs w:val="18"/>
              </w:rPr>
            </w:pPr>
          </w:p>
        </w:tc>
        <w:tc>
          <w:tcPr>
            <w:tcW w:w="842" w:type="dxa"/>
            <w:vAlign w:val="center"/>
          </w:tcPr>
          <w:p w14:paraId="5D405CEA">
            <w:pPr>
              <w:spacing w:line="280" w:lineRule="exact"/>
              <w:jc w:val="center"/>
              <w:rPr>
                <w:rFonts w:hint="eastAsia" w:ascii="宋体" w:hAnsi="宋体"/>
                <w:color w:val="000000"/>
                <w:sz w:val="18"/>
                <w:szCs w:val="18"/>
              </w:rPr>
            </w:pPr>
          </w:p>
        </w:tc>
        <w:tc>
          <w:tcPr>
            <w:tcW w:w="1168" w:type="dxa"/>
            <w:vAlign w:val="center"/>
          </w:tcPr>
          <w:p w14:paraId="0B3C8F9D">
            <w:pPr>
              <w:spacing w:line="280" w:lineRule="exact"/>
              <w:jc w:val="center"/>
              <w:rPr>
                <w:rFonts w:ascii="宋体" w:hAnsi="宋体"/>
                <w:color w:val="000000"/>
                <w:sz w:val="18"/>
                <w:szCs w:val="18"/>
              </w:rPr>
            </w:pPr>
            <w:r>
              <w:rPr>
                <w:rFonts w:hint="eastAsia" w:ascii="宋体" w:hAnsi="宋体"/>
                <w:color w:val="000000"/>
                <w:sz w:val="18"/>
                <w:szCs w:val="18"/>
              </w:rPr>
              <w:t>含13%增值税</w:t>
            </w:r>
          </w:p>
        </w:tc>
      </w:tr>
      <w:tr w14:paraId="4C60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87" w:type="dxa"/>
            <w:gridSpan w:val="2"/>
            <w:vAlign w:val="center"/>
          </w:tcPr>
          <w:p w14:paraId="577B9301">
            <w:pPr>
              <w:spacing w:line="280" w:lineRule="exact"/>
              <w:rPr>
                <w:rFonts w:ascii="宋体" w:hAnsi="宋体"/>
                <w:color w:val="000000"/>
                <w:szCs w:val="21"/>
              </w:rPr>
            </w:pPr>
            <w:r>
              <w:rPr>
                <w:rFonts w:hint="eastAsia" w:ascii="宋体" w:hAnsi="宋体"/>
                <w:color w:val="000000"/>
                <w:szCs w:val="21"/>
              </w:rPr>
              <w:t xml:space="preserve">合计人民币含税金额（大写）：                   </w:t>
            </w:r>
          </w:p>
        </w:tc>
        <w:tc>
          <w:tcPr>
            <w:tcW w:w="8465" w:type="dxa"/>
            <w:gridSpan w:val="8"/>
            <w:vAlign w:val="center"/>
          </w:tcPr>
          <w:p w14:paraId="60FF53BD">
            <w:pPr>
              <w:spacing w:line="280" w:lineRule="exact"/>
              <w:rPr>
                <w:rFonts w:ascii="宋体" w:hAnsi="宋体"/>
                <w:color w:val="000000"/>
                <w:szCs w:val="21"/>
              </w:rPr>
            </w:pPr>
          </w:p>
        </w:tc>
      </w:tr>
    </w:tbl>
    <w:p w14:paraId="1027C9FD">
      <w:pPr>
        <w:spacing w:line="500" w:lineRule="exact"/>
        <w:ind w:firstLine="210" w:firstLineChars="100"/>
        <w:rPr>
          <w:rFonts w:ascii="宋体" w:hAnsi="宋体"/>
          <w:color w:val="000000"/>
          <w:szCs w:val="21"/>
        </w:rPr>
      </w:pPr>
      <w:r>
        <w:rPr>
          <w:rFonts w:hint="eastAsia" w:ascii="宋体" w:hAnsi="宋体"/>
          <w:color w:val="000000"/>
          <w:szCs w:val="21"/>
        </w:rPr>
        <w:t>上述数量为暂定，需方可根据需要通过订单形式进行调整，双方按实际交货数量及实际交易价格结算。本合同约定价格中的含税价格，对应的增值税率为13%，在合同履行期间，如遇国家的税率调整，则，调整后的含税单价=原含税送到单价/1.13*新增值税率；</w:t>
      </w:r>
    </w:p>
    <w:p w14:paraId="6842105E">
      <w:pPr>
        <w:spacing w:line="280" w:lineRule="exact"/>
        <w:rPr>
          <w:rFonts w:ascii="宋体" w:hAnsi="宋体"/>
          <w:b/>
          <w:color w:val="000000"/>
          <w:szCs w:val="21"/>
        </w:rPr>
      </w:pPr>
      <w:r>
        <w:rPr>
          <w:rFonts w:hint="eastAsia" w:ascii="宋体" w:hAnsi="宋体"/>
          <w:b/>
          <w:color w:val="000000"/>
          <w:szCs w:val="21"/>
        </w:rPr>
        <w:t>二、供货有效期：</w:t>
      </w:r>
    </w:p>
    <w:p w14:paraId="28F46B22">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1</w:t>
      </w:r>
      <w:r>
        <w:rPr>
          <w:rFonts w:hint="eastAsia" w:ascii="宋体" w:hAnsi="宋体"/>
          <w:color w:val="000000"/>
          <w:szCs w:val="21"/>
          <w:u w:val="single"/>
          <w:lang w:val="en-US" w:eastAsia="zh-CN"/>
        </w:rPr>
        <w:t>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31  </w:t>
      </w:r>
      <w:r>
        <w:rPr>
          <w:rFonts w:hint="eastAsia" w:ascii="宋体" w:hAnsi="宋体"/>
          <w:color w:val="000000"/>
          <w:szCs w:val="21"/>
        </w:rPr>
        <w:t>日。本合同供货有效期届满与否，不影响本合同其他条款和组成部分的效力。</w:t>
      </w:r>
    </w:p>
    <w:p w14:paraId="341A4FF8">
      <w:p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000000"/>
          <w:szCs w:val="21"/>
          <w:u w:val="single"/>
        </w:rPr>
        <w:t xml:space="preserve">  </w:t>
      </w:r>
      <w:r>
        <w:rPr>
          <w:rFonts w:hint="eastAsia" w:ascii="宋体" w:hAnsi="宋体"/>
          <w:color w:val="000000"/>
          <w:szCs w:val="21"/>
          <w:u w:val="single" w:color="000000"/>
        </w:rPr>
        <w:t>供方需提供所供产品质量检验证明，以需方或需方指定单位验收为准，如化验不合格，需方有权</w:t>
      </w:r>
      <w:r>
        <w:rPr>
          <w:rFonts w:hint="eastAsia" w:ascii="宋体" w:hAnsi="宋体"/>
          <w:color w:val="000000"/>
          <w:szCs w:val="21"/>
          <w:u w:val="single"/>
        </w:rPr>
        <w:t xml:space="preserve">退换货，退换货所需的各项费用由供方承担。   </w:t>
      </w:r>
      <w:r>
        <w:rPr>
          <w:rFonts w:hint="eastAsia" w:ascii="宋体" w:hAnsi="宋体"/>
          <w:color w:val="000000"/>
          <w:szCs w:val="21"/>
        </w:rPr>
        <w:t>（详见附件  ）</w:t>
      </w:r>
    </w:p>
    <w:p w14:paraId="19347C73">
      <w:pPr>
        <w:spacing w:line="280" w:lineRule="exact"/>
        <w:ind w:firstLine="420" w:firstLineChars="200"/>
        <w:rPr>
          <w:rFonts w:ascii="宋体" w:hAnsi="宋体"/>
          <w:color w:val="000000"/>
          <w:szCs w:val="21"/>
          <w:u w:val="single"/>
        </w:rPr>
      </w:pPr>
      <w:r>
        <w:rPr>
          <w:rFonts w:ascii="宋体" w:hAnsi="宋体"/>
          <w:color w:val="000000"/>
          <w:szCs w:val="21"/>
        </w:rPr>
        <w:t>1</w:t>
      </w:r>
      <w:r>
        <w:rPr>
          <w:rFonts w:hint="eastAsia" w:ascii="宋体" w:hAnsi="宋体"/>
          <w:color w:val="000000"/>
          <w:szCs w:val="21"/>
        </w:rPr>
        <w:t>.</w:t>
      </w:r>
      <w:r>
        <w:rPr>
          <w:rFonts w:ascii="宋体" w:hAnsi="宋体"/>
          <w:color w:val="000000"/>
          <w:szCs w:val="21"/>
        </w:rPr>
        <w:t>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w:t>
      </w:r>
      <w:r>
        <w:rPr>
          <w:rFonts w:hint="eastAsia" w:ascii="宋体" w:hAnsi="宋体"/>
          <w:color w:val="000000"/>
          <w:szCs w:val="21"/>
        </w:rPr>
        <w:t>.</w:t>
      </w:r>
      <w:r>
        <w:rPr>
          <w:rFonts w:ascii="宋体" w:hAnsi="宋体"/>
          <w:color w:val="000000"/>
          <w:szCs w:val="21"/>
        </w:rPr>
        <w:t>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w:t>
      </w:r>
      <w:r>
        <w:rPr>
          <w:rFonts w:hint="eastAsia" w:ascii="宋体" w:hAnsi="宋体"/>
          <w:color w:val="000000"/>
          <w:szCs w:val="21"/>
        </w:rPr>
        <w:t>.</w:t>
      </w:r>
      <w:r>
        <w:rPr>
          <w:rFonts w:ascii="宋体" w:hAnsi="宋体"/>
          <w:color w:val="000000"/>
          <w:szCs w:val="21"/>
        </w:rPr>
        <w:t>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w:t>
      </w:r>
      <w:r>
        <w:rPr>
          <w:rFonts w:hint="eastAsia" w:ascii="宋体" w:hAnsi="宋体" w:cs="Arial"/>
          <w:color w:val="000000"/>
          <w:szCs w:val="21"/>
        </w:rPr>
        <w:t>.</w:t>
      </w:r>
      <w:r>
        <w:rPr>
          <w:rFonts w:ascii="宋体" w:hAnsi="宋体" w:cs="Arial"/>
          <w:color w:val="000000"/>
          <w:szCs w:val="21"/>
        </w:rPr>
        <w:t>其他标准</w:t>
      </w:r>
      <w:r>
        <w:rPr>
          <w:rFonts w:hint="eastAsia" w:ascii="宋体" w:hAnsi="宋体" w:cs="Arial"/>
          <w:color w:val="000000"/>
          <w:szCs w:val="21"/>
          <w:u w:val="single"/>
        </w:rPr>
        <w:t xml:space="preserve">   </w:t>
      </w:r>
      <w:r>
        <w:rPr>
          <w:rFonts w:hint="eastAsia" w:ascii="宋体" w:hAnsi="宋体" w:cs="Arial"/>
          <w:szCs w:val="21"/>
          <w:u w:val="single"/>
        </w:rPr>
        <w:t>详见附件</w:t>
      </w:r>
      <w:r>
        <w:rPr>
          <w:rFonts w:hint="eastAsia" w:ascii="宋体" w:hAnsi="宋体" w:cs="Arial"/>
          <w:color w:val="000000"/>
          <w:szCs w:val="21"/>
        </w:rPr>
        <w:t>。</w:t>
      </w:r>
    </w:p>
    <w:p w14:paraId="6E4E80D3">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2</w:t>
      </w:r>
      <w:r>
        <w:rPr>
          <w:rFonts w:hint="eastAsia" w:ascii="宋体" w:hAnsi="宋体"/>
          <w:color w:val="000000"/>
          <w:szCs w:val="21"/>
          <w:u w:val="single"/>
        </w:rPr>
        <w:t xml:space="preserve">  </w:t>
      </w:r>
      <w:r>
        <w:rPr>
          <w:rFonts w:hint="eastAsia" w:ascii="宋体" w:hAnsi="宋体"/>
          <w:color w:val="000000"/>
          <w:szCs w:val="21"/>
        </w:rPr>
        <w:t>款执行。</w:t>
      </w:r>
    </w:p>
    <w:p w14:paraId="4E2FDA17">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   </w:t>
      </w:r>
      <w:r>
        <w:rPr>
          <w:rFonts w:hint="eastAsia" w:ascii="宋体" w:hAnsi="宋体"/>
          <w:color w:val="000000"/>
          <w:szCs w:val="21"/>
        </w:rPr>
        <w:t xml:space="preserve">  2.桶装：</w:t>
      </w:r>
      <w:r>
        <w:rPr>
          <w:rFonts w:hint="eastAsia" w:ascii="宋体" w:hAnsi="宋体"/>
          <w:color w:val="000000"/>
          <w:szCs w:val="21"/>
          <w:u w:val="single"/>
        </w:rPr>
        <w:t xml:space="preserve">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   </w:t>
      </w:r>
    </w:p>
    <w:p w14:paraId="52C053DA">
      <w:pPr>
        <w:spacing w:line="280" w:lineRule="exact"/>
        <w:rPr>
          <w:rFonts w:ascii="宋体" w:hAnsi="宋体"/>
          <w:b/>
          <w:color w:val="000000"/>
          <w:szCs w:val="21"/>
        </w:rPr>
      </w:pPr>
      <w:r>
        <w:rPr>
          <w:rFonts w:hint="eastAsia" w:ascii="宋体" w:hAnsi="宋体"/>
          <w:b/>
          <w:color w:val="000000"/>
          <w:szCs w:val="21"/>
        </w:rPr>
        <w:t>五、货款结算与支付方式：</w:t>
      </w:r>
    </w:p>
    <w:p w14:paraId="2C382885">
      <w:pPr>
        <w:spacing w:line="280" w:lineRule="exact"/>
        <w:ind w:firstLine="411" w:firstLineChars="196"/>
        <w:rPr>
          <w:rFonts w:hint="eastAsia" w:ascii="宋体" w:hAnsi="宋体" w:eastAsia="宋体"/>
          <w:color w:val="000000"/>
          <w:szCs w:val="21"/>
          <w:lang w:eastAsia="zh-CN"/>
        </w:rPr>
      </w:pPr>
      <w:r>
        <w:rPr>
          <w:rFonts w:hint="eastAsia" w:ascii="宋体" w:hAnsi="宋体"/>
          <w:color w:val="000000"/>
          <w:szCs w:val="21"/>
        </w:rPr>
        <w:t>产品全部到货后，经需方或需方指定单位：</w:t>
      </w:r>
      <w:r>
        <w:rPr>
          <w:rFonts w:hint="eastAsia" w:ascii="宋体" w:hAnsi="宋体"/>
          <w:color w:val="000000"/>
          <w:szCs w:val="21"/>
          <w:u w:val="single"/>
        </w:rPr>
        <w:t xml:space="preserve">  腾龙芳烃（漳州）有限公司   </w:t>
      </w:r>
      <w:r>
        <w:rPr>
          <w:rFonts w:hint="eastAsia" w:ascii="宋体" w:hAnsi="宋体"/>
          <w:color w:val="000000"/>
          <w:szCs w:val="21"/>
        </w:rPr>
        <w:t>（本合同中统称“需方”）根据本合同约定的质量、数量标准验收合格后，供方提供相应金额的增值税专用发票以及结算所需的各类清单，需方收到并确认无误后向供方支付</w:t>
      </w:r>
      <w:r>
        <w:rPr>
          <w:rFonts w:hint="eastAsia" w:ascii="宋体" w:hAnsi="宋体"/>
          <w:color w:val="000000"/>
          <w:szCs w:val="21"/>
          <w:lang w:val="en-US" w:eastAsia="zh-CN"/>
        </w:rPr>
        <w:t>90%到货款，</w:t>
      </w:r>
      <w:r>
        <w:rPr>
          <w:rFonts w:hint="eastAsia" w:ascii="宋体" w:hAnsi="宋体"/>
          <w:color w:val="000000"/>
          <w:szCs w:val="21"/>
        </w:rPr>
        <w:t>余下 10%的质保金</w:t>
      </w:r>
      <w:r>
        <w:rPr>
          <w:rFonts w:hint="eastAsia" w:ascii="宋体" w:hAnsi="宋体"/>
          <w:color w:val="000000"/>
          <w:szCs w:val="21"/>
          <w:lang w:val="en-US" w:eastAsia="zh-CN"/>
        </w:rPr>
        <w:t>一年后无质量问题</w:t>
      </w:r>
      <w:r>
        <w:rPr>
          <w:rFonts w:hint="eastAsia" w:ascii="宋体" w:hAnsi="宋体"/>
          <w:color w:val="000000"/>
          <w:szCs w:val="21"/>
        </w:rPr>
        <w:t>后付清</w:t>
      </w:r>
      <w:r>
        <w:rPr>
          <w:rFonts w:hint="eastAsia" w:ascii="宋体" w:hAnsi="宋体"/>
          <w:color w:val="000000"/>
          <w:szCs w:val="21"/>
          <w:lang w:eastAsia="zh-CN"/>
        </w:rPr>
        <w:t>。</w:t>
      </w:r>
    </w:p>
    <w:p w14:paraId="76514AD6">
      <w:pPr>
        <w:spacing w:line="280" w:lineRule="exact"/>
        <w:rPr>
          <w:rFonts w:ascii="宋体" w:hAnsi="宋体"/>
          <w:color w:val="000000"/>
          <w:szCs w:val="21"/>
        </w:rPr>
      </w:pPr>
      <w:r>
        <w:rPr>
          <w:rFonts w:hint="eastAsia" w:ascii="宋体" w:hAnsi="宋体"/>
          <w:b/>
          <w:color w:val="000000"/>
          <w:szCs w:val="21"/>
        </w:rPr>
        <w:t>六、交付期限：</w:t>
      </w:r>
    </w:p>
    <w:p w14:paraId="1522D1BD">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需方有权在本合同供货有效期内，向供方提交订单，订单应载明订购数量、订购金额、交付方式等事项。供方应在每批订单签订之日起</w:t>
      </w:r>
      <w:r>
        <w:rPr>
          <w:rFonts w:hint="eastAsia" w:ascii="宋体" w:hAnsi="宋体"/>
          <w:color w:val="000000"/>
          <w:szCs w:val="21"/>
          <w:u w:val="single"/>
        </w:rPr>
        <w:t xml:space="preserve">  于需方指定   </w:t>
      </w:r>
      <w:r>
        <w:rPr>
          <w:rFonts w:hint="eastAsia" w:ascii="宋体" w:hAnsi="宋体"/>
          <w:color w:val="000000"/>
          <w:szCs w:val="21"/>
        </w:rPr>
        <w:t>日内将每批订单项下货物交付需方。</w:t>
      </w:r>
    </w:p>
    <w:p w14:paraId="0B4F8A60">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14:paraId="2E8FBFC3">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14:paraId="64DB8778">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福建省漳州市古雷经济开发区腾龙路</w:t>
      </w:r>
      <w:r>
        <w:rPr>
          <w:rFonts w:hint="eastAsia" w:ascii="宋体" w:hAnsi="宋体"/>
          <w:color w:val="000000"/>
          <w:szCs w:val="21"/>
          <w:u w:val="single"/>
        </w:rPr>
        <w:t>腾龙芳烃（漳州）有限公司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14:paraId="138F537D">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14:paraId="5176E7AE">
      <w:pPr>
        <w:spacing w:line="280" w:lineRule="exact"/>
        <w:rPr>
          <w:rFonts w:ascii="宋体" w:hAnsi="宋体"/>
          <w:color w:val="000000"/>
          <w:szCs w:val="21"/>
        </w:rPr>
      </w:pPr>
      <w:r>
        <w:rPr>
          <w:rFonts w:hint="eastAsia" w:ascii="宋体" w:hAnsi="宋体"/>
          <w:b/>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肆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color w:val="000000"/>
          <w:szCs w:val="21"/>
          <w:u w:val="single"/>
          <w:lang w:val="en-US" w:eastAsia="zh-CN"/>
        </w:rPr>
        <w:t>叁</w:t>
      </w:r>
      <w:r>
        <w:rPr>
          <w:rFonts w:hint="eastAsia" w:ascii="宋体" w:hAnsi="宋体"/>
          <w:color w:val="000000"/>
          <w:szCs w:val="21"/>
          <w:u w:val="single"/>
        </w:rPr>
        <w:t xml:space="preserve">  </w:t>
      </w:r>
      <w:r>
        <w:rPr>
          <w:rFonts w:hint="eastAsia" w:ascii="宋体" w:hAnsi="宋体"/>
          <w:color w:val="000000"/>
          <w:szCs w:val="21"/>
        </w:rPr>
        <w:t>份。</w:t>
      </w:r>
    </w:p>
    <w:p w14:paraId="0F085530">
      <w:pPr>
        <w:spacing w:line="280" w:lineRule="exact"/>
        <w:rPr>
          <w:rFonts w:ascii="宋体" w:hAnsi="宋体"/>
          <w:color w:val="000000"/>
          <w:szCs w:val="21"/>
        </w:rPr>
      </w:pPr>
    </w:p>
    <w:p w14:paraId="4FF5BD40">
      <w:pPr>
        <w:spacing w:line="280" w:lineRule="exact"/>
        <w:rPr>
          <w:rFonts w:ascii="宋体" w:hAnsi="宋体"/>
          <w:color w:val="000000"/>
          <w:szCs w:val="21"/>
        </w:rPr>
      </w:pPr>
    </w:p>
    <w:tbl>
      <w:tblPr>
        <w:tblStyle w:val="7"/>
        <w:tblW w:w="10003" w:type="dxa"/>
        <w:jc w:val="center"/>
        <w:tblLayout w:type="fixed"/>
        <w:tblCellMar>
          <w:top w:w="0" w:type="dxa"/>
          <w:left w:w="108" w:type="dxa"/>
          <w:bottom w:w="0" w:type="dxa"/>
          <w:right w:w="108" w:type="dxa"/>
        </w:tblCellMar>
      </w:tblPr>
      <w:tblGrid>
        <w:gridCol w:w="787"/>
        <w:gridCol w:w="194"/>
        <w:gridCol w:w="199"/>
        <w:gridCol w:w="196"/>
        <w:gridCol w:w="1177"/>
        <w:gridCol w:w="2450"/>
        <w:gridCol w:w="787"/>
        <w:gridCol w:w="196"/>
        <w:gridCol w:w="194"/>
        <w:gridCol w:w="109"/>
        <w:gridCol w:w="1266"/>
        <w:gridCol w:w="2448"/>
      </w:tblGrid>
      <w:tr w14:paraId="51E3B0E7">
        <w:tblPrEx>
          <w:tblCellMar>
            <w:top w:w="0" w:type="dxa"/>
            <w:left w:w="108" w:type="dxa"/>
            <w:bottom w:w="0" w:type="dxa"/>
            <w:right w:w="108" w:type="dxa"/>
          </w:tblCellMar>
        </w:tblPrEx>
        <w:trPr>
          <w:trHeight w:val="268" w:hRule="atLeast"/>
          <w:jc w:val="center"/>
        </w:trPr>
        <w:tc>
          <w:tcPr>
            <w:tcW w:w="1376" w:type="dxa"/>
            <w:gridSpan w:val="4"/>
            <w:vAlign w:val="center"/>
          </w:tcPr>
          <w:p w14:paraId="75BC697E">
            <w:pPr>
              <w:spacing w:line="280" w:lineRule="exact"/>
              <w:rPr>
                <w:rFonts w:ascii="宋体" w:hAnsi="宋体"/>
                <w:b/>
                <w:color w:val="000000"/>
                <w:szCs w:val="21"/>
              </w:rPr>
            </w:pPr>
            <w:r>
              <w:rPr>
                <w:rFonts w:hint="eastAsia" w:ascii="宋体" w:hAnsi="宋体"/>
                <w:b/>
                <w:color w:val="000000"/>
                <w:szCs w:val="21"/>
              </w:rPr>
              <w:t>供方（章）:</w:t>
            </w:r>
          </w:p>
        </w:tc>
        <w:tc>
          <w:tcPr>
            <w:tcW w:w="3627" w:type="dxa"/>
            <w:gridSpan w:val="2"/>
            <w:vAlign w:val="center"/>
          </w:tcPr>
          <w:p w14:paraId="406DDD9A">
            <w:pPr>
              <w:spacing w:line="280" w:lineRule="exact"/>
              <w:rPr>
                <w:b/>
                <w:color w:val="000000"/>
                <w:szCs w:val="21"/>
              </w:rPr>
            </w:pPr>
          </w:p>
        </w:tc>
        <w:tc>
          <w:tcPr>
            <w:tcW w:w="1286" w:type="dxa"/>
            <w:gridSpan w:val="4"/>
            <w:vAlign w:val="center"/>
          </w:tcPr>
          <w:p w14:paraId="7446F8A2">
            <w:pPr>
              <w:spacing w:line="280" w:lineRule="exact"/>
              <w:rPr>
                <w:rFonts w:ascii="宋体" w:hAnsi="宋体"/>
                <w:b/>
                <w:color w:val="000000"/>
                <w:szCs w:val="21"/>
              </w:rPr>
            </w:pPr>
            <w:r>
              <w:rPr>
                <w:rFonts w:hint="eastAsia" w:ascii="宋体" w:hAnsi="宋体"/>
                <w:b/>
                <w:color w:val="000000"/>
                <w:szCs w:val="21"/>
              </w:rPr>
              <w:t>需方（章）:</w:t>
            </w:r>
          </w:p>
        </w:tc>
        <w:tc>
          <w:tcPr>
            <w:tcW w:w="3713" w:type="dxa"/>
            <w:gridSpan w:val="2"/>
            <w:vAlign w:val="center"/>
          </w:tcPr>
          <w:p w14:paraId="527812E8">
            <w:pPr>
              <w:spacing w:line="280" w:lineRule="exact"/>
              <w:rPr>
                <w:b/>
                <w:color w:val="000000"/>
                <w:szCs w:val="21"/>
              </w:rPr>
            </w:pPr>
            <w:r>
              <w:rPr>
                <w:rFonts w:hint="eastAsia"/>
                <w:b/>
                <w:color w:val="000000"/>
                <w:szCs w:val="21"/>
              </w:rPr>
              <w:t>腾龙芳烃（漳州）有限公司</w:t>
            </w:r>
          </w:p>
        </w:tc>
      </w:tr>
      <w:tr w14:paraId="3C33A6C9">
        <w:tblPrEx>
          <w:tblCellMar>
            <w:top w:w="0" w:type="dxa"/>
            <w:left w:w="108" w:type="dxa"/>
            <w:bottom w:w="0" w:type="dxa"/>
            <w:right w:w="108" w:type="dxa"/>
          </w:tblCellMar>
        </w:tblPrEx>
        <w:trPr>
          <w:trHeight w:val="268" w:hRule="atLeast"/>
          <w:jc w:val="center"/>
        </w:trPr>
        <w:tc>
          <w:tcPr>
            <w:tcW w:w="1376" w:type="dxa"/>
            <w:gridSpan w:val="4"/>
            <w:vAlign w:val="center"/>
          </w:tcPr>
          <w:p w14:paraId="390482E5">
            <w:pPr>
              <w:spacing w:line="280" w:lineRule="exact"/>
              <w:rPr>
                <w:color w:val="000000"/>
                <w:szCs w:val="21"/>
              </w:rPr>
            </w:pPr>
            <w:r>
              <w:rPr>
                <w:rFonts w:hint="eastAsia" w:ascii="宋体" w:hAnsi="宋体"/>
                <w:color w:val="000000"/>
                <w:szCs w:val="21"/>
              </w:rPr>
              <w:t>工商注册号：</w:t>
            </w:r>
          </w:p>
        </w:tc>
        <w:tc>
          <w:tcPr>
            <w:tcW w:w="3627" w:type="dxa"/>
            <w:gridSpan w:val="2"/>
            <w:vAlign w:val="center"/>
          </w:tcPr>
          <w:p w14:paraId="33A4707E">
            <w:pPr>
              <w:spacing w:line="280" w:lineRule="exact"/>
              <w:rPr>
                <w:color w:val="000000"/>
                <w:szCs w:val="21"/>
              </w:rPr>
            </w:pPr>
          </w:p>
        </w:tc>
        <w:tc>
          <w:tcPr>
            <w:tcW w:w="1286" w:type="dxa"/>
            <w:gridSpan w:val="4"/>
            <w:vAlign w:val="center"/>
          </w:tcPr>
          <w:p w14:paraId="15082775">
            <w:pPr>
              <w:spacing w:line="280" w:lineRule="exact"/>
              <w:rPr>
                <w:color w:val="000000"/>
                <w:szCs w:val="21"/>
              </w:rPr>
            </w:pPr>
            <w:r>
              <w:rPr>
                <w:rFonts w:hint="eastAsia" w:ascii="宋体" w:hAnsi="宋体"/>
                <w:color w:val="000000"/>
                <w:szCs w:val="21"/>
              </w:rPr>
              <w:t>工商注册号：</w:t>
            </w:r>
          </w:p>
        </w:tc>
        <w:tc>
          <w:tcPr>
            <w:tcW w:w="3713" w:type="dxa"/>
            <w:gridSpan w:val="2"/>
            <w:vAlign w:val="center"/>
          </w:tcPr>
          <w:p w14:paraId="02B78A35">
            <w:pPr>
              <w:spacing w:line="280" w:lineRule="exact"/>
              <w:rPr>
                <w:color w:val="000000"/>
                <w:szCs w:val="21"/>
              </w:rPr>
            </w:pPr>
          </w:p>
        </w:tc>
      </w:tr>
      <w:tr w14:paraId="021CE194">
        <w:tblPrEx>
          <w:tblCellMar>
            <w:top w:w="0" w:type="dxa"/>
            <w:left w:w="108" w:type="dxa"/>
            <w:bottom w:w="0" w:type="dxa"/>
            <w:right w:w="108" w:type="dxa"/>
          </w:tblCellMar>
        </w:tblPrEx>
        <w:trPr>
          <w:trHeight w:val="268" w:hRule="atLeast"/>
          <w:jc w:val="center"/>
        </w:trPr>
        <w:tc>
          <w:tcPr>
            <w:tcW w:w="787" w:type="dxa"/>
            <w:vAlign w:val="center"/>
          </w:tcPr>
          <w:p w14:paraId="37806352">
            <w:pPr>
              <w:spacing w:line="280" w:lineRule="exact"/>
              <w:rPr>
                <w:color w:val="000000"/>
                <w:szCs w:val="21"/>
              </w:rPr>
            </w:pPr>
            <w:r>
              <w:rPr>
                <w:rFonts w:hint="eastAsia" w:ascii="宋体" w:hAnsi="宋体"/>
                <w:color w:val="000000"/>
                <w:szCs w:val="21"/>
              </w:rPr>
              <w:t>地址：</w:t>
            </w:r>
          </w:p>
        </w:tc>
        <w:tc>
          <w:tcPr>
            <w:tcW w:w="4216" w:type="dxa"/>
            <w:gridSpan w:val="5"/>
            <w:vAlign w:val="center"/>
          </w:tcPr>
          <w:p w14:paraId="0F51FAE2">
            <w:pPr>
              <w:spacing w:line="280" w:lineRule="exact"/>
              <w:rPr>
                <w:color w:val="000000"/>
                <w:sz w:val="18"/>
                <w:szCs w:val="18"/>
              </w:rPr>
            </w:pPr>
            <w:r>
              <w:rPr>
                <w:rFonts w:hint="eastAsia"/>
                <w:color w:val="000000"/>
                <w:sz w:val="18"/>
                <w:szCs w:val="18"/>
              </w:rPr>
              <w:t xml:space="preserve"> </w:t>
            </w:r>
          </w:p>
        </w:tc>
        <w:tc>
          <w:tcPr>
            <w:tcW w:w="787" w:type="dxa"/>
            <w:vAlign w:val="center"/>
          </w:tcPr>
          <w:p w14:paraId="69BB1E3F">
            <w:pPr>
              <w:spacing w:line="280" w:lineRule="exact"/>
              <w:rPr>
                <w:color w:val="000000"/>
                <w:szCs w:val="21"/>
              </w:rPr>
            </w:pPr>
            <w:r>
              <w:rPr>
                <w:rFonts w:hint="eastAsia" w:ascii="宋体" w:hAnsi="宋体"/>
                <w:color w:val="000000"/>
                <w:szCs w:val="21"/>
              </w:rPr>
              <w:t>地址：</w:t>
            </w:r>
          </w:p>
        </w:tc>
        <w:tc>
          <w:tcPr>
            <w:tcW w:w="4213" w:type="dxa"/>
            <w:gridSpan w:val="5"/>
            <w:vAlign w:val="center"/>
          </w:tcPr>
          <w:p w14:paraId="4E4E515B">
            <w:pPr>
              <w:spacing w:line="280" w:lineRule="exact"/>
              <w:rPr>
                <w:color w:val="000000"/>
                <w:sz w:val="18"/>
                <w:szCs w:val="18"/>
              </w:rPr>
            </w:pPr>
          </w:p>
        </w:tc>
      </w:tr>
      <w:tr w14:paraId="46712FF1">
        <w:tblPrEx>
          <w:tblCellMar>
            <w:top w:w="0" w:type="dxa"/>
            <w:left w:w="108" w:type="dxa"/>
            <w:bottom w:w="0" w:type="dxa"/>
            <w:right w:w="108" w:type="dxa"/>
          </w:tblCellMar>
        </w:tblPrEx>
        <w:trPr>
          <w:trHeight w:val="268" w:hRule="atLeast"/>
          <w:jc w:val="center"/>
        </w:trPr>
        <w:tc>
          <w:tcPr>
            <w:tcW w:w="1180" w:type="dxa"/>
            <w:gridSpan w:val="3"/>
            <w:vAlign w:val="center"/>
          </w:tcPr>
          <w:p w14:paraId="62F42730">
            <w:pPr>
              <w:spacing w:line="280" w:lineRule="exact"/>
              <w:rPr>
                <w:color w:val="000000"/>
                <w:szCs w:val="21"/>
              </w:rPr>
            </w:pPr>
            <w:r>
              <w:rPr>
                <w:rFonts w:hint="eastAsia" w:ascii="宋体" w:hAnsi="宋体"/>
                <w:color w:val="000000"/>
                <w:szCs w:val="21"/>
              </w:rPr>
              <w:t>邮政编码：</w:t>
            </w:r>
          </w:p>
        </w:tc>
        <w:tc>
          <w:tcPr>
            <w:tcW w:w="3823" w:type="dxa"/>
            <w:gridSpan w:val="3"/>
            <w:vAlign w:val="center"/>
          </w:tcPr>
          <w:p w14:paraId="3DDDEB14">
            <w:pPr>
              <w:spacing w:line="280" w:lineRule="exact"/>
              <w:rPr>
                <w:color w:val="000000"/>
                <w:szCs w:val="21"/>
              </w:rPr>
            </w:pPr>
          </w:p>
        </w:tc>
        <w:tc>
          <w:tcPr>
            <w:tcW w:w="1177" w:type="dxa"/>
            <w:gridSpan w:val="3"/>
            <w:vAlign w:val="center"/>
          </w:tcPr>
          <w:p w14:paraId="2686729B">
            <w:pPr>
              <w:spacing w:line="280" w:lineRule="exact"/>
              <w:rPr>
                <w:color w:val="000000"/>
                <w:szCs w:val="21"/>
              </w:rPr>
            </w:pPr>
            <w:r>
              <w:rPr>
                <w:rFonts w:hint="eastAsia" w:ascii="宋体" w:hAnsi="宋体"/>
                <w:color w:val="000000"/>
                <w:szCs w:val="21"/>
              </w:rPr>
              <w:t>邮政编码：</w:t>
            </w:r>
          </w:p>
        </w:tc>
        <w:tc>
          <w:tcPr>
            <w:tcW w:w="3822" w:type="dxa"/>
            <w:gridSpan w:val="3"/>
            <w:vAlign w:val="center"/>
          </w:tcPr>
          <w:p w14:paraId="4C25C29A">
            <w:pPr>
              <w:spacing w:line="280" w:lineRule="exact"/>
              <w:rPr>
                <w:color w:val="000000"/>
                <w:szCs w:val="21"/>
              </w:rPr>
            </w:pPr>
          </w:p>
        </w:tc>
      </w:tr>
      <w:tr w14:paraId="7A9C822C">
        <w:tblPrEx>
          <w:tblCellMar>
            <w:top w:w="0" w:type="dxa"/>
            <w:left w:w="108" w:type="dxa"/>
            <w:bottom w:w="0" w:type="dxa"/>
            <w:right w:w="108" w:type="dxa"/>
          </w:tblCellMar>
        </w:tblPrEx>
        <w:trPr>
          <w:trHeight w:val="254" w:hRule="atLeast"/>
          <w:jc w:val="center"/>
        </w:trPr>
        <w:tc>
          <w:tcPr>
            <w:tcW w:w="2553" w:type="dxa"/>
            <w:gridSpan w:val="5"/>
            <w:vAlign w:val="center"/>
          </w:tcPr>
          <w:p w14:paraId="10BCFEB8">
            <w:pPr>
              <w:spacing w:line="280" w:lineRule="exact"/>
              <w:rPr>
                <w:color w:val="000000"/>
                <w:szCs w:val="21"/>
              </w:rPr>
            </w:pPr>
            <w:r>
              <w:rPr>
                <w:rFonts w:hint="eastAsia" w:ascii="宋体" w:hAnsi="宋体"/>
                <w:color w:val="000000"/>
                <w:szCs w:val="21"/>
              </w:rPr>
              <w:t>法定代表人或委托代理人：</w:t>
            </w:r>
          </w:p>
        </w:tc>
        <w:tc>
          <w:tcPr>
            <w:tcW w:w="2450" w:type="dxa"/>
            <w:vAlign w:val="center"/>
          </w:tcPr>
          <w:p w14:paraId="6E145D01">
            <w:pPr>
              <w:spacing w:line="280" w:lineRule="exact"/>
              <w:rPr>
                <w:color w:val="000000"/>
                <w:szCs w:val="21"/>
              </w:rPr>
            </w:pPr>
          </w:p>
        </w:tc>
        <w:tc>
          <w:tcPr>
            <w:tcW w:w="2552" w:type="dxa"/>
            <w:gridSpan w:val="5"/>
            <w:vAlign w:val="center"/>
          </w:tcPr>
          <w:p w14:paraId="7BA8FED8">
            <w:pPr>
              <w:spacing w:line="280" w:lineRule="exact"/>
              <w:rPr>
                <w:color w:val="000000"/>
                <w:szCs w:val="21"/>
              </w:rPr>
            </w:pPr>
            <w:r>
              <w:rPr>
                <w:rFonts w:hint="eastAsia" w:ascii="宋体" w:hAnsi="宋体"/>
                <w:color w:val="000000"/>
                <w:szCs w:val="21"/>
              </w:rPr>
              <w:t>法定代表人或委托代理人：</w:t>
            </w:r>
          </w:p>
        </w:tc>
        <w:tc>
          <w:tcPr>
            <w:tcW w:w="2447" w:type="dxa"/>
            <w:vAlign w:val="center"/>
          </w:tcPr>
          <w:p w14:paraId="34FF86B6">
            <w:pPr>
              <w:spacing w:line="280" w:lineRule="exact"/>
              <w:rPr>
                <w:color w:val="000000"/>
                <w:szCs w:val="21"/>
              </w:rPr>
            </w:pPr>
          </w:p>
        </w:tc>
      </w:tr>
      <w:tr w14:paraId="6FF10604">
        <w:tblPrEx>
          <w:tblCellMar>
            <w:top w:w="0" w:type="dxa"/>
            <w:left w:w="108" w:type="dxa"/>
            <w:bottom w:w="0" w:type="dxa"/>
            <w:right w:w="108" w:type="dxa"/>
          </w:tblCellMar>
        </w:tblPrEx>
        <w:trPr>
          <w:trHeight w:val="268" w:hRule="atLeast"/>
          <w:jc w:val="center"/>
        </w:trPr>
        <w:tc>
          <w:tcPr>
            <w:tcW w:w="981" w:type="dxa"/>
            <w:gridSpan w:val="2"/>
            <w:vAlign w:val="center"/>
          </w:tcPr>
          <w:p w14:paraId="2E936A8A">
            <w:pPr>
              <w:spacing w:line="280" w:lineRule="exact"/>
              <w:rPr>
                <w:color w:val="000000"/>
                <w:szCs w:val="21"/>
              </w:rPr>
            </w:pPr>
            <w:r>
              <w:rPr>
                <w:rFonts w:hint="eastAsia" w:ascii="宋体" w:hAnsi="宋体"/>
                <w:color w:val="000000"/>
                <w:szCs w:val="21"/>
              </w:rPr>
              <w:t>经办人：</w:t>
            </w:r>
          </w:p>
        </w:tc>
        <w:tc>
          <w:tcPr>
            <w:tcW w:w="4022" w:type="dxa"/>
            <w:gridSpan w:val="4"/>
            <w:vAlign w:val="center"/>
          </w:tcPr>
          <w:p w14:paraId="43E2C94F">
            <w:pPr>
              <w:spacing w:line="280" w:lineRule="exact"/>
              <w:rPr>
                <w:color w:val="000000"/>
                <w:szCs w:val="21"/>
              </w:rPr>
            </w:pPr>
          </w:p>
        </w:tc>
        <w:tc>
          <w:tcPr>
            <w:tcW w:w="983" w:type="dxa"/>
            <w:gridSpan w:val="2"/>
            <w:vAlign w:val="center"/>
          </w:tcPr>
          <w:p w14:paraId="543B627A">
            <w:pPr>
              <w:spacing w:line="280" w:lineRule="exact"/>
              <w:rPr>
                <w:color w:val="000000"/>
                <w:szCs w:val="21"/>
              </w:rPr>
            </w:pPr>
            <w:r>
              <w:rPr>
                <w:rFonts w:hint="eastAsia" w:ascii="宋体" w:hAnsi="宋体"/>
                <w:color w:val="000000"/>
                <w:szCs w:val="21"/>
              </w:rPr>
              <w:t>经办人：</w:t>
            </w:r>
          </w:p>
        </w:tc>
        <w:tc>
          <w:tcPr>
            <w:tcW w:w="4017" w:type="dxa"/>
            <w:gridSpan w:val="4"/>
            <w:vAlign w:val="center"/>
          </w:tcPr>
          <w:p w14:paraId="33415B5C">
            <w:pPr>
              <w:spacing w:line="280" w:lineRule="exact"/>
              <w:rPr>
                <w:color w:val="000000"/>
                <w:szCs w:val="21"/>
              </w:rPr>
            </w:pPr>
          </w:p>
        </w:tc>
      </w:tr>
      <w:tr w14:paraId="46F58BA3">
        <w:tblPrEx>
          <w:tblCellMar>
            <w:top w:w="0" w:type="dxa"/>
            <w:left w:w="108" w:type="dxa"/>
            <w:bottom w:w="0" w:type="dxa"/>
            <w:right w:w="108" w:type="dxa"/>
          </w:tblCellMar>
        </w:tblPrEx>
        <w:trPr>
          <w:trHeight w:val="105" w:hRule="atLeast"/>
          <w:jc w:val="center"/>
        </w:trPr>
        <w:tc>
          <w:tcPr>
            <w:tcW w:w="787" w:type="dxa"/>
            <w:vAlign w:val="center"/>
          </w:tcPr>
          <w:p w14:paraId="7F692692">
            <w:pPr>
              <w:spacing w:line="280" w:lineRule="exact"/>
              <w:rPr>
                <w:color w:val="000000"/>
                <w:szCs w:val="21"/>
              </w:rPr>
            </w:pPr>
            <w:r>
              <w:rPr>
                <w:rFonts w:hint="eastAsia" w:ascii="宋体" w:hAnsi="宋体"/>
                <w:color w:val="000000"/>
                <w:szCs w:val="21"/>
              </w:rPr>
              <w:t>电话：</w:t>
            </w:r>
          </w:p>
        </w:tc>
        <w:tc>
          <w:tcPr>
            <w:tcW w:w="4216" w:type="dxa"/>
            <w:gridSpan w:val="5"/>
            <w:vAlign w:val="center"/>
          </w:tcPr>
          <w:p w14:paraId="31AA08AB">
            <w:pPr>
              <w:spacing w:line="280" w:lineRule="exact"/>
              <w:rPr>
                <w:color w:val="000000"/>
                <w:szCs w:val="21"/>
              </w:rPr>
            </w:pPr>
          </w:p>
        </w:tc>
        <w:tc>
          <w:tcPr>
            <w:tcW w:w="787" w:type="dxa"/>
            <w:vAlign w:val="center"/>
          </w:tcPr>
          <w:p w14:paraId="63502B51">
            <w:pPr>
              <w:spacing w:line="280" w:lineRule="exact"/>
              <w:rPr>
                <w:color w:val="000000"/>
                <w:szCs w:val="21"/>
              </w:rPr>
            </w:pPr>
            <w:r>
              <w:rPr>
                <w:rFonts w:hint="eastAsia" w:ascii="宋体" w:hAnsi="宋体"/>
                <w:color w:val="000000"/>
                <w:szCs w:val="21"/>
              </w:rPr>
              <w:t>电话：</w:t>
            </w:r>
          </w:p>
        </w:tc>
        <w:tc>
          <w:tcPr>
            <w:tcW w:w="4213" w:type="dxa"/>
            <w:gridSpan w:val="5"/>
            <w:vAlign w:val="center"/>
          </w:tcPr>
          <w:p w14:paraId="0CA462E8">
            <w:pPr>
              <w:spacing w:line="280" w:lineRule="exact"/>
              <w:rPr>
                <w:color w:val="000000"/>
                <w:szCs w:val="21"/>
              </w:rPr>
            </w:pPr>
          </w:p>
        </w:tc>
      </w:tr>
      <w:tr w14:paraId="2345BF34">
        <w:tblPrEx>
          <w:tblCellMar>
            <w:top w:w="0" w:type="dxa"/>
            <w:left w:w="108" w:type="dxa"/>
            <w:bottom w:w="0" w:type="dxa"/>
            <w:right w:w="108" w:type="dxa"/>
          </w:tblCellMar>
        </w:tblPrEx>
        <w:trPr>
          <w:trHeight w:val="268" w:hRule="atLeast"/>
          <w:jc w:val="center"/>
        </w:trPr>
        <w:tc>
          <w:tcPr>
            <w:tcW w:w="787" w:type="dxa"/>
            <w:vAlign w:val="center"/>
          </w:tcPr>
          <w:p w14:paraId="3587E247">
            <w:pPr>
              <w:spacing w:line="280" w:lineRule="exact"/>
              <w:rPr>
                <w:color w:val="000000"/>
                <w:szCs w:val="21"/>
              </w:rPr>
            </w:pPr>
            <w:r>
              <w:rPr>
                <w:rFonts w:hint="eastAsia" w:ascii="宋体" w:hAnsi="宋体"/>
                <w:color w:val="000000"/>
                <w:szCs w:val="21"/>
              </w:rPr>
              <w:t>传真：</w:t>
            </w:r>
          </w:p>
        </w:tc>
        <w:tc>
          <w:tcPr>
            <w:tcW w:w="4216" w:type="dxa"/>
            <w:gridSpan w:val="5"/>
            <w:vAlign w:val="center"/>
          </w:tcPr>
          <w:p w14:paraId="21DD59B5">
            <w:pPr>
              <w:spacing w:line="280" w:lineRule="exact"/>
              <w:rPr>
                <w:color w:val="000000"/>
                <w:szCs w:val="21"/>
              </w:rPr>
            </w:pPr>
          </w:p>
        </w:tc>
        <w:tc>
          <w:tcPr>
            <w:tcW w:w="787" w:type="dxa"/>
            <w:vAlign w:val="center"/>
          </w:tcPr>
          <w:p w14:paraId="5E485CFA">
            <w:pPr>
              <w:spacing w:line="280" w:lineRule="exact"/>
              <w:rPr>
                <w:color w:val="000000"/>
                <w:szCs w:val="21"/>
              </w:rPr>
            </w:pPr>
            <w:r>
              <w:rPr>
                <w:rFonts w:hint="eastAsia" w:ascii="宋体" w:hAnsi="宋体"/>
                <w:color w:val="000000"/>
                <w:szCs w:val="21"/>
              </w:rPr>
              <w:t>传真：</w:t>
            </w:r>
          </w:p>
        </w:tc>
        <w:tc>
          <w:tcPr>
            <w:tcW w:w="4213" w:type="dxa"/>
            <w:gridSpan w:val="5"/>
            <w:vAlign w:val="center"/>
          </w:tcPr>
          <w:p w14:paraId="0323A90F">
            <w:pPr>
              <w:spacing w:line="280" w:lineRule="exact"/>
              <w:rPr>
                <w:color w:val="000000"/>
                <w:szCs w:val="21"/>
              </w:rPr>
            </w:pPr>
          </w:p>
        </w:tc>
      </w:tr>
      <w:tr w14:paraId="71F3C9E8">
        <w:tblPrEx>
          <w:tblCellMar>
            <w:top w:w="0" w:type="dxa"/>
            <w:left w:w="108" w:type="dxa"/>
            <w:bottom w:w="0" w:type="dxa"/>
            <w:right w:w="108" w:type="dxa"/>
          </w:tblCellMar>
        </w:tblPrEx>
        <w:trPr>
          <w:trHeight w:val="268" w:hRule="atLeast"/>
          <w:jc w:val="center"/>
        </w:trPr>
        <w:tc>
          <w:tcPr>
            <w:tcW w:w="1180" w:type="dxa"/>
            <w:gridSpan w:val="3"/>
            <w:vAlign w:val="center"/>
          </w:tcPr>
          <w:p w14:paraId="60F21AC0">
            <w:pPr>
              <w:spacing w:line="280" w:lineRule="exact"/>
              <w:rPr>
                <w:color w:val="000000"/>
                <w:szCs w:val="21"/>
              </w:rPr>
            </w:pPr>
            <w:r>
              <w:rPr>
                <w:rFonts w:hint="eastAsia" w:ascii="宋体" w:hAnsi="宋体"/>
                <w:color w:val="000000"/>
                <w:szCs w:val="21"/>
              </w:rPr>
              <w:t>电子邮箱：</w:t>
            </w:r>
          </w:p>
        </w:tc>
        <w:tc>
          <w:tcPr>
            <w:tcW w:w="3823" w:type="dxa"/>
            <w:gridSpan w:val="3"/>
            <w:vAlign w:val="center"/>
          </w:tcPr>
          <w:p w14:paraId="002AD846">
            <w:pPr>
              <w:spacing w:line="280" w:lineRule="exact"/>
              <w:rPr>
                <w:color w:val="000000"/>
                <w:szCs w:val="21"/>
              </w:rPr>
            </w:pPr>
          </w:p>
        </w:tc>
        <w:tc>
          <w:tcPr>
            <w:tcW w:w="1177" w:type="dxa"/>
            <w:gridSpan w:val="3"/>
            <w:vAlign w:val="center"/>
          </w:tcPr>
          <w:p w14:paraId="60B021C6">
            <w:pPr>
              <w:spacing w:line="280" w:lineRule="exact"/>
              <w:rPr>
                <w:color w:val="000000"/>
                <w:szCs w:val="21"/>
              </w:rPr>
            </w:pPr>
            <w:r>
              <w:rPr>
                <w:rFonts w:hint="eastAsia" w:ascii="宋体" w:hAnsi="宋体"/>
                <w:color w:val="000000"/>
                <w:szCs w:val="21"/>
              </w:rPr>
              <w:t>电子邮箱：</w:t>
            </w:r>
          </w:p>
        </w:tc>
        <w:tc>
          <w:tcPr>
            <w:tcW w:w="3822" w:type="dxa"/>
            <w:gridSpan w:val="3"/>
            <w:vAlign w:val="center"/>
          </w:tcPr>
          <w:p w14:paraId="4615EE60">
            <w:pPr>
              <w:spacing w:line="280" w:lineRule="exact"/>
              <w:rPr>
                <w:color w:val="000000"/>
                <w:szCs w:val="21"/>
              </w:rPr>
            </w:pPr>
            <w:r>
              <w:rPr>
                <w:rFonts w:hint="eastAsia" w:ascii="宋体" w:hAnsi="宋体"/>
                <w:color w:val="000000"/>
                <w:sz w:val="24"/>
              </w:rPr>
              <w:t>wzcgb@fjpec.com.cn</w:t>
            </w:r>
          </w:p>
        </w:tc>
      </w:tr>
      <w:tr w14:paraId="04E294CB">
        <w:tblPrEx>
          <w:tblCellMar>
            <w:top w:w="0" w:type="dxa"/>
            <w:left w:w="108" w:type="dxa"/>
            <w:bottom w:w="0" w:type="dxa"/>
            <w:right w:w="108" w:type="dxa"/>
          </w:tblCellMar>
        </w:tblPrEx>
        <w:trPr>
          <w:trHeight w:val="254" w:hRule="atLeast"/>
          <w:jc w:val="center"/>
        </w:trPr>
        <w:tc>
          <w:tcPr>
            <w:tcW w:w="1180" w:type="dxa"/>
            <w:gridSpan w:val="3"/>
            <w:vAlign w:val="center"/>
          </w:tcPr>
          <w:p w14:paraId="3B982003">
            <w:pPr>
              <w:spacing w:line="280" w:lineRule="exact"/>
              <w:rPr>
                <w:color w:val="000000"/>
                <w:szCs w:val="21"/>
              </w:rPr>
            </w:pPr>
            <w:r>
              <w:rPr>
                <w:rFonts w:hint="eastAsia" w:ascii="宋体" w:hAnsi="宋体"/>
                <w:color w:val="000000"/>
                <w:szCs w:val="21"/>
              </w:rPr>
              <w:t>开户银行：</w:t>
            </w:r>
          </w:p>
        </w:tc>
        <w:tc>
          <w:tcPr>
            <w:tcW w:w="3823" w:type="dxa"/>
            <w:gridSpan w:val="3"/>
            <w:vAlign w:val="center"/>
          </w:tcPr>
          <w:p w14:paraId="00603C3A">
            <w:pPr>
              <w:spacing w:line="280" w:lineRule="exact"/>
              <w:rPr>
                <w:color w:val="000000"/>
                <w:szCs w:val="21"/>
              </w:rPr>
            </w:pPr>
          </w:p>
        </w:tc>
        <w:tc>
          <w:tcPr>
            <w:tcW w:w="1177" w:type="dxa"/>
            <w:gridSpan w:val="3"/>
            <w:vAlign w:val="center"/>
          </w:tcPr>
          <w:p w14:paraId="6DB9AD3E">
            <w:pPr>
              <w:spacing w:line="280" w:lineRule="exact"/>
              <w:rPr>
                <w:color w:val="000000"/>
                <w:szCs w:val="21"/>
              </w:rPr>
            </w:pPr>
            <w:r>
              <w:rPr>
                <w:rFonts w:hint="eastAsia" w:ascii="宋体" w:hAnsi="宋体"/>
                <w:color w:val="000000"/>
                <w:szCs w:val="21"/>
              </w:rPr>
              <w:t>开户银行：</w:t>
            </w:r>
          </w:p>
        </w:tc>
        <w:tc>
          <w:tcPr>
            <w:tcW w:w="3822" w:type="dxa"/>
            <w:gridSpan w:val="3"/>
            <w:vAlign w:val="center"/>
          </w:tcPr>
          <w:p w14:paraId="0A965F56">
            <w:pPr>
              <w:spacing w:line="280" w:lineRule="exact"/>
              <w:rPr>
                <w:color w:val="000000"/>
                <w:szCs w:val="21"/>
              </w:rPr>
            </w:pPr>
          </w:p>
        </w:tc>
      </w:tr>
      <w:tr w14:paraId="53C289F5">
        <w:tblPrEx>
          <w:tblCellMar>
            <w:top w:w="0" w:type="dxa"/>
            <w:left w:w="108" w:type="dxa"/>
            <w:bottom w:w="0" w:type="dxa"/>
            <w:right w:w="108" w:type="dxa"/>
          </w:tblCellMar>
        </w:tblPrEx>
        <w:trPr>
          <w:trHeight w:val="268" w:hRule="atLeast"/>
          <w:jc w:val="center"/>
        </w:trPr>
        <w:tc>
          <w:tcPr>
            <w:tcW w:w="787" w:type="dxa"/>
            <w:vAlign w:val="center"/>
          </w:tcPr>
          <w:p w14:paraId="3ADE971E">
            <w:pPr>
              <w:spacing w:line="280" w:lineRule="exact"/>
              <w:rPr>
                <w:color w:val="000000"/>
                <w:szCs w:val="21"/>
              </w:rPr>
            </w:pPr>
            <w:r>
              <w:rPr>
                <w:rFonts w:hint="eastAsia" w:ascii="宋体" w:hAnsi="宋体"/>
                <w:color w:val="000000"/>
                <w:szCs w:val="21"/>
              </w:rPr>
              <w:t>帐号：</w:t>
            </w:r>
          </w:p>
        </w:tc>
        <w:tc>
          <w:tcPr>
            <w:tcW w:w="4216" w:type="dxa"/>
            <w:gridSpan w:val="5"/>
            <w:vAlign w:val="center"/>
          </w:tcPr>
          <w:p w14:paraId="20D903BB">
            <w:pPr>
              <w:spacing w:line="280" w:lineRule="exact"/>
              <w:rPr>
                <w:color w:val="000000"/>
                <w:szCs w:val="21"/>
              </w:rPr>
            </w:pPr>
          </w:p>
        </w:tc>
        <w:tc>
          <w:tcPr>
            <w:tcW w:w="787" w:type="dxa"/>
            <w:vAlign w:val="center"/>
          </w:tcPr>
          <w:p w14:paraId="46387C9C">
            <w:pPr>
              <w:spacing w:line="280" w:lineRule="exact"/>
              <w:rPr>
                <w:color w:val="000000"/>
                <w:szCs w:val="21"/>
              </w:rPr>
            </w:pPr>
            <w:r>
              <w:rPr>
                <w:rFonts w:hint="eastAsia" w:ascii="宋体" w:hAnsi="宋体"/>
                <w:color w:val="000000"/>
                <w:szCs w:val="21"/>
              </w:rPr>
              <w:t>帐号：</w:t>
            </w:r>
          </w:p>
        </w:tc>
        <w:tc>
          <w:tcPr>
            <w:tcW w:w="4213" w:type="dxa"/>
            <w:gridSpan w:val="5"/>
            <w:vAlign w:val="center"/>
          </w:tcPr>
          <w:p w14:paraId="47D4F847">
            <w:pPr>
              <w:spacing w:line="280" w:lineRule="exact"/>
              <w:rPr>
                <w:color w:val="000000"/>
                <w:szCs w:val="21"/>
              </w:rPr>
            </w:pPr>
          </w:p>
        </w:tc>
      </w:tr>
      <w:tr w14:paraId="6CC04905">
        <w:tblPrEx>
          <w:tblCellMar>
            <w:top w:w="0" w:type="dxa"/>
            <w:left w:w="108" w:type="dxa"/>
            <w:bottom w:w="0" w:type="dxa"/>
            <w:right w:w="108" w:type="dxa"/>
          </w:tblCellMar>
        </w:tblPrEx>
        <w:trPr>
          <w:trHeight w:val="268" w:hRule="atLeast"/>
          <w:jc w:val="center"/>
        </w:trPr>
        <w:tc>
          <w:tcPr>
            <w:tcW w:w="787" w:type="dxa"/>
            <w:vAlign w:val="center"/>
          </w:tcPr>
          <w:p w14:paraId="0079F8BB">
            <w:pPr>
              <w:spacing w:line="280" w:lineRule="exact"/>
              <w:rPr>
                <w:color w:val="000000"/>
                <w:szCs w:val="21"/>
              </w:rPr>
            </w:pPr>
            <w:r>
              <w:rPr>
                <w:rFonts w:hint="eastAsia" w:ascii="宋体" w:hAnsi="宋体"/>
                <w:color w:val="000000"/>
                <w:szCs w:val="21"/>
              </w:rPr>
              <w:t>税号：</w:t>
            </w:r>
          </w:p>
        </w:tc>
        <w:tc>
          <w:tcPr>
            <w:tcW w:w="4216" w:type="dxa"/>
            <w:gridSpan w:val="5"/>
            <w:vAlign w:val="center"/>
          </w:tcPr>
          <w:p w14:paraId="290D16DB">
            <w:pPr>
              <w:spacing w:line="280" w:lineRule="exact"/>
              <w:rPr>
                <w:color w:val="000000"/>
                <w:szCs w:val="21"/>
              </w:rPr>
            </w:pPr>
          </w:p>
        </w:tc>
        <w:tc>
          <w:tcPr>
            <w:tcW w:w="787" w:type="dxa"/>
            <w:vAlign w:val="center"/>
          </w:tcPr>
          <w:p w14:paraId="17D4DF92">
            <w:pPr>
              <w:spacing w:line="280" w:lineRule="exact"/>
              <w:rPr>
                <w:color w:val="000000"/>
                <w:szCs w:val="21"/>
              </w:rPr>
            </w:pPr>
            <w:r>
              <w:rPr>
                <w:rFonts w:hint="eastAsia" w:ascii="宋体" w:hAnsi="宋体"/>
                <w:color w:val="000000"/>
                <w:szCs w:val="21"/>
              </w:rPr>
              <w:t>税号：</w:t>
            </w:r>
          </w:p>
        </w:tc>
        <w:tc>
          <w:tcPr>
            <w:tcW w:w="4213" w:type="dxa"/>
            <w:gridSpan w:val="5"/>
            <w:vAlign w:val="center"/>
          </w:tcPr>
          <w:p w14:paraId="6E849E94">
            <w:pPr>
              <w:spacing w:line="280" w:lineRule="exact"/>
              <w:rPr>
                <w:color w:val="000000"/>
                <w:szCs w:val="21"/>
              </w:rPr>
            </w:pPr>
          </w:p>
        </w:tc>
      </w:tr>
    </w:tbl>
    <w:p w14:paraId="3291C501">
      <w:pPr>
        <w:spacing w:line="220" w:lineRule="exact"/>
        <w:rPr>
          <w:rFonts w:ascii="宋体" w:hAnsi="宋体"/>
          <w:b/>
          <w:color w:val="000000"/>
          <w:szCs w:val="21"/>
          <w:u w:val="single"/>
        </w:rPr>
      </w:pPr>
    </w:p>
    <w:p w14:paraId="37EB5C64">
      <w:pPr>
        <w:spacing w:line="300" w:lineRule="exact"/>
        <w:jc w:val="center"/>
        <w:rPr>
          <w:rFonts w:ascii="宋体" w:hAnsi="宋体"/>
          <w:b/>
          <w:color w:val="000000"/>
          <w:szCs w:val="21"/>
        </w:rPr>
      </w:pPr>
      <w:r>
        <w:rPr>
          <w:rFonts w:hint="eastAsia" w:ascii="宋体" w:hAnsi="宋体"/>
          <w:b/>
          <w:color w:val="000000"/>
          <w:szCs w:val="21"/>
          <w:u w:val="single"/>
        </w:rPr>
        <w:t>第二部分  合同条款及规则</w:t>
      </w:r>
    </w:p>
    <w:p w14:paraId="202C7FEC">
      <w:pPr>
        <w:spacing w:line="300" w:lineRule="exact"/>
        <w:rPr>
          <w:rFonts w:ascii="宋体" w:hAnsi="宋体"/>
          <w:color w:val="000000"/>
          <w:szCs w:val="21"/>
        </w:rPr>
      </w:pPr>
      <w:r>
        <w:rPr>
          <w:rFonts w:hint="eastAsia" w:ascii="宋体" w:hAnsi="宋体"/>
          <w:b/>
          <w:color w:val="000000"/>
          <w:szCs w:val="21"/>
        </w:rPr>
        <w:t>第一条　数量交接、误差标准及处理方式：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14:paraId="1314CA7B">
      <w:pPr>
        <w:spacing w:line="300" w:lineRule="exact"/>
        <w:ind w:firstLine="420" w:firstLineChars="200"/>
        <w:rPr>
          <w:rFonts w:ascii="宋体" w:hAnsi="宋体"/>
          <w:color w:val="000000"/>
          <w:szCs w:val="21"/>
        </w:rPr>
      </w:pPr>
      <w:r>
        <w:rPr>
          <w:rFonts w:hint="eastAsia" w:ascii="宋体" w:hAnsi="宋体"/>
          <w:color w:val="000000"/>
          <w:szCs w:val="21"/>
        </w:rPr>
        <w:t>1.以桶装、袋装方式包装的，按单位重量及包装数量作为结算依据。需方有权抽检或点包，如发现单位重量或包装数量不足，经供需双方确认后，应以需方实际接收重量及数量为准。</w:t>
      </w:r>
    </w:p>
    <w:p w14:paraId="799ED22A">
      <w:pPr>
        <w:spacing w:line="300" w:lineRule="exact"/>
        <w:ind w:firstLine="420" w:firstLineChars="200"/>
        <w:rPr>
          <w:rFonts w:ascii="宋体" w:hAnsi="宋体"/>
          <w:color w:val="000000"/>
          <w:szCs w:val="21"/>
        </w:rPr>
      </w:pPr>
      <w:r>
        <w:rPr>
          <w:rFonts w:hint="eastAsia" w:ascii="宋体" w:hAnsi="宋体"/>
          <w:color w:val="000000"/>
          <w:szCs w:val="21"/>
        </w:rPr>
        <w:t>2.以需方接收时的检验确认的重量作为数量结算标准。</w:t>
      </w:r>
    </w:p>
    <w:p w14:paraId="0203543C">
      <w:pPr>
        <w:spacing w:line="300" w:lineRule="exact"/>
        <w:ind w:firstLine="420" w:firstLineChars="200"/>
        <w:rPr>
          <w:rFonts w:ascii="宋体" w:hAnsi="宋体"/>
          <w:color w:val="000000"/>
          <w:szCs w:val="21"/>
        </w:rPr>
      </w:pPr>
      <w:r>
        <w:rPr>
          <w:rFonts w:hint="eastAsia" w:ascii="宋体" w:hAnsi="宋体"/>
          <w:color w:val="000000"/>
          <w:szCs w:val="21"/>
        </w:rPr>
        <w:t>3.以供方发运地的过磅重量或流量计（体积或质量）作为结算标准，需方接收时过磅或流量计（如有）复核，误差率在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14:paraId="4837E675">
      <w:pPr>
        <w:spacing w:line="300" w:lineRule="exact"/>
        <w:ind w:firstLine="420" w:firstLineChars="200"/>
        <w:rPr>
          <w:rFonts w:ascii="宋体" w:hAnsi="宋体"/>
          <w:color w:val="000000"/>
          <w:szCs w:val="21"/>
          <w:u w:val="single"/>
        </w:rPr>
      </w:pPr>
      <w:r>
        <w:rPr>
          <w:rFonts w:hint="eastAsia" w:ascii="宋体" w:hAnsi="宋体"/>
          <w:color w:val="000000"/>
          <w:szCs w:val="21"/>
        </w:rPr>
        <w:t>4.以供方发运地具有资质的第三方检验机构出具的数量证书的数量作为结算标准，需方接收时有权请具有资质的第三方检验机构进行复检，误差率在</w:t>
      </w:r>
      <w:r>
        <w:rPr>
          <w:rFonts w:hint="eastAsia" w:ascii="宋体" w:hAnsi="宋体"/>
          <w:color w:val="000000"/>
          <w:szCs w:val="21"/>
          <w:u w:val="single"/>
        </w:rPr>
        <w:t xml:space="preserve">  /  </w:t>
      </w:r>
      <w:r>
        <w:rPr>
          <w:rFonts w:hint="eastAsia" w:ascii="宋体" w:hAnsi="宋体"/>
          <w:color w:val="000000"/>
          <w:szCs w:val="21"/>
        </w:rPr>
        <w:t>%以内的，由需方承担；误差率超过</w:t>
      </w:r>
      <w:r>
        <w:rPr>
          <w:rFonts w:hint="eastAsia" w:ascii="宋体" w:hAnsi="宋体"/>
          <w:color w:val="000000"/>
          <w:szCs w:val="21"/>
          <w:u w:val="single"/>
        </w:rPr>
        <w:t xml:space="preserve">   /  </w:t>
      </w:r>
      <w:r>
        <w:rPr>
          <w:rFonts w:hint="eastAsia" w:ascii="宋体" w:hAnsi="宋体"/>
          <w:color w:val="000000"/>
          <w:szCs w:val="21"/>
        </w:rPr>
        <w:t>%部分，由供方承担。</w:t>
      </w:r>
    </w:p>
    <w:p w14:paraId="174E6234">
      <w:pPr>
        <w:spacing w:line="300" w:lineRule="exact"/>
        <w:rPr>
          <w:rFonts w:ascii="宋体" w:hAnsi="宋体"/>
          <w:b/>
          <w:color w:val="000000"/>
          <w:szCs w:val="21"/>
        </w:rPr>
      </w:pPr>
      <w:r>
        <w:rPr>
          <w:rFonts w:hint="eastAsia" w:ascii="宋体" w:hAnsi="宋体"/>
          <w:b/>
          <w:color w:val="000000"/>
          <w:szCs w:val="21"/>
        </w:rPr>
        <w:t>第二条 产品包装标准</w:t>
      </w:r>
    </w:p>
    <w:p w14:paraId="718C86F7">
      <w:pPr>
        <w:spacing w:line="300" w:lineRule="exact"/>
        <w:ind w:firstLine="420" w:firstLineChars="200"/>
        <w:rPr>
          <w:rFonts w:ascii="宋体" w:hAnsi="宋体"/>
          <w:b/>
          <w:color w:val="000000"/>
          <w:szCs w:val="21"/>
        </w:rPr>
      </w:pPr>
      <w:r>
        <w:rPr>
          <w:rFonts w:hint="eastAsia" w:ascii="宋体" w:hAnsi="宋体"/>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25B017DE">
      <w:pPr>
        <w:spacing w:line="300" w:lineRule="exact"/>
        <w:rPr>
          <w:rFonts w:ascii="宋体" w:hAnsi="宋体"/>
          <w:b/>
          <w:color w:val="000000"/>
          <w:szCs w:val="21"/>
        </w:rPr>
      </w:pPr>
      <w:r>
        <w:rPr>
          <w:rFonts w:hint="eastAsia" w:ascii="宋体" w:hAnsi="宋体"/>
          <w:b/>
          <w:color w:val="000000"/>
          <w:szCs w:val="21"/>
        </w:rPr>
        <w:t>第三条 对产品质量负责的条件及期限</w:t>
      </w:r>
    </w:p>
    <w:p w14:paraId="539671D3">
      <w:pPr>
        <w:spacing w:line="300" w:lineRule="exact"/>
        <w:ind w:firstLine="420" w:firstLineChars="200"/>
        <w:rPr>
          <w:rFonts w:ascii="宋体" w:hAnsi="宋体" w:cs="Arial"/>
          <w:color w:val="000000"/>
          <w:szCs w:val="21"/>
        </w:rPr>
      </w:pPr>
      <w:r>
        <w:rPr>
          <w:rFonts w:hint="eastAsia" w:ascii="宋体" w:hAnsi="宋体" w:cs="Arial"/>
          <w:color w:val="000000"/>
          <w:szCs w:val="21"/>
        </w:rPr>
        <w:t>1.供</w:t>
      </w:r>
      <w:r>
        <w:rPr>
          <w:rFonts w:ascii="宋体" w:hAnsi="宋体" w:cs="Arial"/>
          <w:color w:val="000000"/>
          <w:szCs w:val="21"/>
        </w:rPr>
        <w:t>方产品均</w:t>
      </w:r>
      <w:r>
        <w:rPr>
          <w:rFonts w:hint="eastAsia" w:ascii="宋体" w:hAnsi="宋体" w:cs="Arial"/>
          <w:color w:val="000000"/>
          <w:szCs w:val="21"/>
        </w:rPr>
        <w:t>需</w:t>
      </w:r>
      <w:r>
        <w:rPr>
          <w:rFonts w:ascii="宋体" w:hAnsi="宋体" w:cs="Arial"/>
          <w:color w:val="000000"/>
          <w:szCs w:val="21"/>
        </w:rPr>
        <w:t>附质检报告单</w:t>
      </w:r>
      <w:r>
        <w:rPr>
          <w:rFonts w:hint="eastAsia" w:ascii="宋体" w:hAnsi="宋体" w:cs="Arial"/>
          <w:color w:val="000000"/>
          <w:szCs w:val="21"/>
        </w:rPr>
        <w:t>或</w:t>
      </w:r>
      <w:r>
        <w:rPr>
          <w:rFonts w:ascii="宋体" w:hAnsi="宋体" w:cs="Arial"/>
          <w:color w:val="000000"/>
          <w:szCs w:val="21"/>
        </w:rPr>
        <w:t>质量保证书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12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协议书第三条约定的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68115708">
      <w:pPr>
        <w:spacing w:line="300" w:lineRule="exact"/>
        <w:ind w:firstLine="420" w:firstLineChars="200"/>
        <w:rPr>
          <w:rFonts w:ascii="宋体" w:hAnsi="宋体" w:cs="Arial"/>
          <w:color w:val="000000"/>
          <w:szCs w:val="21"/>
        </w:rPr>
      </w:pPr>
      <w:r>
        <w:rPr>
          <w:rFonts w:hint="eastAsia" w:ascii="宋体" w:hAnsi="宋体"/>
          <w:color w:val="000000"/>
          <w:szCs w:val="21"/>
        </w:rPr>
        <w:t>2.如果</w:t>
      </w:r>
      <w:r>
        <w:rPr>
          <w:rFonts w:hint="eastAsia" w:ascii="宋体" w:hAnsi="宋体" w:cs="Arial"/>
          <w:color w:val="000000"/>
          <w:szCs w:val="21"/>
        </w:rPr>
        <w:t>供</w:t>
      </w:r>
      <w:r>
        <w:rPr>
          <w:rFonts w:ascii="宋体" w:hAnsi="宋体" w:cs="Arial"/>
          <w:color w:val="000000"/>
          <w:szCs w:val="21"/>
        </w:rPr>
        <w:t>方知道或者应当知道所出卖产品存在质量缺陷，所承担的质量保证期限不受</w:t>
      </w:r>
      <w:r>
        <w:rPr>
          <w:rFonts w:hint="eastAsia" w:ascii="宋体" w:hAnsi="宋体" w:cs="Arial"/>
          <w:color w:val="000000"/>
          <w:szCs w:val="21"/>
        </w:rPr>
        <w:t>本条第一款</w:t>
      </w:r>
      <w:r>
        <w:rPr>
          <w:rFonts w:ascii="宋体" w:hAnsi="宋体" w:cs="Arial"/>
          <w:color w:val="000000"/>
          <w:szCs w:val="21"/>
        </w:rPr>
        <w:t>质量</w:t>
      </w:r>
      <w:r>
        <w:rPr>
          <w:rFonts w:hint="eastAsia" w:ascii="宋体" w:hAnsi="宋体" w:cs="Arial"/>
          <w:color w:val="000000"/>
          <w:szCs w:val="21"/>
        </w:rPr>
        <w:t>保证</w:t>
      </w:r>
      <w:r>
        <w:rPr>
          <w:rFonts w:ascii="宋体" w:hAnsi="宋体" w:cs="Arial"/>
          <w:color w:val="000000"/>
          <w:szCs w:val="21"/>
        </w:rPr>
        <w:t>期限的约束</w:t>
      </w:r>
      <w:r>
        <w:rPr>
          <w:rFonts w:hint="eastAsia" w:ascii="宋体" w:hAnsi="宋体" w:cs="Arial"/>
          <w:color w:val="000000"/>
          <w:szCs w:val="21"/>
        </w:rPr>
        <w:t>，供方</w:t>
      </w:r>
      <w:r>
        <w:rPr>
          <w:rFonts w:hint="eastAsia" w:ascii="宋体" w:hAnsi="宋体"/>
          <w:color w:val="000000"/>
          <w:szCs w:val="21"/>
        </w:rPr>
        <w:t>应依法承担相应责任。</w:t>
      </w:r>
    </w:p>
    <w:p w14:paraId="3E1943AA">
      <w:pPr>
        <w:spacing w:line="300" w:lineRule="exact"/>
        <w:rPr>
          <w:rFonts w:ascii="宋体" w:hAnsi="宋体"/>
          <w:b/>
          <w:color w:val="000000"/>
          <w:szCs w:val="21"/>
        </w:rPr>
      </w:pPr>
      <w:r>
        <w:rPr>
          <w:rFonts w:hint="eastAsia" w:ascii="宋体" w:hAnsi="宋体"/>
          <w:b/>
          <w:color w:val="000000"/>
          <w:szCs w:val="21"/>
        </w:rPr>
        <w:t>第四条 货物所有权、风险的转移</w:t>
      </w:r>
    </w:p>
    <w:p w14:paraId="311D3581">
      <w:pPr>
        <w:spacing w:line="300" w:lineRule="exact"/>
        <w:ind w:firstLine="420" w:firstLineChars="200"/>
        <w:rPr>
          <w:rFonts w:ascii="宋体" w:hAnsi="宋体"/>
          <w:color w:val="000000"/>
          <w:szCs w:val="21"/>
        </w:rPr>
      </w:pPr>
      <w:r>
        <w:rPr>
          <w:rFonts w:hint="eastAsia" w:ascii="宋体" w:hAnsi="宋体"/>
          <w:color w:val="000000"/>
          <w:szCs w:val="21"/>
        </w:rPr>
        <w:t>供方送货或代办托运方式下，货物的所有权和风险于供方将货物送至需方指定地点并经需方验收合格时转移至需方。货物迟延交付的，由造成迟延交付的一方承担迟延期间货物的风险责任。</w:t>
      </w:r>
    </w:p>
    <w:p w14:paraId="746C93FA">
      <w:pPr>
        <w:spacing w:line="300" w:lineRule="exact"/>
        <w:rPr>
          <w:rFonts w:ascii="宋体" w:hAnsi="宋体"/>
          <w:color w:val="000000"/>
          <w:szCs w:val="21"/>
        </w:rPr>
      </w:pPr>
      <w:r>
        <w:rPr>
          <w:rFonts w:hint="eastAsia" w:ascii="宋体" w:hAnsi="宋体"/>
          <w:b/>
          <w:color w:val="000000"/>
          <w:szCs w:val="21"/>
        </w:rPr>
        <w:t>第五条 运输方式、费用负担、交货地点：</w:t>
      </w:r>
      <w:r>
        <w:rPr>
          <w:rFonts w:hint="eastAsia" w:ascii="宋体" w:hAnsi="宋体"/>
          <w:color w:val="000000"/>
          <w:szCs w:val="21"/>
        </w:rPr>
        <w:t>供方送货或代办托运方式下，双方商定按下列第</w:t>
      </w:r>
      <w:r>
        <w:rPr>
          <w:rFonts w:hint="eastAsia" w:ascii="宋体" w:hAnsi="宋体"/>
          <w:color w:val="000000"/>
          <w:szCs w:val="21"/>
          <w:u w:val="single"/>
        </w:rPr>
        <w:t xml:space="preserve">    2   </w:t>
      </w:r>
      <w:r>
        <w:rPr>
          <w:rFonts w:hint="eastAsia" w:ascii="宋体" w:hAnsi="宋体"/>
          <w:color w:val="000000"/>
          <w:szCs w:val="21"/>
        </w:rPr>
        <w:t>款执行。</w:t>
      </w:r>
    </w:p>
    <w:p w14:paraId="4AAF7441">
      <w:pPr>
        <w:spacing w:line="300" w:lineRule="exact"/>
        <w:ind w:firstLine="420" w:firstLineChars="200"/>
        <w:rPr>
          <w:rFonts w:ascii="宋体" w:hAnsi="宋体"/>
          <w:color w:val="000000"/>
          <w:szCs w:val="21"/>
        </w:rPr>
      </w:pPr>
      <w:r>
        <w:rPr>
          <w:rFonts w:hint="eastAsia" w:ascii="宋体" w:hAnsi="宋体"/>
          <w:color w:val="000000"/>
          <w:szCs w:val="21"/>
        </w:rPr>
        <w:t>1.火车运输，供方负责运输及负担运费，运至需方指定的单位或仓库。</w:t>
      </w:r>
    </w:p>
    <w:p w14:paraId="14AFC921">
      <w:pPr>
        <w:spacing w:line="300" w:lineRule="exact"/>
        <w:ind w:firstLine="420" w:firstLineChars="200"/>
        <w:rPr>
          <w:rFonts w:ascii="宋体" w:hAnsi="宋体"/>
          <w:color w:val="000000"/>
          <w:szCs w:val="21"/>
        </w:rPr>
      </w:pPr>
      <w:r>
        <w:rPr>
          <w:rFonts w:hint="eastAsia" w:ascii="宋体" w:hAnsi="宋体"/>
          <w:color w:val="000000"/>
          <w:szCs w:val="21"/>
        </w:rPr>
        <w:t>2.汽车运输，供方负责运输及负担运费，运至需方指定的单位或仓库。</w:t>
      </w:r>
    </w:p>
    <w:p w14:paraId="7EBDEEF2">
      <w:pPr>
        <w:spacing w:line="300" w:lineRule="exact"/>
        <w:ind w:firstLine="420" w:firstLineChars="200"/>
        <w:rPr>
          <w:rFonts w:ascii="宋体" w:hAnsi="宋体"/>
          <w:color w:val="000000"/>
          <w:szCs w:val="21"/>
        </w:rPr>
      </w:pPr>
      <w:r>
        <w:rPr>
          <w:rFonts w:hint="eastAsia" w:ascii="宋体" w:hAnsi="宋体"/>
          <w:color w:val="000000"/>
          <w:szCs w:val="21"/>
        </w:rPr>
        <w:t>3.车船联运，供方负责运输及负担运费，船运至</w:t>
      </w:r>
      <w:r>
        <w:rPr>
          <w:rFonts w:hint="eastAsia" w:ascii="宋体" w:hAnsi="宋体"/>
          <w:color w:val="000000"/>
          <w:szCs w:val="21"/>
          <w:u w:val="single"/>
        </w:rPr>
        <w:t xml:space="preserve">  /   </w:t>
      </w:r>
      <w:r>
        <w:rPr>
          <w:rFonts w:hint="eastAsia" w:ascii="宋体" w:hAnsi="宋体"/>
          <w:color w:val="000000"/>
          <w:szCs w:val="21"/>
        </w:rPr>
        <w:t xml:space="preserve">，再以汽车运输方式运至需方指定的单位或仓库。         </w:t>
      </w:r>
    </w:p>
    <w:p w14:paraId="534D3624">
      <w:pPr>
        <w:spacing w:line="300" w:lineRule="exact"/>
        <w:rPr>
          <w:rFonts w:ascii="宋体" w:hAnsi="宋体"/>
          <w:b/>
          <w:color w:val="000000"/>
          <w:szCs w:val="21"/>
        </w:rPr>
      </w:pPr>
      <w:r>
        <w:rPr>
          <w:rFonts w:hint="eastAsia" w:ascii="宋体" w:hAnsi="宋体"/>
          <w:b/>
          <w:color w:val="000000"/>
          <w:szCs w:val="21"/>
        </w:rPr>
        <w:t>第六条 质量</w:t>
      </w:r>
      <w:r>
        <w:rPr>
          <w:rFonts w:hint="eastAsia" w:ascii="宋体" w:hAnsi="宋体" w:cs="宋体"/>
          <w:b/>
          <w:color w:val="000000"/>
          <w:kern w:val="0"/>
          <w:szCs w:val="21"/>
        </w:rPr>
        <w:t>验收标准、方法及提出异议的期限</w:t>
      </w:r>
    </w:p>
    <w:p w14:paraId="4E1E9E0B">
      <w:pPr>
        <w:spacing w:line="300" w:lineRule="exact"/>
        <w:ind w:firstLine="420" w:firstLineChars="200"/>
        <w:rPr>
          <w:rFonts w:ascii="宋体" w:hAnsi="宋体"/>
          <w:color w:val="000000"/>
          <w:szCs w:val="21"/>
        </w:rPr>
      </w:pPr>
      <w:r>
        <w:rPr>
          <w:rFonts w:hint="eastAsia" w:ascii="宋体" w:hAnsi="宋体"/>
          <w:color w:val="000000"/>
          <w:szCs w:val="21"/>
        </w:rPr>
        <w:t>1.检验标准：按本合同产品质量要求及技术标准</w:t>
      </w:r>
      <w:r>
        <w:rPr>
          <w:rFonts w:ascii="宋体" w:hAnsi="宋体" w:cs="Arial"/>
          <w:color w:val="000000"/>
          <w:szCs w:val="21"/>
        </w:rPr>
        <w:t>规定的</w:t>
      </w:r>
      <w:r>
        <w:rPr>
          <w:rFonts w:hint="eastAsia" w:ascii="宋体" w:hAnsi="宋体"/>
          <w:color w:val="000000"/>
          <w:szCs w:val="21"/>
        </w:rPr>
        <w:t>质量标准进行检验。货物交付时，供方与需方共同提取货物样品</w:t>
      </w:r>
      <w:r>
        <w:rPr>
          <w:rFonts w:hint="eastAsia" w:ascii="宋体" w:hAnsi="宋体"/>
          <w:color w:val="000000"/>
          <w:szCs w:val="21"/>
          <w:u w:val="single"/>
        </w:rPr>
        <w:t xml:space="preserve">   1  </w:t>
      </w:r>
      <w:r>
        <w:rPr>
          <w:rFonts w:hint="eastAsia" w:ascii="宋体" w:hAnsi="宋体"/>
          <w:color w:val="000000"/>
          <w:szCs w:val="21"/>
        </w:rPr>
        <w:t>件并进行封存，以备检验，如供方不参与取样，视同默认需方的取样。封样应作为双方发生质量争议时裁决的依据，封样保留时间为</w:t>
      </w:r>
      <w:r>
        <w:rPr>
          <w:rFonts w:hint="eastAsia" w:ascii="宋体" w:hAnsi="宋体"/>
          <w:color w:val="000000"/>
          <w:szCs w:val="21"/>
          <w:u w:val="single"/>
        </w:rPr>
        <w:t xml:space="preserve">   30 </w:t>
      </w:r>
      <w:r>
        <w:rPr>
          <w:rFonts w:hint="eastAsia" w:ascii="宋体" w:hAnsi="宋体"/>
          <w:color w:val="000000"/>
          <w:szCs w:val="21"/>
        </w:rPr>
        <w:t>天。</w:t>
      </w:r>
    </w:p>
    <w:p w14:paraId="487B7742">
      <w:pPr>
        <w:spacing w:line="300" w:lineRule="exact"/>
        <w:ind w:firstLine="420" w:firstLineChars="200"/>
        <w:rPr>
          <w:rFonts w:ascii="宋体" w:hAnsi="宋体"/>
          <w:color w:val="000000"/>
          <w:szCs w:val="21"/>
        </w:rPr>
      </w:pPr>
      <w:r>
        <w:rPr>
          <w:rFonts w:hint="eastAsia" w:ascii="宋体" w:hAnsi="宋体"/>
          <w:color w:val="000000"/>
          <w:szCs w:val="21"/>
        </w:rPr>
        <w:t>2.需方在接收供方货物后，如发现与合同约定质量不符，在</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r>
        <w:rPr>
          <w:rFonts w:hint="eastAsia" w:ascii="宋体" w:hAnsi="宋体"/>
          <w:color w:val="000000"/>
          <w:szCs w:val="21"/>
        </w:rPr>
        <w:t>天内向供方提出异议。</w:t>
      </w:r>
    </w:p>
    <w:p w14:paraId="6C4AA893">
      <w:pPr>
        <w:spacing w:line="300" w:lineRule="exact"/>
        <w:ind w:firstLine="420" w:firstLineChars="200"/>
        <w:rPr>
          <w:rFonts w:ascii="宋体" w:hAnsi="宋体"/>
          <w:color w:val="000000"/>
          <w:szCs w:val="21"/>
        </w:rPr>
      </w:pPr>
      <w:r>
        <w:rPr>
          <w:rFonts w:hint="eastAsia" w:ascii="宋体" w:hAnsi="宋体"/>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Cs w:val="21"/>
          <w:u w:val="single"/>
        </w:rPr>
        <w:t xml:space="preserve">  3   </w:t>
      </w:r>
      <w:r>
        <w:rPr>
          <w:rFonts w:hint="eastAsia" w:ascii="宋体" w:hAnsi="宋体"/>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210F7324">
      <w:pPr>
        <w:spacing w:line="300" w:lineRule="exact"/>
        <w:rPr>
          <w:rFonts w:ascii="宋体" w:hAnsi="宋体"/>
          <w:b/>
          <w:color w:val="000000"/>
          <w:szCs w:val="21"/>
        </w:rPr>
      </w:pPr>
      <w:r>
        <w:rPr>
          <w:rFonts w:hint="eastAsia" w:ascii="宋体" w:hAnsi="宋体"/>
          <w:b/>
          <w:color w:val="000000"/>
          <w:szCs w:val="21"/>
        </w:rPr>
        <w:t>第七条  保密条款</w:t>
      </w:r>
    </w:p>
    <w:p w14:paraId="024A8379">
      <w:pPr>
        <w:spacing w:line="300" w:lineRule="exact"/>
        <w:ind w:firstLine="420" w:firstLineChars="200"/>
        <w:rPr>
          <w:rFonts w:ascii="宋体" w:hAnsi="宋体"/>
          <w:color w:val="000000"/>
          <w:szCs w:val="21"/>
        </w:rPr>
      </w:pPr>
      <w:r>
        <w:rPr>
          <w:rFonts w:hint="eastAsia" w:ascii="宋体" w:hAnsi="宋体"/>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17F7B504">
      <w:pPr>
        <w:spacing w:line="300" w:lineRule="exact"/>
        <w:rPr>
          <w:rFonts w:ascii="宋体" w:hAnsi="宋体"/>
          <w:b/>
          <w:color w:val="000000"/>
          <w:szCs w:val="21"/>
        </w:rPr>
      </w:pPr>
      <w:r>
        <w:rPr>
          <w:rFonts w:hint="eastAsia" w:ascii="宋体" w:hAnsi="宋体"/>
          <w:b/>
          <w:color w:val="000000"/>
          <w:szCs w:val="21"/>
        </w:rPr>
        <w:t>第八条  健康、安全和环境保护及现场HSE要求</w:t>
      </w:r>
      <w:r>
        <w:rPr>
          <w:rFonts w:ascii="宋体" w:hAnsi="宋体"/>
          <w:b/>
          <w:color w:val="000000"/>
          <w:szCs w:val="21"/>
        </w:rPr>
        <w:tab/>
      </w:r>
    </w:p>
    <w:p w14:paraId="562DCE24">
      <w:pPr>
        <w:spacing w:line="300" w:lineRule="exact"/>
        <w:ind w:firstLine="420" w:firstLineChars="200"/>
        <w:rPr>
          <w:rFonts w:ascii="宋体" w:hAnsi="宋体"/>
          <w:color w:val="000000"/>
          <w:szCs w:val="21"/>
        </w:rPr>
      </w:pPr>
      <w:r>
        <w:rPr>
          <w:rFonts w:hint="eastAsia" w:ascii="宋体" w:hAnsi="宋体"/>
          <w:color w:val="000000"/>
          <w:szCs w:val="21"/>
        </w:rPr>
        <w:t>1.供需双方须确保在购销、运输、存储、加工、使用产品等过程中，对各自负责的环节，遵守质量、安全、环境与健康等法律法规的有关要求，并承担质量、安全、环境与健康责任。</w:t>
      </w:r>
    </w:p>
    <w:p w14:paraId="487DCD10">
      <w:pPr>
        <w:spacing w:line="300" w:lineRule="exact"/>
        <w:ind w:firstLine="420" w:firstLineChars="200"/>
        <w:rPr>
          <w:rFonts w:ascii="宋体" w:hAnsi="宋体"/>
          <w:color w:val="000000"/>
          <w:szCs w:val="21"/>
        </w:rPr>
      </w:pPr>
      <w:r>
        <w:rPr>
          <w:rFonts w:hint="eastAsia" w:ascii="宋体" w:hAnsi="宋体"/>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5BCAF689">
      <w:pPr>
        <w:spacing w:line="300" w:lineRule="exact"/>
        <w:ind w:firstLine="420" w:firstLineChars="200"/>
        <w:rPr>
          <w:rFonts w:ascii="宋体" w:hAnsi="宋体"/>
          <w:color w:val="000000"/>
          <w:szCs w:val="21"/>
        </w:rPr>
      </w:pPr>
      <w:r>
        <w:rPr>
          <w:rFonts w:hint="eastAsia" w:ascii="宋体" w:hAnsi="宋体"/>
          <w:color w:val="000000"/>
          <w:szCs w:val="21"/>
        </w:rPr>
        <w:t>3.供方销售的货物</w:t>
      </w:r>
      <w:r>
        <w:rPr>
          <w:rFonts w:hint="eastAsia" w:ascii="宋体" w:hAnsi="宋体"/>
          <w:color w:val="000000"/>
          <w:szCs w:val="21"/>
          <w:u w:val="single"/>
        </w:rPr>
        <w:t xml:space="preserve">   需    </w:t>
      </w:r>
      <w:r>
        <w:rPr>
          <w:rFonts w:hint="eastAsia" w:ascii="宋体" w:hAnsi="宋体"/>
          <w:color w:val="000000"/>
          <w:szCs w:val="21"/>
        </w:rPr>
        <w:t>（ 填：需或不需）附产品安全环境技术说明书。</w:t>
      </w:r>
    </w:p>
    <w:p w14:paraId="360381E6">
      <w:pPr>
        <w:spacing w:line="300" w:lineRule="exact"/>
        <w:rPr>
          <w:rFonts w:ascii="宋体" w:hAnsi="宋体"/>
          <w:b/>
          <w:color w:val="000000"/>
          <w:szCs w:val="21"/>
        </w:rPr>
      </w:pPr>
      <w:r>
        <w:rPr>
          <w:rFonts w:hint="eastAsia" w:ascii="宋体" w:hAnsi="宋体"/>
          <w:b/>
          <w:color w:val="000000"/>
          <w:szCs w:val="21"/>
        </w:rPr>
        <w:t>第九条  不可抗力</w:t>
      </w:r>
    </w:p>
    <w:p w14:paraId="68721840">
      <w:pPr>
        <w:spacing w:line="300" w:lineRule="exact"/>
        <w:ind w:firstLine="420" w:firstLineChars="200"/>
        <w:rPr>
          <w:rFonts w:ascii="宋体" w:hAnsi="宋体" w:cs="Arial"/>
          <w:color w:val="000000"/>
          <w:szCs w:val="21"/>
        </w:rPr>
      </w:pPr>
      <w:r>
        <w:rPr>
          <w:rFonts w:hint="eastAsia" w:ascii="宋体" w:hAnsi="宋体" w:cs="Arial"/>
          <w:color w:val="000000"/>
          <w:kern w:val="0"/>
          <w:szCs w:val="21"/>
        </w:rPr>
        <w:t>1.</w:t>
      </w:r>
      <w:r>
        <w:rPr>
          <w:rFonts w:hint="eastAsia" w:ascii="宋体" w:hAnsi="宋体" w:cs="Arial"/>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14:paraId="37CD8223">
      <w:pPr>
        <w:spacing w:line="300" w:lineRule="exact"/>
        <w:ind w:firstLine="420" w:firstLineChars="200"/>
        <w:rPr>
          <w:rFonts w:ascii="宋体" w:hAnsi="宋体" w:cs="Arial"/>
          <w:color w:val="000000"/>
          <w:szCs w:val="21"/>
        </w:rPr>
      </w:pPr>
      <w:r>
        <w:rPr>
          <w:rFonts w:hint="eastAsia" w:ascii="宋体" w:hAnsi="宋体" w:cs="Arial"/>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33D79835">
      <w:pPr>
        <w:spacing w:line="300" w:lineRule="exact"/>
        <w:ind w:firstLine="420" w:firstLineChars="200"/>
        <w:rPr>
          <w:rFonts w:ascii="宋体" w:hAnsi="宋体" w:cs="Arial"/>
          <w:color w:val="000000"/>
          <w:szCs w:val="21"/>
        </w:rPr>
      </w:pPr>
      <w:r>
        <w:rPr>
          <w:rFonts w:hint="eastAsia" w:ascii="宋体" w:hAnsi="宋体" w:cs="Arial"/>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7E83C88A">
      <w:pPr>
        <w:spacing w:line="300" w:lineRule="exact"/>
        <w:rPr>
          <w:rFonts w:ascii="宋体" w:hAnsi="宋体"/>
          <w:b/>
          <w:color w:val="000000"/>
          <w:szCs w:val="21"/>
        </w:rPr>
      </w:pPr>
      <w:r>
        <w:rPr>
          <w:rFonts w:hint="eastAsia" w:ascii="宋体" w:hAnsi="宋体"/>
          <w:b/>
          <w:color w:val="000000"/>
          <w:szCs w:val="21"/>
        </w:rPr>
        <w:t xml:space="preserve">第十条 合同变更与解除： </w:t>
      </w:r>
    </w:p>
    <w:p w14:paraId="1E9DBBD2">
      <w:pPr>
        <w:spacing w:line="300" w:lineRule="exact"/>
        <w:ind w:firstLine="420" w:firstLineChars="200"/>
        <w:rPr>
          <w:rFonts w:ascii="宋体" w:hAnsi="宋体"/>
          <w:color w:val="000000"/>
          <w:szCs w:val="21"/>
        </w:rPr>
      </w:pPr>
      <w:r>
        <w:rPr>
          <w:rFonts w:hint="eastAsia" w:ascii="宋体" w:hAnsi="宋体"/>
          <w:color w:val="000000"/>
          <w:szCs w:val="21"/>
        </w:rPr>
        <w:t>除本合同另有约定或法律规定外，非经双方协商一致，任何一方均不得擅自变更或解除合同。</w:t>
      </w:r>
      <w:r>
        <w:rPr>
          <w:rFonts w:hint="eastAsia" w:ascii="宋体" w:hAnsi="宋体"/>
          <w:bCs/>
          <w:color w:val="000000"/>
          <w:szCs w:val="21"/>
        </w:rPr>
        <w:t>合同变更或解除须采取书面形式。</w:t>
      </w:r>
    </w:p>
    <w:p w14:paraId="2894F79F">
      <w:pPr>
        <w:spacing w:line="300" w:lineRule="exact"/>
        <w:rPr>
          <w:rFonts w:ascii="宋体" w:hAnsi="宋体"/>
          <w:b/>
          <w:color w:val="000000"/>
          <w:szCs w:val="21"/>
        </w:rPr>
      </w:pPr>
      <w:r>
        <w:rPr>
          <w:rFonts w:hint="eastAsia" w:ascii="宋体" w:hAnsi="宋体"/>
          <w:b/>
          <w:color w:val="000000"/>
          <w:szCs w:val="21"/>
        </w:rPr>
        <w:t>第十一条 违约责任</w:t>
      </w:r>
    </w:p>
    <w:p w14:paraId="5C5D3624">
      <w:pPr>
        <w:spacing w:line="300" w:lineRule="exact"/>
        <w:ind w:firstLine="420" w:firstLineChars="200"/>
        <w:rPr>
          <w:rFonts w:ascii="宋体" w:hAnsi="宋体"/>
          <w:color w:val="000000"/>
          <w:szCs w:val="21"/>
        </w:rPr>
      </w:pPr>
      <w:r>
        <w:rPr>
          <w:rFonts w:hint="eastAsia" w:ascii="宋体" w:hAnsi="宋体"/>
          <w:color w:val="000000"/>
          <w:szCs w:val="21"/>
        </w:rPr>
        <w:t>1.供方未按期如数交付符合合同约定质量的货物，每逾期</w:t>
      </w:r>
      <w:r>
        <w:rPr>
          <w:rFonts w:hint="eastAsia" w:ascii="宋体" w:hAnsi="宋体"/>
          <w:color w:val="000000"/>
          <w:szCs w:val="21"/>
          <w:u w:val="single"/>
        </w:rPr>
        <w:t xml:space="preserve"> 壹  </w:t>
      </w:r>
      <w:r>
        <w:rPr>
          <w:rFonts w:hint="eastAsia" w:ascii="宋体" w:hAnsi="宋体"/>
          <w:color w:val="000000"/>
          <w:szCs w:val="21"/>
        </w:rPr>
        <w:t>日，应向需方支付延迟交付货物货款金额</w:t>
      </w:r>
      <w:r>
        <w:rPr>
          <w:rFonts w:hint="eastAsia" w:ascii="宋体" w:hAnsi="宋体"/>
          <w:color w:val="000000"/>
          <w:szCs w:val="21"/>
          <w:u w:val="single"/>
        </w:rPr>
        <w:t xml:space="preserve"> 0.1     </w:t>
      </w:r>
      <w:r>
        <w:rPr>
          <w:rFonts w:hint="eastAsia" w:ascii="宋体" w:hAnsi="宋体"/>
          <w:color w:val="000000"/>
          <w:szCs w:val="21"/>
        </w:rPr>
        <w:t>％的违约金；如供方逾期交货超过</w:t>
      </w:r>
      <w:r>
        <w:rPr>
          <w:rFonts w:hint="eastAsia" w:ascii="宋体" w:hAnsi="宋体"/>
          <w:color w:val="000000"/>
          <w:szCs w:val="21"/>
          <w:u w:val="single"/>
        </w:rPr>
        <w:t xml:space="preserve">  叁    </w:t>
      </w:r>
      <w:r>
        <w:rPr>
          <w:rFonts w:hint="eastAsia" w:ascii="宋体" w:hAnsi="宋体"/>
          <w:color w:val="000000"/>
          <w:szCs w:val="21"/>
        </w:rPr>
        <w:t>日的或供方逾期交货次数累计超过</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笔订单，除应向需方支付违约金外，需方还有权解除逾期交货的单笔订单及该份合同，并要求供方赔偿因逾期交货而造成的损失。</w:t>
      </w:r>
    </w:p>
    <w:p w14:paraId="3936F915">
      <w:pPr>
        <w:spacing w:line="300" w:lineRule="exact"/>
        <w:ind w:firstLine="420" w:firstLineChars="200"/>
        <w:rPr>
          <w:rFonts w:ascii="宋体" w:hAnsi="宋体"/>
          <w:color w:val="000000"/>
          <w:szCs w:val="21"/>
        </w:rPr>
      </w:pPr>
      <w:r>
        <w:rPr>
          <w:rFonts w:hint="eastAsia" w:ascii="宋体" w:hAnsi="宋体"/>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Cs w:val="21"/>
          <w:u w:val="single"/>
        </w:rPr>
        <w:t xml:space="preserve">  </w:t>
      </w:r>
      <w:r>
        <w:rPr>
          <w:rFonts w:hint="eastAsia" w:ascii="宋体" w:hAnsi="宋体"/>
          <w:color w:val="000000"/>
          <w:szCs w:val="21"/>
          <w:u w:val="single"/>
          <w:lang w:val="en-US" w:eastAsia="zh-CN"/>
        </w:rPr>
        <w:t>壹</w:t>
      </w:r>
      <w:r>
        <w:rPr>
          <w:rFonts w:hint="eastAsia" w:ascii="宋体" w:hAnsi="宋体"/>
          <w:color w:val="000000"/>
          <w:szCs w:val="21"/>
          <w:u w:val="single"/>
        </w:rPr>
        <w:t xml:space="preserve">   </w:t>
      </w:r>
      <w:r>
        <w:rPr>
          <w:rFonts w:hint="eastAsia" w:ascii="宋体" w:hAnsi="宋体"/>
          <w:color w:val="000000"/>
          <w:szCs w:val="21"/>
        </w:rPr>
        <w:t>笔订单，需方有权解除合同。</w:t>
      </w:r>
    </w:p>
    <w:p w14:paraId="124E0DDB">
      <w:pPr>
        <w:spacing w:line="300" w:lineRule="exact"/>
        <w:ind w:firstLine="420" w:firstLineChars="200"/>
        <w:rPr>
          <w:rFonts w:ascii="宋体" w:hAnsi="宋体"/>
          <w:color w:val="000000"/>
          <w:szCs w:val="21"/>
        </w:rPr>
      </w:pPr>
      <w:r>
        <w:rPr>
          <w:rFonts w:hint="eastAsia" w:ascii="宋体" w:hAnsi="宋体"/>
          <w:color w:val="000000"/>
          <w:szCs w:val="21"/>
        </w:rPr>
        <w:t>3.发生其他违约情形，违约方应赔偿由此给对方造成的损失。如属双方过错，应各自承担相应责任。</w:t>
      </w:r>
    </w:p>
    <w:p w14:paraId="4CDAB162">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129C43AF">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4B74EB61">
      <w:pPr>
        <w:spacing w:line="300" w:lineRule="exact"/>
        <w:ind w:firstLine="420" w:firstLineChars="200"/>
        <w:rPr>
          <w:rFonts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2738C2B9">
      <w:pPr>
        <w:ind w:firstLine="420" w:firstLineChars="200"/>
        <w:rPr>
          <w:rFonts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61868B1C">
      <w:pPr>
        <w:rPr>
          <w:rFonts w:ascii="宋体" w:hAnsi="宋体"/>
          <w:b/>
          <w:color w:val="000000"/>
          <w:szCs w:val="21"/>
        </w:rPr>
      </w:pPr>
      <w:r>
        <w:rPr>
          <w:rFonts w:hint="eastAsia" w:ascii="宋体" w:hAnsi="宋体"/>
          <w:b/>
          <w:color w:val="000000"/>
          <w:szCs w:val="21"/>
        </w:rPr>
        <w:t>第十三条 廉政条款</w:t>
      </w:r>
    </w:p>
    <w:p w14:paraId="11F298FF">
      <w:pPr>
        <w:ind w:firstLine="420" w:firstLineChars="200"/>
        <w:rPr>
          <w:rFonts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49F9F0E3">
      <w:pPr>
        <w:ind w:firstLine="420" w:firstLineChars="200"/>
        <w:rPr>
          <w:rFonts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 0.1 ]%，如给守约方造成的损失超过本条约定的违约金金额，超出部分的损失，违约方还应予以赔偿。并且，守约方有权视违约方违约情节的严重程度，解除本合同和/或将违约方纳入限制或禁止交易的对象。</w:t>
      </w:r>
    </w:p>
    <w:p w14:paraId="1F78CECB">
      <w:pPr>
        <w:spacing w:line="300" w:lineRule="exact"/>
        <w:rPr>
          <w:rFonts w:ascii="宋体" w:hAnsi="宋体"/>
          <w:b/>
          <w:color w:val="000000"/>
          <w:szCs w:val="21"/>
        </w:rPr>
      </w:pPr>
      <w:r>
        <w:rPr>
          <w:rFonts w:hint="eastAsia" w:ascii="宋体" w:hAnsi="宋体"/>
          <w:b/>
          <w:color w:val="000000"/>
          <w:szCs w:val="21"/>
        </w:rPr>
        <w:t>第十四条　合同的效力及其他</w:t>
      </w:r>
    </w:p>
    <w:p w14:paraId="711ACCDD">
      <w:pPr>
        <w:spacing w:line="300" w:lineRule="exact"/>
        <w:ind w:firstLine="420" w:firstLineChars="200"/>
        <w:rPr>
          <w:rFonts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5906C12D">
      <w:pPr>
        <w:spacing w:line="300" w:lineRule="exact"/>
        <w:ind w:firstLine="420" w:firstLineChars="200"/>
        <w:rPr>
          <w:rFonts w:ascii="宋体" w:hAnsi="宋体"/>
          <w:color w:val="000000"/>
          <w:szCs w:val="21"/>
        </w:rPr>
      </w:pPr>
      <w:r>
        <w:rPr>
          <w:rFonts w:hint="eastAsia" w:ascii="宋体" w:hAnsi="宋体"/>
          <w:color w:val="000000"/>
          <w:szCs w:val="21"/>
        </w:rPr>
        <w:t>2.本合同未尽事宜，双方协商签订补充协议。</w:t>
      </w:r>
    </w:p>
    <w:p w14:paraId="6313EECE">
      <w:pPr>
        <w:spacing w:line="300" w:lineRule="exact"/>
        <w:ind w:firstLine="420" w:firstLineChars="200"/>
        <w:rPr>
          <w:rFonts w:ascii="宋体" w:hAnsi="宋体"/>
          <w:color w:val="000000"/>
          <w:szCs w:val="21"/>
        </w:rPr>
      </w:pPr>
      <w:r>
        <w:rPr>
          <w:rFonts w:hint="eastAsia" w:ascii="宋体" w:hAnsi="宋体"/>
          <w:color w:val="000000"/>
          <w:szCs w:val="21"/>
        </w:rPr>
        <w:t>3.本合同的组成部分：协议书、《合同条款及规则》、相关标准及附件、订单、补充协议。</w:t>
      </w:r>
    </w:p>
    <w:p w14:paraId="24516497">
      <w:pPr>
        <w:spacing w:line="300" w:lineRule="exact"/>
        <w:ind w:firstLine="420" w:firstLineChars="200"/>
        <w:rPr>
          <w:rFonts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AA5BE33">
      <w:pPr>
        <w:spacing w:line="300" w:lineRule="exact"/>
        <w:ind w:firstLine="420" w:firstLineChars="200"/>
        <w:rPr>
          <w:color w:val="000000"/>
          <w:szCs w:val="21"/>
        </w:rPr>
      </w:pPr>
      <w:r>
        <w:rPr>
          <w:rFonts w:hint="eastAsia" w:ascii="宋体" w:hAnsi="宋体"/>
          <w:color w:val="000000"/>
          <w:szCs w:val="21"/>
        </w:rPr>
        <w:t>5.其他</w:t>
      </w:r>
      <w:r>
        <w:rPr>
          <w:rFonts w:hint="eastAsia"/>
          <w:color w:val="000000"/>
          <w:szCs w:val="21"/>
        </w:rPr>
        <w:t xml:space="preserve">约定事项： </w:t>
      </w:r>
    </w:p>
    <w:p w14:paraId="6E7EA601">
      <w:pPr>
        <w:spacing w:line="300" w:lineRule="exact"/>
        <w:ind w:firstLine="420" w:firstLineChars="200"/>
        <w:rPr>
          <w:rFonts w:hint="eastAsia" w:ascii="宋体" w:hAnsi="宋体"/>
          <w:color w:val="000000"/>
          <w:szCs w:val="21"/>
        </w:rPr>
      </w:pPr>
      <w:r>
        <w:rPr>
          <w:rFonts w:hint="eastAsia" w:ascii="宋体" w:hAnsi="宋体"/>
          <w:color w:val="000000"/>
          <w:szCs w:val="21"/>
        </w:rPr>
        <w:t>（1）为规范供需双方业务交流，双方约定通过以下指定邮箱进行业务联系</w:t>
      </w:r>
    </w:p>
    <w:p w14:paraId="210B8287">
      <w:pPr>
        <w:spacing w:line="300" w:lineRule="exact"/>
        <w:ind w:firstLine="420" w:firstLineChars="200"/>
        <w:rPr>
          <w:rFonts w:hint="eastAsia" w:ascii="宋体" w:hAnsi="宋体"/>
          <w:color w:val="000000"/>
          <w:szCs w:val="21"/>
        </w:rPr>
      </w:pPr>
      <w:r>
        <w:rPr>
          <w:rFonts w:hint="eastAsia" w:ascii="宋体" w:hAnsi="宋体"/>
          <w:color w:val="000000"/>
          <w:szCs w:val="21"/>
        </w:rPr>
        <w:t xml:space="preserve">供方：                      需方：wzcgb@fjpec.com.cn </w:t>
      </w:r>
    </w:p>
    <w:p w14:paraId="36FA19D3">
      <w:pPr>
        <w:spacing w:line="300" w:lineRule="exact"/>
        <w:ind w:firstLine="420" w:firstLineChars="200"/>
        <w:rPr>
          <w:rFonts w:hint="eastAsia" w:ascii="宋体" w:hAnsi="宋体"/>
          <w:color w:val="000000"/>
          <w:szCs w:val="21"/>
        </w:rPr>
      </w:pPr>
      <w:r>
        <w:rPr>
          <w:rFonts w:hint="eastAsia" w:ascii="宋体" w:hAnsi="宋体"/>
          <w:color w:val="000000"/>
          <w:szCs w:val="21"/>
        </w:rPr>
        <w:t>（2）含税单价含13%增值税，含送到工厂运费，一票结算。</w:t>
      </w:r>
    </w:p>
    <w:p w14:paraId="6FADFFA0">
      <w:pPr>
        <w:spacing w:line="300" w:lineRule="exact"/>
        <w:ind w:firstLine="420" w:firstLineChars="200"/>
        <w:rPr>
          <w:rFonts w:hint="default" w:ascii="宋体" w:hAnsi="宋体"/>
          <w:color w:val="000000"/>
          <w:szCs w:val="21"/>
          <w:lang w:val="en-US" w:eastAsia="zh-CN"/>
        </w:rPr>
      </w:pPr>
      <w:r>
        <w:rPr>
          <w:rFonts w:hint="eastAsia" w:ascii="宋体" w:hAnsi="宋体"/>
          <w:color w:val="000000"/>
          <w:szCs w:val="21"/>
        </w:rPr>
        <w:t>（3）指标要求</w:t>
      </w:r>
      <w:r>
        <w:rPr>
          <w:rFonts w:hint="eastAsia" w:ascii="宋体" w:hAnsi="宋体"/>
          <w:color w:val="000000"/>
          <w:szCs w:val="21"/>
          <w:lang w:val="en-US" w:eastAsia="zh-CN"/>
        </w:rPr>
        <w:t>详见附件</w:t>
      </w:r>
    </w:p>
    <w:p w14:paraId="48A52C21">
      <w:pPr>
        <w:spacing w:line="300" w:lineRule="exact"/>
        <w:ind w:firstLine="420" w:firstLineChars="200"/>
        <w:rPr>
          <w:rFonts w:hint="eastAsia" w:ascii="宋体" w:hAnsi="宋体"/>
          <w:color w:val="000000"/>
          <w:szCs w:val="21"/>
        </w:rPr>
      </w:pPr>
      <w:r>
        <w:rPr>
          <w:rFonts w:hint="eastAsia" w:ascii="宋体" w:hAnsi="宋体"/>
          <w:color w:val="000000"/>
          <w:szCs w:val="21"/>
        </w:rPr>
        <w:t>（4）如供方出现合同第二部分第十一条违约情形的，需方有权扣除履约保证金，履约保证金不足时，供应商应及时补足。履约保证金</w:t>
      </w:r>
      <w:r>
        <w:rPr>
          <w:rFonts w:hint="eastAsia" w:ascii="宋体" w:hAnsi="宋体"/>
          <w:color w:val="000000"/>
          <w:szCs w:val="21"/>
          <w:lang w:val="en-US" w:eastAsia="zh-CN"/>
        </w:rPr>
        <w:t>伍佰</w:t>
      </w:r>
      <w:r>
        <w:rPr>
          <w:rFonts w:hint="eastAsia" w:ascii="宋体" w:hAnsi="宋体"/>
          <w:color w:val="000000"/>
          <w:szCs w:val="21"/>
        </w:rPr>
        <w:t>元在合同履行完毕后予以无息退还保证金本金。</w:t>
      </w:r>
    </w:p>
    <w:p w14:paraId="685B3395">
      <w:pPr>
        <w:spacing w:line="300" w:lineRule="exact"/>
        <w:ind w:firstLine="420" w:firstLineChars="200"/>
        <w:rPr>
          <w:rFonts w:hint="eastAsia" w:ascii="宋体" w:hAnsi="宋体"/>
          <w:color w:val="000000"/>
          <w:szCs w:val="21"/>
        </w:rPr>
      </w:pPr>
    </w:p>
    <w:p w14:paraId="7A2D0C7E">
      <w:pPr>
        <w:spacing w:line="300" w:lineRule="exact"/>
        <w:ind w:firstLine="420" w:firstLineChars="200"/>
        <w:rPr>
          <w:rFonts w:hint="eastAsia" w:ascii="宋体" w:hAnsi="宋体"/>
          <w:color w:val="000000"/>
          <w:szCs w:val="21"/>
        </w:rPr>
      </w:pPr>
    </w:p>
    <w:p w14:paraId="24470133">
      <w:pPr>
        <w:wordWrap w:val="0"/>
        <w:jc w:val="left"/>
        <w:rPr>
          <w:rFonts w:ascii="宋体" w:hAnsi="宋体"/>
          <w:sz w:val="28"/>
          <w:szCs w:val="28"/>
        </w:rPr>
      </w:pPr>
      <w:r>
        <w:rPr>
          <w:rFonts w:hint="eastAsia" w:ascii="宋体" w:hAnsi="宋体"/>
          <w:sz w:val="28"/>
          <w:szCs w:val="28"/>
        </w:rPr>
        <w:t>附件1、</w:t>
      </w:r>
    </w:p>
    <w:p w14:paraId="61A34353">
      <w:pPr>
        <w:wordWrap w:val="0"/>
        <w:jc w:val="center"/>
        <w:rPr>
          <w:rFonts w:ascii="宋体" w:hAnsi="宋体"/>
          <w:sz w:val="36"/>
          <w:szCs w:val="36"/>
        </w:rPr>
      </w:pPr>
      <w:r>
        <w:rPr>
          <w:rFonts w:hint="eastAsia" w:ascii="宋体" w:hAnsi="宋体"/>
          <w:b/>
          <w:bCs/>
          <w:sz w:val="36"/>
          <w:szCs w:val="36"/>
          <w:u w:val="none"/>
          <w:lang w:val="en-US" w:eastAsia="zh-CN"/>
        </w:rPr>
        <w:t>柱状</w:t>
      </w:r>
      <w:r>
        <w:rPr>
          <w:rFonts w:hint="eastAsia" w:ascii="宋体" w:hAnsi="宋体"/>
          <w:b/>
          <w:bCs/>
          <w:sz w:val="36"/>
          <w:szCs w:val="36"/>
          <w:u w:val="none"/>
          <w:lang w:eastAsia="zh-CN"/>
        </w:rPr>
        <w:t>活性炭技术规格要</w:t>
      </w:r>
      <w:r>
        <w:rPr>
          <w:rFonts w:hint="eastAsia" w:ascii="宋体" w:hAnsi="宋体"/>
          <w:b/>
          <w:bCs/>
          <w:sz w:val="36"/>
          <w:szCs w:val="36"/>
          <w:u w:val="none"/>
          <w:lang w:val="en-US" w:eastAsia="zh-CN"/>
        </w:rPr>
        <w:t>求</w:t>
      </w:r>
    </w:p>
    <w:p w14:paraId="11327E26">
      <w:pPr>
        <w:spacing w:line="300" w:lineRule="exact"/>
        <w:ind w:firstLine="420" w:firstLineChars="200"/>
        <w:rPr>
          <w:rFonts w:hint="eastAsia" w:ascii="宋体" w:hAnsi="宋体"/>
          <w:color w:val="000000"/>
          <w:szCs w:val="21"/>
        </w:rPr>
      </w:pPr>
    </w:p>
    <w:p w14:paraId="5E38B36C">
      <w:pPr>
        <w:spacing w:line="300" w:lineRule="exact"/>
        <w:ind w:firstLine="420" w:firstLineChars="200"/>
        <w:rPr>
          <w:rFonts w:hint="eastAsia" w:ascii="宋体" w:hAnsi="宋体"/>
          <w:color w:val="000000"/>
          <w:szCs w:val="21"/>
        </w:rPr>
      </w:pPr>
    </w:p>
    <w:p w14:paraId="769EE623">
      <w:pPr>
        <w:spacing w:line="300" w:lineRule="exact"/>
        <w:ind w:firstLine="420" w:firstLineChars="200"/>
        <w:rPr>
          <w:rFonts w:hint="eastAsia" w:ascii="宋体" w:hAnsi="宋体"/>
          <w:color w:val="000000"/>
          <w:szCs w:val="21"/>
        </w:rPr>
      </w:pPr>
    </w:p>
    <w:p w14:paraId="169B19F0">
      <w:pPr>
        <w:spacing w:line="240" w:lineRule="auto"/>
        <w:ind w:firstLine="420" w:firstLineChars="200"/>
        <w:rPr>
          <w:rFonts w:hint="eastAsia" w:ascii="宋体" w:hAnsi="宋体" w:eastAsia="宋体"/>
          <w:color w:val="000000"/>
          <w:szCs w:val="21"/>
          <w:lang w:eastAsia="zh-CN"/>
        </w:rPr>
      </w:pPr>
      <w:r>
        <w:rPr>
          <w:rFonts w:hint="eastAsia" w:ascii="宋体" w:hAnsi="宋体" w:eastAsia="宋体"/>
          <w:color w:val="000000"/>
          <w:szCs w:val="21"/>
          <w:lang w:eastAsia="zh-CN"/>
        </w:rPr>
        <w:drawing>
          <wp:inline distT="0" distB="0" distL="114300" distR="114300">
            <wp:extent cx="5271770" cy="3887470"/>
            <wp:effectExtent l="0" t="0" r="5080" b="17780"/>
            <wp:docPr id="5" name="图片 5" descr="气相活性炭技术规格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气相活性炭技术规格要求"/>
                    <pic:cNvPicPr>
                      <a:picLocks noChangeAspect="1"/>
                    </pic:cNvPicPr>
                  </pic:nvPicPr>
                  <pic:blipFill>
                    <a:blip r:embed="rId5"/>
                    <a:stretch>
                      <a:fillRect/>
                    </a:stretch>
                  </pic:blipFill>
                  <pic:spPr>
                    <a:xfrm>
                      <a:off x="0" y="0"/>
                      <a:ext cx="5271770" cy="3887470"/>
                    </a:xfrm>
                    <a:prstGeom prst="rect">
                      <a:avLst/>
                    </a:prstGeom>
                  </pic:spPr>
                </pic:pic>
              </a:graphicData>
            </a:graphic>
          </wp:inline>
        </w:drawing>
      </w:r>
    </w:p>
    <w:p w14:paraId="63547BAE">
      <w:pPr>
        <w:spacing w:line="300" w:lineRule="exact"/>
        <w:ind w:firstLine="420" w:firstLineChars="200"/>
        <w:rPr>
          <w:rFonts w:hint="eastAsia" w:ascii="宋体" w:hAnsi="宋体"/>
          <w:color w:val="000000"/>
          <w:szCs w:val="21"/>
        </w:rPr>
      </w:pPr>
    </w:p>
    <w:p w14:paraId="7D1E2898">
      <w:pPr>
        <w:spacing w:line="300" w:lineRule="exact"/>
        <w:ind w:firstLine="420" w:firstLineChars="200"/>
        <w:rPr>
          <w:rFonts w:hint="eastAsia" w:ascii="宋体" w:hAnsi="宋体"/>
          <w:color w:val="000000"/>
          <w:szCs w:val="21"/>
        </w:rPr>
      </w:pPr>
    </w:p>
    <w:p w14:paraId="4C028820">
      <w:pPr>
        <w:spacing w:line="300" w:lineRule="exact"/>
        <w:rPr>
          <w:rFonts w:hint="eastAsia" w:ascii="宋体" w:hAnsi="宋体"/>
          <w:color w:val="000000"/>
          <w:szCs w:val="21"/>
        </w:rPr>
      </w:pPr>
      <w:r>
        <w:rPr>
          <w:rFonts w:hint="eastAsia" w:ascii="宋体" w:hAnsi="宋体" w:eastAsia="宋体"/>
          <w:sz w:val="28"/>
          <w:szCs w:val="28"/>
          <w:lang w:eastAsia="zh-CN"/>
        </w:rPr>
        <w:drawing>
          <wp:inline distT="0" distB="0" distL="114300" distR="114300">
            <wp:extent cx="6577330" cy="4734560"/>
            <wp:effectExtent l="0" t="0" r="13970" b="8890"/>
            <wp:docPr id="2" name="图片 2" descr="气相活性炭技术规格要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气相活性炭技术规格要求"/>
                    <pic:cNvPicPr>
                      <a:picLocks noChangeAspect="1"/>
                    </pic:cNvPicPr>
                  </pic:nvPicPr>
                  <pic:blipFill>
                    <a:blip r:embed="rId5"/>
                    <a:stretch>
                      <a:fillRect/>
                    </a:stretch>
                  </pic:blipFill>
                  <pic:spPr>
                    <a:xfrm>
                      <a:off x="0" y="0"/>
                      <a:ext cx="6577330" cy="4734560"/>
                    </a:xfrm>
                    <a:prstGeom prst="rect">
                      <a:avLst/>
                    </a:prstGeom>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3049">
    <w:pPr>
      <w:pStyle w:val="5"/>
      <w:jc w:val="right"/>
    </w:pPr>
    <w:r>
      <w:fldChar w:fldCharType="begin"/>
    </w:r>
    <w:r>
      <w:instrText xml:space="preserve">PAGE   \* MERGEFORMAT</w:instrText>
    </w:r>
    <w:r>
      <w:fldChar w:fldCharType="separate"/>
    </w:r>
    <w:r>
      <w:t>2</w:t>
    </w:r>
    <w:r>
      <w:fldChar w:fldCharType="end"/>
    </w:r>
  </w:p>
  <w:p w14:paraId="1506932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pPr>
        <w:ind w:left="-60"/>
      </w:pPr>
      <w:rPr>
        <w:rFonts w:cs="Times New Roman"/>
      </w:rPr>
    </w:lvl>
  </w:abstractNum>
  <w:abstractNum w:abstractNumId="2">
    <w:nsid w:val="0CC52249"/>
    <w:multiLevelType w:val="multilevel"/>
    <w:tmpl w:val="0CC52249"/>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200" w:hanging="36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zJjMmVhZGZkNWMwMjZlNWQ5MGIxMWNhYjlhNTcifQ=="/>
  </w:docVars>
  <w:rsids>
    <w:rsidRoot w:val="00A52ED3"/>
    <w:rsid w:val="000005D0"/>
    <w:rsid w:val="0003693E"/>
    <w:rsid w:val="00036AD9"/>
    <w:rsid w:val="000442B1"/>
    <w:rsid w:val="000656EF"/>
    <w:rsid w:val="000754C9"/>
    <w:rsid w:val="0009264C"/>
    <w:rsid w:val="000A6855"/>
    <w:rsid w:val="000C74A9"/>
    <w:rsid w:val="000E0A2D"/>
    <w:rsid w:val="000F5460"/>
    <w:rsid w:val="000F736E"/>
    <w:rsid w:val="00101CDF"/>
    <w:rsid w:val="00120905"/>
    <w:rsid w:val="001330E1"/>
    <w:rsid w:val="00135D9F"/>
    <w:rsid w:val="00175CEE"/>
    <w:rsid w:val="0018516F"/>
    <w:rsid w:val="00192C72"/>
    <w:rsid w:val="001C0D58"/>
    <w:rsid w:val="001C5592"/>
    <w:rsid w:val="001E09DD"/>
    <w:rsid w:val="00211FD4"/>
    <w:rsid w:val="00222F26"/>
    <w:rsid w:val="002243D8"/>
    <w:rsid w:val="00227AE3"/>
    <w:rsid w:val="002509CE"/>
    <w:rsid w:val="00255FEE"/>
    <w:rsid w:val="00263152"/>
    <w:rsid w:val="0028076F"/>
    <w:rsid w:val="002D350C"/>
    <w:rsid w:val="002D4525"/>
    <w:rsid w:val="002E66D8"/>
    <w:rsid w:val="002F18BB"/>
    <w:rsid w:val="00302AAA"/>
    <w:rsid w:val="0031088D"/>
    <w:rsid w:val="00310A23"/>
    <w:rsid w:val="00313BE4"/>
    <w:rsid w:val="00337F5A"/>
    <w:rsid w:val="00346315"/>
    <w:rsid w:val="0038699B"/>
    <w:rsid w:val="00394442"/>
    <w:rsid w:val="00395861"/>
    <w:rsid w:val="003A2A4E"/>
    <w:rsid w:val="003B28BF"/>
    <w:rsid w:val="003D5104"/>
    <w:rsid w:val="003F15BE"/>
    <w:rsid w:val="0040550D"/>
    <w:rsid w:val="00414199"/>
    <w:rsid w:val="00467E34"/>
    <w:rsid w:val="004835C3"/>
    <w:rsid w:val="004E2D19"/>
    <w:rsid w:val="004E674A"/>
    <w:rsid w:val="004F11C6"/>
    <w:rsid w:val="004F1647"/>
    <w:rsid w:val="005074F2"/>
    <w:rsid w:val="00533B5D"/>
    <w:rsid w:val="005655EC"/>
    <w:rsid w:val="005F34E4"/>
    <w:rsid w:val="005F4FEC"/>
    <w:rsid w:val="00631BC7"/>
    <w:rsid w:val="00644C7A"/>
    <w:rsid w:val="00696213"/>
    <w:rsid w:val="006B0586"/>
    <w:rsid w:val="006B706F"/>
    <w:rsid w:val="006D28E7"/>
    <w:rsid w:val="00715BE9"/>
    <w:rsid w:val="007218EB"/>
    <w:rsid w:val="00734235"/>
    <w:rsid w:val="007534C8"/>
    <w:rsid w:val="0075355B"/>
    <w:rsid w:val="007730F9"/>
    <w:rsid w:val="007765BF"/>
    <w:rsid w:val="00787F0F"/>
    <w:rsid w:val="007C2890"/>
    <w:rsid w:val="007C38E6"/>
    <w:rsid w:val="007D2656"/>
    <w:rsid w:val="00861AF9"/>
    <w:rsid w:val="0087235C"/>
    <w:rsid w:val="008877C0"/>
    <w:rsid w:val="008A20B6"/>
    <w:rsid w:val="008A35FB"/>
    <w:rsid w:val="008B116B"/>
    <w:rsid w:val="008C7067"/>
    <w:rsid w:val="008E3268"/>
    <w:rsid w:val="008F43FA"/>
    <w:rsid w:val="00905734"/>
    <w:rsid w:val="009641CE"/>
    <w:rsid w:val="00976A7D"/>
    <w:rsid w:val="009A1584"/>
    <w:rsid w:val="009B0B7B"/>
    <w:rsid w:val="009B1FFF"/>
    <w:rsid w:val="009B5798"/>
    <w:rsid w:val="009C16B6"/>
    <w:rsid w:val="009D0428"/>
    <w:rsid w:val="009D24A0"/>
    <w:rsid w:val="00A00C12"/>
    <w:rsid w:val="00A13872"/>
    <w:rsid w:val="00A25030"/>
    <w:rsid w:val="00A52ED3"/>
    <w:rsid w:val="00A83915"/>
    <w:rsid w:val="00AA4BD3"/>
    <w:rsid w:val="00AB1B96"/>
    <w:rsid w:val="00AD11E2"/>
    <w:rsid w:val="00AD799E"/>
    <w:rsid w:val="00AF520D"/>
    <w:rsid w:val="00B24C3B"/>
    <w:rsid w:val="00B35DB6"/>
    <w:rsid w:val="00B367C7"/>
    <w:rsid w:val="00B46103"/>
    <w:rsid w:val="00B5040B"/>
    <w:rsid w:val="00B76148"/>
    <w:rsid w:val="00B7777F"/>
    <w:rsid w:val="00B92E81"/>
    <w:rsid w:val="00BB66CE"/>
    <w:rsid w:val="00BC35C9"/>
    <w:rsid w:val="00C039EE"/>
    <w:rsid w:val="00C055C7"/>
    <w:rsid w:val="00C12793"/>
    <w:rsid w:val="00C16757"/>
    <w:rsid w:val="00C25457"/>
    <w:rsid w:val="00C26C9E"/>
    <w:rsid w:val="00C373EE"/>
    <w:rsid w:val="00C62ADD"/>
    <w:rsid w:val="00C87717"/>
    <w:rsid w:val="00C96544"/>
    <w:rsid w:val="00CA4A31"/>
    <w:rsid w:val="00D31C18"/>
    <w:rsid w:val="00D468F4"/>
    <w:rsid w:val="00D679C0"/>
    <w:rsid w:val="00D71E4A"/>
    <w:rsid w:val="00D7685B"/>
    <w:rsid w:val="00D91693"/>
    <w:rsid w:val="00DC6865"/>
    <w:rsid w:val="00DD0E9C"/>
    <w:rsid w:val="00DE1034"/>
    <w:rsid w:val="00DE29B3"/>
    <w:rsid w:val="00E25B0E"/>
    <w:rsid w:val="00E40D02"/>
    <w:rsid w:val="00EB32DE"/>
    <w:rsid w:val="00EC5BC5"/>
    <w:rsid w:val="00EF050E"/>
    <w:rsid w:val="00EF1515"/>
    <w:rsid w:val="00EF5988"/>
    <w:rsid w:val="00F03AA0"/>
    <w:rsid w:val="00F43410"/>
    <w:rsid w:val="00F564F6"/>
    <w:rsid w:val="00F73468"/>
    <w:rsid w:val="00F7626A"/>
    <w:rsid w:val="00FA2E49"/>
    <w:rsid w:val="00FB54CF"/>
    <w:rsid w:val="046E24C0"/>
    <w:rsid w:val="09026035"/>
    <w:rsid w:val="0E7609B7"/>
    <w:rsid w:val="10C119DD"/>
    <w:rsid w:val="1A73319C"/>
    <w:rsid w:val="1E826F9E"/>
    <w:rsid w:val="1EAB1EC5"/>
    <w:rsid w:val="2496308D"/>
    <w:rsid w:val="276417AC"/>
    <w:rsid w:val="2E762F0A"/>
    <w:rsid w:val="30071591"/>
    <w:rsid w:val="32DD304C"/>
    <w:rsid w:val="350C3B8B"/>
    <w:rsid w:val="3584382C"/>
    <w:rsid w:val="38B477A5"/>
    <w:rsid w:val="39633163"/>
    <w:rsid w:val="3ACB0053"/>
    <w:rsid w:val="3BE91D71"/>
    <w:rsid w:val="3D076558"/>
    <w:rsid w:val="43DB05FB"/>
    <w:rsid w:val="48964512"/>
    <w:rsid w:val="497038CD"/>
    <w:rsid w:val="499A66C3"/>
    <w:rsid w:val="542A50A2"/>
    <w:rsid w:val="56732B47"/>
    <w:rsid w:val="58DA20C8"/>
    <w:rsid w:val="59C41AA5"/>
    <w:rsid w:val="5C0D72C2"/>
    <w:rsid w:val="5C8B0489"/>
    <w:rsid w:val="5E7A598C"/>
    <w:rsid w:val="60BD048E"/>
    <w:rsid w:val="64E7729A"/>
    <w:rsid w:val="651A5C4B"/>
    <w:rsid w:val="65B31BCC"/>
    <w:rsid w:val="6618760C"/>
    <w:rsid w:val="66E85600"/>
    <w:rsid w:val="67BA75B5"/>
    <w:rsid w:val="6AFF7B2A"/>
    <w:rsid w:val="6C383399"/>
    <w:rsid w:val="6F457884"/>
    <w:rsid w:val="6F983A5D"/>
    <w:rsid w:val="72497878"/>
    <w:rsid w:val="72E24278"/>
    <w:rsid w:val="734712AB"/>
    <w:rsid w:val="74A25915"/>
    <w:rsid w:val="75940C8C"/>
    <w:rsid w:val="76F92C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Balloon Text"/>
    <w:basedOn w:val="1"/>
    <w:link w:val="15"/>
    <w:qFormat/>
    <w:uiPriority w:val="0"/>
    <w:rPr>
      <w:sz w:val="18"/>
      <w:szCs w:val="18"/>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0"/>
    <w:rPr>
      <w:color w:val="0000FF"/>
      <w:u w:val="single"/>
    </w:rPr>
  </w:style>
  <w:style w:type="paragraph" w:customStyle="1" w:styleId="10">
    <w:name w:val="列表段落1"/>
    <w:basedOn w:val="1"/>
    <w:qFormat/>
    <w:uiPriority w:val="34"/>
    <w:pPr>
      <w:spacing w:before="206"/>
      <w:ind w:left="959" w:hanging="361"/>
    </w:pPr>
  </w:style>
  <w:style w:type="character" w:customStyle="1" w:styleId="11">
    <w:name w:val="cd_message"/>
    <w:basedOn w:val="8"/>
    <w:qFormat/>
    <w:uiPriority w:val="0"/>
  </w:style>
  <w:style w:type="paragraph" w:customStyle="1" w:styleId="1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3">
    <w:name w:val="列出段落1"/>
    <w:basedOn w:val="1"/>
    <w:qFormat/>
    <w:uiPriority w:val="99"/>
    <w:pPr>
      <w:ind w:firstLine="420" w:firstLineChars="200"/>
    </w:pPr>
  </w:style>
  <w:style w:type="character" w:customStyle="1" w:styleId="14">
    <w:name w:val="页眉 Char"/>
    <w:basedOn w:val="8"/>
    <w:link w:val="6"/>
    <w:qFormat/>
    <w:uiPriority w:val="0"/>
    <w:rPr>
      <w:kern w:val="2"/>
      <w:sz w:val="18"/>
      <w:szCs w:val="18"/>
    </w:rPr>
  </w:style>
  <w:style w:type="character" w:customStyle="1" w:styleId="15">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8529</Words>
  <Characters>9016</Characters>
  <Lines>79</Lines>
  <Paragraphs>22</Paragraphs>
  <TotalTime>8</TotalTime>
  <ScaleCrop>false</ScaleCrop>
  <LinksUpToDate>false</LinksUpToDate>
  <CharactersWithSpaces>9633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a</cp:lastModifiedBy>
  <dcterms:modified xsi:type="dcterms:W3CDTF">2024-10-08T03:02:44Z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8ED27FE05D884BC4B0CFA8A376A1B63F_13</vt:lpwstr>
  </property>
</Properties>
</file>