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福建福化古雷石油化工有限公司</w:t>
      </w:r>
    </w:p>
    <w:p>
      <w:pPr>
        <w:spacing w:line="440" w:lineRule="exact"/>
        <w:jc w:val="center"/>
        <w:rPr>
          <w:rFonts w:hint="eastAsia" w:ascii="黑体" w:eastAsia="黑体"/>
          <w:b/>
          <w:sz w:val="44"/>
          <w:szCs w:val="44"/>
          <w:u w:val="single"/>
          <w:lang w:eastAsia="zh-CN"/>
        </w:rPr>
      </w:pPr>
      <w:r>
        <w:rPr>
          <w:rFonts w:hint="eastAsia" w:ascii="黑体" w:hAnsi="宋体" w:eastAsia="黑体"/>
          <w:b/>
          <w:sz w:val="44"/>
          <w:szCs w:val="44"/>
          <w:u w:val="single"/>
          <w:lang w:eastAsia="zh-CN"/>
        </w:rPr>
        <w:t xml:space="preserve"> </w:t>
      </w:r>
      <w:r>
        <w:rPr>
          <w:rFonts w:hint="eastAsia" w:ascii="黑体" w:hAnsi="宋体" w:eastAsia="黑体"/>
          <w:b/>
          <w:sz w:val="44"/>
          <w:szCs w:val="44"/>
          <w:u w:val="single"/>
          <w:lang w:val="en-US" w:eastAsia="zh-CN"/>
        </w:rPr>
        <w:t>福建能化集团福化古雷</w:t>
      </w:r>
      <w:r>
        <w:rPr>
          <w:rFonts w:hint="eastAsia" w:ascii="黑体" w:eastAsia="黑体"/>
          <w:b/>
          <w:sz w:val="44"/>
          <w:szCs w:val="44"/>
          <w:u w:val="single"/>
          <w:lang w:eastAsia="zh-CN"/>
        </w:rPr>
        <w:t>运营中心项目</w:t>
      </w:r>
    </w:p>
    <w:p>
      <w:pPr>
        <w:spacing w:line="440" w:lineRule="exact"/>
        <w:jc w:val="center"/>
        <w:rPr>
          <w:rFonts w:asciiTheme="majorEastAsia" w:hAnsiTheme="majorEastAsia" w:eastAsiaTheme="majorEastAsia"/>
          <w:b/>
          <w:sz w:val="36"/>
          <w:szCs w:val="36"/>
          <w:lang w:eastAsia="zh-CN"/>
        </w:rPr>
      </w:pPr>
      <w:r>
        <w:rPr>
          <w:rFonts w:hint="eastAsia" w:ascii="黑体" w:eastAsia="黑体"/>
          <w:b/>
          <w:sz w:val="44"/>
          <w:szCs w:val="44"/>
          <w:u w:val="single"/>
          <w:lang w:eastAsia="zh-CN"/>
        </w:rPr>
        <w:t>一期工程水土保持方案编制</w:t>
      </w:r>
      <w:r>
        <w:rPr>
          <w:rFonts w:hint="eastAsia" w:asciiTheme="majorEastAsia" w:hAnsiTheme="majorEastAsia" w:eastAsiaTheme="majorEastAsia"/>
          <w:b/>
          <w:sz w:val="36"/>
          <w:szCs w:val="36"/>
          <w:u w:val="single"/>
          <w:lang w:eastAsia="zh-CN"/>
        </w:rPr>
        <w:t xml:space="preserve"> </w:t>
      </w:r>
    </w:p>
    <w:p>
      <w:pPr>
        <w:pStyle w:val="5"/>
        <w:rPr>
          <w:rFonts w:ascii="微软雅黑"/>
          <w:b/>
          <w:sz w:val="36"/>
          <w:szCs w:val="36"/>
          <w:lang w:eastAsia="zh-CN"/>
        </w:rPr>
      </w:pPr>
    </w:p>
    <w:p>
      <w:pPr>
        <w:pStyle w:val="5"/>
        <w:spacing w:before="4"/>
        <w:rPr>
          <w:rFonts w:ascii="微软雅黑"/>
          <w:b/>
          <w:sz w:val="39"/>
          <w:lang w:eastAsia="zh-CN"/>
        </w:rPr>
      </w:pPr>
    </w:p>
    <w:p>
      <w:pPr>
        <w:ind w:left="169"/>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13"/>
        <w:jc w:val="center"/>
        <w:rPr>
          <w:sz w:val="28"/>
          <w:szCs w:val="28"/>
        </w:rPr>
      </w:pPr>
      <w:r>
        <w:rPr>
          <w:rFonts w:hint="eastAsia"/>
          <w:sz w:val="28"/>
          <w:szCs w:val="28"/>
        </w:rPr>
        <w:t>（文件编号：</w:t>
      </w:r>
      <w:r>
        <w:rPr>
          <w:sz w:val="28"/>
          <w:szCs w:val="28"/>
          <w:highlight w:val="none"/>
          <w:u w:val="single"/>
        </w:rPr>
        <w:t>FH</w:t>
      </w:r>
      <w:r>
        <w:rPr>
          <w:rFonts w:hint="eastAsia"/>
          <w:sz w:val="28"/>
          <w:szCs w:val="28"/>
          <w:highlight w:val="none"/>
          <w:u w:val="single"/>
          <w:lang w:val="en-US" w:eastAsia="zh-CN"/>
        </w:rPr>
        <w:t>GL</w:t>
      </w:r>
      <w:r>
        <w:rPr>
          <w:sz w:val="28"/>
          <w:szCs w:val="28"/>
          <w:highlight w:val="none"/>
          <w:u w:val="single"/>
        </w:rPr>
        <w:t>-PTCG20</w:t>
      </w:r>
      <w:r>
        <w:rPr>
          <w:rFonts w:hint="eastAsia"/>
          <w:sz w:val="28"/>
          <w:szCs w:val="28"/>
          <w:highlight w:val="none"/>
          <w:u w:val="single"/>
        </w:rPr>
        <w:t>2</w:t>
      </w:r>
      <w:r>
        <w:rPr>
          <w:sz w:val="28"/>
          <w:szCs w:val="28"/>
          <w:highlight w:val="none"/>
          <w:u w:val="single"/>
        </w:rPr>
        <w:t>31</w:t>
      </w:r>
      <w:r>
        <w:rPr>
          <w:rFonts w:hint="eastAsia"/>
          <w:sz w:val="28"/>
          <w:szCs w:val="28"/>
          <w:highlight w:val="none"/>
          <w:u w:val="single"/>
          <w:lang w:val="en-US" w:eastAsia="zh-CN"/>
        </w:rPr>
        <w:t>215001</w:t>
      </w:r>
      <w:r>
        <w:rPr>
          <w:rFonts w:hint="eastAsia"/>
          <w:sz w:val="28"/>
          <w:szCs w:val="28"/>
        </w:rPr>
        <w:t>）</w:t>
      </w:r>
    </w:p>
    <w:p>
      <w:pPr>
        <w:pStyle w:val="5"/>
        <w:rPr>
          <w:rFonts w:ascii="微软雅黑"/>
          <w:b/>
          <w:sz w:val="94"/>
          <w:lang w:eastAsia="zh-CN"/>
        </w:rPr>
      </w:pPr>
    </w:p>
    <w:p>
      <w:pPr>
        <w:pStyle w:val="5"/>
        <w:rPr>
          <w:rFonts w:ascii="微软雅黑"/>
          <w:b/>
          <w:sz w:val="94"/>
          <w:lang w:eastAsia="zh-CN"/>
        </w:rPr>
      </w:pPr>
    </w:p>
    <w:p>
      <w:pPr>
        <w:pStyle w:val="5"/>
        <w:spacing w:before="7"/>
        <w:rPr>
          <w:rFonts w:ascii="微软雅黑"/>
          <w:b/>
          <w:sz w:val="74"/>
          <w:lang w:eastAsia="zh-CN"/>
        </w:rPr>
      </w:pPr>
    </w:p>
    <w:p>
      <w:pPr>
        <w:spacing w:line="271" w:lineRule="auto"/>
        <w:ind w:right="45"/>
        <w:rPr>
          <w:rFonts w:ascii="微软雅黑" w:eastAsia="微软雅黑"/>
          <w:b/>
          <w:w w:val="95"/>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福建福化古雷石油化工有限公司编制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二零二三年十二月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5"/>
        <w:rPr>
          <w:rFonts w:ascii="黑体"/>
          <w:sz w:val="20"/>
          <w:lang w:eastAsia="zh-CN"/>
        </w:rPr>
      </w:pPr>
    </w:p>
    <w:p>
      <w:pPr>
        <w:pStyle w:val="5"/>
        <w:rPr>
          <w:rFonts w:ascii="黑体"/>
          <w:sz w:val="20"/>
          <w:lang w:eastAsia="zh-CN"/>
        </w:rPr>
      </w:pPr>
    </w:p>
    <w:p>
      <w:pPr>
        <w:pStyle w:val="5"/>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5"/>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5"/>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w:t>
      </w:r>
      <w:r>
        <w:rPr>
          <w:color w:val="000000"/>
          <w:sz w:val="24"/>
          <w:szCs w:val="24"/>
          <w:lang w:eastAsia="zh-CN"/>
        </w:rPr>
        <w:t xml:space="preserve"> </w:t>
      </w:r>
      <w:r>
        <w:rPr>
          <w:rFonts w:hint="eastAsia"/>
          <w:color w:val="000000"/>
          <w:sz w:val="24"/>
          <w:szCs w:val="24"/>
          <w:lang w:eastAsia="zh-CN"/>
        </w:rPr>
        <w:t>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420" w:lineRule="atLeast"/>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20" w:lineRule="atLeast"/>
        <w:ind w:firstLine="480" w:firstLineChars="200"/>
        <w:rPr>
          <w:bCs/>
          <w:sz w:val="24"/>
          <w:szCs w:val="24"/>
          <w:lang w:eastAsia="zh-CN"/>
        </w:rPr>
      </w:pPr>
      <w:r>
        <w:rPr>
          <w:rFonts w:hint="eastAsia" w:asciiTheme="majorEastAsia" w:hAnsiTheme="majorEastAsia" w:eastAsiaTheme="majorEastAsia"/>
          <w:sz w:val="24"/>
          <w:szCs w:val="24"/>
          <w:lang w:eastAsia="zh-CN"/>
        </w:rPr>
        <w:t>福建福化古雷石油化工</w:t>
      </w:r>
      <w:r>
        <w:rPr>
          <w:rFonts w:asciiTheme="majorEastAsia" w:hAnsiTheme="majorEastAsia" w:eastAsiaTheme="majorEastAsia"/>
          <w:sz w:val="24"/>
          <w:szCs w:val="24"/>
          <w:lang w:eastAsia="zh-CN"/>
        </w:rPr>
        <w:t>有限公司拟对本公司</w:t>
      </w:r>
      <w:r>
        <w:rPr>
          <w:rFonts w:hint="eastAsia" w:asciiTheme="majorEastAsia" w:hAnsiTheme="majorEastAsia" w:eastAsiaTheme="majorEastAsia"/>
          <w:sz w:val="24"/>
          <w:szCs w:val="24"/>
          <w:lang w:val="en-US" w:eastAsia="zh-CN"/>
        </w:rPr>
        <w:t>福建能化集团福化古雷</w:t>
      </w:r>
      <w:r>
        <w:rPr>
          <w:rFonts w:hint="eastAsia"/>
          <w:sz w:val="24"/>
          <w:u w:val="single"/>
          <w:lang w:eastAsia="zh-CN"/>
        </w:rPr>
        <w:t>运营中心项目一期工程水土保持方案编制</w:t>
      </w:r>
      <w:r>
        <w:rPr>
          <w:rFonts w:hint="eastAsia" w:asciiTheme="majorEastAsia" w:hAnsiTheme="majorEastAsia" w:eastAsiaTheme="majorEastAsia"/>
          <w:sz w:val="24"/>
          <w:szCs w:val="24"/>
          <w:u w:val="single"/>
          <w:lang w:eastAsia="zh-CN"/>
        </w:rPr>
        <w:t>项目（项目编号：FH</w:t>
      </w:r>
      <w:r>
        <w:rPr>
          <w:rFonts w:hint="eastAsia" w:asciiTheme="majorEastAsia" w:hAnsiTheme="majorEastAsia" w:eastAsiaTheme="majorEastAsia"/>
          <w:sz w:val="24"/>
          <w:szCs w:val="24"/>
          <w:u w:val="single"/>
          <w:lang w:val="en-US" w:eastAsia="zh-CN"/>
        </w:rPr>
        <w:t>GL</w:t>
      </w:r>
      <w:r>
        <w:rPr>
          <w:rFonts w:hint="eastAsia" w:asciiTheme="majorEastAsia" w:hAnsiTheme="majorEastAsia" w:eastAsiaTheme="majorEastAsia"/>
          <w:sz w:val="24"/>
          <w:szCs w:val="24"/>
          <w:u w:val="single"/>
          <w:lang w:eastAsia="zh-CN"/>
        </w:rPr>
        <w:t>-PTCG20231</w:t>
      </w:r>
      <w:r>
        <w:rPr>
          <w:rFonts w:hint="eastAsia" w:asciiTheme="majorEastAsia" w:hAnsiTheme="majorEastAsia" w:eastAsiaTheme="majorEastAsia"/>
          <w:sz w:val="24"/>
          <w:szCs w:val="24"/>
          <w:u w:val="single"/>
          <w:lang w:val="en-US" w:eastAsia="zh-CN"/>
        </w:rPr>
        <w:t>215001</w:t>
      </w:r>
      <w:r>
        <w:rPr>
          <w:rFonts w:hint="eastAsia" w:asciiTheme="majorEastAsia" w:hAnsiTheme="majorEastAsia" w:eastAsiaTheme="majorEastAsia"/>
          <w:sz w:val="24"/>
          <w:szCs w:val="24"/>
          <w:u w:val="single"/>
          <w:lang w:eastAsia="zh-CN"/>
        </w:rPr>
        <w:t>）</w:t>
      </w:r>
      <w:r>
        <w:rPr>
          <w:rFonts w:asciiTheme="majorEastAsia" w:hAnsiTheme="majorEastAsia" w:eastAsiaTheme="majorEastAsia"/>
          <w:sz w:val="24"/>
          <w:szCs w:val="24"/>
          <w:lang w:eastAsia="zh-CN"/>
        </w:rPr>
        <w:t>进行</w:t>
      </w:r>
      <w:r>
        <w:rPr>
          <w:rFonts w:hint="eastAsia" w:asciiTheme="majorEastAsia" w:hAnsiTheme="majorEastAsia" w:eastAsiaTheme="majorEastAsia"/>
          <w:sz w:val="24"/>
          <w:szCs w:val="24"/>
          <w:lang w:eastAsia="zh-CN"/>
        </w:rPr>
        <w:t>国内</w:t>
      </w:r>
      <w:r>
        <w:rPr>
          <w:rFonts w:asciiTheme="majorEastAsia" w:hAnsiTheme="majorEastAsia" w:eastAsiaTheme="majorEastAsia"/>
          <w:sz w:val="24"/>
          <w:szCs w:val="24"/>
          <w:lang w:eastAsia="zh-CN"/>
        </w:rPr>
        <w:t>公开比选。为了“公开、公平、公正、透明”，引导参选人进行正确参选，特制定本规定文件</w:t>
      </w:r>
      <w:r>
        <w:rPr>
          <w:rFonts w:hint="eastAsia" w:asciiTheme="majorEastAsia" w:hAnsiTheme="majorEastAsia" w:eastAsiaTheme="majorEastAsia"/>
          <w:sz w:val="24"/>
          <w:szCs w:val="24"/>
          <w:lang w:eastAsia="zh-CN"/>
        </w:rPr>
        <w:t>，欢迎国内符合条件的供应商积极参选</w:t>
      </w:r>
      <w:r>
        <w:rPr>
          <w:rFonts w:asciiTheme="majorEastAsia" w:hAnsiTheme="majorEastAsia" w:eastAsiaTheme="majorEastAsia"/>
          <w:sz w:val="24"/>
          <w:szCs w:val="24"/>
          <w:lang w:eastAsia="zh-CN"/>
        </w:rPr>
        <w:t>。</w:t>
      </w:r>
    </w:p>
    <w:p>
      <w:pPr>
        <w:autoSpaceDE/>
        <w:autoSpaceDN/>
        <w:spacing w:line="420" w:lineRule="atLeast"/>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420" w:lineRule="atLeast"/>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bCs/>
          <w:color w:val="auto"/>
          <w:sz w:val="24"/>
          <w:szCs w:val="24"/>
          <w:u w:val="single"/>
          <w:lang w:val="en-US" w:eastAsia="zh-CN"/>
        </w:rPr>
        <w:t>福建能化集团</w:t>
      </w:r>
      <w:r>
        <w:rPr>
          <w:rFonts w:hint="eastAsia" w:asciiTheme="majorEastAsia" w:hAnsiTheme="majorEastAsia" w:eastAsiaTheme="majorEastAsia"/>
          <w:bCs/>
          <w:sz w:val="24"/>
          <w:szCs w:val="24"/>
          <w:u w:val="single"/>
          <w:lang w:val="en-US" w:eastAsia="zh-CN"/>
        </w:rPr>
        <w:t>福化古雷</w:t>
      </w:r>
      <w:r>
        <w:rPr>
          <w:rFonts w:hint="eastAsia"/>
          <w:sz w:val="24"/>
          <w:u w:val="single"/>
          <w:lang w:eastAsia="zh-CN"/>
        </w:rPr>
        <w:t>运营中心项目一期工程水土保持方案编制</w:t>
      </w:r>
      <w:r>
        <w:rPr>
          <w:rFonts w:hint="eastAsia"/>
          <w:bCs/>
          <w:sz w:val="24"/>
          <w:szCs w:val="24"/>
          <w:u w:val="single"/>
          <w:lang w:eastAsia="zh-CN"/>
        </w:rPr>
        <w:t xml:space="preserve"> </w:t>
      </w:r>
    </w:p>
    <w:p>
      <w:pPr>
        <w:pStyle w:val="3"/>
        <w:spacing w:line="420" w:lineRule="atLeast"/>
        <w:ind w:left="0" w:firstLine="475" w:firstLineChars="198"/>
        <w:rPr>
          <w:b w:val="0"/>
          <w:shd w:val="clear" w:color="auto" w:fill="FFFFFF"/>
          <w:lang w:eastAsia="zh-CN"/>
        </w:rPr>
      </w:pPr>
      <w:r>
        <w:rPr>
          <w:rFonts w:hint="eastAsia" w:asciiTheme="majorEastAsia" w:hAnsiTheme="majorEastAsia" w:eastAsiaTheme="majorEastAsia"/>
          <w:b w:val="0"/>
          <w:lang w:eastAsia="zh-CN"/>
        </w:rPr>
        <w:t>2. 项目简要说明：</w:t>
      </w:r>
      <w:r>
        <w:rPr>
          <w:rFonts w:cs="Times New Roman"/>
          <w:b w:val="0"/>
          <w:lang w:eastAsia="zh-CN"/>
        </w:rPr>
        <w:t>项目用地面积为12834㎡，建筑面积约47538㎡，设置机动车停车位83个</w:t>
      </w:r>
      <w:r>
        <w:rPr>
          <w:rFonts w:hint="eastAsia" w:cs="Times New Roman"/>
          <w:b w:val="0"/>
          <w:lang w:eastAsia="zh-CN"/>
        </w:rPr>
        <w:t>（地下室面积约6000</w:t>
      </w:r>
      <w:r>
        <w:rPr>
          <w:rFonts w:cs="Times New Roman"/>
          <w:b w:val="0"/>
          <w:lang w:eastAsia="zh-CN"/>
        </w:rPr>
        <w:t>㎡</w:t>
      </w:r>
      <w:r>
        <w:rPr>
          <w:rFonts w:hint="eastAsia" w:cs="Times New Roman"/>
          <w:b w:val="0"/>
          <w:lang w:eastAsia="zh-CN"/>
        </w:rPr>
        <w:t>）</w:t>
      </w:r>
      <w:r>
        <w:rPr>
          <w:rFonts w:cs="Times New Roman"/>
          <w:b w:val="0"/>
          <w:lang w:eastAsia="zh-CN"/>
        </w:rPr>
        <w:t>，建设具有商务运营功能的1#楼（含智慧石化产业管理、展厅、餐厅、会议及应急中心、档案功能）</w:t>
      </w:r>
    </w:p>
    <w:p>
      <w:pPr>
        <w:spacing w:line="420" w:lineRule="atLeast"/>
        <w:rPr>
          <w:sz w:val="24"/>
          <w:szCs w:val="24"/>
          <w:lang w:eastAsia="zh-CN"/>
        </w:rPr>
      </w:pPr>
      <w:r>
        <w:rPr>
          <w:rFonts w:hint="eastAsia"/>
          <w:lang w:eastAsia="zh-CN"/>
        </w:rPr>
        <w:t xml:space="preserve">     </w:t>
      </w:r>
      <w:r>
        <w:rPr>
          <w:rFonts w:hint="eastAsia"/>
          <w:sz w:val="24"/>
          <w:szCs w:val="24"/>
          <w:lang w:eastAsia="zh-CN"/>
        </w:rPr>
        <w:t>3. 项目控制价格：</w:t>
      </w:r>
      <w:r>
        <w:rPr>
          <w:sz w:val="24"/>
          <w:szCs w:val="24"/>
          <w:lang w:eastAsia="zh-CN"/>
        </w:rPr>
        <w:t>8</w:t>
      </w:r>
      <w:r>
        <w:rPr>
          <w:rFonts w:hint="eastAsia"/>
          <w:sz w:val="24"/>
          <w:szCs w:val="24"/>
          <w:lang w:eastAsia="zh-CN"/>
        </w:rPr>
        <w:t>0000.00元</w:t>
      </w:r>
    </w:p>
    <w:p>
      <w:pPr>
        <w:pStyle w:val="3"/>
        <w:spacing w:line="420" w:lineRule="atLeast"/>
        <w:ind w:left="0" w:firstLine="472" w:firstLineChars="196"/>
        <w:rPr>
          <w:lang w:eastAsia="zh-CN"/>
        </w:rPr>
      </w:pPr>
      <w:r>
        <w:rPr>
          <w:rFonts w:hint="eastAsia"/>
          <w:lang w:eastAsia="zh-CN"/>
        </w:rPr>
        <w:t>二、</w:t>
      </w:r>
      <w:r>
        <w:rPr>
          <w:lang w:eastAsia="zh-CN"/>
        </w:rPr>
        <w:t>参选人资格要求：</w:t>
      </w:r>
    </w:p>
    <w:p>
      <w:pPr>
        <w:widowControl/>
        <w:autoSpaceDE/>
        <w:autoSpaceDN/>
        <w:spacing w:line="420" w:lineRule="atLeast"/>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r>
        <w:rPr>
          <w:rFonts w:hint="eastAsia"/>
          <w:sz w:val="24"/>
          <w:lang w:eastAsia="zh-CN"/>
        </w:rPr>
        <w:t>能够独立承担民事责任，</w:t>
      </w:r>
      <w:r>
        <w:rPr>
          <w:rFonts w:hint="eastAsia"/>
          <w:sz w:val="24"/>
          <w:lang w:val="en-US" w:eastAsia="zh-CN"/>
        </w:rPr>
        <w:t>能够</w:t>
      </w:r>
      <w:r>
        <w:rPr>
          <w:rFonts w:hint="eastAsia"/>
          <w:sz w:val="24"/>
          <w:lang w:eastAsia="zh-CN"/>
        </w:rPr>
        <w:t>提供水土保持方案编制服务的企业法人或事业单位法人（要求投标人提交的企业法人营业执照经营范围含水土保持咨询等相关经营范围）</w:t>
      </w:r>
      <w:r>
        <w:rPr>
          <w:rFonts w:hint="eastAsia" w:asciiTheme="majorEastAsia" w:hAnsiTheme="majorEastAsia" w:eastAsiaTheme="majorEastAsia"/>
          <w:sz w:val="24"/>
          <w:szCs w:val="24"/>
          <w:lang w:eastAsia="zh-CN"/>
        </w:rPr>
        <w:t>；</w:t>
      </w:r>
    </w:p>
    <w:p>
      <w:pPr>
        <w:pStyle w:val="14"/>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color w:val="000000"/>
          <w:sz w:val="24"/>
          <w:lang w:eastAsia="zh-CN"/>
        </w:rPr>
        <w:t xml:space="preserve"> </w:t>
      </w:r>
      <w:r>
        <w:rPr>
          <w:rFonts w:hint="eastAsia"/>
          <w:sz w:val="24"/>
          <w:lang w:eastAsia="zh-CN"/>
        </w:rPr>
        <w:t>业绩要求：近3年（2020年12月12日至2023年12月12日）至少有同类型（房建）水土保持方案或水土保持竣工验收的成功业绩（提供合同复印件、水利部门批复或开展自主验收</w:t>
      </w:r>
      <w:r>
        <w:rPr>
          <w:rFonts w:hint="eastAsia"/>
          <w:sz w:val="24"/>
          <w:lang w:val="en-US" w:eastAsia="zh-CN"/>
        </w:rPr>
        <w:t>的</w:t>
      </w:r>
      <w:r>
        <w:rPr>
          <w:rFonts w:hint="eastAsia"/>
          <w:sz w:val="24"/>
          <w:lang w:eastAsia="zh-CN"/>
        </w:rPr>
        <w:t>验收组鉴定书意见为证明）；</w:t>
      </w:r>
    </w:p>
    <w:p>
      <w:pPr>
        <w:pStyle w:val="14"/>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14"/>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4"/>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 </w:t>
      </w:r>
      <w:r>
        <w:rPr>
          <w:rFonts w:hint="eastAsia"/>
          <w:sz w:val="24"/>
          <w:lang w:eastAsia="zh-CN"/>
        </w:rPr>
        <w:t>本标不接受联合体投标。</w:t>
      </w:r>
    </w:p>
    <w:p>
      <w:pPr>
        <w:pStyle w:val="14"/>
        <w:autoSpaceDE/>
        <w:autoSpaceDN/>
        <w:spacing w:before="0" w:line="420" w:lineRule="atLeast"/>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420" w:lineRule="atLeast"/>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年</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月</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val="en-US" w:eastAsia="zh-CN"/>
        </w:rPr>
        <w:t>4</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日至2</w:t>
      </w:r>
      <w:r>
        <w:rPr>
          <w:rFonts w:asciiTheme="majorEastAsia" w:hAnsiTheme="majorEastAsia" w:eastAsiaTheme="majorEastAsia"/>
          <w:sz w:val="24"/>
          <w:szCs w:val="24"/>
          <w:lang w:eastAsia="zh-CN"/>
        </w:rPr>
        <w:t>024年</w:t>
      </w:r>
      <w:r>
        <w:rPr>
          <w:rFonts w:hint="eastAsia" w:asciiTheme="majorEastAsia" w:hAnsiTheme="majorEastAsia" w:eastAsiaTheme="majorEastAsia"/>
          <w:sz w:val="24"/>
          <w:szCs w:val="24"/>
          <w:lang w:eastAsia="zh-CN"/>
        </w:rPr>
        <w:t xml:space="preserve">1月 </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天）</w:t>
      </w:r>
    </w:p>
    <w:p>
      <w:pPr>
        <w:autoSpaceDE/>
        <w:autoSpaceDN/>
        <w:spacing w:line="420" w:lineRule="atLeast"/>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rPr>
          <w:color w:val="0000FF"/>
          <w:highlight w:val="none"/>
        </w:rPr>
        <w:fldChar w:fldCharType="begin"/>
      </w:r>
      <w:r>
        <w:rPr>
          <w:color w:val="0000FF"/>
          <w:highlight w:val="none"/>
        </w:rPr>
        <w:instrText xml:space="preserve"> HYPERLINK "mailto:hzji@fhcpec.com.cn" </w:instrText>
      </w:r>
      <w:r>
        <w:rPr>
          <w:color w:val="0000FF"/>
          <w:highlight w:val="none"/>
        </w:rPr>
        <w:fldChar w:fldCharType="separate"/>
      </w:r>
      <w:r>
        <w:rPr>
          <w:rFonts w:hint="eastAsia"/>
          <w:color w:val="0000FF"/>
          <w:highlight w:val="none"/>
          <w:lang w:val="en-US" w:eastAsia="zh-CN"/>
        </w:rPr>
        <w:t>linyy</w:t>
      </w:r>
      <w:r>
        <w:rPr>
          <w:rStyle w:val="12"/>
          <w:rFonts w:hint="eastAsia" w:asciiTheme="majorEastAsia" w:hAnsiTheme="majorEastAsia" w:eastAsiaTheme="majorEastAsia"/>
          <w:color w:val="0000FF"/>
          <w:sz w:val="24"/>
          <w:szCs w:val="24"/>
          <w:highlight w:val="none"/>
          <w:lang w:eastAsia="zh-CN"/>
        </w:rPr>
        <w:t>@fhcpec.com.cn</w:t>
      </w:r>
      <w:r>
        <w:rPr>
          <w:rStyle w:val="12"/>
          <w:rFonts w:hint="eastAsia" w:asciiTheme="majorEastAsia" w:hAnsiTheme="majorEastAsia" w:eastAsiaTheme="majorEastAsia"/>
          <w:color w:val="0000FF"/>
          <w:sz w:val="24"/>
          <w:szCs w:val="24"/>
          <w:highlight w:val="none"/>
          <w:lang w:eastAsia="zh-CN"/>
        </w:rPr>
        <w:fldChar w:fldCharType="end"/>
      </w:r>
      <w:r>
        <w:fldChar w:fldCharType="begin"/>
      </w:r>
      <w:r>
        <w:instrText xml:space="preserve"> HYPERLINK "mailto:hzji@fhcpec.com.cn" </w:instrText>
      </w:r>
      <w:r>
        <w:fldChar w:fldCharType="separate"/>
      </w:r>
      <w: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420" w:lineRule="atLeast"/>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420" w:lineRule="atLeast"/>
        <w:ind w:firstLine="480" w:firstLineChars="200"/>
        <w:jc w:val="both"/>
        <w:rPr>
          <w:rFonts w:hint="eastAsia" w:asciiTheme="majorEastAsia" w:hAnsiTheme="majorEastAsia" w:eastAsiaTheme="majorEastAsia"/>
          <w:sz w:val="24"/>
          <w:szCs w:val="24"/>
          <w:highlight w:val="none"/>
          <w:lang w:eastAsia="zh-CN"/>
        </w:rPr>
      </w:pPr>
      <w:r>
        <w:rPr>
          <w:rFonts w:hint="eastAsia" w:asciiTheme="majorEastAsia" w:hAnsiTheme="majorEastAsia" w:eastAsiaTheme="majorEastAsia"/>
          <w:bCs/>
          <w:sz w:val="24"/>
          <w:szCs w:val="24"/>
          <w:lang w:eastAsia="zh-CN"/>
        </w:rPr>
        <w:t>1. 参选文件递交地点：</w:t>
      </w:r>
      <w:r>
        <w:rPr>
          <w:rFonts w:hint="eastAsia" w:asciiTheme="majorEastAsia" w:hAnsiTheme="majorEastAsia" w:eastAsiaTheme="majorEastAsia"/>
          <w:sz w:val="24"/>
          <w:szCs w:val="24"/>
          <w:highlight w:val="none"/>
          <w:lang w:eastAsia="zh-CN"/>
        </w:rPr>
        <w:t>福建省漳州市漳浦县杜浔镇杜昌路9号</w:t>
      </w:r>
    </w:p>
    <w:p>
      <w:pPr>
        <w:autoSpaceDE/>
        <w:autoSpaceDN/>
        <w:spacing w:line="420" w:lineRule="atLeast"/>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420" w:lineRule="atLeast"/>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4"/>
        <w:adjustRightInd/>
        <w:spacing w:line="420" w:lineRule="atLeast"/>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u w:val="single"/>
        </w:rPr>
        <w:t xml:space="preserve"> </w:t>
      </w:r>
      <w:r>
        <w:rPr>
          <w:rFonts w:hint="eastAsia" w:cs="宋体" w:asciiTheme="majorEastAsia" w:hAnsiTheme="majorEastAsia" w:eastAsiaTheme="majorEastAsia"/>
          <w:bCs/>
          <w:szCs w:val="24"/>
          <w:u w:val="single"/>
          <w:lang w:val="en-US" w:eastAsia="zh-CN"/>
        </w:rPr>
        <w:t>林永艺</w:t>
      </w:r>
      <w:r>
        <w:rPr>
          <w:rFonts w:cs="宋体" w:asciiTheme="majorEastAsia" w:hAnsiTheme="majorEastAsia" w:eastAsiaTheme="majorEastAsia"/>
          <w:bCs/>
          <w:szCs w:val="24"/>
          <w:u w:val="single"/>
        </w:rPr>
        <w:t xml:space="preserve">  </w:t>
      </w:r>
      <w:r>
        <w:rPr>
          <w:rFonts w:hint="eastAsia" w:cs="宋体" w:asciiTheme="majorEastAsia" w:hAnsiTheme="majorEastAsia" w:eastAsiaTheme="majorEastAsia"/>
          <w:bCs/>
          <w:szCs w:val="24"/>
        </w:rPr>
        <w:t xml:space="preserve">  电话：</w:t>
      </w:r>
      <w:r>
        <w:rPr>
          <w:rFonts w:cs="宋体" w:asciiTheme="majorEastAsia" w:hAnsiTheme="majorEastAsia" w:eastAsiaTheme="majorEastAsia"/>
          <w:bCs/>
          <w:szCs w:val="24"/>
          <w:u w:val="single"/>
        </w:rPr>
        <w:t xml:space="preserve"> </w:t>
      </w:r>
      <w:r>
        <w:rPr>
          <w:rFonts w:hint="eastAsia" w:cs="宋体" w:asciiTheme="majorEastAsia" w:hAnsiTheme="majorEastAsia" w:eastAsiaTheme="majorEastAsia"/>
          <w:bCs/>
          <w:szCs w:val="24"/>
          <w:u w:val="single"/>
          <w:lang w:val="en-US" w:eastAsia="zh-CN"/>
        </w:rPr>
        <w:t>13850492357</w:t>
      </w:r>
      <w:r>
        <w:rPr>
          <w:rFonts w:hint="eastAsia" w:cs="宋体" w:asciiTheme="majorEastAsia" w:hAnsiTheme="majorEastAsia" w:eastAsiaTheme="majorEastAsia"/>
          <w:bCs/>
          <w:szCs w:val="24"/>
        </w:rPr>
        <w:t xml:space="preserve">  邮箱：</w:t>
      </w:r>
      <w:r>
        <w:rPr>
          <w:color w:val="0000FF"/>
          <w:highlight w:val="none"/>
        </w:rPr>
        <w:fldChar w:fldCharType="begin"/>
      </w:r>
      <w:r>
        <w:rPr>
          <w:color w:val="0000FF"/>
          <w:highlight w:val="none"/>
        </w:rPr>
        <w:instrText xml:space="preserve"> HYPERLINK "mailto:hzji@fhcpec.com.cn" </w:instrText>
      </w:r>
      <w:r>
        <w:rPr>
          <w:color w:val="0000FF"/>
          <w:highlight w:val="none"/>
        </w:rPr>
        <w:fldChar w:fldCharType="separate"/>
      </w:r>
      <w:r>
        <w:rPr>
          <w:rFonts w:hint="eastAsia"/>
          <w:color w:val="0000FF"/>
          <w:highlight w:val="none"/>
          <w:lang w:val="en-US" w:eastAsia="zh-CN"/>
        </w:rPr>
        <w:t>linyy</w:t>
      </w:r>
      <w:r>
        <w:rPr>
          <w:rStyle w:val="12"/>
          <w:rFonts w:hint="eastAsia" w:asciiTheme="majorEastAsia" w:hAnsiTheme="majorEastAsia" w:eastAsiaTheme="majorEastAsia"/>
          <w:color w:val="0000FF"/>
          <w:sz w:val="24"/>
          <w:szCs w:val="24"/>
          <w:highlight w:val="none"/>
          <w:lang w:eastAsia="zh-CN"/>
        </w:rPr>
        <w:t>@fhcpec.com.cn</w:t>
      </w:r>
      <w:r>
        <w:rPr>
          <w:rStyle w:val="12"/>
          <w:rFonts w:hint="eastAsia" w:asciiTheme="majorEastAsia" w:hAnsiTheme="majorEastAsia" w:eastAsiaTheme="majorEastAsia"/>
          <w:color w:val="0000FF"/>
          <w:sz w:val="24"/>
          <w:szCs w:val="24"/>
          <w:highlight w:val="none"/>
          <w:lang w:eastAsia="zh-CN"/>
        </w:rPr>
        <w:fldChar w:fldCharType="end"/>
      </w:r>
    </w:p>
    <w:p>
      <w:pPr>
        <w:pStyle w:val="4"/>
        <w:snapToGrid w:val="0"/>
        <w:spacing w:line="420" w:lineRule="exact"/>
        <w:ind w:firstLine="480" w:firstLineChars="200"/>
        <w:rPr>
          <w:rFonts w:cs="宋体" w:asciiTheme="majorEastAsia" w:hAnsiTheme="majorEastAsia" w:eastAsiaTheme="majorEastAsia"/>
          <w:szCs w:val="24"/>
          <w:highlight w:val="none"/>
        </w:rPr>
      </w:pPr>
      <w:r>
        <w:rPr>
          <w:rFonts w:hint="eastAsia" w:cs="宋体" w:asciiTheme="majorEastAsia" w:hAnsiTheme="majorEastAsia" w:eastAsiaTheme="majorEastAsia"/>
          <w:szCs w:val="24"/>
          <w:highlight w:val="none"/>
        </w:rPr>
        <w:t xml:space="preserve">纪检监察室电话：0596-6311774  </w:t>
      </w:r>
    </w:p>
    <w:p>
      <w:pPr>
        <w:pStyle w:val="4"/>
        <w:snapToGrid w:val="0"/>
        <w:spacing w:line="420" w:lineRule="exact"/>
        <w:ind w:firstLine="480" w:firstLineChars="200"/>
        <w:rPr>
          <w:rFonts w:cs="宋体" w:asciiTheme="majorEastAsia" w:hAnsiTheme="majorEastAsia" w:eastAsiaTheme="majorEastAsia"/>
          <w:szCs w:val="24"/>
          <w:highlight w:val="none"/>
        </w:rPr>
      </w:pPr>
      <w:r>
        <w:rPr>
          <w:rFonts w:hint="eastAsia" w:cs="宋体" w:asciiTheme="majorEastAsia" w:hAnsiTheme="majorEastAsia" w:eastAsiaTheme="majorEastAsia"/>
          <w:szCs w:val="24"/>
          <w:highlight w:val="none"/>
        </w:rPr>
        <w:t>联系地址：漳州市漳浦县杜浔镇杜昌路9号</w:t>
      </w:r>
    </w:p>
    <w:p>
      <w:pPr>
        <w:pStyle w:val="2"/>
        <w:tabs>
          <w:tab w:val="left" w:pos="1262"/>
        </w:tabs>
        <w:spacing w:line="355" w:lineRule="exact"/>
        <w:ind w:left="0" w:right="108"/>
        <w:jc w:val="center"/>
        <w:rPr>
          <w:lang w:eastAsia="zh-CN"/>
        </w:rPr>
        <w:sectPr>
          <w:pgSz w:w="11910" w:h="16840"/>
          <w:pgMar w:top="851" w:right="851" w:bottom="851" w:left="1418" w:header="0" w:footer="550" w:gutter="0"/>
          <w:cols w:space="720" w:num="1"/>
        </w:sectPr>
      </w:pPr>
    </w:p>
    <w:p>
      <w:pPr>
        <w:pStyle w:val="2"/>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rPr>
          <w:b/>
          <w:sz w:val="24"/>
          <w:szCs w:val="24"/>
          <w:lang w:eastAsia="zh-CN"/>
        </w:rPr>
      </w:pPr>
      <w:r>
        <w:rPr>
          <w:b/>
          <w:w w:val="95"/>
          <w:sz w:val="24"/>
          <w:szCs w:val="24"/>
          <w:lang w:eastAsia="zh-CN"/>
        </w:rPr>
        <w:t>一、比选内容</w:t>
      </w:r>
    </w:p>
    <w:p>
      <w:pPr>
        <w:pStyle w:val="5"/>
        <w:spacing w:line="360" w:lineRule="auto"/>
        <w:ind w:firstLine="480" w:firstLineChars="200"/>
        <w:rPr>
          <w:lang w:eastAsia="zh-CN"/>
        </w:rPr>
      </w:pPr>
      <w:r>
        <w:rPr>
          <w:lang w:eastAsia="zh-CN"/>
        </w:rPr>
        <w:t>(一)</w:t>
      </w:r>
      <w:r>
        <w:rPr>
          <w:rFonts w:hint="eastAsia"/>
          <w:lang w:eastAsia="zh-CN"/>
        </w:rPr>
        <w:t>服务</w:t>
      </w:r>
      <w:r>
        <w:rPr>
          <w:lang w:eastAsia="zh-CN"/>
        </w:rPr>
        <w:t>名称：</w:t>
      </w:r>
      <w:r>
        <w:rPr>
          <w:rFonts w:hint="eastAsia"/>
          <w:u w:val="single"/>
          <w:lang w:eastAsia="zh-CN"/>
        </w:rPr>
        <w:t xml:space="preserve"> </w:t>
      </w:r>
      <w:r>
        <w:rPr>
          <w:rFonts w:hint="eastAsia"/>
          <w:u w:val="single"/>
          <w:lang w:val="en-US" w:eastAsia="zh-CN"/>
        </w:rPr>
        <w:t>福建能化集团福化古雷</w:t>
      </w:r>
      <w:r>
        <w:rPr>
          <w:rFonts w:hint="eastAsia"/>
          <w:u w:val="single"/>
          <w:lang w:eastAsia="zh-CN"/>
        </w:rPr>
        <w:t xml:space="preserve">运营中心项目一期工程水土保持方案编制 </w:t>
      </w:r>
      <w:r>
        <w:rPr>
          <w:u w:val="single"/>
          <w:lang w:eastAsia="zh-CN"/>
        </w:rPr>
        <w:t xml:space="preserve"> </w:t>
      </w:r>
    </w:p>
    <w:p>
      <w:pPr>
        <w:pStyle w:val="5"/>
        <w:spacing w:line="360" w:lineRule="auto"/>
        <w:ind w:firstLine="480" w:firstLineChars="200"/>
        <w:rPr>
          <w:lang w:eastAsia="zh-CN"/>
        </w:rPr>
      </w:pPr>
      <w:r>
        <w:rPr>
          <w:lang w:eastAsia="zh-CN"/>
        </w:rPr>
        <w:t>(二)</w:t>
      </w:r>
      <w:r>
        <w:rPr>
          <w:rFonts w:hint="eastAsia"/>
          <w:lang w:eastAsia="zh-CN"/>
        </w:rPr>
        <w:t>服务</w:t>
      </w:r>
      <w:r>
        <w:rPr>
          <w:lang w:eastAsia="zh-CN"/>
        </w:rPr>
        <w:t>地点：</w:t>
      </w:r>
      <w:r>
        <w:rPr>
          <w:rFonts w:hint="eastAsia"/>
          <w:highlight w:val="none"/>
          <w:lang w:eastAsia="zh-CN"/>
        </w:rPr>
        <w:t>福建漳州古雷经济开发区腾龙路86号</w:t>
      </w:r>
    </w:p>
    <w:p>
      <w:pPr>
        <w:pStyle w:val="5"/>
        <w:spacing w:line="360" w:lineRule="auto"/>
        <w:ind w:firstLine="480" w:firstLineChars="200"/>
        <w:rPr>
          <w:lang w:eastAsia="zh-CN"/>
        </w:rPr>
      </w:pPr>
      <w:r>
        <w:rPr>
          <w:lang w:eastAsia="zh-CN"/>
        </w:rPr>
        <w:t>(三)</w:t>
      </w:r>
      <w:r>
        <w:rPr>
          <w:rFonts w:hint="eastAsia"/>
          <w:lang w:eastAsia="zh-CN"/>
        </w:rPr>
        <w:t>服务方式：总包干方式执行</w:t>
      </w:r>
    </w:p>
    <w:p>
      <w:pPr>
        <w:pStyle w:val="5"/>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1.服务范围：</w:t>
      </w:r>
      <w:r>
        <w:rPr>
          <w:rFonts w:hint="eastAsia"/>
          <w:sz w:val="24"/>
          <w:szCs w:val="24"/>
          <w:u w:val="single"/>
          <w:lang w:eastAsia="zh-CN"/>
        </w:rPr>
        <w:t xml:space="preserve"> </w:t>
      </w:r>
      <w:r>
        <w:rPr>
          <w:rFonts w:hint="eastAsia"/>
          <w:sz w:val="24"/>
          <w:szCs w:val="24"/>
          <w:u w:val="single"/>
          <w:lang w:val="en-US" w:eastAsia="zh-CN"/>
        </w:rPr>
        <w:t>福建能化集团福化古雷</w:t>
      </w:r>
      <w:r>
        <w:rPr>
          <w:rFonts w:hint="eastAsia"/>
          <w:sz w:val="24"/>
          <w:szCs w:val="24"/>
          <w:u w:val="single"/>
          <w:lang w:eastAsia="zh-CN"/>
        </w:rPr>
        <w:t xml:space="preserve">运营中心项目一期工程 </w:t>
      </w:r>
    </w:p>
    <w:p>
      <w:pPr>
        <w:spacing w:line="360" w:lineRule="auto"/>
        <w:ind w:firstLine="480" w:firstLineChars="200"/>
        <w:rPr>
          <w:sz w:val="24"/>
          <w:szCs w:val="24"/>
          <w:lang w:eastAsia="zh-CN"/>
        </w:rPr>
      </w:pPr>
      <w:r>
        <w:rPr>
          <w:rFonts w:hint="eastAsia"/>
          <w:sz w:val="24"/>
          <w:szCs w:val="24"/>
          <w:lang w:eastAsia="zh-CN"/>
        </w:rPr>
        <w:t>2.工作内容：</w:t>
      </w:r>
      <w:r>
        <w:rPr>
          <w:rFonts w:hint="eastAsia"/>
          <w:sz w:val="24"/>
          <w:szCs w:val="24"/>
          <w:u w:val="single"/>
          <w:lang w:val="en-US" w:eastAsia="zh-CN"/>
        </w:rPr>
        <w:t>福建能化集团</w:t>
      </w:r>
      <w:r>
        <w:rPr>
          <w:rFonts w:hint="eastAsia"/>
          <w:sz w:val="24"/>
          <w:szCs w:val="24"/>
          <w:u w:val="single"/>
          <w:lang w:val="en-US" w:eastAsia="zh-CN"/>
        </w:rPr>
        <w:t>福化古雷</w:t>
      </w:r>
      <w:r>
        <w:rPr>
          <w:rFonts w:hint="eastAsia"/>
          <w:sz w:val="24"/>
          <w:u w:val="single"/>
          <w:lang w:eastAsia="zh-CN"/>
        </w:rPr>
        <w:t>运营中心项目一期工程水土保持方案编制</w:t>
      </w:r>
      <w:r>
        <w:rPr>
          <w:rFonts w:hint="eastAsia"/>
          <w:sz w:val="24"/>
          <w:szCs w:val="24"/>
          <w:u w:val="single"/>
          <w:lang w:eastAsia="zh-CN"/>
        </w:rPr>
        <w:t>，见附件 “发包说明”。</w:t>
      </w:r>
    </w:p>
    <w:p>
      <w:pPr>
        <w:spacing w:line="360" w:lineRule="auto"/>
        <w:ind w:firstLine="480" w:firstLineChars="200"/>
        <w:rPr>
          <w:sz w:val="24"/>
          <w:szCs w:val="24"/>
          <w:lang w:eastAsia="zh-CN"/>
        </w:rPr>
      </w:pPr>
      <w:r>
        <w:rPr>
          <w:rFonts w:hint="eastAsia"/>
          <w:sz w:val="24"/>
          <w:szCs w:val="24"/>
          <w:lang w:eastAsia="zh-CN"/>
        </w:rPr>
        <w:t>(五)服务质量：全优</w:t>
      </w:r>
    </w:p>
    <w:p>
      <w:pPr>
        <w:pStyle w:val="5"/>
        <w:spacing w:line="360" w:lineRule="auto"/>
        <w:ind w:firstLine="360" w:firstLineChars="150"/>
        <w:rPr>
          <w:lang w:eastAsia="zh-CN"/>
        </w:rPr>
      </w:pPr>
      <w:r>
        <w:rPr>
          <w:rFonts w:hint="eastAsia"/>
          <w:lang w:eastAsia="zh-CN"/>
        </w:rPr>
        <w:t>（六）服务要求</w:t>
      </w:r>
      <w:r>
        <w:rPr>
          <w:lang w:eastAsia="zh-CN"/>
        </w:rPr>
        <w:t>：</w:t>
      </w:r>
      <w:r>
        <w:rPr>
          <w:rFonts w:hint="eastAsia"/>
          <w:lang w:eastAsia="zh-CN"/>
        </w:rPr>
        <w:t>按照国家《中华人民共和国水土保持法》、《中华人民共和国水土保持法实施条例》、</w:t>
      </w:r>
      <w:r>
        <w:rPr>
          <w:rFonts w:hint="eastAsia" w:cs="Times New Roman"/>
          <w:lang w:eastAsia="zh-CN"/>
        </w:rPr>
        <w:t>《</w:t>
      </w:r>
      <w:r>
        <w:fldChar w:fldCharType="begin"/>
      </w:r>
      <w:r>
        <w:instrText xml:space="preserve"> HYPERLINK "http://www.fujian.gov.cn/zcwjk/sslt/202307/t20230713_6206696.htm" \t "https://zwfw.fujian.gov.cn/person-todo/_blank" </w:instrText>
      </w:r>
      <w:r>
        <w:fldChar w:fldCharType="separate"/>
      </w:r>
      <w:r>
        <w:rPr>
          <w:rFonts w:hint="eastAsia" w:cs="Times New Roman"/>
          <w:lang w:eastAsia="zh-CN"/>
        </w:rPr>
        <w:t>生产建设项目水土保持方案管理办法</w:t>
      </w:r>
      <w:r>
        <w:rPr>
          <w:rFonts w:hint="eastAsia" w:cs="Times New Roman"/>
          <w:lang w:eastAsia="zh-CN"/>
        </w:rPr>
        <w:fldChar w:fldCharType="end"/>
      </w:r>
      <w:r>
        <w:rPr>
          <w:rFonts w:hint="eastAsia" w:cs="Times New Roman"/>
          <w:lang w:eastAsia="zh-CN"/>
        </w:rPr>
        <w:t>》等法</w:t>
      </w:r>
      <w:r>
        <w:rPr>
          <w:rFonts w:hint="eastAsia"/>
          <w:lang w:eastAsia="zh-CN"/>
        </w:rPr>
        <w:t>律、法规和规章，及福建省有关水土保持法律、法规及开发项目水土保持方案技术规定进行编制，负责完成水土保持方案报告批复手续，满足建设项目水土保持的需要。</w:t>
      </w:r>
    </w:p>
    <w:p>
      <w:pPr>
        <w:pStyle w:val="2"/>
        <w:spacing w:line="360" w:lineRule="auto"/>
        <w:ind w:left="0"/>
        <w:rPr>
          <w:sz w:val="24"/>
          <w:szCs w:val="24"/>
          <w:lang w:eastAsia="zh-CN"/>
        </w:rPr>
      </w:pPr>
      <w:r>
        <w:rPr>
          <w:w w:val="95"/>
          <w:sz w:val="24"/>
          <w:szCs w:val="24"/>
          <w:lang w:eastAsia="zh-CN"/>
        </w:rPr>
        <w:t>二、定义和解释</w:t>
      </w:r>
    </w:p>
    <w:p>
      <w:pPr>
        <w:pStyle w:val="5"/>
        <w:spacing w:line="360" w:lineRule="auto"/>
        <w:ind w:firstLine="480" w:firstLineChars="200"/>
        <w:rPr>
          <w:lang w:eastAsia="zh-CN"/>
        </w:rPr>
      </w:pPr>
      <w:r>
        <w:rPr>
          <w:lang w:eastAsia="zh-CN"/>
        </w:rPr>
        <w:t>1.“比选人”系</w:t>
      </w:r>
      <w:r>
        <w:rPr>
          <w:rFonts w:hint="eastAsia"/>
          <w:lang w:eastAsia="zh-CN"/>
        </w:rPr>
        <w:t>福建</w:t>
      </w:r>
      <w:r>
        <w:rPr>
          <w:rFonts w:hint="eastAsia"/>
          <w:lang w:val="en-US" w:eastAsia="zh-CN"/>
        </w:rPr>
        <w:t>福化古雷石油化工有限公司</w:t>
      </w:r>
      <w:r>
        <w:rPr>
          <w:lang w:eastAsia="zh-CN"/>
        </w:rPr>
        <w:t>，即业主方。</w:t>
      </w:r>
    </w:p>
    <w:p>
      <w:pPr>
        <w:pStyle w:val="5"/>
        <w:spacing w:line="360" w:lineRule="auto"/>
        <w:ind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5"/>
        <w:spacing w:line="360" w:lineRule="auto"/>
        <w:ind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5"/>
        <w:spacing w:line="360" w:lineRule="auto"/>
        <w:ind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5"/>
        <w:spacing w:line="360" w:lineRule="auto"/>
        <w:ind w:firstLine="360" w:firstLineChars="150"/>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5"/>
        <w:spacing w:line="360" w:lineRule="auto"/>
        <w:ind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5"/>
        <w:spacing w:line="360" w:lineRule="auto"/>
        <w:ind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5"/>
        <w:spacing w:line="360" w:lineRule="auto"/>
        <w:ind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5"/>
        <w:spacing w:line="360" w:lineRule="auto"/>
        <w:ind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5"/>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420" w:lineRule="atLeast"/>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r>
        <w:rPr>
          <w:rFonts w:hint="eastAsia"/>
          <w:sz w:val="24"/>
          <w:lang w:eastAsia="zh-CN"/>
        </w:rPr>
        <w:t>能够独立承担民事责任，</w:t>
      </w:r>
      <w:r>
        <w:rPr>
          <w:rFonts w:hint="eastAsia"/>
          <w:sz w:val="24"/>
          <w:lang w:val="en-US" w:eastAsia="zh-CN"/>
        </w:rPr>
        <w:t>能够</w:t>
      </w:r>
      <w:r>
        <w:rPr>
          <w:rFonts w:hint="eastAsia"/>
          <w:sz w:val="24"/>
          <w:lang w:eastAsia="zh-CN"/>
        </w:rPr>
        <w:t>提供水土保持方案编制服务的企业法人或事业单位法人（要求投标人提交的企业法人营业执照经营范围含水土保持咨询等相关经营范围）</w:t>
      </w:r>
      <w:r>
        <w:rPr>
          <w:rFonts w:hint="eastAsia" w:asciiTheme="majorEastAsia" w:hAnsiTheme="majorEastAsia" w:eastAsiaTheme="majorEastAsia"/>
          <w:sz w:val="24"/>
          <w:szCs w:val="24"/>
          <w:lang w:eastAsia="zh-CN"/>
        </w:rPr>
        <w:t>；</w:t>
      </w:r>
    </w:p>
    <w:p>
      <w:pPr>
        <w:pStyle w:val="14"/>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color w:val="000000"/>
          <w:sz w:val="24"/>
          <w:lang w:eastAsia="zh-CN"/>
        </w:rPr>
        <w:t xml:space="preserve"> </w:t>
      </w:r>
      <w:r>
        <w:rPr>
          <w:rFonts w:hint="eastAsia"/>
          <w:sz w:val="24"/>
          <w:lang w:eastAsia="zh-CN"/>
        </w:rPr>
        <w:t>业绩要求：近3年（2020年12月12日至2023年12月12日）至少有同类型（房建）水土保持方案或水土保持竣工验收的成功业绩（提供合同复印件、水利部门批复或开展自主验收</w:t>
      </w:r>
      <w:r>
        <w:rPr>
          <w:rFonts w:hint="eastAsia"/>
          <w:sz w:val="24"/>
          <w:lang w:val="en-US" w:eastAsia="zh-CN"/>
        </w:rPr>
        <w:t>的</w:t>
      </w:r>
      <w:r>
        <w:rPr>
          <w:rFonts w:hint="eastAsia"/>
          <w:sz w:val="24"/>
          <w:lang w:eastAsia="zh-CN"/>
        </w:rPr>
        <w:t>验收组鉴定书意见为证明）；</w:t>
      </w:r>
    </w:p>
    <w:p>
      <w:pPr>
        <w:pStyle w:val="14"/>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14"/>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firstLine="480" w:firstLineChars="200"/>
        <w:rPr>
          <w:sz w:val="24"/>
          <w:szCs w:val="24"/>
          <w:lang w:eastAsia="zh-CN"/>
        </w:rPr>
      </w:pPr>
      <w:r>
        <w:rPr>
          <w:rFonts w:hint="eastAsia" w:asciiTheme="majorEastAsia" w:hAnsiTheme="majorEastAsia" w:eastAsiaTheme="majorEastAsia"/>
          <w:sz w:val="24"/>
          <w:szCs w:val="24"/>
          <w:lang w:eastAsia="zh-CN"/>
        </w:rPr>
        <w:t xml:space="preserve">5. </w:t>
      </w:r>
      <w:r>
        <w:rPr>
          <w:rFonts w:hint="eastAsia"/>
          <w:sz w:val="24"/>
          <w:lang w:eastAsia="zh-CN"/>
        </w:rPr>
        <w:t>本标不接受联合体投标。</w:t>
      </w:r>
    </w:p>
    <w:p>
      <w:pPr>
        <w:pStyle w:val="2"/>
        <w:spacing w:line="360" w:lineRule="auto"/>
        <w:ind w:left="0"/>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1、参选保证金的金额为：人民币壹仟陆佰元整（</w:t>
      </w:r>
      <w:r>
        <w:rPr>
          <w:rFonts w:cs="Arial" w:asciiTheme="majorEastAsia" w:hAnsiTheme="majorEastAsia" w:eastAsiaTheme="majorEastAsia"/>
          <w:color w:val="333333"/>
          <w:sz w:val="24"/>
          <w:szCs w:val="24"/>
          <w:lang w:eastAsia="zh-CN"/>
        </w:rPr>
        <w:t>16</w:t>
      </w:r>
      <w:r>
        <w:rPr>
          <w:rFonts w:hint="eastAsia" w:cs="Arial" w:asciiTheme="majorEastAsia" w:hAnsiTheme="majorEastAsia" w:eastAsiaTheme="majorEastAsia"/>
          <w:color w:val="333333"/>
          <w:sz w:val="24"/>
          <w:szCs w:val="24"/>
          <w:lang w:eastAsia="zh-CN"/>
        </w:rPr>
        <w:t>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asciiTheme="majorEastAsia" w:hAnsiTheme="majorEastAsia" w:eastAsiaTheme="majorEastAsia"/>
          <w:sz w:val="24"/>
          <w:szCs w:val="24"/>
          <w:lang w:eastAsia="zh-CN"/>
        </w:rPr>
        <w:t>福建福化古雷石油化工有限公司</w:t>
      </w:r>
      <w:r>
        <w:rPr>
          <w:rFonts w:hint="eastAsia" w:cs="Arial" w:asciiTheme="majorEastAsia" w:hAnsiTheme="majorEastAsia" w:eastAsiaTheme="majorEastAsia"/>
          <w:color w:val="333333"/>
          <w:sz w:val="24"/>
          <w:szCs w:val="24"/>
          <w:lang w:eastAsia="zh-CN"/>
        </w:rPr>
        <w:t>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asciiTheme="majorEastAsia" w:hAnsiTheme="majorEastAsia" w:eastAsiaTheme="majorEastAsia"/>
          <w:sz w:val="24"/>
          <w:szCs w:val="24"/>
          <w:lang w:eastAsia="zh-CN"/>
        </w:rPr>
        <w:t>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asciiTheme="majorEastAsia" w:hAnsiTheme="majorEastAsia" w:eastAsiaTheme="majorEastAsia"/>
          <w:sz w:val="24"/>
          <w:szCs w:val="24"/>
          <w:lang w:eastAsia="zh-CN"/>
        </w:rPr>
        <w:t>1</w:t>
      </w:r>
      <w:r>
        <w:rPr>
          <w:rFonts w:asciiTheme="majorEastAsia" w:hAnsiTheme="majorEastAsia" w:eastAsiaTheme="majorEastAsia"/>
          <w:sz w:val="24"/>
          <w:szCs w:val="24"/>
          <w:lang w:eastAsia="zh-CN"/>
        </w:rPr>
        <w:t>62070100100015218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b/>
          <w:bCs/>
          <w:sz w:val="24"/>
          <w:szCs w:val="24"/>
          <w:lang w:eastAsia="zh-CN"/>
        </w:rPr>
        <w:t>水土保持方案编制</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5"/>
        <w:spacing w:line="360" w:lineRule="auto"/>
        <w:ind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5"/>
        <w:spacing w:line="360" w:lineRule="auto"/>
        <w:ind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5"/>
        <w:spacing w:line="360" w:lineRule="auto"/>
        <w:ind w:firstLine="480" w:firstLineChars="200"/>
        <w:jc w:val="both"/>
        <w:rPr>
          <w:rFonts w:hint="eastAsia" w:asciiTheme="majorEastAsia" w:hAnsiTheme="majorEastAsia" w:eastAsiaTheme="majorEastAsia"/>
          <w:color w:val="auto"/>
          <w:lang w:eastAsia="zh-CN"/>
        </w:rPr>
      </w:pPr>
      <w:r>
        <w:rPr>
          <w:rFonts w:hint="eastAsia" w:asciiTheme="majorEastAsia" w:hAnsiTheme="majorEastAsia" w:eastAsiaTheme="majorEastAsia"/>
          <w:lang w:eastAsia="zh-CN"/>
        </w:rPr>
        <w:t>7.中选者的参选保证金（无息），将在合同签订后自动转为履约保证金，</w:t>
      </w:r>
      <w:r>
        <w:rPr>
          <w:rFonts w:hint="eastAsia" w:cs="宋体" w:asciiTheme="majorEastAsia" w:hAnsiTheme="majorEastAsia" w:eastAsiaTheme="majorEastAsia"/>
          <w:sz w:val="24"/>
          <w:szCs w:val="24"/>
          <w:lang w:val="en-US" w:eastAsia="zh-CN"/>
        </w:rPr>
        <w:t>若乙方在合同履行过程中不存在任何违约情况</w:t>
      </w:r>
      <w:r>
        <w:rPr>
          <w:rFonts w:hint="eastAsia" w:cs="宋体" w:asciiTheme="majorEastAsia" w:hAnsiTheme="majorEastAsia" w:eastAsiaTheme="majorEastAsia"/>
          <w:sz w:val="24"/>
          <w:szCs w:val="24"/>
          <w:lang w:eastAsia="zh-CN"/>
        </w:rPr>
        <w:t>，</w:t>
      </w:r>
      <w:r>
        <w:rPr>
          <w:rFonts w:hint="eastAsia" w:asciiTheme="majorEastAsia" w:hAnsiTheme="majorEastAsia" w:eastAsiaTheme="majorEastAsia"/>
          <w:lang w:eastAsia="zh-CN"/>
        </w:rPr>
        <w:t>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5"/>
        <w:spacing w:line="360" w:lineRule="auto"/>
        <w:ind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5"/>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pStyle w:val="2"/>
        <w:spacing w:line="360" w:lineRule="auto"/>
        <w:ind w:left="0" w:firstLine="470" w:firstLineChars="196"/>
        <w:rPr>
          <w:b w:val="0"/>
          <w:sz w:val="24"/>
          <w:szCs w:val="24"/>
          <w:lang w:eastAsia="zh-CN"/>
        </w:rPr>
      </w:pPr>
      <w:r>
        <w:rPr>
          <w:rFonts w:hint="eastAsia" w:asciiTheme="majorEastAsia" w:hAnsiTheme="majorEastAsia" w:eastAsiaTheme="majorEastAsia"/>
          <w:b w:val="0"/>
          <w:sz w:val="24"/>
          <w:szCs w:val="24"/>
          <w:lang w:eastAsia="zh-CN"/>
        </w:rPr>
        <w:t>（2）参选单位未能按接到中标通知书后规定的时间内签定合同。</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3"/>
        <w:tabs>
          <w:tab w:val="left" w:pos="6879"/>
        </w:tabs>
        <w:spacing w:line="360" w:lineRule="auto"/>
        <w:ind w:left="0"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0"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3"/>
        <w:tabs>
          <w:tab w:val="left" w:pos="6879"/>
        </w:tabs>
        <w:spacing w:line="360" w:lineRule="auto"/>
        <w:ind w:left="0" w:firstLine="806" w:firstLineChars="346"/>
        <w:rPr>
          <w:rFonts w:hint="default" w:asciiTheme="majorEastAsia" w:hAnsiTheme="majorEastAsia" w:eastAsiaTheme="majorEastAsia"/>
          <w:spacing w:val="-4"/>
          <w:highlight w:val="none"/>
          <w:lang w:val="en-US" w:eastAsia="zh-CN"/>
        </w:rPr>
      </w:pPr>
      <w:r>
        <w:rPr>
          <w:rFonts w:hint="eastAsia" w:asciiTheme="majorEastAsia" w:hAnsiTheme="majorEastAsia" w:eastAsiaTheme="majorEastAsia"/>
          <w:spacing w:val="-4"/>
          <w:highlight w:val="none"/>
          <w:lang w:val="en-US" w:eastAsia="zh-CN"/>
        </w:rPr>
        <w:t>商务联系人：林永艺</w:t>
      </w:r>
      <w:r>
        <w:rPr>
          <w:rFonts w:hint="eastAsia" w:asciiTheme="majorEastAsia" w:hAnsiTheme="majorEastAsia" w:eastAsiaTheme="majorEastAsia"/>
          <w:highlight w:val="none"/>
          <w:lang w:val="en-US" w:eastAsia="zh-CN"/>
        </w:rPr>
        <w:t xml:space="preserve">     </w:t>
      </w:r>
      <w:r>
        <w:rPr>
          <w:rFonts w:hint="eastAsia" w:cs="宋体" w:asciiTheme="majorEastAsia" w:hAnsiTheme="majorEastAsia" w:eastAsiaTheme="majorEastAsia"/>
          <w:szCs w:val="24"/>
          <w:highlight w:val="none"/>
        </w:rPr>
        <w:t>电话：</w:t>
      </w:r>
      <w:r>
        <w:rPr>
          <w:rFonts w:hint="eastAsia" w:cs="宋体" w:asciiTheme="majorEastAsia" w:hAnsiTheme="majorEastAsia" w:eastAsiaTheme="majorEastAsia"/>
          <w:szCs w:val="24"/>
          <w:highlight w:val="none"/>
          <w:lang w:val="en-US" w:eastAsia="zh-CN"/>
        </w:rPr>
        <w:t>13850492357</w:t>
      </w:r>
    </w:p>
    <w:p>
      <w:pPr>
        <w:pStyle w:val="3"/>
        <w:tabs>
          <w:tab w:val="left" w:pos="6879"/>
        </w:tabs>
        <w:spacing w:line="360" w:lineRule="auto"/>
        <w:ind w:left="0" w:firstLine="806" w:firstLineChars="346"/>
        <w:rPr>
          <w:rFonts w:asciiTheme="majorEastAsia" w:hAnsiTheme="majorEastAsia" w:eastAsiaTheme="majorEastAsia"/>
          <w:spacing w:val="-6"/>
          <w:highlight w:val="none"/>
          <w:lang w:eastAsia="zh-CN"/>
        </w:rPr>
      </w:pPr>
      <w:r>
        <w:rPr>
          <w:rFonts w:hint="eastAsia" w:asciiTheme="majorEastAsia" w:hAnsiTheme="majorEastAsia" w:eastAsiaTheme="majorEastAsia"/>
          <w:spacing w:val="-4"/>
          <w:highlight w:val="none"/>
          <w:lang w:eastAsia="zh-CN"/>
        </w:rPr>
        <w:t>技术联系人：张</w:t>
      </w:r>
      <w:r>
        <w:rPr>
          <w:rFonts w:hint="eastAsia" w:asciiTheme="majorEastAsia" w:hAnsiTheme="majorEastAsia" w:eastAsiaTheme="majorEastAsia"/>
          <w:spacing w:val="-4"/>
          <w:highlight w:val="none"/>
          <w:lang w:val="en-US" w:eastAsia="zh-CN"/>
        </w:rPr>
        <w:t>宝剑</w:t>
      </w:r>
      <w:r>
        <w:rPr>
          <w:rFonts w:hint="eastAsia" w:asciiTheme="majorEastAsia" w:hAnsiTheme="majorEastAsia" w:eastAsiaTheme="majorEastAsia"/>
          <w:spacing w:val="-4"/>
          <w:highlight w:val="none"/>
          <w:lang w:eastAsia="zh-CN"/>
        </w:rPr>
        <w:t xml:space="preserve">     电话：</w:t>
      </w:r>
      <w:r>
        <w:rPr>
          <w:rFonts w:asciiTheme="majorEastAsia" w:hAnsiTheme="majorEastAsia" w:eastAsiaTheme="majorEastAsia"/>
          <w:spacing w:val="-4"/>
          <w:highlight w:val="none"/>
          <w:lang w:eastAsia="zh-CN"/>
        </w:rPr>
        <w:t>15959340426</w:t>
      </w:r>
      <w:r>
        <w:rPr>
          <w:rFonts w:hint="eastAsia" w:asciiTheme="majorEastAsia" w:hAnsiTheme="majorEastAsia" w:eastAsiaTheme="majorEastAsia"/>
          <w:spacing w:val="-4"/>
          <w:highlight w:val="none"/>
          <w:lang w:eastAsia="zh-CN"/>
        </w:rPr>
        <w:t xml:space="preserve">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5"/>
        <w:spacing w:line="360" w:lineRule="auto"/>
        <w:ind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asciiTheme="majorEastAsia" w:hAnsiTheme="majorEastAsia" w:eastAsiaTheme="majorEastAsia"/>
          <w:b/>
          <w:bCs/>
          <w:sz w:val="24"/>
          <w:szCs w:val="24"/>
          <w:lang w:eastAsia="zh-CN"/>
        </w:rPr>
        <w:t>8</w:t>
      </w:r>
      <w:r>
        <w:rPr>
          <w:rFonts w:hint="eastAsia" w:asciiTheme="majorEastAsia" w:hAnsiTheme="majorEastAsia" w:eastAsiaTheme="majorEastAsia"/>
          <w:b/>
          <w:bCs/>
          <w:sz w:val="24"/>
          <w:szCs w:val="24"/>
          <w:lang w:eastAsia="zh-CN"/>
        </w:rPr>
        <w:t>0000.00元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5"/>
        <w:spacing w:line="360" w:lineRule="auto"/>
        <w:ind w:firstLine="480"/>
        <w:jc w:val="both"/>
        <w:rPr>
          <w:lang w:eastAsia="zh-CN"/>
        </w:rPr>
      </w:pPr>
      <w:r>
        <w:rPr>
          <w:rFonts w:hint="eastAsia" w:asciiTheme="majorEastAsia" w:hAnsiTheme="majorEastAsia" w:eastAsiaTheme="majorEastAsia"/>
          <w:bCs/>
          <w:spacing w:val="-2"/>
          <w:lang w:eastAsia="zh-CN"/>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firstLine="2642" w:firstLineChars="940"/>
        <w:rPr>
          <w:lang w:eastAsia="zh-CN"/>
        </w:rPr>
      </w:pPr>
    </w:p>
    <w:p>
      <w:pPr>
        <w:pStyle w:val="2"/>
        <w:tabs>
          <w:tab w:val="left" w:pos="4627"/>
        </w:tabs>
        <w:spacing w:line="360" w:lineRule="auto"/>
        <w:ind w:left="0" w:firstLine="2642" w:firstLineChars="940"/>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5"/>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4"/>
        <w:numPr>
          <w:ilvl w:val="0"/>
          <w:numId w:val="1"/>
        </w:numPr>
        <w:spacing w:before="0" w:line="360" w:lineRule="auto"/>
        <w:ind w:left="0" w:firstLine="0"/>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14"/>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pPr>
        <w:pStyle w:val="14"/>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14"/>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14"/>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14"/>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14"/>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5"/>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5"/>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2"/>
        <w:spacing w:line="360" w:lineRule="auto"/>
        <w:ind w:left="0" w:firstLine="458" w:firstLineChars="200"/>
        <w:rPr>
          <w:sz w:val="24"/>
          <w:szCs w:val="24"/>
          <w:lang w:eastAsia="zh-CN"/>
        </w:rPr>
      </w:pPr>
      <w:r>
        <w:rPr>
          <w:w w:val="95"/>
          <w:sz w:val="24"/>
          <w:szCs w:val="24"/>
          <w:lang w:eastAsia="zh-CN"/>
        </w:rPr>
        <w:t>二、参选书格式内容</w:t>
      </w:r>
    </w:p>
    <w:p>
      <w:pPr>
        <w:pStyle w:val="5"/>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5"/>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2"/>
        <w:spacing w:line="360" w:lineRule="auto"/>
        <w:ind w:left="0" w:firstLine="458" w:firstLineChars="200"/>
        <w:rPr>
          <w:sz w:val="24"/>
          <w:szCs w:val="24"/>
          <w:lang w:eastAsia="zh-CN"/>
        </w:rPr>
      </w:pPr>
      <w:r>
        <w:rPr>
          <w:w w:val="95"/>
          <w:sz w:val="24"/>
          <w:szCs w:val="24"/>
          <w:lang w:eastAsia="zh-CN"/>
        </w:rPr>
        <w:t>三、参选报价</w:t>
      </w:r>
    </w:p>
    <w:p>
      <w:pPr>
        <w:pStyle w:val="5"/>
        <w:spacing w:line="360" w:lineRule="auto"/>
        <w:ind w:right="221" w:firstLine="476"/>
        <w:rPr>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firstLine="458" w:firstLineChars="200"/>
        <w:rPr>
          <w:sz w:val="24"/>
          <w:szCs w:val="24"/>
          <w:lang w:eastAsia="zh-CN"/>
        </w:rPr>
      </w:pPr>
      <w:r>
        <w:rPr>
          <w:w w:val="95"/>
          <w:sz w:val="24"/>
          <w:szCs w:val="24"/>
          <w:lang w:eastAsia="zh-CN"/>
        </w:rPr>
        <w:t>四、特别说明</w:t>
      </w:r>
    </w:p>
    <w:p>
      <w:pPr>
        <w:pStyle w:val="5"/>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5"/>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pPr>
        <w:pStyle w:val="5"/>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6"/>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5"/>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5"/>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88651"/>
      <w:bookmarkStart w:id="2" w:name="_Toc430489126"/>
      <w:bookmarkStart w:id="3" w:name="_Toc415567504"/>
      <w:bookmarkStart w:id="4" w:name="_Toc430488858"/>
      <w:bookmarkStart w:id="5" w:name="_Toc430490619"/>
      <w:bookmarkStart w:id="6" w:name="_Toc430422420"/>
      <w:bookmarkStart w:id="7" w:name="_Toc177186249"/>
      <w:bookmarkStart w:id="8" w:name="_Toc430492133"/>
    </w:p>
    <w:p>
      <w:pPr>
        <w:pStyle w:val="5"/>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5"/>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5"/>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pStyle w:val="5"/>
        <w:spacing w:before="35" w:line="357" w:lineRule="auto"/>
        <w:ind w:right="226" w:firstLine="480"/>
        <w:jc w:val="both"/>
        <w:rPr>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pPr>
        <w:pStyle w:val="2"/>
        <w:tabs>
          <w:tab w:val="left" w:pos="1488"/>
        </w:tabs>
        <w:spacing w:line="355" w:lineRule="exact"/>
        <w:ind w:left="365"/>
        <w:jc w:val="center"/>
        <w:rPr>
          <w:lang w:eastAsia="zh-CN"/>
        </w:r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5"/>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5"/>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5"/>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5"/>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5"/>
        <w:spacing w:line="360" w:lineRule="auto"/>
        <w:ind w:right="121" w:firstLine="480" w:firstLineChars="200"/>
        <w:jc w:val="both"/>
        <w:rPr>
          <w:lang w:eastAsia="zh-CN"/>
        </w:rPr>
      </w:pPr>
      <w:r>
        <w:rPr>
          <w:rFonts w:hint="eastAsia"/>
          <w:lang w:eastAsia="zh-CN"/>
        </w:rPr>
        <w:t>本项目设置最高控制价</w:t>
      </w:r>
      <w:r>
        <w:rPr>
          <w:b/>
          <w:lang w:eastAsia="zh-CN"/>
        </w:rPr>
        <w:t>8</w:t>
      </w:r>
      <w:r>
        <w:rPr>
          <w:rFonts w:hint="eastAsia"/>
          <w:b/>
          <w:lang w:eastAsia="zh-CN"/>
        </w:rPr>
        <w:t>0000.00元（含税价）</w:t>
      </w:r>
      <w:r>
        <w:rPr>
          <w:rFonts w:hint="eastAsia"/>
          <w:lang w:eastAsia="zh-CN"/>
        </w:rPr>
        <w:t>。参选人所填报的报价高于本项目最高限价的，其参选将被比选小组予以否决。</w:t>
      </w:r>
    </w:p>
    <w:p>
      <w:pPr>
        <w:pStyle w:val="5"/>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5"/>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5"/>
        <w:spacing w:line="360" w:lineRule="auto"/>
        <w:ind w:right="121" w:firstLine="480" w:firstLineChars="200"/>
        <w:jc w:val="both"/>
        <w:rPr>
          <w:lang w:eastAsia="zh-CN"/>
        </w:rPr>
      </w:pPr>
      <w:r>
        <w:rPr>
          <w:lang w:eastAsia="zh-CN"/>
        </w:rPr>
        <w:t>2.参选文件存在重大偏差的。</w:t>
      </w:r>
    </w:p>
    <w:p>
      <w:pPr>
        <w:pStyle w:val="5"/>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5"/>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5"/>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5"/>
        <w:spacing w:line="360" w:lineRule="auto"/>
        <w:ind w:firstLine="480" w:firstLineChars="200"/>
        <w:jc w:val="both"/>
        <w:rPr>
          <w:lang w:eastAsia="zh-CN"/>
        </w:rPr>
      </w:pPr>
      <w:r>
        <w:rPr>
          <w:lang w:eastAsia="zh-CN"/>
        </w:rPr>
        <w:t>2.在开选时没有启封和读出的参选文件，在评选时将不予考虑。</w:t>
      </w:r>
    </w:p>
    <w:p>
      <w:pPr>
        <w:pStyle w:val="5"/>
        <w:spacing w:line="360" w:lineRule="auto"/>
        <w:ind w:firstLine="480" w:firstLineChars="200"/>
        <w:jc w:val="both"/>
        <w:rPr>
          <w:lang w:eastAsia="zh-CN"/>
        </w:rPr>
      </w:pPr>
      <w:r>
        <w:rPr>
          <w:lang w:eastAsia="zh-CN"/>
        </w:rPr>
        <w:t>3.比选人将做开选记录。</w:t>
      </w:r>
    </w:p>
    <w:p>
      <w:pPr>
        <w:pStyle w:val="2"/>
        <w:tabs>
          <w:tab w:val="left" w:pos="1632"/>
        </w:tabs>
        <w:spacing w:line="360" w:lineRule="auto"/>
        <w:ind w:left="0" w:firstLine="470" w:firstLineChars="196"/>
        <w:jc w:val="both"/>
        <w:rPr>
          <w:b w:val="0"/>
          <w:sz w:val="24"/>
          <w:szCs w:val="24"/>
          <w:lang w:eastAsia="zh-CN"/>
        </w:rPr>
      </w:pPr>
      <w:r>
        <w:rPr>
          <w:rFonts w:hint="eastAsia"/>
          <w:b w:val="0"/>
          <w:sz w:val="24"/>
          <w:szCs w:val="24"/>
          <w:lang w:eastAsia="zh-CN"/>
        </w:rPr>
        <w:t>4.比选人将根据评选结果与中选人签订合同。</w:t>
      </w:r>
    </w:p>
    <w:p>
      <w:pPr>
        <w:pStyle w:val="2"/>
        <w:tabs>
          <w:tab w:val="left" w:pos="1632"/>
        </w:tabs>
        <w:spacing w:line="360" w:lineRule="auto"/>
        <w:ind w:left="0" w:firstLine="3373" w:firstLineChars="1200"/>
        <w:jc w:val="both"/>
        <w:rPr>
          <w:lang w:eastAsia="zh-CN"/>
        </w:rPr>
      </w:pPr>
    </w:p>
    <w:p>
      <w:pPr>
        <w:pStyle w:val="2"/>
        <w:tabs>
          <w:tab w:val="left" w:pos="1632"/>
        </w:tabs>
        <w:spacing w:line="360" w:lineRule="auto"/>
        <w:ind w:left="0"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5"/>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5"/>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5"/>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5"/>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5"/>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5"/>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13"/>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tabs>
          <w:tab w:val="left" w:pos="4344"/>
        </w:tabs>
        <w:spacing w:line="360" w:lineRule="auto"/>
        <w:ind w:left="0" w:firstLine="2642" w:firstLineChars="940"/>
        <w:rPr>
          <w:lang w:eastAsia="zh-CN"/>
        </w:rPr>
      </w:pPr>
    </w:p>
    <w:p>
      <w:pPr>
        <w:pStyle w:val="2"/>
        <w:tabs>
          <w:tab w:val="left" w:pos="4344"/>
        </w:tabs>
        <w:spacing w:line="360" w:lineRule="auto"/>
        <w:ind w:left="0" w:firstLine="2642" w:firstLineChars="940"/>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5"/>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5"/>
        <w:spacing w:line="360" w:lineRule="auto"/>
        <w:ind w:firstLine="482"/>
        <w:jc w:val="both"/>
        <w:rPr>
          <w:lang w:eastAsia="zh-CN"/>
        </w:rPr>
      </w:pPr>
      <w:r>
        <w:rPr>
          <w:lang w:eastAsia="zh-CN"/>
        </w:rPr>
        <w:t>2.</w:t>
      </w:r>
      <w:r>
        <w:rPr>
          <w:spacing w:val="-2"/>
          <w:lang w:eastAsia="zh-CN"/>
        </w:rPr>
        <w:t>中选单位必须严格执行</w:t>
      </w:r>
      <w:r>
        <w:rPr>
          <w:rFonts w:hint="eastAsia"/>
          <w:spacing w:val="-2"/>
          <w:sz w:val="22"/>
          <w:lang w:eastAsia="zh-CN"/>
        </w:rPr>
        <w:t>《水土保持方案编制服务合同》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5"/>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w:t>
      </w:r>
      <w:r>
        <w:rPr>
          <w:rFonts w:hint="eastAsia"/>
          <w:spacing w:val="-6"/>
          <w:lang w:val="en-US" w:eastAsia="zh-CN"/>
        </w:rPr>
        <w:t>福化古雷石油化工</w:t>
      </w:r>
      <w:r>
        <w:rPr>
          <w:spacing w:val="-6"/>
          <w:lang w:eastAsia="zh-CN"/>
        </w:rPr>
        <w:t>有限公司相应条款进行处罚。</w:t>
      </w:r>
    </w:p>
    <w:p>
      <w:pPr>
        <w:pStyle w:val="2"/>
        <w:tabs>
          <w:tab w:val="left" w:pos="1912"/>
        </w:tabs>
        <w:spacing w:line="360" w:lineRule="auto"/>
        <w:ind w:left="0" w:firstLine="3092" w:firstLineChars="1100"/>
        <w:jc w:val="both"/>
        <w:rPr>
          <w:lang w:eastAsia="zh-CN"/>
        </w:rPr>
      </w:pPr>
    </w:p>
    <w:p>
      <w:pPr>
        <w:pStyle w:val="2"/>
        <w:tabs>
          <w:tab w:val="left" w:pos="1912"/>
        </w:tabs>
        <w:spacing w:line="360" w:lineRule="auto"/>
        <w:ind w:left="0"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5"/>
        <w:spacing w:line="360" w:lineRule="auto"/>
        <w:rPr>
          <w:lang w:eastAsia="zh-CN"/>
        </w:rPr>
      </w:pPr>
      <w:r>
        <w:rPr>
          <w:lang w:eastAsia="zh-CN"/>
        </w:rPr>
        <w:t>1.参选人的参选文件无论其是否中选，均不退回。</w:t>
      </w:r>
    </w:p>
    <w:p>
      <w:pPr>
        <w:pStyle w:val="5"/>
        <w:spacing w:line="360" w:lineRule="auto"/>
        <w:rPr>
          <w:lang w:eastAsia="zh-CN"/>
        </w:rPr>
      </w:pPr>
      <w:r>
        <w:rPr>
          <w:lang w:eastAsia="zh-CN"/>
        </w:rPr>
        <w:t>2.比选人郑重承诺：参选人所提交的参选文件及相关资料不向第三方泄露。</w:t>
      </w:r>
    </w:p>
    <w:p>
      <w:pPr>
        <w:pStyle w:val="5"/>
        <w:spacing w:line="360" w:lineRule="auto"/>
        <w:rPr>
          <w:lang w:eastAsia="zh-CN"/>
        </w:rPr>
      </w:pPr>
      <w:r>
        <w:rPr>
          <w:lang w:eastAsia="zh-CN"/>
        </w:rPr>
        <w:t>3.本比选文件的解释权归</w:t>
      </w:r>
      <w:r>
        <w:rPr>
          <w:rFonts w:hint="eastAsia"/>
          <w:lang w:eastAsia="zh-CN"/>
        </w:rPr>
        <w:t>福建福化古雷石油化工</w:t>
      </w:r>
      <w:r>
        <w:rPr>
          <w:lang w:eastAsia="zh-CN"/>
        </w:rPr>
        <w:t>有限公司。</w:t>
      </w:r>
    </w:p>
    <w:p>
      <w:pPr>
        <w:pStyle w:val="5"/>
        <w:spacing w:line="360" w:lineRule="auto"/>
        <w:rPr>
          <w:lang w:eastAsia="zh-CN"/>
        </w:rPr>
      </w:pPr>
      <w:r>
        <w:rPr>
          <w:lang w:eastAsia="zh-CN"/>
        </w:rPr>
        <w:br w:type="page"/>
      </w:r>
    </w:p>
    <w:p>
      <w:pPr>
        <w:pStyle w:val="5"/>
        <w:rPr>
          <w:rFonts w:ascii="Times New Roman"/>
          <w:b/>
          <w:bCs/>
          <w:lang w:eastAsia="zh-CN"/>
        </w:rPr>
      </w:pPr>
      <w:r>
        <w:rPr>
          <w:rFonts w:hint="eastAsia" w:ascii="Times New Roman"/>
          <w:b/>
          <w:bCs/>
          <w:lang w:eastAsia="zh-CN"/>
        </w:rPr>
        <w:t>附件一</w:t>
      </w:r>
    </w:p>
    <w:p>
      <w:pPr>
        <w:spacing w:line="400" w:lineRule="exact"/>
        <w:jc w:val="center"/>
        <w:rPr>
          <w:rFonts w:ascii="Times New Roman"/>
          <w:b/>
          <w:bCs/>
          <w:sz w:val="32"/>
          <w:szCs w:val="32"/>
          <w:lang w:eastAsia="zh-CN"/>
        </w:rPr>
      </w:pPr>
      <w:r>
        <w:rPr>
          <w:rFonts w:hint="eastAsia" w:ascii="Times New Roman"/>
          <w:b/>
          <w:bCs/>
          <w:sz w:val="32"/>
          <w:szCs w:val="32"/>
          <w:lang w:eastAsia="zh-CN"/>
        </w:rPr>
        <w:t>福建福化古雷石油化工有限公司</w:t>
      </w:r>
    </w:p>
    <w:p>
      <w:pPr>
        <w:spacing w:line="400" w:lineRule="exact"/>
        <w:jc w:val="center"/>
        <w:rPr>
          <w:b/>
          <w:color w:val="000000"/>
          <w:sz w:val="30"/>
          <w:szCs w:val="30"/>
          <w:lang w:eastAsia="zh-CN"/>
        </w:rPr>
      </w:pPr>
      <w:r>
        <w:rPr>
          <w:rFonts w:hint="eastAsia"/>
          <w:b/>
          <w:bCs/>
          <w:sz w:val="30"/>
          <w:szCs w:val="30"/>
          <w:lang w:val="en-US" w:eastAsia="zh-CN"/>
        </w:rPr>
        <w:t>福建能化集团福化古雷</w:t>
      </w:r>
      <w:r>
        <w:rPr>
          <w:rFonts w:hint="eastAsia"/>
          <w:b/>
          <w:bCs/>
          <w:sz w:val="30"/>
          <w:szCs w:val="30"/>
          <w:lang w:eastAsia="zh-CN"/>
        </w:rPr>
        <w:t>运营中心项目一期工程水土保持方案编制</w:t>
      </w:r>
    </w:p>
    <w:p>
      <w:pPr>
        <w:spacing w:line="400" w:lineRule="exact"/>
        <w:jc w:val="center"/>
        <w:rPr>
          <w:b/>
          <w:color w:val="000000"/>
          <w:sz w:val="32"/>
          <w:szCs w:val="32"/>
          <w:lang w:eastAsia="zh-CN"/>
        </w:rPr>
      </w:pPr>
      <w:r>
        <w:rPr>
          <w:rFonts w:hint="eastAsia"/>
          <w:b/>
          <w:color w:val="000000"/>
          <w:sz w:val="30"/>
          <w:szCs w:val="30"/>
          <w:lang w:eastAsia="zh-CN"/>
        </w:rPr>
        <w:t>服务合同</w:t>
      </w:r>
    </w:p>
    <w:p>
      <w:pPr>
        <w:spacing w:line="360" w:lineRule="auto"/>
        <w:ind w:firstLine="3960" w:firstLineChars="1650"/>
        <w:rPr>
          <w:color w:val="000000"/>
          <w:sz w:val="24"/>
          <w:lang w:eastAsia="zh-CN"/>
        </w:rPr>
      </w:pPr>
      <w:r>
        <w:rPr>
          <w:rFonts w:hint="eastAsia"/>
          <w:color w:val="000000"/>
          <w:sz w:val="24"/>
          <w:lang w:eastAsia="zh-CN"/>
        </w:rPr>
        <w:t>合同编号：</w:t>
      </w:r>
      <w:bookmarkStart w:id="11" w:name="_GoBack"/>
      <w:bookmarkEnd w:id="11"/>
    </w:p>
    <w:p>
      <w:pPr>
        <w:pStyle w:val="13"/>
        <w:spacing w:line="360" w:lineRule="auto"/>
        <w:ind w:firstLine="3960" w:firstLineChars="165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甲方：福建福化古雷石油化工有限公司</w:t>
      </w:r>
    </w:p>
    <w:p>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pPr>
        <w:spacing w:line="360" w:lineRule="auto"/>
        <w:ind w:firstLine="480" w:firstLineChars="200"/>
        <w:rPr>
          <w:rStyle w:val="15"/>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就甲方委托乙方针对</w:t>
      </w:r>
      <w:r>
        <w:rPr>
          <w:rFonts w:hint="eastAsia"/>
          <w:bCs/>
          <w:sz w:val="24"/>
          <w:szCs w:val="24"/>
          <w:lang w:eastAsia="zh-CN"/>
        </w:rPr>
        <w:t>福化古雷运营中心项目一期工程水土保持方案编制</w:t>
      </w:r>
      <w:r>
        <w:rPr>
          <w:rFonts w:hint="eastAsia"/>
          <w:color w:val="000000"/>
          <w:sz w:val="24"/>
          <w:lang w:eastAsia="zh-CN"/>
        </w:rPr>
        <w:t>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w:t>
      </w:r>
      <w:r>
        <w:rPr>
          <w:rFonts w:hint="eastAsia"/>
          <w:color w:val="000000"/>
          <w:sz w:val="24"/>
          <w:lang w:val="en-US" w:eastAsia="zh-CN"/>
        </w:rPr>
        <w:t>服务</w:t>
      </w:r>
      <w:r>
        <w:rPr>
          <w:rFonts w:hint="eastAsia"/>
          <w:color w:val="000000"/>
          <w:sz w:val="24"/>
          <w:lang w:eastAsia="zh-CN"/>
        </w:rPr>
        <w:t>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val="en-US" w:eastAsia="zh-CN"/>
        </w:rPr>
        <w:t>福建能化集团福化古雷</w:t>
      </w:r>
      <w:r>
        <w:rPr>
          <w:rFonts w:hint="eastAsia"/>
          <w:bCs/>
          <w:sz w:val="24"/>
          <w:szCs w:val="24"/>
          <w:u w:val="single"/>
          <w:lang w:eastAsia="zh-CN"/>
        </w:rPr>
        <w:t xml:space="preserve">运营中心项目一期工程水土保持方案编制 </w:t>
      </w:r>
      <w:r>
        <w:rPr>
          <w:rFonts w:hint="eastAsia"/>
          <w:color w:val="000000"/>
          <w:sz w:val="24"/>
          <w:lang w:eastAsia="zh-CN"/>
        </w:rPr>
        <w:t xml:space="preserve"> 进行服务。</w:t>
      </w:r>
    </w:p>
    <w:p>
      <w:pPr>
        <w:pStyle w:val="16"/>
        <w:spacing w:before="0" w:after="0" w:line="360" w:lineRule="auto"/>
        <w:jc w:val="left"/>
        <w:outlineLvl w:val="9"/>
        <w:rPr>
          <w:rFonts w:hint="eastAsia" w:asciiTheme="majorEastAsia" w:hAnsiTheme="majorEastAsia" w:eastAsiaTheme="majorEastAsia"/>
          <w:b w:val="0"/>
          <w:sz w:val="24"/>
          <w:szCs w:val="24"/>
          <w:lang w:eastAsia="zh-CN"/>
        </w:rPr>
      </w:pPr>
      <w:r>
        <w:rPr>
          <w:rFonts w:hint="eastAsia" w:asciiTheme="majorEastAsia" w:hAnsiTheme="majorEastAsia" w:eastAsiaTheme="majorEastAsia"/>
          <w:b w:val="0"/>
          <w:color w:val="000000"/>
          <w:sz w:val="24"/>
        </w:rPr>
        <w:t>二、</w:t>
      </w:r>
      <w:r>
        <w:rPr>
          <w:rFonts w:hint="eastAsia" w:asciiTheme="majorEastAsia" w:hAnsiTheme="majorEastAsia" w:eastAsiaTheme="majorEastAsia"/>
          <w:b w:val="0"/>
          <w:sz w:val="24"/>
          <w:szCs w:val="24"/>
          <w:lang w:val="en-US" w:eastAsia="zh-CN"/>
        </w:rPr>
        <w:t>委托服务范围及</w:t>
      </w:r>
      <w:r>
        <w:rPr>
          <w:rFonts w:hint="eastAsia" w:asciiTheme="majorEastAsia" w:hAnsiTheme="majorEastAsia" w:eastAsiaTheme="majorEastAsia"/>
          <w:b w:val="0"/>
          <w:sz w:val="24"/>
          <w:szCs w:val="24"/>
        </w:rPr>
        <w:t>内容</w:t>
      </w:r>
      <w:r>
        <w:rPr>
          <w:rFonts w:hint="eastAsia" w:asciiTheme="majorEastAsia" w:hAnsiTheme="majorEastAsia" w:eastAsiaTheme="majorEastAsia"/>
          <w:b w:val="0"/>
          <w:sz w:val="24"/>
          <w:szCs w:val="24"/>
          <w:lang w:eastAsia="zh-CN"/>
        </w:rPr>
        <w:t>：</w:t>
      </w:r>
    </w:p>
    <w:p>
      <w:pPr>
        <w:spacing w:line="360" w:lineRule="auto"/>
        <w:ind w:firstLine="480" w:firstLineChars="200"/>
        <w:rPr>
          <w:sz w:val="24"/>
          <w:lang w:eastAsia="zh-CN"/>
        </w:rPr>
      </w:pPr>
      <w:r>
        <w:rPr>
          <w:rFonts w:hint="eastAsia"/>
          <w:sz w:val="24"/>
          <w:lang w:eastAsia="zh-CN"/>
        </w:rPr>
        <w:t>具体详见附件发包说明</w:t>
      </w:r>
    </w:p>
    <w:p>
      <w:pPr>
        <w:spacing w:line="360" w:lineRule="auto"/>
        <w:rPr>
          <w:sz w:val="24"/>
          <w:lang w:eastAsia="zh-CN"/>
        </w:rPr>
      </w:pPr>
      <w:r>
        <w:rPr>
          <w:rFonts w:hint="eastAsia"/>
          <w:sz w:val="24"/>
          <w:lang w:eastAsia="zh-CN"/>
        </w:rPr>
        <w:t>三、甲方的权利义务：</w:t>
      </w:r>
    </w:p>
    <w:p>
      <w:pPr>
        <w:spacing w:line="360" w:lineRule="auto"/>
        <w:ind w:firstLine="480" w:firstLineChars="200"/>
        <w:rPr>
          <w:sz w:val="24"/>
          <w:lang w:eastAsia="zh-CN"/>
        </w:rPr>
      </w:pPr>
      <w:r>
        <w:rPr>
          <w:rFonts w:hint="eastAsia"/>
          <w:sz w:val="24"/>
          <w:lang w:eastAsia="zh-CN"/>
        </w:rPr>
        <w:t>1、甲方有权监督乙方的服务工作。</w:t>
      </w:r>
    </w:p>
    <w:p>
      <w:pPr>
        <w:spacing w:line="360" w:lineRule="auto"/>
        <w:rPr>
          <w:sz w:val="24"/>
          <w:lang w:eastAsia="zh-CN"/>
        </w:rPr>
      </w:pPr>
      <w:r>
        <w:rPr>
          <w:rFonts w:hint="eastAsia"/>
          <w:sz w:val="24"/>
          <w:lang w:eastAsia="zh-CN"/>
        </w:rPr>
        <w:t xml:space="preserve">    2、甲方根据乙方工作需要配合服务工作，并提供人员协助及相关资料。</w:t>
      </w:r>
    </w:p>
    <w:p>
      <w:pPr>
        <w:spacing w:line="360" w:lineRule="auto"/>
        <w:rPr>
          <w:sz w:val="24"/>
          <w:lang w:eastAsia="zh-CN"/>
        </w:rPr>
      </w:pPr>
      <w:r>
        <w:rPr>
          <w:rFonts w:hint="eastAsia"/>
          <w:sz w:val="24"/>
          <w:lang w:eastAsia="zh-CN"/>
        </w:rPr>
        <w:t xml:space="preserve">    3、按约定支付服务费用。</w:t>
      </w:r>
    </w:p>
    <w:p>
      <w:pPr>
        <w:spacing w:line="360" w:lineRule="auto"/>
        <w:rPr>
          <w:sz w:val="24"/>
          <w:lang w:eastAsia="zh-CN"/>
        </w:rPr>
      </w:pPr>
      <w:r>
        <w:rPr>
          <w:rFonts w:hint="eastAsia"/>
          <w:sz w:val="24"/>
          <w:lang w:eastAsia="zh-CN"/>
        </w:rPr>
        <w:t>四、乙方的权利义务：</w:t>
      </w:r>
    </w:p>
    <w:p>
      <w:pPr>
        <w:pStyle w:val="4"/>
        <w:adjustRightInd/>
        <w:spacing w:line="360" w:lineRule="auto"/>
        <w:ind w:firstLine="480" w:firstLineChars="200"/>
      </w:pPr>
      <w:r>
        <w:t>1、</w:t>
      </w:r>
      <w:r>
        <w:rPr>
          <w:rFonts w:hint="eastAsia"/>
        </w:rPr>
        <w:t>代理甲方</w:t>
      </w:r>
      <w:r>
        <w:t>编制本工程项目的</w:t>
      </w:r>
      <w:r>
        <w:rPr>
          <w:rFonts w:hint="eastAsia"/>
        </w:rPr>
        <w:t>水土</w:t>
      </w:r>
      <w:r>
        <w:t>保持方案。</w:t>
      </w:r>
    </w:p>
    <w:p>
      <w:pPr>
        <w:pStyle w:val="4"/>
        <w:adjustRightInd/>
        <w:spacing w:line="360" w:lineRule="auto"/>
        <w:ind w:firstLine="480" w:firstLineChars="200"/>
      </w:pPr>
      <w:r>
        <w:t>2、</w:t>
      </w:r>
      <w:r>
        <w:rPr>
          <w:rFonts w:hint="eastAsia" w:ascii="宋体" w:hAnsi="宋体"/>
        </w:rPr>
        <w:t>全部成果以报告书及相关图件方式提交甲方使用</w:t>
      </w:r>
      <w:r>
        <w:t>。</w:t>
      </w:r>
    </w:p>
    <w:p>
      <w:pPr>
        <w:spacing w:line="360" w:lineRule="auto"/>
        <w:ind w:firstLine="480" w:firstLineChars="200"/>
        <w:rPr>
          <w:sz w:val="24"/>
          <w:lang w:eastAsia="zh-CN"/>
        </w:rPr>
      </w:pPr>
      <w:r>
        <w:rPr>
          <w:rFonts w:hint="eastAsia"/>
          <w:sz w:val="24"/>
          <w:lang w:eastAsia="zh-CN"/>
        </w:rPr>
        <w:t>3、报告内容需维护甲方的利益，并满足甲方合理的审定要求，任何因编制的报告导致甲方其他配套建设费用增加的，甲方有权拒绝支付本报告编制和服务费用。</w:t>
      </w:r>
    </w:p>
    <w:p>
      <w:pPr>
        <w:spacing w:line="360" w:lineRule="auto"/>
        <w:ind w:firstLine="480" w:firstLineChars="200"/>
        <w:rPr>
          <w:sz w:val="24"/>
          <w:lang w:eastAsia="zh-CN"/>
        </w:rPr>
      </w:pPr>
      <w:r>
        <w:rPr>
          <w:rFonts w:hint="eastAsia"/>
          <w:sz w:val="24"/>
          <w:lang w:eastAsia="zh-CN"/>
        </w:rPr>
        <w:t>4、对服务中知悉的甲方的商业、技术、经营管理等保密信息承担保密责任。</w:t>
      </w:r>
    </w:p>
    <w:p>
      <w:pPr>
        <w:spacing w:line="360" w:lineRule="auto"/>
        <w:rPr>
          <w:rFonts w:hint="eastAsia"/>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本次服务费为</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元整（</w:t>
      </w:r>
      <w:r>
        <w:rPr>
          <w:rFonts w:hint="eastAsia"/>
          <w:sz w:val="24"/>
          <w:u w:val="single"/>
          <w:lang w:eastAsia="zh-CN"/>
        </w:rPr>
        <w:t xml:space="preserve">￥     </w:t>
      </w:r>
      <w:r>
        <w:rPr>
          <w:rFonts w:hint="eastAsia"/>
          <w:color w:val="000000"/>
          <w:sz w:val="24"/>
          <w:lang w:eastAsia="zh-CN"/>
        </w:rPr>
        <w:t>元），含税价，税率</w:t>
      </w:r>
      <w:r>
        <w:rPr>
          <w:rFonts w:hint="eastAsia"/>
          <w:color w:val="000000"/>
          <w:sz w:val="24"/>
          <w:u w:val="single"/>
          <w:lang w:eastAsia="zh-CN"/>
        </w:rPr>
        <w:t xml:space="preserve">     %</w:t>
      </w:r>
      <w:r>
        <w:rPr>
          <w:rFonts w:hint="eastAsia"/>
          <w:color w:val="000000"/>
          <w:sz w:val="24"/>
          <w:lang w:eastAsia="zh-CN"/>
        </w:rPr>
        <w:t>。</w:t>
      </w:r>
    </w:p>
    <w:p>
      <w:pPr>
        <w:pStyle w:val="13"/>
        <w:widowControl/>
        <w:spacing w:line="36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sz w:val="24"/>
          <w:szCs w:val="22"/>
        </w:rPr>
        <w:t>参选保证金</w:t>
      </w:r>
      <w:r>
        <w:rPr>
          <w:rFonts w:hint="eastAsia" w:hAnsi="宋体" w:cs="宋体"/>
          <w:sz w:val="24"/>
          <w:szCs w:val="22"/>
          <w:lang w:val="en-US" w:eastAsia="zh-CN"/>
        </w:rPr>
        <w:t>1600元</w:t>
      </w:r>
      <w:r>
        <w:rPr>
          <w:rFonts w:hint="eastAsia" w:ascii="宋体" w:hAnsi="宋体" w:eastAsia="宋体" w:cs="宋体"/>
          <w:sz w:val="24"/>
          <w:szCs w:val="22"/>
        </w:rPr>
        <w:t>（无息），将在合同签订后自动转为履约保证金，</w:t>
      </w:r>
      <w:r>
        <w:rPr>
          <w:rFonts w:hint="eastAsia" w:ascii="宋体" w:hAnsi="宋体" w:eastAsia="宋体" w:cs="宋体"/>
          <w:sz w:val="24"/>
          <w:szCs w:val="22"/>
          <w:lang w:val="en-US" w:eastAsia="zh-CN"/>
        </w:rPr>
        <w:t>若乙方在合同履行过程中不存在任何违约情况</w:t>
      </w:r>
      <w:r>
        <w:rPr>
          <w:rFonts w:hint="eastAsia" w:ascii="宋体" w:hAnsi="宋体" w:eastAsia="宋体" w:cs="宋体"/>
          <w:sz w:val="24"/>
          <w:szCs w:val="22"/>
        </w:rPr>
        <w:t>，合同履行完毕后15个工作日内</w:t>
      </w:r>
      <w:r>
        <w:rPr>
          <w:rFonts w:hint="eastAsia" w:ascii="宋体" w:hAnsi="宋体" w:eastAsia="宋体" w:cs="宋体"/>
          <w:sz w:val="24"/>
          <w:szCs w:val="22"/>
          <w:lang w:eastAsia="zh-CN"/>
        </w:rPr>
        <w:t>，</w:t>
      </w:r>
      <w:r>
        <w:rPr>
          <w:rFonts w:hint="eastAsia" w:ascii="宋体" w:hAnsi="宋体" w:eastAsia="宋体" w:cs="宋体"/>
          <w:sz w:val="24"/>
          <w:szCs w:val="22"/>
        </w:rPr>
        <w:t>甲方无息退还履约保证金。</w:t>
      </w:r>
    </w:p>
    <w:p>
      <w:pPr>
        <w:pStyle w:val="17"/>
        <w:spacing w:line="360" w:lineRule="auto"/>
        <w:jc w:val="left"/>
        <w:rPr>
          <w:sz w:val="24"/>
        </w:rPr>
      </w:pPr>
      <w:r>
        <w:rPr>
          <w:rFonts w:hint="eastAsia"/>
          <w:color w:val="000000"/>
          <w:sz w:val="24"/>
        </w:rPr>
        <w:t>六、 服务</w:t>
      </w:r>
      <w:r>
        <w:rPr>
          <w:rFonts w:hint="eastAsia"/>
          <w:sz w:val="24"/>
        </w:rPr>
        <w:t>期限：</w:t>
      </w:r>
    </w:p>
    <w:p>
      <w:pPr>
        <w:pStyle w:val="17"/>
        <w:spacing w:line="360" w:lineRule="auto"/>
        <w:ind w:firstLine="480" w:firstLineChars="200"/>
        <w:jc w:val="left"/>
        <w:rPr>
          <w:rFonts w:ascii="宋体" w:hAnsi="宋体"/>
          <w:sz w:val="24"/>
        </w:rPr>
      </w:pPr>
      <w:r>
        <w:rPr>
          <w:rFonts w:hint="eastAsia" w:ascii="宋体" w:hAnsi="宋体"/>
          <w:sz w:val="24"/>
        </w:rPr>
        <w:t>1、合同签订之日起10个日历天内，完成报告初稿编制工作，在甲方审阅后,5个日历天完成修改并提交送审版报告，具备送审条件。</w:t>
      </w:r>
    </w:p>
    <w:p>
      <w:pPr>
        <w:spacing w:line="360" w:lineRule="auto"/>
        <w:ind w:firstLine="480" w:firstLineChars="200"/>
        <w:rPr>
          <w:rStyle w:val="15"/>
          <w:sz w:val="24"/>
          <w:lang w:eastAsia="zh-CN"/>
        </w:rPr>
      </w:pPr>
      <w:r>
        <w:rPr>
          <w:rFonts w:hint="eastAsia"/>
          <w:sz w:val="24"/>
          <w:lang w:eastAsia="zh-CN"/>
        </w:rPr>
        <w:t>2、提交工作成果的形式：全部成果以报告书及相关图件方式提交甲方使用，提交成果报告一式拾份和光盘壹份（含技术报告为word等可编辑格式）。</w:t>
      </w:r>
      <w:r>
        <w:rPr>
          <w:rStyle w:val="15"/>
          <w:rFonts w:hint="eastAsia"/>
          <w:sz w:val="24"/>
          <w:lang w:eastAsia="zh-CN"/>
        </w:rPr>
        <w:t> </w:t>
      </w:r>
    </w:p>
    <w:p>
      <w:pPr>
        <w:spacing w:line="360" w:lineRule="auto"/>
        <w:rPr>
          <w:rStyle w:val="15"/>
          <w:sz w:val="24"/>
          <w:lang w:eastAsia="zh-CN"/>
        </w:rPr>
      </w:pPr>
      <w:r>
        <w:rPr>
          <w:rFonts w:hint="eastAsia"/>
          <w:sz w:val="24"/>
          <w:lang w:eastAsia="zh-CN"/>
        </w:rPr>
        <w:t>七、付款方式：无预付款，本项目水土保持方案备案通过后</w:t>
      </w:r>
      <w:r>
        <w:rPr>
          <w:rFonts w:hint="eastAsia"/>
          <w:sz w:val="24"/>
          <w:lang w:val="en-US" w:eastAsia="zh-CN"/>
        </w:rPr>
        <w:t>60</w:t>
      </w:r>
      <w:r>
        <w:rPr>
          <w:sz w:val="24"/>
          <w:lang w:eastAsia="zh-CN"/>
        </w:rPr>
        <w:t>日</w:t>
      </w:r>
      <w:r>
        <w:rPr>
          <w:rFonts w:hint="eastAsia"/>
          <w:sz w:val="24"/>
          <w:lang w:val="en-US" w:eastAsia="zh-CN"/>
        </w:rPr>
        <w:t>内</w:t>
      </w:r>
      <w:r>
        <w:rPr>
          <w:rFonts w:hint="eastAsia"/>
          <w:sz w:val="24"/>
          <w:lang w:eastAsia="zh-CN"/>
        </w:rPr>
        <w:t>，收到乙方提供的全额增值税专用发票后，甲方支付全款。</w:t>
      </w:r>
      <w:r>
        <w:rPr>
          <w:rStyle w:val="15"/>
          <w:rFonts w:hint="eastAsia"/>
          <w:sz w:val="24"/>
          <w:lang w:eastAsia="zh-CN"/>
        </w:rPr>
        <w:t> </w:t>
      </w:r>
    </w:p>
    <w:p>
      <w:pPr>
        <w:pStyle w:val="7"/>
        <w:spacing w:line="360" w:lineRule="auto"/>
        <w:ind w:firstLine="480" w:firstLineChars="200"/>
        <w:rPr>
          <w:rFonts w:hAnsi="宋体"/>
          <w:sz w:val="24"/>
          <w:szCs w:val="24"/>
          <w:lang w:eastAsia="zh-CN"/>
        </w:rPr>
      </w:pPr>
      <w:r>
        <w:rPr>
          <w:rFonts w:hint="eastAsia" w:hAnsi="宋体"/>
          <w:sz w:val="24"/>
          <w:szCs w:val="24"/>
          <w:lang w:eastAsia="zh-CN"/>
        </w:rPr>
        <w:t>公司名称：</w:t>
      </w:r>
      <w:r>
        <w:rPr>
          <w:rFonts w:hint="eastAsia"/>
          <w:sz w:val="24"/>
          <w:szCs w:val="24"/>
          <w:u w:val="single"/>
          <w:lang w:eastAsia="zh-CN"/>
        </w:rPr>
        <w:t xml:space="preserve">             </w:t>
      </w:r>
      <w:r>
        <w:rPr>
          <w:sz w:val="24"/>
          <w:szCs w:val="24"/>
          <w:u w:val="single"/>
          <w:lang w:eastAsia="zh-CN"/>
        </w:rPr>
        <w:t xml:space="preserve"> </w:t>
      </w:r>
    </w:p>
    <w:p>
      <w:pPr>
        <w:pStyle w:val="7"/>
        <w:spacing w:line="360" w:lineRule="auto"/>
        <w:ind w:firstLine="480" w:firstLineChars="200"/>
        <w:rPr>
          <w:rFonts w:hAnsi="宋体"/>
          <w:sz w:val="24"/>
          <w:szCs w:val="24"/>
          <w:lang w:eastAsia="zh-CN"/>
        </w:rPr>
      </w:pPr>
      <w:r>
        <w:rPr>
          <w:rFonts w:hint="eastAsia" w:hAnsi="宋体"/>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360" w:lineRule="auto"/>
        <w:ind w:left="440" w:leftChars="200"/>
        <w:rPr>
          <w:sz w:val="24"/>
          <w:u w:val="single"/>
          <w:lang w:eastAsia="zh-CN"/>
        </w:rPr>
      </w:pPr>
      <w:r>
        <w:rPr>
          <w:rFonts w:hint="eastAsia"/>
          <w:sz w:val="24"/>
          <w:lang w:eastAsia="zh-CN"/>
        </w:rPr>
        <w:t>账号：</w:t>
      </w:r>
      <w:r>
        <w:rPr>
          <w:rFonts w:hint="eastAsia"/>
          <w:sz w:val="24"/>
          <w:u w:val="single"/>
          <w:lang w:eastAsia="zh-CN"/>
        </w:rPr>
        <w:t xml:space="preserve">               </w:t>
      </w:r>
    </w:p>
    <w:p>
      <w:pPr>
        <w:spacing w:line="360" w:lineRule="auto"/>
        <w:ind w:left="440" w:leftChars="200"/>
        <w:rPr>
          <w:sz w:val="24"/>
          <w:u w:val="single"/>
          <w:lang w:eastAsia="zh-CN"/>
        </w:rPr>
      </w:pPr>
      <w:r>
        <w:rPr>
          <w:rFonts w:hint="eastAsia"/>
          <w:sz w:val="24"/>
          <w:lang w:eastAsia="zh-CN"/>
        </w:rPr>
        <w:t>纳税人识别号：</w:t>
      </w:r>
      <w:r>
        <w:rPr>
          <w:rFonts w:hint="eastAsia"/>
          <w:sz w:val="24"/>
          <w:u w:val="single"/>
          <w:lang w:eastAsia="zh-CN"/>
        </w:rPr>
        <w:t xml:space="preserve">            </w:t>
      </w:r>
      <w:r>
        <w:rPr>
          <w:sz w:val="24"/>
          <w:u w:val="single"/>
          <w:lang w:eastAsia="zh-CN"/>
        </w:rPr>
        <w:t xml:space="preserve"> </w:t>
      </w:r>
    </w:p>
    <w:p>
      <w:pPr>
        <w:spacing w:line="360" w:lineRule="auto"/>
        <w:ind w:left="440" w:leftChars="200"/>
        <w:rPr>
          <w:color w:val="000000"/>
          <w:sz w:val="24"/>
          <w:lang w:eastAsia="zh-CN"/>
        </w:rPr>
      </w:pPr>
      <w:r>
        <w:rPr>
          <w:rFonts w:hint="eastAsia"/>
          <w:sz w:val="24"/>
          <w:lang w:eastAsia="zh-CN"/>
        </w:rPr>
        <w:t>乙方应在甲方付款前</w:t>
      </w:r>
      <w:r>
        <w:rPr>
          <w:rFonts w:hint="eastAsia"/>
          <w:sz w:val="24"/>
          <w:u w:val="single"/>
          <w:lang w:val="en-US" w:eastAsia="zh-CN"/>
        </w:rPr>
        <w:t>60</w:t>
      </w:r>
      <w:r>
        <w:rPr>
          <w:rFonts w:hint="eastAsia"/>
          <w:sz w:val="24"/>
          <w:u w:val="single"/>
          <w:lang w:eastAsia="zh-CN"/>
        </w:rPr>
        <w:t>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color w:val="000000"/>
          <w:sz w:val="24"/>
          <w:u w:val="single"/>
          <w:lang w:eastAsia="zh-CN"/>
        </w:rPr>
        <w:t xml:space="preserve"> </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spacing w:line="360" w:lineRule="auto"/>
        <w:rPr>
          <w:rStyle w:val="15"/>
          <w:color w:val="000000"/>
          <w:sz w:val="24"/>
          <w:lang w:eastAsia="zh-CN"/>
        </w:rPr>
      </w:pPr>
      <w:r>
        <w:rPr>
          <w:rFonts w:hint="eastAsia"/>
          <w:color w:val="000000"/>
          <w:sz w:val="24"/>
          <w:lang w:eastAsia="zh-CN"/>
        </w:rPr>
        <w:t>八、违约责任：</w:t>
      </w:r>
    </w:p>
    <w:p>
      <w:pPr>
        <w:spacing w:line="400" w:lineRule="exact"/>
        <w:ind w:firstLine="480" w:firstLineChars="200"/>
        <w:rPr>
          <w:rStyle w:val="15"/>
          <w:rFonts w:hint="eastAsia" w:ascii="Times New Roman" w:hAnsi="Times New Roman" w:cs="Times New Roman"/>
          <w:color w:val="000000"/>
          <w:sz w:val="24"/>
          <w:lang w:eastAsia="zh-CN"/>
        </w:rPr>
      </w:pPr>
      <w:r>
        <w:rPr>
          <w:rStyle w:val="15"/>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1000</w:t>
      </w:r>
      <w:r>
        <w:rPr>
          <w:color w:val="000000"/>
          <w:sz w:val="24"/>
          <w:u w:val="single"/>
          <w:lang w:eastAsia="zh-CN"/>
        </w:rPr>
        <w:t xml:space="preserve">  </w:t>
      </w:r>
      <w:r>
        <w:rPr>
          <w:rStyle w:val="15"/>
          <w:rFonts w:hint="eastAsia"/>
          <w:color w:val="000000"/>
          <w:sz w:val="24"/>
          <w:lang w:eastAsia="zh-CN"/>
        </w:rPr>
        <w:t>元，逾期超过</w:t>
      </w:r>
      <w:r>
        <w:rPr>
          <w:rStyle w:val="15"/>
          <w:color w:val="000000"/>
          <w:sz w:val="24"/>
          <w:u w:val="single"/>
          <w:lang w:eastAsia="zh-CN"/>
        </w:rPr>
        <w:t>2</w:t>
      </w:r>
      <w:r>
        <w:rPr>
          <w:rStyle w:val="15"/>
          <w:rFonts w:hint="eastAsia"/>
          <w:color w:val="000000"/>
          <w:sz w:val="24"/>
          <w:u w:val="single"/>
          <w:lang w:eastAsia="zh-CN"/>
        </w:rPr>
        <w:t>0</w:t>
      </w:r>
      <w:r>
        <w:rPr>
          <w:color w:val="000000"/>
          <w:sz w:val="24"/>
          <w:u w:val="single"/>
          <w:lang w:eastAsia="zh-CN"/>
        </w:rPr>
        <w:t xml:space="preserve"> </w:t>
      </w:r>
      <w:r>
        <w:rPr>
          <w:rStyle w:val="15"/>
          <w:rFonts w:hint="eastAsia"/>
          <w:color w:val="000000"/>
          <w:sz w:val="24"/>
          <w:lang w:eastAsia="zh-CN"/>
        </w:rPr>
        <w:t>日的，甲方还有权解除本合同并要求乙方退还已经收取的费用</w:t>
      </w:r>
      <w:r>
        <w:rPr>
          <w:rStyle w:val="15"/>
          <w:rFonts w:hint="eastAsia" w:ascii="Times New Roman" w:hAnsi="Times New Roman" w:cs="Times New Roman"/>
          <w:b w:val="0"/>
          <w:color w:val="000000"/>
          <w:sz w:val="24"/>
          <w:lang w:eastAsia="zh-CN"/>
        </w:rPr>
        <w:t>，乙方应按照合同总价20%向甲方支付违约金，违约金不足以弥补甲方损失的，甲方有权追偿</w:t>
      </w:r>
      <w:r>
        <w:rPr>
          <w:rStyle w:val="15"/>
          <w:rFonts w:hint="eastAsia" w:ascii="Times New Roman" w:hAnsi="Times New Roman" w:cs="Times New Roman"/>
          <w:color w:val="000000"/>
          <w:sz w:val="24"/>
          <w:lang w:eastAsia="zh-CN"/>
        </w:rPr>
        <w:t>。</w:t>
      </w:r>
    </w:p>
    <w:p>
      <w:pPr>
        <w:pStyle w:val="7"/>
        <w:spacing w:line="400" w:lineRule="exact"/>
        <w:ind w:firstLine="440" w:firstLineChars="200"/>
        <w:rPr>
          <w:rStyle w:val="15"/>
          <w:color w:val="000000"/>
          <w:sz w:val="24"/>
          <w:lang w:eastAsia="zh-CN"/>
        </w:rPr>
      </w:pPr>
      <w:r>
        <w:rPr>
          <w:rStyle w:val="15"/>
          <w:rFonts w:hint="eastAsia"/>
          <w:color w:val="000000"/>
        </w:rPr>
        <w:t>2．</w:t>
      </w:r>
      <w:r>
        <w:rPr>
          <w:rStyle w:val="15"/>
          <w:rFonts w:hint="eastAsia" w:ascii="Times New Roman" w:hAnsi="Times New Roman" w:cs="Times New Roman"/>
          <w:color w:val="000000"/>
          <w:sz w:val="24"/>
          <w:szCs w:val="22"/>
          <w:lang w:eastAsia="zh-CN"/>
        </w:rPr>
        <w:t>乙方提交的报告不符合合同约定的，应在甲方指定期限内修改完善直至符合合同约定为止，</w:t>
      </w:r>
      <w:r>
        <w:rPr>
          <w:rStyle w:val="15"/>
          <w:rFonts w:hint="eastAsia" w:ascii="Times New Roman" w:hAnsi="Times New Roman" w:cs="Times New Roman"/>
          <w:b/>
          <w:bCs/>
          <w:color w:val="000000"/>
          <w:sz w:val="24"/>
          <w:szCs w:val="22"/>
          <w:lang w:eastAsia="zh-CN"/>
        </w:rPr>
        <w:t>由此造成逾期提交的，按照第1款约定执行。</w:t>
      </w:r>
    </w:p>
    <w:p>
      <w:pPr>
        <w:spacing w:line="360" w:lineRule="auto"/>
        <w:ind w:firstLine="480" w:firstLineChars="200"/>
        <w:rPr>
          <w:rStyle w:val="15"/>
          <w:sz w:val="24"/>
          <w:lang w:eastAsia="zh-CN"/>
        </w:rPr>
      </w:pPr>
      <w:r>
        <w:rPr>
          <w:rStyle w:val="15"/>
          <w:rFonts w:hint="eastAsia"/>
          <w:sz w:val="24"/>
          <w:lang w:val="en-US" w:eastAsia="zh-CN"/>
        </w:rPr>
        <w:t>3</w:t>
      </w:r>
      <w:r>
        <w:rPr>
          <w:rStyle w:val="15"/>
          <w:rFonts w:hint="eastAsia"/>
          <w:sz w:val="24"/>
          <w:lang w:eastAsia="zh-CN"/>
        </w:rPr>
        <w:t>、</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480" w:firstLineChars="200"/>
        <w:rPr>
          <w:rStyle w:val="15"/>
          <w:sz w:val="24"/>
          <w:lang w:eastAsia="zh-CN"/>
        </w:rPr>
      </w:pPr>
      <w:r>
        <w:rPr>
          <w:rStyle w:val="15"/>
          <w:rFonts w:hint="eastAsia"/>
          <w:sz w:val="24"/>
          <w:lang w:val="en-US" w:eastAsia="zh-CN"/>
        </w:rPr>
        <w:t>4</w:t>
      </w:r>
      <w:r>
        <w:rPr>
          <w:rStyle w:val="15"/>
          <w:rFonts w:hint="eastAsia"/>
          <w:sz w:val="24"/>
          <w:lang w:eastAsia="zh-CN"/>
        </w:rPr>
        <w:t>、乙方违反保密义务，应向甲方支付违约金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15"/>
          <w:rFonts w:hint="eastAsia"/>
          <w:sz w:val="24"/>
          <w:lang w:eastAsia="zh-CN"/>
        </w:rPr>
        <w:t>元，并赔偿由此给甲方造成的损失。</w:t>
      </w:r>
    </w:p>
    <w:p>
      <w:pPr>
        <w:spacing w:line="360" w:lineRule="auto"/>
        <w:rPr>
          <w:color w:val="000000"/>
          <w:sz w:val="24"/>
          <w:lang w:eastAsia="zh-CN"/>
        </w:rPr>
      </w:pPr>
      <w:r>
        <w:rPr>
          <w:rFonts w:hint="eastAsia"/>
          <w:color w:val="000000"/>
          <w:sz w:val="24"/>
          <w:lang w:eastAsia="zh-CN"/>
        </w:rPr>
        <w:t xml:space="preserve">九、其他约定： </w:t>
      </w:r>
    </w:p>
    <w:p>
      <w:pPr>
        <w:spacing w:line="360" w:lineRule="auto"/>
        <w:ind w:firstLine="480" w:firstLineChars="200"/>
        <w:rPr>
          <w:rStyle w:val="15"/>
          <w:color w:val="000000"/>
          <w:sz w:val="24"/>
          <w:lang w:eastAsia="zh-CN"/>
        </w:rPr>
      </w:pPr>
      <w:r>
        <w:rPr>
          <w:rStyle w:val="15"/>
          <w:rFonts w:hint="eastAsia"/>
          <w:color w:val="000000"/>
          <w:sz w:val="24"/>
          <w:lang w:eastAsia="zh-CN"/>
        </w:rPr>
        <w:t>1、在服务结果的实际运用中，如有证据证明乙方存在弄虚作假等违反本合同约定的情形，甲方仍有权要求乙方承担由此造成的损失和法律后果。</w:t>
      </w:r>
    </w:p>
    <w:p>
      <w:pPr>
        <w:spacing w:line="360" w:lineRule="auto"/>
        <w:ind w:firstLine="480" w:firstLineChars="200"/>
        <w:rPr>
          <w:rStyle w:val="15"/>
          <w:color w:val="000000"/>
          <w:sz w:val="24"/>
          <w:lang w:eastAsia="zh-CN"/>
        </w:rPr>
      </w:pPr>
      <w:r>
        <w:rPr>
          <w:rStyle w:val="15"/>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15"/>
          <w:rFonts w:hint="eastAsia"/>
          <w:color w:val="000000"/>
          <w:sz w:val="24"/>
          <w:u w:val="single"/>
          <w:lang w:eastAsia="zh-CN"/>
        </w:rPr>
        <w:t>5</w:t>
      </w:r>
      <w:r>
        <w:rPr>
          <w:rStyle w:val="15"/>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Style w:val="15"/>
          <w:color w:val="000000"/>
          <w:sz w:val="24"/>
          <w:lang w:eastAsia="zh-CN"/>
        </w:rPr>
      </w:pPr>
      <w:r>
        <w:rPr>
          <w:rStyle w:val="15"/>
          <w:rFonts w:hint="eastAsia"/>
          <w:color w:val="000000"/>
          <w:sz w:val="24"/>
          <w:lang w:eastAsia="zh-CN"/>
        </w:rPr>
        <w:t>3、乙方在甲方现场提供服务时应遵守甲方相关管理规定。服务过程中的安全责任由乙方自行承担。</w:t>
      </w:r>
    </w:p>
    <w:p>
      <w:pPr>
        <w:spacing w:line="360" w:lineRule="auto"/>
        <w:ind w:firstLine="480" w:firstLineChars="200"/>
        <w:rPr>
          <w:rStyle w:val="15"/>
          <w:sz w:val="24"/>
          <w:lang w:eastAsia="zh-CN"/>
        </w:rPr>
      </w:pPr>
      <w:r>
        <w:rPr>
          <w:rStyle w:val="15"/>
          <w:rFonts w:hint="eastAsia"/>
          <w:color w:val="000000"/>
          <w:sz w:val="24"/>
          <w:lang w:eastAsia="zh-CN"/>
        </w:rPr>
        <w:t>4、双方之间如因本合同的履行发生纠纷，可协商解决，也可直接向甲方所在地人民法院提起诉讼。</w:t>
      </w:r>
    </w:p>
    <w:p>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rPr>
          <w:color w:val="000000"/>
          <w:sz w:val="24"/>
          <w:lang w:eastAsia="zh-CN"/>
        </w:rPr>
      </w:pPr>
      <w:r>
        <w:rPr>
          <w:rFonts w:hint="eastAsia"/>
          <w:color w:val="000000"/>
          <w:sz w:val="24"/>
          <w:lang w:eastAsia="zh-CN"/>
        </w:rPr>
        <w:t>十、附件</w:t>
      </w:r>
    </w:p>
    <w:p>
      <w:pPr>
        <w:spacing w:line="360" w:lineRule="auto"/>
        <w:ind w:firstLine="960" w:firstLineChars="400"/>
        <w:rPr>
          <w:color w:val="000000"/>
          <w:sz w:val="24"/>
          <w:lang w:eastAsia="zh-CN"/>
        </w:rPr>
      </w:pPr>
      <w:r>
        <w:rPr>
          <w:rFonts w:hint="eastAsia"/>
          <w:color w:val="000000"/>
          <w:sz w:val="24"/>
          <w:lang w:eastAsia="zh-CN"/>
        </w:rPr>
        <w:t>附件1：发包说明</w:t>
      </w:r>
    </w:p>
    <w:p>
      <w:pPr>
        <w:spacing w:line="360" w:lineRule="auto"/>
        <w:ind w:firstLine="960" w:firstLineChars="400"/>
        <w:rPr>
          <w:color w:val="000000"/>
          <w:sz w:val="24"/>
          <w:lang w:eastAsia="zh-CN"/>
        </w:rPr>
      </w:pPr>
    </w:p>
    <w:p>
      <w:pPr>
        <w:spacing w:line="360" w:lineRule="auto"/>
        <w:ind w:firstLine="960" w:firstLineChars="400"/>
        <w:rPr>
          <w:color w:val="000000"/>
          <w:sz w:val="24"/>
          <w:lang w:eastAsia="zh-CN"/>
        </w:rPr>
      </w:pP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福建福化古雷石油化工有限公司</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住所：福建省漳州市古雷经济开发</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住所：</w:t>
      </w:r>
      <w:r>
        <w:rPr>
          <w:rFonts w:asciiTheme="majorEastAsia" w:hAnsiTheme="majorEastAsia" w:eastAsiaTheme="majorEastAsia"/>
          <w:sz w:val="24"/>
          <w:szCs w:val="24"/>
          <w:lang w:eastAsia="zh-CN"/>
        </w:rPr>
        <w:t xml:space="preserve"> </w:t>
      </w:r>
    </w:p>
    <w:p>
      <w:pPr>
        <w:spacing w:line="360" w:lineRule="auto"/>
        <w:ind w:firstLine="1200" w:firstLineChars="5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区腾龙路8</w:t>
      </w:r>
      <w:r>
        <w:rPr>
          <w:rFonts w:asciiTheme="majorEastAsia" w:hAnsiTheme="majorEastAsia" w:eastAsiaTheme="majorEastAsia"/>
          <w:sz w:val="24"/>
          <w:szCs w:val="24"/>
          <w:lang w:eastAsia="zh-CN"/>
        </w:rPr>
        <w:t>4号</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电话：0</w:t>
      </w:r>
      <w:r>
        <w:rPr>
          <w:rFonts w:asciiTheme="majorEastAsia" w:hAnsiTheme="majorEastAsia" w:eastAsiaTheme="majorEastAsia"/>
          <w:sz w:val="24"/>
          <w:szCs w:val="24"/>
          <w:lang w:eastAsia="zh-CN"/>
        </w:rPr>
        <w:t>596-3890032</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 xml:space="preserve">电话：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纳税人识别号：      </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纳税人识别号：</w:t>
      </w:r>
    </w:p>
    <w:p>
      <w:pPr>
        <w:pStyle w:val="8"/>
        <w:spacing w:before="0" w:beforeAutospacing="0" w:after="0" w:afterAutospacing="0" w:line="360" w:lineRule="auto"/>
        <w:ind w:firstLine="480" w:firstLineChars="200"/>
      </w:pPr>
      <w:r>
        <w:rPr>
          <w:rFonts w:hint="eastAsia" w:asciiTheme="majorEastAsia" w:hAnsiTheme="majorEastAsia" w:eastAsiaTheme="majorEastAsia"/>
        </w:rPr>
        <w:t>9</w:t>
      </w:r>
      <w:r>
        <w:rPr>
          <w:rFonts w:asciiTheme="majorEastAsia" w:hAnsiTheme="majorEastAsia" w:eastAsiaTheme="majorEastAsia"/>
        </w:rPr>
        <w:t xml:space="preserve">1350623MA2Y02HG6L                      </w:t>
      </w:r>
    </w:p>
    <w:p>
      <w:pPr>
        <w:spacing w:line="360" w:lineRule="auto"/>
        <w:rPr>
          <w:sz w:val="24"/>
          <w:szCs w:val="24"/>
          <w:lang w:eastAsia="zh-CN"/>
        </w:rPr>
      </w:pPr>
      <w:r>
        <w:rPr>
          <w:rFonts w:hint="eastAsia" w:asciiTheme="majorEastAsia" w:hAnsiTheme="majorEastAsia" w:eastAsiaTheme="majorEastAsia"/>
          <w:sz w:val="24"/>
          <w:szCs w:val="24"/>
          <w:lang w:eastAsia="zh-CN"/>
        </w:rPr>
        <w:t>开户银行：兴业银行漳州古雷支行</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开户银行：</w:t>
      </w:r>
      <w:r>
        <w:rPr>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账号：1</w:t>
      </w:r>
      <w:r>
        <w:rPr>
          <w:rFonts w:asciiTheme="majorEastAsia" w:hAnsiTheme="majorEastAsia" w:eastAsiaTheme="majorEastAsia"/>
          <w:sz w:val="24"/>
          <w:szCs w:val="24"/>
          <w:lang w:eastAsia="zh-CN"/>
        </w:rPr>
        <w:t xml:space="preserve">62070100100015218             </w:t>
      </w:r>
      <w:r>
        <w:rPr>
          <w:rFonts w:hint="eastAsia" w:asciiTheme="majorEastAsia" w:hAnsiTheme="majorEastAsia" w:eastAsiaTheme="majorEastAsia"/>
          <w:sz w:val="24"/>
          <w:szCs w:val="24"/>
          <w:lang w:eastAsia="zh-CN"/>
        </w:rPr>
        <w:t>账号：</w:t>
      </w:r>
    </w:p>
    <w:p>
      <w:pPr>
        <w:pStyle w:val="13"/>
        <w:spacing w:line="360" w:lineRule="auto"/>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spacing w:line="400" w:lineRule="exact"/>
        <w:ind w:left="210" w:hanging="210" w:hangingChars="87"/>
        <w:rPr>
          <w:b/>
          <w:color w:val="000000"/>
          <w:sz w:val="24"/>
          <w:lang w:eastAsia="zh-CN"/>
        </w:rPr>
      </w:pPr>
      <w:r>
        <w:rPr>
          <w:rFonts w:hint="eastAsia"/>
          <w:b/>
          <w:color w:val="000000"/>
          <w:sz w:val="24"/>
          <w:lang w:eastAsia="zh-CN"/>
        </w:rPr>
        <w:t xml:space="preserve">附件1:   </w:t>
      </w:r>
    </w:p>
    <w:p>
      <w:pPr>
        <w:spacing w:line="440" w:lineRule="exact"/>
        <w:jc w:val="center"/>
        <w:rPr>
          <w:rFonts w:ascii="黑体" w:eastAsia="黑体"/>
          <w:b/>
          <w:sz w:val="32"/>
          <w:szCs w:val="32"/>
          <w:lang w:eastAsia="zh-CN"/>
        </w:rPr>
      </w:pPr>
      <w:r>
        <w:rPr>
          <w:rFonts w:hint="eastAsia" w:ascii="黑体" w:eastAsia="黑体"/>
          <w:b/>
          <w:sz w:val="32"/>
          <w:szCs w:val="32"/>
          <w:lang w:eastAsia="zh-CN"/>
        </w:rPr>
        <w:t>福建能化集团福化古雷运营中心项目一期工程</w:t>
      </w:r>
    </w:p>
    <w:p>
      <w:pPr>
        <w:spacing w:line="440" w:lineRule="exact"/>
        <w:jc w:val="center"/>
        <w:rPr>
          <w:rFonts w:hint="eastAsia" w:ascii="黑体" w:eastAsia="黑体"/>
          <w:b/>
          <w:sz w:val="32"/>
          <w:szCs w:val="32"/>
          <w:lang w:eastAsia="zh-CN"/>
        </w:rPr>
      </w:pPr>
      <w:r>
        <w:rPr>
          <w:rFonts w:hint="eastAsia" w:ascii="黑体" w:eastAsia="黑体"/>
          <w:b/>
          <w:sz w:val="32"/>
          <w:szCs w:val="32"/>
          <w:lang w:eastAsia="zh-CN"/>
        </w:rPr>
        <w:t>水土保持方案编制服务发包说明</w:t>
      </w:r>
    </w:p>
    <w:p>
      <w:pPr>
        <w:spacing w:line="440" w:lineRule="exact"/>
        <w:rPr>
          <w:rFonts w:hint="eastAsia"/>
          <w:b/>
          <w:sz w:val="10"/>
          <w:szCs w:val="10"/>
          <w:lang w:eastAsia="zh-CN"/>
        </w:rPr>
      </w:pPr>
    </w:p>
    <w:p>
      <w:pPr>
        <w:spacing w:line="360" w:lineRule="auto"/>
        <w:ind w:firstLine="480" w:firstLineChars="200"/>
        <w:rPr>
          <w:sz w:val="24"/>
          <w:lang w:eastAsia="zh-CN"/>
        </w:rPr>
      </w:pPr>
      <w:r>
        <w:rPr>
          <w:rFonts w:hint="eastAsia"/>
          <w:sz w:val="24"/>
          <w:lang w:eastAsia="zh-CN"/>
        </w:rPr>
        <w:t>根据</w:t>
      </w:r>
      <w:r>
        <w:fldChar w:fldCharType="begin"/>
      </w:r>
      <w:r>
        <w:instrText xml:space="preserve"> HYPERLINK "http://www.mwr.gov.cn/zw/zcfg/fl/201612/t20161222_775482.html" </w:instrText>
      </w:r>
      <w:r>
        <w:fldChar w:fldCharType="separate"/>
      </w:r>
      <w:r>
        <w:rPr>
          <w:rFonts w:hint="eastAsia"/>
          <w:sz w:val="24"/>
          <w:lang w:eastAsia="zh-CN"/>
        </w:rPr>
        <w:t>《中华人民共和国水土保持法》</w:t>
      </w:r>
      <w:r>
        <w:rPr>
          <w:rFonts w:hint="eastAsia"/>
          <w:sz w:val="24"/>
          <w:lang w:eastAsia="zh-CN"/>
        </w:rPr>
        <w:fldChar w:fldCharType="end"/>
      </w:r>
      <w:r>
        <w:rPr>
          <w:rFonts w:hint="eastAsia"/>
          <w:sz w:val="24"/>
          <w:lang w:eastAsia="zh-CN"/>
        </w:rPr>
        <w:t>、</w:t>
      </w:r>
      <w:r>
        <w:rPr>
          <w:rFonts w:hint="eastAsia" w:cs="Times New Roman"/>
          <w:sz w:val="24"/>
          <w:lang w:eastAsia="zh-CN"/>
        </w:rPr>
        <w:t>《</w:t>
      </w:r>
      <w:r>
        <w:fldChar w:fldCharType="begin"/>
      </w:r>
      <w:r>
        <w:instrText xml:space="preserve"> HYPERLINK "http://www.fujian.gov.cn/zcwjk/sslt/202307/t20230713_6206696.htm" \t "https://zwfw.fujian.gov.cn/person-todo/_blank" </w:instrText>
      </w:r>
      <w:r>
        <w:fldChar w:fldCharType="separate"/>
      </w:r>
      <w:r>
        <w:rPr>
          <w:rFonts w:hint="eastAsia" w:cs="Times New Roman"/>
          <w:sz w:val="24"/>
          <w:lang w:eastAsia="zh-CN"/>
        </w:rPr>
        <w:t>生产建设项目水土保持方案管理办法</w:t>
      </w:r>
      <w:r>
        <w:rPr>
          <w:rFonts w:hint="eastAsia" w:cs="Times New Roman"/>
          <w:sz w:val="24"/>
          <w:lang w:eastAsia="zh-CN"/>
        </w:rPr>
        <w:fldChar w:fldCharType="end"/>
      </w:r>
      <w:r>
        <w:rPr>
          <w:rFonts w:hint="eastAsia" w:cs="Times New Roman"/>
          <w:sz w:val="24"/>
          <w:lang w:eastAsia="zh-CN"/>
        </w:rPr>
        <w:t>》和</w:t>
      </w:r>
      <w:r>
        <w:rPr>
          <w:rFonts w:hint="eastAsia"/>
          <w:sz w:val="24"/>
          <w:lang w:eastAsia="zh-CN"/>
        </w:rPr>
        <w:t>《关于加强水土保持工程验收管理的指导意见》等有关法律法规，水土保持作为生产建设的一个重要内容,对于提高生产建设项目质量以及促进生态环境良性发展具有重要的意义。因此建设项目水土保持方案的编制、审批及实施是建设项目必须履行的重要环节。</w:t>
      </w:r>
    </w:p>
    <w:p>
      <w:pPr>
        <w:numPr>
          <w:ilvl w:val="0"/>
          <w:numId w:val="2"/>
        </w:numPr>
        <w:autoSpaceDE/>
        <w:autoSpaceDN/>
        <w:spacing w:line="360" w:lineRule="auto"/>
        <w:jc w:val="both"/>
        <w:rPr>
          <w:rFonts w:hint="eastAsia"/>
          <w:b/>
          <w:sz w:val="28"/>
          <w:szCs w:val="28"/>
        </w:rPr>
      </w:pPr>
      <w:r>
        <w:rPr>
          <w:rFonts w:hint="eastAsia"/>
          <w:b/>
          <w:sz w:val="28"/>
          <w:szCs w:val="28"/>
        </w:rPr>
        <w:t>项目名称</w:t>
      </w:r>
    </w:p>
    <w:p>
      <w:pPr>
        <w:spacing w:line="360" w:lineRule="auto"/>
        <w:ind w:firstLine="480" w:firstLineChars="200"/>
        <w:rPr>
          <w:rFonts w:hint="eastAsia"/>
          <w:sz w:val="24"/>
          <w:lang w:eastAsia="zh-CN"/>
        </w:rPr>
      </w:pPr>
      <w:r>
        <w:rPr>
          <w:rFonts w:hint="eastAsia"/>
          <w:sz w:val="24"/>
          <w:lang w:eastAsia="zh-CN"/>
        </w:rPr>
        <w:t>福建能化集团福化古雷运营中心项目一期工程水土保持方案</w:t>
      </w:r>
    </w:p>
    <w:p>
      <w:pPr>
        <w:numPr>
          <w:ilvl w:val="0"/>
          <w:numId w:val="2"/>
        </w:numPr>
        <w:autoSpaceDE/>
        <w:autoSpaceDN/>
        <w:spacing w:line="360" w:lineRule="auto"/>
        <w:jc w:val="both"/>
        <w:rPr>
          <w:rFonts w:hint="eastAsia"/>
          <w:b/>
          <w:sz w:val="28"/>
          <w:szCs w:val="28"/>
        </w:rPr>
      </w:pPr>
      <w:r>
        <w:rPr>
          <w:rFonts w:hint="eastAsia"/>
          <w:b/>
          <w:sz w:val="28"/>
          <w:szCs w:val="28"/>
        </w:rPr>
        <w:t>项目简介</w:t>
      </w:r>
    </w:p>
    <w:p>
      <w:pPr>
        <w:spacing w:line="360" w:lineRule="auto"/>
        <w:ind w:firstLine="480" w:firstLineChars="200"/>
        <w:rPr>
          <w:rFonts w:hint="eastAsia" w:cs="Times New Roman"/>
          <w:sz w:val="24"/>
          <w:lang w:eastAsia="zh-CN"/>
        </w:rPr>
      </w:pPr>
      <w:r>
        <w:rPr>
          <w:rFonts w:cs="Times New Roman"/>
          <w:sz w:val="24"/>
          <w:lang w:eastAsia="zh-CN"/>
        </w:rPr>
        <w:t>项目用地面积为12834㎡，建筑面积约47538㎡，设置机动车停车位83个</w:t>
      </w:r>
      <w:r>
        <w:rPr>
          <w:rFonts w:hint="eastAsia" w:cs="Times New Roman"/>
          <w:sz w:val="24"/>
          <w:lang w:eastAsia="zh-CN"/>
        </w:rPr>
        <w:t>（地下室面积约6000</w:t>
      </w:r>
      <w:r>
        <w:rPr>
          <w:rFonts w:cs="Times New Roman"/>
          <w:sz w:val="24"/>
          <w:lang w:eastAsia="zh-CN"/>
        </w:rPr>
        <w:t>㎡</w:t>
      </w:r>
      <w:r>
        <w:rPr>
          <w:rFonts w:hint="eastAsia" w:cs="Times New Roman"/>
          <w:sz w:val="24"/>
          <w:lang w:eastAsia="zh-CN"/>
        </w:rPr>
        <w:t>）</w:t>
      </w:r>
      <w:r>
        <w:rPr>
          <w:rFonts w:cs="Times New Roman"/>
          <w:sz w:val="24"/>
          <w:lang w:eastAsia="zh-CN"/>
        </w:rPr>
        <w:t>，建设具有商务运营功能的1#楼（含智慧石化产业管理、展厅、餐厅、会议及应急中心、档案功能）</w:t>
      </w:r>
    </w:p>
    <w:p>
      <w:pPr>
        <w:numPr>
          <w:ilvl w:val="0"/>
          <w:numId w:val="2"/>
        </w:numPr>
        <w:autoSpaceDE/>
        <w:autoSpaceDN/>
        <w:spacing w:line="360" w:lineRule="auto"/>
        <w:jc w:val="both"/>
        <w:rPr>
          <w:rFonts w:hint="eastAsia" w:cs="Times New Roman"/>
          <w:b/>
          <w:sz w:val="28"/>
          <w:szCs w:val="28"/>
        </w:rPr>
      </w:pPr>
      <w:r>
        <w:rPr>
          <w:rFonts w:hint="eastAsia" w:cs="Times New Roman"/>
          <w:b/>
          <w:sz w:val="28"/>
          <w:szCs w:val="28"/>
        </w:rPr>
        <w:t>发包范围和内容</w:t>
      </w:r>
    </w:p>
    <w:p>
      <w:pPr>
        <w:spacing w:line="360" w:lineRule="auto"/>
        <w:ind w:firstLine="480" w:firstLineChars="200"/>
        <w:rPr>
          <w:rFonts w:hint="eastAsia"/>
          <w:sz w:val="24"/>
          <w:lang w:eastAsia="zh-CN"/>
        </w:rPr>
      </w:pPr>
      <w:bookmarkStart w:id="9" w:name="OLE_LINK2"/>
      <w:r>
        <w:rPr>
          <w:rFonts w:hint="eastAsia"/>
          <w:sz w:val="24"/>
          <w:lang w:eastAsia="zh-CN"/>
        </w:rPr>
        <w:t>1、福建能化集团福化古雷运营中心项目一期工程水土保持方案报告编制及技术咨询服务</w:t>
      </w:r>
    </w:p>
    <w:p>
      <w:pPr>
        <w:spacing w:line="360" w:lineRule="auto"/>
        <w:ind w:firstLine="480" w:firstLineChars="200"/>
        <w:rPr>
          <w:rFonts w:hint="eastAsia"/>
          <w:sz w:val="24"/>
          <w:lang w:eastAsia="zh-CN"/>
        </w:rPr>
      </w:pPr>
      <w:r>
        <w:rPr>
          <w:rFonts w:hint="eastAsia"/>
          <w:sz w:val="24"/>
          <w:lang w:eastAsia="zh-CN"/>
        </w:rPr>
        <w:t>2、编制水土保持方案报告（含编制、评审服务、聘请专家、审批、批复）</w:t>
      </w:r>
    </w:p>
    <w:p>
      <w:pPr>
        <w:spacing w:line="360" w:lineRule="auto"/>
        <w:ind w:firstLine="480" w:firstLineChars="200"/>
        <w:rPr>
          <w:sz w:val="24"/>
          <w:lang w:eastAsia="zh-CN"/>
        </w:rPr>
      </w:pPr>
      <w:r>
        <w:rPr>
          <w:rFonts w:hint="eastAsia"/>
          <w:sz w:val="24"/>
          <w:lang w:eastAsia="zh-CN"/>
        </w:rPr>
        <w:t>3、技术要求：按照国家《中华人民共和国水土保持法》、《中华人民共和国水土保持法实施条例》、</w:t>
      </w:r>
      <w:r>
        <w:rPr>
          <w:rFonts w:hint="eastAsia" w:cs="Times New Roman"/>
          <w:sz w:val="24"/>
          <w:lang w:eastAsia="zh-CN"/>
        </w:rPr>
        <w:t>《</w:t>
      </w:r>
      <w:r>
        <w:fldChar w:fldCharType="begin"/>
      </w:r>
      <w:r>
        <w:instrText xml:space="preserve"> HYPERLINK "http://www.fujian.gov.cn/zcwjk/sslt/202307/t20230713_6206696.htm" \t "https://zwfw.fujian.gov.cn/person-todo/_blank" </w:instrText>
      </w:r>
      <w:r>
        <w:fldChar w:fldCharType="separate"/>
      </w:r>
      <w:r>
        <w:rPr>
          <w:rFonts w:hint="eastAsia" w:cs="Times New Roman"/>
          <w:sz w:val="24"/>
          <w:lang w:eastAsia="zh-CN"/>
        </w:rPr>
        <w:t>生产建设项目水土保持方案管理办法</w:t>
      </w:r>
      <w:r>
        <w:rPr>
          <w:rFonts w:hint="eastAsia" w:cs="Times New Roman"/>
          <w:sz w:val="24"/>
          <w:lang w:eastAsia="zh-CN"/>
        </w:rPr>
        <w:fldChar w:fldCharType="end"/>
      </w:r>
      <w:r>
        <w:rPr>
          <w:rFonts w:hint="eastAsia" w:cs="Times New Roman"/>
          <w:sz w:val="24"/>
          <w:lang w:eastAsia="zh-CN"/>
        </w:rPr>
        <w:t>》等法</w:t>
      </w:r>
      <w:r>
        <w:rPr>
          <w:rFonts w:hint="eastAsia"/>
          <w:sz w:val="24"/>
          <w:lang w:eastAsia="zh-CN"/>
        </w:rPr>
        <w:t>律、法规和规章，及福建省有关水土保持法律、法规及开发项目水土保持方案技术规定进行编制，负责完成水土保持方案报告批复手续，满足建设项目水土保持的需要。</w:t>
      </w:r>
    </w:p>
    <w:bookmarkEnd w:id="9"/>
    <w:p>
      <w:pPr>
        <w:numPr>
          <w:ilvl w:val="0"/>
          <w:numId w:val="2"/>
        </w:numPr>
        <w:autoSpaceDE/>
        <w:autoSpaceDN/>
        <w:spacing w:line="360" w:lineRule="auto"/>
        <w:jc w:val="both"/>
        <w:rPr>
          <w:rFonts w:hint="eastAsia"/>
          <w:b/>
          <w:sz w:val="28"/>
          <w:szCs w:val="28"/>
        </w:rPr>
      </w:pPr>
      <w:r>
        <w:rPr>
          <w:rFonts w:hint="eastAsia"/>
          <w:b/>
          <w:sz w:val="28"/>
          <w:szCs w:val="28"/>
        </w:rPr>
        <w:t>成果提交要求</w:t>
      </w:r>
    </w:p>
    <w:p>
      <w:pPr>
        <w:spacing w:line="360" w:lineRule="auto"/>
        <w:ind w:firstLine="480" w:firstLineChars="200"/>
        <w:rPr>
          <w:rFonts w:hint="eastAsia"/>
          <w:sz w:val="24"/>
          <w:lang w:eastAsia="zh-CN"/>
        </w:rPr>
      </w:pPr>
      <w:r>
        <w:rPr>
          <w:rFonts w:hint="eastAsia"/>
          <w:sz w:val="24"/>
          <w:lang w:eastAsia="zh-CN"/>
        </w:rPr>
        <w:t>1、提交工作成果的形式：全部成果以报告书及相关图件方式提交甲方使用，提交成果报告一式拾份和光盘壹份（含技术报告为word等可编辑格式）；</w:t>
      </w:r>
    </w:p>
    <w:p>
      <w:pPr>
        <w:spacing w:line="360" w:lineRule="auto"/>
        <w:ind w:firstLine="480" w:firstLineChars="200"/>
        <w:rPr>
          <w:rFonts w:hint="eastAsia"/>
          <w:sz w:val="24"/>
          <w:lang w:eastAsia="zh-CN"/>
        </w:rPr>
      </w:pPr>
      <w:r>
        <w:rPr>
          <w:rFonts w:hint="eastAsia"/>
          <w:sz w:val="24"/>
          <w:lang w:eastAsia="zh-CN"/>
        </w:rPr>
        <w:t>2、合同签订之日起10个日历天内，完成报告初稿编制工作，在发包人审阅后,5个日历天完成修改并提交送审版报告，具备送审条件。</w:t>
      </w:r>
    </w:p>
    <w:p>
      <w:pPr>
        <w:numPr>
          <w:ilvl w:val="0"/>
          <w:numId w:val="2"/>
        </w:numPr>
        <w:autoSpaceDE/>
        <w:autoSpaceDN/>
        <w:spacing w:line="360" w:lineRule="auto"/>
        <w:jc w:val="both"/>
        <w:rPr>
          <w:rFonts w:hint="eastAsia"/>
          <w:b/>
          <w:sz w:val="28"/>
          <w:szCs w:val="28"/>
        </w:rPr>
      </w:pPr>
      <w:r>
        <w:rPr>
          <w:rFonts w:hint="eastAsia"/>
          <w:b/>
          <w:sz w:val="28"/>
          <w:szCs w:val="28"/>
        </w:rPr>
        <w:t>验收要求</w:t>
      </w:r>
    </w:p>
    <w:p>
      <w:pPr>
        <w:spacing w:line="360" w:lineRule="auto"/>
        <w:ind w:firstLine="480" w:firstLineChars="200"/>
        <w:rPr>
          <w:rFonts w:hint="eastAsia"/>
          <w:sz w:val="24"/>
          <w:lang w:eastAsia="zh-CN"/>
        </w:rPr>
      </w:pPr>
      <w:r>
        <w:rPr>
          <w:rFonts w:hint="eastAsia"/>
          <w:sz w:val="24"/>
          <w:lang w:val="en-US" w:eastAsia="zh-CN"/>
        </w:rPr>
        <w:t>水土保持</w:t>
      </w:r>
      <w:r>
        <w:rPr>
          <w:rFonts w:hint="eastAsia"/>
          <w:sz w:val="24"/>
          <w:lang w:eastAsia="zh-CN"/>
        </w:rPr>
        <w:t>方案备案通过后按中标价付款。</w:t>
      </w:r>
    </w:p>
    <w:p>
      <w:pPr>
        <w:numPr>
          <w:ilvl w:val="0"/>
          <w:numId w:val="2"/>
        </w:numPr>
        <w:autoSpaceDE/>
        <w:autoSpaceDN/>
        <w:spacing w:line="360" w:lineRule="auto"/>
        <w:jc w:val="both"/>
        <w:rPr>
          <w:rFonts w:hint="eastAsia"/>
          <w:b/>
          <w:sz w:val="28"/>
          <w:szCs w:val="28"/>
        </w:rPr>
      </w:pPr>
      <w:r>
        <w:rPr>
          <w:rFonts w:hint="eastAsia"/>
          <w:b/>
          <w:sz w:val="28"/>
          <w:szCs w:val="28"/>
        </w:rPr>
        <w:t>资质业绩要求</w:t>
      </w:r>
    </w:p>
    <w:p>
      <w:pPr>
        <w:spacing w:line="360" w:lineRule="auto"/>
        <w:ind w:firstLine="480" w:firstLineChars="200"/>
        <w:rPr>
          <w:rFonts w:hint="eastAsia"/>
          <w:sz w:val="24"/>
          <w:lang w:eastAsia="zh-CN"/>
        </w:rPr>
      </w:pPr>
      <w:r>
        <w:rPr>
          <w:rFonts w:hint="eastAsia"/>
          <w:sz w:val="24"/>
          <w:lang w:eastAsia="zh-CN"/>
        </w:rPr>
        <w:t>1、在中华人民共和国境内注册，能够独立承担民事责任，能提供水土保持方案编制服务的企业法人或事业单位法人（要求投标人提交的企业法人营业执照经营范围含水土保持咨询等相关经营范围）；</w:t>
      </w:r>
    </w:p>
    <w:p>
      <w:pPr>
        <w:spacing w:line="360" w:lineRule="auto"/>
        <w:ind w:firstLine="480" w:firstLineChars="200"/>
        <w:rPr>
          <w:rFonts w:hint="eastAsia"/>
          <w:sz w:val="24"/>
          <w:lang w:eastAsia="zh-CN"/>
        </w:rPr>
      </w:pPr>
      <w:r>
        <w:rPr>
          <w:rFonts w:hint="eastAsia"/>
          <w:sz w:val="24"/>
          <w:lang w:eastAsia="zh-CN"/>
        </w:rPr>
        <w:t>2、业绩要求：近3年（2020年12月12日至2023年12月12日）至少有同类型（房建）水土保持方案或水土保持竣工验收的成功业绩（提供合同复印件、水利部门批复或开展自主验收</w:t>
      </w:r>
      <w:r>
        <w:rPr>
          <w:rFonts w:hint="eastAsia"/>
          <w:sz w:val="24"/>
          <w:lang w:val="en-US" w:eastAsia="zh-CN"/>
        </w:rPr>
        <w:t>的</w:t>
      </w:r>
      <w:r>
        <w:rPr>
          <w:rFonts w:hint="eastAsia"/>
          <w:sz w:val="24"/>
          <w:lang w:eastAsia="zh-CN"/>
        </w:rPr>
        <w:t>验收组鉴定书意见</w:t>
      </w:r>
      <w:r>
        <w:rPr>
          <w:rFonts w:hint="eastAsia"/>
          <w:sz w:val="24"/>
          <w:lang w:val="en-US" w:eastAsia="zh-CN"/>
        </w:rPr>
        <w:t>作</w:t>
      </w:r>
      <w:r>
        <w:rPr>
          <w:rFonts w:hint="eastAsia"/>
          <w:sz w:val="24"/>
          <w:lang w:eastAsia="zh-CN"/>
        </w:rPr>
        <w:t>为证明）；</w:t>
      </w:r>
    </w:p>
    <w:p>
      <w:pPr>
        <w:spacing w:line="360" w:lineRule="auto"/>
        <w:ind w:firstLine="480" w:firstLineChars="200"/>
        <w:rPr>
          <w:rFonts w:hint="eastAsia"/>
          <w:sz w:val="24"/>
          <w:lang w:eastAsia="zh-CN"/>
        </w:rPr>
      </w:pPr>
      <w:r>
        <w:rPr>
          <w:rFonts w:hint="eastAsia"/>
          <w:sz w:val="24"/>
          <w:lang w:eastAsia="zh-CN"/>
        </w:rPr>
        <w:t>4、上述报名资料，皆须装订成册，并加盖投标人公章。</w:t>
      </w:r>
    </w:p>
    <w:p>
      <w:pPr>
        <w:numPr>
          <w:ilvl w:val="0"/>
          <w:numId w:val="2"/>
        </w:numPr>
        <w:autoSpaceDE/>
        <w:autoSpaceDN/>
        <w:spacing w:line="360" w:lineRule="auto"/>
        <w:jc w:val="both"/>
        <w:rPr>
          <w:rFonts w:hint="eastAsia"/>
          <w:b/>
          <w:sz w:val="28"/>
          <w:szCs w:val="28"/>
        </w:rPr>
      </w:pPr>
      <w:r>
        <w:rPr>
          <w:rFonts w:hint="eastAsia"/>
          <w:b/>
          <w:sz w:val="28"/>
          <w:szCs w:val="28"/>
        </w:rPr>
        <w:t>其他说明</w:t>
      </w:r>
    </w:p>
    <w:p>
      <w:pPr>
        <w:snapToGrid w:val="0"/>
        <w:spacing w:line="360" w:lineRule="auto"/>
        <w:ind w:firstLine="480" w:firstLineChars="200"/>
        <w:rPr>
          <w:rFonts w:hint="eastAsia"/>
          <w:sz w:val="24"/>
          <w:lang w:eastAsia="zh-CN"/>
        </w:rPr>
      </w:pPr>
      <w:r>
        <w:rPr>
          <w:rFonts w:hint="eastAsia"/>
          <w:sz w:val="24"/>
          <w:lang w:eastAsia="zh-CN"/>
        </w:rPr>
        <w:t>1、</w:t>
      </w:r>
      <w:r>
        <w:rPr>
          <w:rFonts w:hint="eastAsia"/>
          <w:bCs/>
          <w:sz w:val="24"/>
          <w:lang w:eastAsia="zh-CN"/>
        </w:rPr>
        <w:t>报价包含</w:t>
      </w:r>
      <w:r>
        <w:rPr>
          <w:rFonts w:hint="eastAsia"/>
          <w:sz w:val="24"/>
          <w:lang w:eastAsia="zh-CN"/>
        </w:rPr>
        <w:t>水保方案编制咨询服务费、现场踏勘、调查费用、</w:t>
      </w:r>
      <w:r>
        <w:rPr>
          <w:rFonts w:hint="eastAsia"/>
          <w:bCs/>
          <w:sz w:val="24"/>
          <w:lang w:eastAsia="zh-CN"/>
        </w:rPr>
        <w:t>报告编制和工本费、评审费（含专家费、路费、会务费等）、</w:t>
      </w:r>
      <w:r>
        <w:rPr>
          <w:rFonts w:hint="eastAsia"/>
          <w:sz w:val="24"/>
          <w:lang w:eastAsia="zh-CN"/>
        </w:rPr>
        <w:t>资料费、印刷费、管理费、调研差旅费、税费</w:t>
      </w:r>
      <w:r>
        <w:rPr>
          <w:rFonts w:hint="eastAsia"/>
          <w:bCs/>
          <w:sz w:val="24"/>
          <w:lang w:eastAsia="zh-CN"/>
        </w:rPr>
        <w:t>及其他相关费用等</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2、报价需充分考虑本工程的特殊性，工期要求，当地社会环境、现场条件及天候等因素；</w:t>
      </w:r>
    </w:p>
    <w:p>
      <w:pPr>
        <w:spacing w:line="360" w:lineRule="auto"/>
        <w:ind w:firstLine="480" w:firstLineChars="200"/>
        <w:rPr>
          <w:sz w:val="24"/>
          <w:lang w:eastAsia="zh-CN"/>
        </w:rPr>
      </w:pPr>
      <w:r>
        <w:rPr>
          <w:rFonts w:hint="eastAsia"/>
          <w:sz w:val="24"/>
          <w:lang w:eastAsia="zh-CN"/>
        </w:rPr>
        <w:t>3、投标人自行对工程范围内现场及周围环境进行踏勘，以便投标人获取自己负责的有关编制投标文件和签署合同所需的所有资料；</w:t>
      </w:r>
    </w:p>
    <w:p>
      <w:pPr>
        <w:spacing w:line="360" w:lineRule="auto"/>
        <w:ind w:firstLine="480" w:firstLineChars="200"/>
        <w:rPr>
          <w:rFonts w:hint="eastAsia"/>
          <w:sz w:val="24"/>
          <w:lang w:eastAsia="zh-CN"/>
        </w:rPr>
      </w:pPr>
      <w:r>
        <w:rPr>
          <w:rFonts w:hint="eastAsia"/>
          <w:sz w:val="24"/>
          <w:lang w:eastAsia="zh-CN"/>
        </w:rPr>
        <w:t>4、招标人向投标人提供的有关现场和项目的资料和数据，是招标人现有的能使投标人利用的资料。招标人对投标人由此而做出的推论、理解和结论概不负责；</w:t>
      </w:r>
    </w:p>
    <w:p>
      <w:pPr>
        <w:pStyle w:val="13"/>
        <w:spacing w:line="360" w:lineRule="auto"/>
        <w:ind w:firstLine="480" w:firstLineChars="200"/>
        <w:rPr>
          <w:rFonts w:asciiTheme="majorEastAsia" w:hAnsiTheme="majorEastAsia" w:eastAsiaTheme="majorEastAsia"/>
          <w:sz w:val="24"/>
          <w:szCs w:val="24"/>
        </w:rPr>
      </w:pPr>
      <w:r>
        <w:rPr>
          <w:rFonts w:hint="eastAsia" w:hAnsi="宋体"/>
          <w:sz w:val="24"/>
          <w:lang w:val="en-US" w:eastAsia="zh-CN"/>
        </w:rPr>
        <w:t>5</w:t>
      </w:r>
      <w:r>
        <w:rPr>
          <w:rFonts w:hint="eastAsia" w:hAnsi="宋体"/>
          <w:sz w:val="24"/>
        </w:rPr>
        <w:t>、报告内容需维护发包人的利益，并满足招标人合理的审定要求，任何因编制的报告导致招标人其他配套建设费用增加的，招标人有权拒绝支付本报告编制和服务费用。</w:t>
      </w:r>
    </w:p>
    <w:p>
      <w:pPr>
        <w:spacing w:line="360" w:lineRule="auto"/>
        <w:ind w:left="210" w:hanging="210" w:hangingChars="87"/>
        <w:rPr>
          <w:rFonts w:asciiTheme="majorEastAsia" w:hAnsiTheme="majorEastAsia" w:eastAsiaTheme="majorEastAsia"/>
          <w:b/>
          <w:color w:val="000000"/>
          <w:sz w:val="24"/>
          <w:szCs w:val="24"/>
          <w:lang w:eastAsia="zh-CN"/>
        </w:rPr>
      </w:pPr>
    </w:p>
    <w:p>
      <w:pPr>
        <w:spacing w:line="360" w:lineRule="auto"/>
        <w:ind w:left="210" w:hanging="210" w:hangingChars="87"/>
        <w:rPr>
          <w:rFonts w:asciiTheme="majorEastAsia" w:hAnsiTheme="majorEastAsia" w:eastAsiaTheme="majorEastAsia"/>
          <w:b/>
          <w:color w:val="000000"/>
          <w:sz w:val="24"/>
          <w:szCs w:val="24"/>
          <w:lang w:eastAsia="zh-CN"/>
        </w:rPr>
      </w:pPr>
    </w:p>
    <w:p>
      <w:pPr>
        <w:spacing w:line="360" w:lineRule="auto"/>
        <w:ind w:left="210" w:hanging="210" w:hangingChars="87"/>
        <w:rPr>
          <w:rFonts w:asciiTheme="majorEastAsia" w:hAnsiTheme="majorEastAsia" w:eastAsiaTheme="majorEastAsia"/>
          <w:b/>
          <w:color w:val="000000"/>
          <w:sz w:val="24"/>
          <w:szCs w:val="24"/>
          <w:lang w:eastAsia="zh-CN"/>
        </w:rPr>
      </w:pPr>
    </w:p>
    <w:p>
      <w:pPr>
        <w:spacing w:line="400" w:lineRule="exact"/>
        <w:ind w:left="210" w:hanging="210" w:hangingChars="87"/>
        <w:rPr>
          <w:b/>
          <w:color w:val="000000"/>
          <w:sz w:val="24"/>
          <w:lang w:eastAsia="zh-CN"/>
        </w:rPr>
      </w:pPr>
    </w:p>
    <w:p>
      <w:pPr>
        <w:pStyle w:val="13"/>
      </w:pPr>
    </w:p>
    <w:p>
      <w:pPr>
        <w:pStyle w:val="7"/>
        <w:spacing w:line="360" w:lineRule="auto"/>
        <w:rPr>
          <w:rFonts w:hAnsi="宋体"/>
          <w:lang w:eastAsia="zh-CN"/>
        </w:rPr>
      </w:pPr>
    </w:p>
    <w:p>
      <w:pPr>
        <w:spacing w:line="400" w:lineRule="exact"/>
        <w:ind w:left="209" w:hanging="208" w:hangingChars="87"/>
        <w:rPr>
          <w:color w:val="000000"/>
          <w:sz w:val="24"/>
          <w:lang w:eastAsia="zh-CN"/>
        </w:rPr>
      </w:pPr>
    </w:p>
    <w:p>
      <w:pPr>
        <w:spacing w:before="11"/>
        <w:rPr>
          <w:rFonts w:asciiTheme="majorEastAsia" w:hAnsiTheme="majorEastAsia" w:eastAsiaTheme="majorEastAsia"/>
          <w:spacing w:val="20"/>
          <w:kern w:val="10"/>
          <w:sz w:val="24"/>
          <w:lang w:eastAsia="zh-CN"/>
        </w:rPr>
      </w:pPr>
      <w:r>
        <w:rPr>
          <w:lang w:eastAsia="zh-CN"/>
        </w:rPr>
        <w:br w:type="column"/>
      </w:r>
      <w:bookmarkStart w:id="10" w:name="_Toc251742852"/>
    </w:p>
    <w:p>
      <w:pPr>
        <w:spacing w:before="11" w:line="360" w:lineRule="auto"/>
        <w:rPr>
          <w:b/>
          <w:bCs/>
          <w:sz w:val="30"/>
          <w:szCs w:val="30"/>
          <w:lang w:eastAsia="zh-CN"/>
        </w:rPr>
      </w:pPr>
      <w:r>
        <w:rPr>
          <w:rFonts w:hint="eastAsia"/>
          <w:b/>
          <w:bCs/>
          <w:sz w:val="30"/>
          <w:szCs w:val="30"/>
          <w:lang w:eastAsia="zh-CN"/>
        </w:rPr>
        <w:t>附件三、参选文件范本</w:t>
      </w:r>
    </w:p>
    <w:p>
      <w:pPr>
        <w:pStyle w:val="13"/>
        <w:rPr>
          <w:sz w:val="24"/>
          <w:szCs w:val="24"/>
        </w:rPr>
      </w:pPr>
    </w:p>
    <w:p>
      <w:pPr>
        <w:pStyle w:val="13"/>
        <w:rPr>
          <w:sz w:val="24"/>
          <w:szCs w:val="24"/>
        </w:rPr>
      </w:pPr>
      <w:r>
        <w:rPr>
          <w:rFonts w:hint="eastAsia"/>
          <w:sz w:val="24"/>
          <w:szCs w:val="24"/>
        </w:rPr>
        <w:t>附件1、</w:t>
      </w:r>
    </w:p>
    <w:p>
      <w:pPr>
        <w:pStyle w:val="7"/>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b/>
          <w:bCs/>
          <w:sz w:val="36"/>
          <w:szCs w:val="36"/>
        </w:rPr>
      </w:pPr>
    </w:p>
    <w:p>
      <w:pPr>
        <w:pStyle w:val="13"/>
        <w:rPr>
          <w:sz w:val="24"/>
          <w:szCs w:val="24"/>
        </w:rPr>
      </w:pPr>
    </w:p>
    <w:p>
      <w:pPr>
        <w:pStyle w:val="13"/>
        <w:rPr>
          <w:sz w:val="24"/>
          <w:szCs w:val="24"/>
        </w:rPr>
      </w:pPr>
    </w:p>
    <w:p>
      <w:pPr>
        <w:pStyle w:val="13"/>
        <w:rPr>
          <w:sz w:val="24"/>
          <w:szCs w:val="24"/>
        </w:rPr>
      </w:pPr>
    </w:p>
    <w:p>
      <w:pPr>
        <w:pStyle w:val="13"/>
        <w:rPr>
          <w:sz w:val="24"/>
          <w:szCs w:val="24"/>
        </w:rPr>
      </w:pPr>
    </w:p>
    <w:p>
      <w:pPr>
        <w:pStyle w:val="13"/>
        <w:rPr>
          <w:sz w:val="24"/>
          <w:szCs w:val="24"/>
        </w:rPr>
      </w:pPr>
    </w:p>
    <w:p>
      <w:pPr>
        <w:pStyle w:val="13"/>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致：福建福化古雷石油化工有限公司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13"/>
      </w:pPr>
    </w:p>
    <w:p>
      <w:pPr>
        <w:pStyle w:val="13"/>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13"/>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13"/>
        <w:jc w:val="center"/>
      </w:pPr>
    </w:p>
    <w:p>
      <w:pPr>
        <w:pStyle w:val="13"/>
        <w:jc w:val="center"/>
      </w:pPr>
    </w:p>
    <w:p>
      <w:pPr>
        <w:pStyle w:val="13"/>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13"/>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为本公司的合法代理人，就福建福化古雷石油化工有限公司</w:t>
      </w:r>
      <w:r>
        <w:rPr>
          <w:rFonts w:hint="eastAsia"/>
          <w:bCs/>
          <w:sz w:val="24"/>
          <w:szCs w:val="24"/>
          <w:u w:val="single"/>
          <w:lang w:eastAsia="zh-CN"/>
        </w:rPr>
        <w:t>运营中心项目一期工程水土保持方案编制</w:t>
      </w:r>
      <w:r>
        <w:rPr>
          <w:rFonts w:hint="eastAsia"/>
          <w:sz w:val="24"/>
          <w:lang w:eastAsia="zh-CN"/>
        </w:rPr>
        <w:t>服务项目公开自主比选，以本公司名义参与报价、合同执行并处理与之有关的其他事务，相关责任及后果由本公司承担。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13"/>
        <w:rPr>
          <w:color w:val="0000FF"/>
          <w:kern w:val="2"/>
        </w:rPr>
      </w:pPr>
    </w:p>
    <w:p>
      <w:pPr>
        <w:pStyle w:val="13"/>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13"/>
      </w:pPr>
    </w:p>
    <w:p>
      <w:pPr>
        <w:pStyle w:val="13"/>
      </w:pPr>
    </w:p>
    <w:p>
      <w:pPr>
        <w:pStyle w:val="1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致：福建福化古雷石油化工有限公司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bCs/>
          <w:sz w:val="24"/>
          <w:szCs w:val="24"/>
          <w:u w:val="single"/>
          <w:lang w:eastAsia="zh-CN"/>
        </w:rPr>
        <w:t>福化古雷运营中心项目一期工程水土保持方案编制服务</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13"/>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13"/>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13"/>
        <w:jc w:val="center"/>
        <w:rPr>
          <w:color w:val="4E6127"/>
        </w:rPr>
      </w:pPr>
    </w:p>
    <w:p>
      <w:pPr>
        <w:pStyle w:val="13"/>
        <w:jc w:val="cente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500" w:lineRule="exact"/>
        <w:jc w:val="both"/>
        <w:rPr>
          <w:sz w:val="24"/>
          <w:szCs w:val="24"/>
          <w:lang w:eastAsia="zh-CN"/>
        </w:rPr>
      </w:pPr>
      <w:r>
        <w:rPr>
          <w:rFonts w:hint="eastAsia"/>
          <w:sz w:val="24"/>
          <w:szCs w:val="24"/>
          <w:lang w:eastAsia="zh-CN"/>
        </w:rPr>
        <w:t>附件5、</w:t>
      </w:r>
    </w:p>
    <w:p>
      <w:pPr>
        <w:pStyle w:val="18"/>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8"/>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bCs/>
          <w:sz w:val="24"/>
          <w:szCs w:val="24"/>
          <w:u w:val="single"/>
          <w:lang w:eastAsia="zh-CN"/>
        </w:rPr>
        <w:t>福化古雷运营中心项目一期工程水土保持方案编制</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13"/>
        <w:spacing w:line="240" w:lineRule="auto"/>
        <w:rPr>
          <w:sz w:val="28"/>
          <w:szCs w:val="28"/>
        </w:rPr>
      </w:pPr>
      <w:r>
        <w:rPr>
          <w:rFonts w:hint="eastAsia"/>
          <w:sz w:val="28"/>
          <w:szCs w:val="28"/>
        </w:rPr>
        <w:t xml:space="preserve">            </w:t>
      </w:r>
    </w:p>
    <w:p>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13"/>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pPr>
        <w:pStyle w:val="13"/>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pPr>
        <w:pStyle w:val="13"/>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sectPr>
      <w:footerReference r:id="rId4" w:type="default"/>
      <w:pgSz w:w="11910" w:h="16840"/>
      <w:pgMar w:top="851" w:right="851" w:bottom="851"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U1Bv38AQAABgQAAA4AAABkcnMvZTJvRG9jLnhtbK1T&#10;TW/bMAy9D9h/EHRfbAddUBhxirZBhwHdB9D2BzCyHAuzRI1SYme/fpSdpF136aEXgyapx/eeqOXV&#10;YDux1xQMukoWs1wK7RTWxm0r+fR49+lSihDB1dCh05U86CCvVh8/LHtf6jm22NWaBIO4UPa+km2M&#10;vsyyoFptIczQa8fFBslC5F/aZjVBz+i2y+Z5vsh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u54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6cVe2QAAAA0BAAAPAAAAAAAAAAEAIAAAACIAAABkcnMvZG93bnJl&#10;di54bWxQSwECFAAUAAAACACHTuJAtTUG/fwBAAAGBAAADgAAAAAAAAABACAAAAAoAQAAZHJzL2Uy&#10;b0RvYy54bWxQSwUGAAAAAAYABgBZAQAAl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7FE9528F"/>
    <w:multiLevelType w:val="multilevel"/>
    <w:tmpl w:val="7FE9528F"/>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TAwOGMzZDk2MzMzOTZiZmM1ZjYwMDgxMDcwODcifQ=="/>
  </w:docVars>
  <w:rsids>
    <w:rsidRoot w:val="00000000"/>
    <w:rsid w:val="79C71868"/>
    <w:rsid w:val="7C84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ind w:left="538"/>
      <w:outlineLvl w:val="0"/>
    </w:pPr>
    <w:rPr>
      <w:b/>
      <w:bCs/>
      <w:sz w:val="28"/>
      <w:szCs w:val="28"/>
    </w:rPr>
  </w:style>
  <w:style w:type="paragraph" w:styleId="3">
    <w:name w:val="heading 2"/>
    <w:basedOn w:val="1"/>
    <w:next w:val="1"/>
    <w:qFormat/>
    <w:uiPriority w:val="0"/>
    <w:pPr>
      <w:ind w:left="629"/>
      <w:outlineLvl w:val="1"/>
    </w:pPr>
    <w:rPr>
      <w:b/>
      <w:bCs/>
      <w:sz w:val="24"/>
      <w:szCs w:val="2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qFormat/>
    <w:uiPriority w:val="0"/>
    <w:rPr>
      <w:sz w:val="24"/>
      <w:szCs w:val="24"/>
    </w:rPr>
  </w:style>
  <w:style w:type="paragraph" w:styleId="6">
    <w:name w:val="Body Text Indent"/>
    <w:basedOn w:val="1"/>
    <w:qFormat/>
    <w:uiPriority w:val="0"/>
    <w:pPr>
      <w:spacing w:after="120"/>
      <w:ind w:left="420" w:leftChars="200"/>
    </w:pPr>
  </w:style>
  <w:style w:type="paragraph" w:styleId="7">
    <w:name w:val="Plain Text"/>
    <w:basedOn w:val="1"/>
    <w:qFormat/>
    <w:uiPriority w:val="99"/>
    <w:rPr>
      <w:rFonts w:hAnsi="Courier New" w:cs="Courier New"/>
      <w:szCs w:val="21"/>
    </w:rPr>
  </w:style>
  <w:style w:type="paragraph" w:styleId="8">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styleId="10">
    <w:name w:val="Table Grid"/>
    <w:basedOn w:val="9"/>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color w:val="0000FF"/>
      <w:u w:val="single"/>
    </w:rPr>
  </w:style>
  <w:style w:type="paragraph" w:customStyle="1" w:styleId="13">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4">
    <w:name w:val="List Paragraph"/>
    <w:basedOn w:val="1"/>
    <w:autoRedefine/>
    <w:qFormat/>
    <w:uiPriority w:val="34"/>
    <w:pPr>
      <w:spacing w:before="206"/>
      <w:ind w:left="959" w:hanging="361"/>
    </w:pPr>
  </w:style>
  <w:style w:type="character" w:customStyle="1" w:styleId="15">
    <w:name w:val="apple-converted-space"/>
    <w:basedOn w:val="11"/>
    <w:autoRedefine/>
    <w:qFormat/>
    <w:uiPriority w:val="0"/>
  </w:style>
  <w:style w:type="paragraph" w:customStyle="1" w:styleId="16">
    <w:name w:val="标题 2 New New New New New New"/>
    <w:basedOn w:val="1"/>
    <w:next w:val="1"/>
    <w:autoRedefine/>
    <w:qFormat/>
    <w:uiPriority w:val="0"/>
    <w:pPr>
      <w:keepNext/>
      <w:keepLines/>
      <w:autoSpaceDE/>
      <w:autoSpaceDN/>
      <w:spacing w:before="260" w:after="260" w:line="416" w:lineRule="auto"/>
      <w:jc w:val="both"/>
      <w:outlineLvl w:val="1"/>
    </w:pPr>
    <w:rPr>
      <w:rFonts w:ascii="Arial" w:hAnsi="Arial" w:eastAsia="黑体" w:cs="Times New Roman"/>
      <w:b/>
      <w:bCs/>
      <w:kern w:val="2"/>
      <w:sz w:val="32"/>
      <w:szCs w:val="32"/>
      <w:lang w:eastAsia="zh-CN"/>
    </w:rPr>
  </w:style>
  <w:style w:type="paragraph" w:customStyle="1" w:styleId="1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文档正文"/>
    <w:basedOn w:val="1"/>
    <w:autoRedefine/>
    <w:qFormat/>
    <w:uiPriority w:val="0"/>
    <w:pPr>
      <w:spacing w:beforeLines="50" w:afterLines="50" w:line="360" w:lineRule="auto"/>
      <w:ind w:firstLine="560" w:firstLineChars="200"/>
    </w:pPr>
    <w:rPr>
      <w:rFonts w:cs="Arial"/>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2024-01-03T07:02:24Z</dcterms:created>
  <dc:creator>Lenovo</dc:creator>
  <cp:lastModifiedBy>Joysummer</cp:lastModifiedBy>
  <dcterms:modified xsi:type="dcterms:W3CDTF">2024-01-03T07:04:17Z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0EACDF7E72534C11A25E73E32BD7D7DE_12</vt:lpwstr>
  </property>
</Properties>
</file>