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b/>
          <w:sz w:val="32"/>
          <w:szCs w:val="32"/>
          <w:shd w:val="clear" w:color="auto" w:fill="FFFFFF"/>
          <w:lang w:eastAsia="zh-CN"/>
        </w:rPr>
        <w:t>环保气样、水样、应急监测年度检</w:t>
      </w:r>
      <w:r>
        <w:rPr>
          <w:rFonts w:hint="eastAsia" w:ascii="微软雅黑" w:eastAsia="微软雅黑"/>
          <w:b/>
          <w:sz w:val="36"/>
          <w:szCs w:val="36"/>
          <w:lang w:eastAsia="zh-CN"/>
        </w:rPr>
        <w:t>测项目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FHC-PTCG20231116001-1</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pgBorders>
            <w:top w:val="none" w:sz="0" w:space="0"/>
            <w:left w:val="none" w:sz="0" w:space="0"/>
            <w:bottom w:val="none" w:sz="0" w:space="0"/>
            <w:right w:val="none" w:sz="0" w:space="0"/>
          </w:pgBorders>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6"/>
        <w:numPr>
          <w:ilvl w:val="0"/>
          <w:numId w:val="1"/>
        </w:numPr>
        <w:tabs>
          <w:tab w:val="left" w:pos="1272"/>
        </w:tabs>
        <w:spacing w:before="0" w:line="360" w:lineRule="auto"/>
        <w:ind w:left="0"/>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36" w:lineRule="auto"/>
        <w:ind w:firstLine="220"/>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2024~2025年度环保</w:t>
      </w:r>
      <w:r>
        <w:rPr>
          <w:rFonts w:hint="eastAsia"/>
          <w:u w:val="single"/>
          <w:shd w:val="clear" w:color="auto" w:fill="FFFFFF"/>
          <w:lang w:eastAsia="zh-CN"/>
        </w:rPr>
        <w:t>气样、水样及应急监测年度检测</w:t>
      </w:r>
      <w:r>
        <w:rPr>
          <w:rFonts w:hint="eastAsia" w:asciiTheme="majorEastAsia" w:hAnsiTheme="majorEastAsia" w:eastAsiaTheme="majorEastAsia"/>
          <w:u w:val="single"/>
          <w:lang w:eastAsia="zh-CN"/>
        </w:rPr>
        <w:t>项目（项目编号：FHC-PTCG20231116001-1）</w:t>
      </w:r>
      <w:r>
        <w:rPr>
          <w:lang w:eastAsia="zh-CN"/>
        </w:rPr>
        <w:t>进行</w:t>
      </w:r>
      <w:r>
        <w:rPr>
          <w:rFonts w:hint="eastAsia"/>
          <w:lang w:eastAsia="zh-CN"/>
        </w:rPr>
        <w:t>国内</w:t>
      </w:r>
      <w:r>
        <w:rPr>
          <w:lang w:eastAsia="zh-CN"/>
        </w:rPr>
        <w:t>公开比选。为了“公开、公平、公正、透明”，引导参选人进行正确参选，制定本规定文件</w:t>
      </w:r>
      <w:r>
        <w:rPr>
          <w:rFonts w:hint="eastAsia"/>
          <w:lang w:eastAsia="zh-CN"/>
        </w:rPr>
        <w:t>，欢迎国内符合条件的供应商积极参选</w:t>
      </w:r>
      <w:r>
        <w:rPr>
          <w:lang w:eastAsia="zh-CN"/>
        </w:rPr>
        <w:t>。</w:t>
      </w:r>
    </w:p>
    <w:p>
      <w:pPr>
        <w:autoSpaceDE/>
        <w:autoSpaceDN/>
        <w:spacing w:line="336"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36"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环保</w:t>
      </w:r>
      <w:r>
        <w:rPr>
          <w:rFonts w:hint="eastAsia"/>
          <w:sz w:val="24"/>
          <w:szCs w:val="24"/>
          <w:u w:val="single"/>
          <w:shd w:val="clear" w:color="auto" w:fill="FFFFFF"/>
          <w:lang w:eastAsia="zh-CN"/>
        </w:rPr>
        <w:t>气样、水样</w:t>
      </w:r>
      <w:r>
        <w:rPr>
          <w:rFonts w:hint="eastAsia"/>
          <w:u w:val="single"/>
          <w:shd w:val="clear" w:color="auto" w:fill="FFFFFF"/>
          <w:lang w:eastAsia="zh-CN"/>
        </w:rPr>
        <w:t>及应急监测</w:t>
      </w:r>
      <w:r>
        <w:rPr>
          <w:rFonts w:hint="eastAsia"/>
          <w:sz w:val="24"/>
          <w:szCs w:val="24"/>
          <w:u w:val="single"/>
          <w:shd w:val="clear" w:color="auto" w:fill="FFFFFF"/>
          <w:lang w:eastAsia="zh-CN"/>
        </w:rPr>
        <w:t>年度检测</w:t>
      </w:r>
      <w:r>
        <w:rPr>
          <w:rFonts w:hint="eastAsia" w:asciiTheme="majorEastAsia" w:hAnsiTheme="majorEastAsia" w:eastAsiaTheme="majorEastAsia"/>
          <w:bCs/>
          <w:sz w:val="24"/>
          <w:szCs w:val="24"/>
          <w:u w:val="single"/>
          <w:lang w:eastAsia="zh-CN"/>
        </w:rPr>
        <w:t xml:space="preserve"> </w:t>
      </w:r>
    </w:p>
    <w:p>
      <w:pPr>
        <w:pStyle w:val="4"/>
        <w:spacing w:line="336" w:lineRule="auto"/>
        <w:ind w:left="0" w:firstLine="477" w:firstLineChars="198"/>
        <w:rPr>
          <w:bCs w:val="0"/>
          <w:shd w:val="clear" w:color="auto" w:fill="FFFFFF"/>
          <w:lang w:eastAsia="zh-CN"/>
        </w:rPr>
      </w:pPr>
      <w:r>
        <w:rPr>
          <w:rFonts w:hint="eastAsia" w:asciiTheme="majorEastAsia" w:hAnsiTheme="majorEastAsia" w:eastAsiaTheme="majorEastAsia"/>
          <w:bCs w:val="0"/>
          <w:lang w:eastAsia="zh-CN"/>
        </w:rPr>
        <w:t>2. 比选项目简要说明：本</w:t>
      </w:r>
      <w:r>
        <w:rPr>
          <w:rFonts w:hint="eastAsia" w:asciiTheme="majorEastAsia" w:hAnsiTheme="majorEastAsia" w:eastAsiaTheme="majorEastAsia"/>
          <w:bCs w:val="0"/>
          <w:lang w:val="en-US" w:eastAsia="zh-CN"/>
        </w:rPr>
        <w:t>案</w:t>
      </w:r>
      <w:r>
        <w:rPr>
          <w:rFonts w:hint="eastAsia" w:asciiTheme="majorEastAsia" w:hAnsiTheme="majorEastAsia" w:eastAsiaTheme="majorEastAsia"/>
          <w:bCs w:val="0"/>
          <w:lang w:eastAsia="zh-CN"/>
        </w:rPr>
        <w:t>不分包，参选人</w:t>
      </w:r>
      <w:r>
        <w:rPr>
          <w:rFonts w:hint="eastAsia" w:asciiTheme="majorEastAsia" w:hAnsiTheme="majorEastAsia" w:eastAsiaTheme="majorEastAsia"/>
          <w:bCs w:val="0"/>
          <w:lang w:val="en-US" w:eastAsia="zh-CN"/>
        </w:rPr>
        <w:t>须对全部项目进行</w:t>
      </w:r>
      <w:r>
        <w:rPr>
          <w:rFonts w:hint="eastAsia" w:asciiTheme="majorEastAsia" w:hAnsiTheme="majorEastAsia" w:eastAsiaTheme="majorEastAsia"/>
          <w:bCs w:val="0"/>
          <w:lang w:eastAsia="zh-CN"/>
        </w:rPr>
        <w:t>报价。</w:t>
      </w:r>
    </w:p>
    <w:p>
      <w:pPr>
        <w:spacing w:line="336" w:lineRule="auto"/>
        <w:ind w:left="2400" w:hanging="2400" w:hangingChars="1000"/>
        <w:rPr>
          <w:sz w:val="24"/>
          <w:szCs w:val="24"/>
          <w:lang w:eastAsia="zh-CN"/>
        </w:rPr>
      </w:pPr>
      <w:r>
        <w:rPr>
          <w:rFonts w:hint="eastAsia"/>
          <w:sz w:val="24"/>
          <w:szCs w:val="24"/>
          <w:lang w:eastAsia="zh-CN"/>
        </w:rPr>
        <w:t xml:space="preserve">      ①环保气样、水样检测部分（包括废气、废水等）（按年度报价）</w:t>
      </w:r>
    </w:p>
    <w:p>
      <w:pPr>
        <w:spacing w:line="336" w:lineRule="auto"/>
        <w:ind w:firstLine="720" w:firstLineChars="300"/>
        <w:rPr>
          <w:sz w:val="24"/>
          <w:szCs w:val="24"/>
          <w:lang w:eastAsia="zh-CN"/>
        </w:rPr>
      </w:pPr>
      <w:r>
        <w:rPr>
          <w:rFonts w:hint="eastAsia"/>
          <w:sz w:val="24"/>
          <w:szCs w:val="24"/>
          <w:lang w:eastAsia="zh-CN"/>
        </w:rPr>
        <w:t>②</w:t>
      </w:r>
      <w:r>
        <w:rPr>
          <w:rFonts w:hint="eastAsia"/>
          <w:u w:val="single"/>
          <w:shd w:val="clear" w:color="auto" w:fill="FFFFFF"/>
          <w:lang w:eastAsia="zh-CN"/>
        </w:rPr>
        <w:t>应急监测</w:t>
      </w:r>
      <w:r>
        <w:rPr>
          <w:rFonts w:hint="eastAsia"/>
          <w:sz w:val="24"/>
          <w:szCs w:val="24"/>
          <w:lang w:eastAsia="zh-CN"/>
        </w:rPr>
        <w:t xml:space="preserve">    （按次报价，以实际产生的次数结算。） </w:t>
      </w:r>
    </w:p>
    <w:p>
      <w:pPr>
        <w:spacing w:line="336" w:lineRule="auto"/>
        <w:ind w:firstLine="480" w:firstLineChars="200"/>
        <w:rPr>
          <w:color w:val="111111"/>
          <w:sz w:val="24"/>
          <w:szCs w:val="24"/>
          <w:shd w:val="clear" w:color="auto" w:fill="FFFFFF"/>
          <w:lang w:eastAsia="zh-CN"/>
        </w:rPr>
      </w:pPr>
      <w:r>
        <w:rPr>
          <w:rFonts w:hint="eastAsia"/>
          <w:sz w:val="24"/>
          <w:szCs w:val="24"/>
          <w:lang w:eastAsia="zh-CN"/>
        </w:rPr>
        <w:t>3. 项目控制价格</w:t>
      </w:r>
      <w:r>
        <w:rPr>
          <w:rFonts w:hint="eastAsia"/>
          <w:b/>
          <w:bCs/>
          <w:sz w:val="24"/>
          <w:szCs w:val="24"/>
          <w:lang w:eastAsia="zh-CN"/>
        </w:rPr>
        <w:t>（2年）</w:t>
      </w:r>
      <w:r>
        <w:rPr>
          <w:rFonts w:hint="eastAsia"/>
          <w:sz w:val="24"/>
          <w:szCs w:val="24"/>
          <w:lang w:eastAsia="zh-CN"/>
        </w:rPr>
        <w:t xml:space="preserve">： </w:t>
      </w:r>
      <w:r>
        <w:rPr>
          <w:rFonts w:hint="eastAsia"/>
          <w:color w:val="111111"/>
          <w:sz w:val="24"/>
          <w:szCs w:val="24"/>
          <w:shd w:val="clear" w:color="auto" w:fill="FFFFFF"/>
          <w:lang w:eastAsia="zh-CN"/>
        </w:rPr>
        <w:t>①环保水样、气样：人民币12万元/2年。</w:t>
      </w:r>
    </w:p>
    <w:p>
      <w:pPr>
        <w:pStyle w:val="2"/>
        <w:spacing w:line="336" w:lineRule="auto"/>
        <w:rPr>
          <w:sz w:val="24"/>
          <w:szCs w:val="24"/>
        </w:rPr>
      </w:pPr>
      <w:r>
        <w:rPr>
          <w:rFonts w:hint="eastAsia" w:hAnsi="宋体" w:cs="宋体"/>
          <w:color w:val="111111"/>
          <w:sz w:val="24"/>
          <w:szCs w:val="24"/>
          <w:shd w:val="clear" w:color="auto" w:fill="FFFFFF"/>
        </w:rPr>
        <w:t xml:space="preserve">                             ②应急监测</w:t>
      </w:r>
      <w:r>
        <w:rPr>
          <w:rFonts w:hint="eastAsia"/>
          <w:sz w:val="24"/>
          <w:szCs w:val="24"/>
        </w:rPr>
        <w:t>：人民币</w:t>
      </w:r>
      <w:r>
        <w:rPr>
          <w:rFonts w:hint="eastAsia" w:hAnsi="宋体" w:cs="宋体"/>
          <w:color w:val="111111"/>
          <w:sz w:val="24"/>
          <w:szCs w:val="24"/>
          <w:shd w:val="clear" w:color="auto" w:fill="FFFFFF"/>
        </w:rPr>
        <w:t>3万元/年/次</w:t>
      </w:r>
    </w:p>
    <w:p>
      <w:pPr>
        <w:pStyle w:val="2"/>
        <w:numPr>
          <w:ilvl w:val="0"/>
          <w:numId w:val="2"/>
        </w:numPr>
        <w:spacing w:line="336" w:lineRule="auto"/>
        <w:ind w:firstLine="439" w:firstLineChars="183"/>
        <w:rPr>
          <w:sz w:val="24"/>
          <w:szCs w:val="24"/>
        </w:rPr>
      </w:pPr>
      <w:r>
        <w:rPr>
          <w:rFonts w:hint="eastAsia"/>
          <w:sz w:val="24"/>
          <w:szCs w:val="24"/>
        </w:rPr>
        <w:t>服务期：24个月。</w:t>
      </w:r>
    </w:p>
    <w:p>
      <w:pPr>
        <w:pStyle w:val="4"/>
        <w:spacing w:line="336" w:lineRule="auto"/>
        <w:ind w:left="0" w:firstLine="472" w:firstLineChars="196"/>
        <w:rPr>
          <w:lang w:eastAsia="zh-CN"/>
        </w:rPr>
      </w:pPr>
      <w:r>
        <w:rPr>
          <w:rFonts w:hint="eastAsia"/>
          <w:lang w:eastAsia="zh-CN"/>
        </w:rPr>
        <w:t>二、</w:t>
      </w:r>
      <w:r>
        <w:rPr>
          <w:lang w:eastAsia="zh-CN"/>
        </w:rPr>
        <w:t>参选人资格要求：</w:t>
      </w:r>
    </w:p>
    <w:p>
      <w:pPr>
        <w:spacing w:line="336" w:lineRule="auto"/>
        <w:ind w:firstLine="480" w:firstLineChars="200"/>
        <w:rPr>
          <w:sz w:val="24"/>
          <w:szCs w:val="24"/>
          <w:lang w:eastAsia="zh-CN"/>
        </w:rPr>
      </w:pPr>
      <w:r>
        <w:rPr>
          <w:rFonts w:hint="eastAsia"/>
          <w:sz w:val="24"/>
          <w:szCs w:val="24"/>
          <w:lang w:eastAsia="zh-CN"/>
        </w:rPr>
        <w:t>1. 参选人具备独立的企业法人资格、具备有效的企业法人营业执照，信誉良好；</w:t>
      </w:r>
    </w:p>
    <w:p>
      <w:pPr>
        <w:autoSpaceDE/>
        <w:autoSpaceDN/>
        <w:spacing w:line="336" w:lineRule="auto"/>
        <w:ind w:firstLine="480" w:firstLineChars="200"/>
        <w:jc w:val="both"/>
        <w:rPr>
          <w:snapToGrid w:val="0"/>
          <w:sz w:val="24"/>
          <w:szCs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参选人</w:t>
      </w:r>
      <w:r>
        <w:rPr>
          <w:rFonts w:hint="eastAsia"/>
          <w:snapToGrid w:val="0"/>
          <w:sz w:val="24"/>
          <w:szCs w:val="24"/>
          <w:lang w:eastAsia="zh-CN"/>
        </w:rPr>
        <w:t>须具有</w:t>
      </w:r>
      <w:r>
        <w:rPr>
          <w:snapToGrid w:val="0"/>
          <w:sz w:val="24"/>
          <w:szCs w:val="24"/>
          <w:lang w:eastAsia="zh-CN"/>
        </w:rPr>
        <w:t>CMA检验检测机构资质认证书</w:t>
      </w:r>
    </w:p>
    <w:p>
      <w:pPr>
        <w:autoSpaceDE/>
        <w:autoSpaceDN/>
        <w:spacing w:line="336"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36" w:lineRule="auto"/>
        <w:ind w:firstLine="480" w:firstLineChars="200"/>
        <w:jc w:val="both"/>
        <w:rPr>
          <w:rFonts w:asciiTheme="majorEastAsia" w:hAnsiTheme="majorEastAsia" w:eastAsiaTheme="majorEastAsia"/>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36" w:lineRule="auto"/>
        <w:rPr>
          <w:sz w:val="24"/>
          <w:szCs w:val="24"/>
        </w:rPr>
      </w:pPr>
      <w:r>
        <w:rPr>
          <w:rFonts w:hint="eastAsia"/>
          <w:sz w:val="24"/>
          <w:szCs w:val="24"/>
        </w:rPr>
        <w:t xml:space="preserve">    5. </w:t>
      </w:r>
      <w:r>
        <w:rPr>
          <w:rFonts w:hint="eastAsia" w:asciiTheme="majorEastAsia" w:hAnsiTheme="majorEastAsia" w:eastAsiaTheme="majorEastAsia"/>
          <w:sz w:val="24"/>
          <w:szCs w:val="24"/>
        </w:rPr>
        <w:t>本项目不接受联合体参选</w:t>
      </w:r>
      <w:r>
        <w:rPr>
          <w:rFonts w:hint="eastAsia"/>
          <w:sz w:val="24"/>
          <w:szCs w:val="24"/>
        </w:rPr>
        <w:t>。</w:t>
      </w:r>
    </w:p>
    <w:p>
      <w:pPr>
        <w:pStyle w:val="2"/>
        <w:spacing w:line="336" w:lineRule="auto"/>
        <w:rPr>
          <w:rFonts w:asciiTheme="majorEastAsia" w:hAnsiTheme="majorEastAsia" w:eastAsiaTheme="majorEastAsia"/>
          <w:b/>
          <w:bCs/>
          <w:sz w:val="24"/>
          <w:szCs w:val="24"/>
        </w:rPr>
      </w:pPr>
      <w:r>
        <w:rPr>
          <w:rFonts w:hint="eastAsia"/>
          <w:sz w:val="24"/>
          <w:szCs w:val="24"/>
        </w:rPr>
        <w:t xml:space="preserve">    </w:t>
      </w:r>
      <w:r>
        <w:rPr>
          <w:rFonts w:hint="eastAsia" w:asciiTheme="majorEastAsia" w:hAnsiTheme="majorEastAsia" w:eastAsiaTheme="majorEastAsia"/>
          <w:b/>
          <w:bCs/>
          <w:sz w:val="24"/>
          <w:szCs w:val="24"/>
        </w:rPr>
        <w:t>三、报名要求</w:t>
      </w:r>
    </w:p>
    <w:p>
      <w:pPr>
        <w:autoSpaceDE/>
        <w:autoSpaceDN/>
        <w:spacing w:line="336" w:lineRule="auto"/>
        <w:ind w:firstLine="420" w:firstLineChars="175"/>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报名时间：自公告之日起5天内（即自</w:t>
      </w:r>
      <w:r>
        <w:rPr>
          <w:rFonts w:hint="eastAsia" w:asciiTheme="majorEastAsia" w:hAnsiTheme="majorEastAsia" w:eastAsiaTheme="majorEastAsia"/>
          <w:bCs/>
          <w:sz w:val="24"/>
          <w:szCs w:val="24"/>
          <w:lang w:val="en-US" w:eastAsia="zh-CN"/>
        </w:rPr>
        <w:t>2024年01</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06</w:t>
      </w:r>
      <w:r>
        <w:rPr>
          <w:rFonts w:hint="eastAsia" w:asciiTheme="majorEastAsia" w:hAnsiTheme="majorEastAsia" w:eastAsiaTheme="majorEastAsia"/>
          <w:sz w:val="24"/>
          <w:szCs w:val="24"/>
          <w:lang w:eastAsia="zh-CN"/>
        </w:rPr>
        <w:t>日止。）</w:t>
      </w:r>
    </w:p>
    <w:p>
      <w:pPr>
        <w:autoSpaceDE/>
        <w:autoSpaceDN/>
        <w:spacing w:line="336" w:lineRule="auto"/>
        <w:ind w:left="780" w:leftChars="218" w:hanging="300" w:hangingChars="125"/>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 邮件报名（须同时提交盖公章的法定代表人授权书及营业执照扫描件），邮件发至：</w:t>
      </w:r>
      <w:r>
        <w:fldChar w:fldCharType="begin"/>
      </w:r>
      <w:r>
        <w:instrText xml:space="preserve"> HYPERLINK "mailto:hzji@fhcpec.com.cn" </w:instrText>
      </w:r>
      <w:r>
        <w:fldChar w:fldCharType="separate"/>
      </w:r>
      <w:r>
        <w:rPr>
          <w:rStyle w:val="24"/>
          <w:rFonts w:hint="eastAsia" w:asciiTheme="majorEastAsia" w:hAnsiTheme="majorEastAsia" w:eastAsiaTheme="majorEastAsia"/>
          <w:bCs/>
          <w:sz w:val="24"/>
          <w:szCs w:val="24"/>
          <w:lang w:eastAsia="zh-CN"/>
        </w:rPr>
        <w:t>huangmq@fjpec.com.cn</w:t>
      </w:r>
      <w:r>
        <w:rPr>
          <w:rStyle w:val="2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36"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36"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36" w:lineRule="auto"/>
        <w:ind w:left="1074" w:leftChars="372" w:hanging="256" w:hangingChars="107"/>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递交截止时间：自公告之日起5天内（即自</w:t>
      </w:r>
      <w:r>
        <w:rPr>
          <w:rFonts w:hint="eastAsia" w:asciiTheme="majorEastAsia" w:hAnsiTheme="majorEastAsia" w:eastAsiaTheme="majorEastAsia"/>
          <w:bCs/>
          <w:sz w:val="24"/>
          <w:szCs w:val="24"/>
          <w:lang w:val="en-US" w:eastAsia="zh-CN"/>
        </w:rPr>
        <w:t>2024年01</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06</w:t>
      </w:r>
      <w:r>
        <w:rPr>
          <w:rFonts w:hint="eastAsia" w:asciiTheme="majorEastAsia" w:hAnsiTheme="majorEastAsia" w:eastAsiaTheme="majorEastAsia"/>
          <w:sz w:val="24"/>
          <w:szCs w:val="24"/>
          <w:lang w:eastAsia="zh-CN"/>
        </w:rPr>
        <w:t>日止）将参选文件送达指定地点。</w:t>
      </w:r>
    </w:p>
    <w:p>
      <w:pPr>
        <w:autoSpaceDE/>
        <w:autoSpaceDN/>
        <w:spacing w:line="336"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36"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商务联系人：黄女士  电话：0596-6311073  邮箱：huangmq@fhcpec.com.cn</w:t>
      </w:r>
    </w:p>
    <w:p>
      <w:pPr>
        <w:pStyle w:val="6"/>
        <w:snapToGrid w:val="0"/>
        <w:spacing w:line="336"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tabs>
          <w:tab w:val="left" w:pos="1272"/>
        </w:tabs>
        <w:spacing w:line="336" w:lineRule="auto"/>
        <w:jc w:val="center"/>
        <w:rPr>
          <w:sz w:val="24"/>
          <w:szCs w:val="24"/>
          <w:lang w:eastAsia="zh-CN"/>
        </w:rPr>
      </w:pPr>
      <w:r>
        <w:rPr>
          <w:rFonts w:hint="eastAsia"/>
          <w:sz w:val="24"/>
          <w:szCs w:val="24"/>
          <w:lang w:eastAsia="zh-CN"/>
        </w:rPr>
        <w:t xml:space="preserve">                                 福建福海创石油化工有限公司</w:t>
      </w:r>
    </w:p>
    <w:p>
      <w:pPr>
        <w:pStyle w:val="2"/>
        <w:spacing w:line="336" w:lineRule="auto"/>
        <w:ind w:firstLine="5940" w:firstLineChars="2475"/>
      </w:pPr>
      <w:r>
        <w:rPr>
          <w:rFonts w:hint="eastAsia"/>
          <w:sz w:val="24"/>
          <w:szCs w:val="24"/>
        </w:rPr>
        <w:t>2023年</w:t>
      </w:r>
      <w:r>
        <w:rPr>
          <w:rFonts w:hint="eastAsia"/>
          <w:sz w:val="24"/>
          <w:szCs w:val="24"/>
          <w:lang w:val="en-US" w:eastAsia="zh-CN"/>
        </w:rPr>
        <w:t>01</w:t>
      </w:r>
      <w:r>
        <w:rPr>
          <w:rFonts w:hint="eastAsia"/>
          <w:sz w:val="24"/>
          <w:szCs w:val="24"/>
        </w:rPr>
        <w:t>月</w:t>
      </w:r>
      <w:r>
        <w:rPr>
          <w:rFonts w:hint="eastAsia"/>
          <w:sz w:val="24"/>
          <w:szCs w:val="24"/>
          <w:lang w:val="en-US" w:eastAsia="zh-CN"/>
        </w:rPr>
        <w:t>02</w:t>
      </w:r>
      <w:r>
        <w:rPr>
          <w:rFonts w:hint="eastAsia"/>
          <w:sz w:val="24"/>
          <w:szCs w:val="24"/>
        </w:rPr>
        <w:t>日</w:t>
      </w:r>
    </w:p>
    <w:p>
      <w:pPr>
        <w:pStyle w:val="2"/>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2024~2025年度环保</w:t>
      </w:r>
      <w:r>
        <w:rPr>
          <w:rFonts w:hint="eastAsia"/>
          <w:u w:val="single"/>
          <w:shd w:val="clear" w:color="auto" w:fill="FFFFFF"/>
          <w:lang w:eastAsia="zh-CN"/>
        </w:rPr>
        <w:t>气样、水样及应急监测年度检测</w:t>
      </w:r>
      <w:r>
        <w:rPr>
          <w:rFonts w:hint="eastAsia" w:asciiTheme="majorEastAsia" w:hAnsiTheme="majorEastAsia" w:eastAsiaTheme="majorEastAsia"/>
          <w:u w:val="single"/>
          <w:lang w:eastAsia="zh-CN"/>
        </w:rPr>
        <w:t>项目</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环保</w:t>
      </w:r>
      <w:r>
        <w:rPr>
          <w:rFonts w:hint="eastAsia"/>
          <w:sz w:val="24"/>
          <w:szCs w:val="24"/>
          <w:u w:val="single"/>
          <w:shd w:val="clear" w:color="auto" w:fill="FFFFFF"/>
          <w:lang w:eastAsia="zh-CN"/>
        </w:rPr>
        <w:t>气样、水样</w:t>
      </w:r>
      <w:r>
        <w:rPr>
          <w:rFonts w:hint="eastAsia"/>
          <w:u w:val="single"/>
          <w:shd w:val="clear" w:color="auto" w:fill="FFFFFF"/>
          <w:lang w:eastAsia="zh-CN"/>
        </w:rPr>
        <w:t>及应急监测</w:t>
      </w:r>
      <w:r>
        <w:rPr>
          <w:rFonts w:hint="eastAsia"/>
          <w:sz w:val="24"/>
          <w:szCs w:val="24"/>
          <w:u w:val="single"/>
          <w:shd w:val="clear" w:color="auto" w:fill="FFFFFF"/>
          <w:lang w:eastAsia="zh-CN"/>
        </w:rPr>
        <w:t xml:space="preserve">年度检测项目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p>
    <w:p>
      <w:pPr>
        <w:spacing w:line="360" w:lineRule="auto"/>
        <w:ind w:left="2407" w:leftChars="385" w:hanging="1560" w:hangingChars="650"/>
        <w:rPr>
          <w:sz w:val="24"/>
          <w:szCs w:val="24"/>
          <w:lang w:eastAsia="zh-CN"/>
        </w:rPr>
      </w:pPr>
      <w:r>
        <w:rPr>
          <w:rFonts w:hint="eastAsia"/>
          <w:sz w:val="24"/>
          <w:szCs w:val="24"/>
          <w:lang w:eastAsia="zh-CN"/>
        </w:rPr>
        <w:t>①环保气样、水样检测部分：包括废气、废水等；</w:t>
      </w:r>
    </w:p>
    <w:p>
      <w:pPr>
        <w:spacing w:line="360" w:lineRule="auto"/>
        <w:ind w:firstLine="878" w:firstLineChars="366"/>
        <w:rPr>
          <w:sz w:val="24"/>
          <w:szCs w:val="24"/>
          <w:lang w:eastAsia="zh-CN"/>
        </w:rPr>
      </w:pPr>
      <w:r>
        <w:rPr>
          <w:rFonts w:hint="eastAsia"/>
          <w:sz w:val="24"/>
          <w:szCs w:val="24"/>
          <w:lang w:eastAsia="zh-CN"/>
        </w:rPr>
        <w:t>②应急监测；</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pStyle w:val="2"/>
        <w:spacing w:line="360" w:lineRule="auto"/>
        <w:rPr>
          <w:sz w:val="24"/>
          <w:szCs w:val="24"/>
        </w:rPr>
      </w:pPr>
      <w:r>
        <w:rPr>
          <w:rFonts w:hint="eastAsia"/>
          <w:sz w:val="24"/>
          <w:szCs w:val="24"/>
        </w:rPr>
        <w:t xml:space="preserve">    4.服务期限：24个月</w:t>
      </w:r>
    </w:p>
    <w:p>
      <w:pPr>
        <w:pStyle w:val="8"/>
        <w:spacing w:line="360" w:lineRule="auto"/>
        <w:ind w:right="222" w:firstLine="352" w:firstLineChars="146"/>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备注：参选人可以对</w:t>
      </w:r>
      <w:r>
        <w:rPr>
          <w:rFonts w:hint="eastAsia" w:asciiTheme="majorEastAsia" w:hAnsiTheme="majorEastAsia" w:eastAsiaTheme="majorEastAsia"/>
          <w:b/>
          <w:bCs/>
          <w:lang w:val="en-US" w:eastAsia="zh-CN"/>
        </w:rPr>
        <w:t>本项目进行</w:t>
      </w:r>
      <w:r>
        <w:rPr>
          <w:rFonts w:hint="eastAsia" w:asciiTheme="majorEastAsia" w:hAnsiTheme="majorEastAsia" w:eastAsiaTheme="majorEastAsia"/>
          <w:b/>
          <w:bCs/>
          <w:lang w:eastAsia="zh-CN"/>
        </w:rPr>
        <w:t>报名参选，但必须对</w:t>
      </w:r>
      <w:r>
        <w:rPr>
          <w:rFonts w:hint="eastAsia" w:asciiTheme="majorEastAsia" w:hAnsiTheme="majorEastAsia" w:eastAsiaTheme="majorEastAsia"/>
          <w:b/>
          <w:bCs/>
          <w:lang w:val="en-US" w:eastAsia="zh-CN"/>
        </w:rPr>
        <w:t>本项目</w:t>
      </w:r>
      <w:r>
        <w:rPr>
          <w:rFonts w:hint="eastAsia" w:asciiTheme="majorEastAsia" w:hAnsiTheme="majorEastAsia" w:eastAsiaTheme="majorEastAsia"/>
          <w:b/>
          <w:bCs/>
          <w:lang w:eastAsia="zh-CN"/>
        </w:rPr>
        <w:t>的全部货物与服务进行投标，不得仅对</w:t>
      </w:r>
      <w:r>
        <w:rPr>
          <w:rFonts w:hint="eastAsia" w:asciiTheme="majorEastAsia" w:hAnsiTheme="majorEastAsia" w:eastAsiaTheme="majorEastAsia"/>
          <w:b/>
          <w:bCs/>
          <w:lang w:val="en-US" w:eastAsia="zh-CN"/>
        </w:rPr>
        <w:t>本项目</w:t>
      </w:r>
      <w:r>
        <w:rPr>
          <w:rFonts w:hint="eastAsia" w:asciiTheme="majorEastAsia" w:hAnsiTheme="majorEastAsia" w:eastAsiaTheme="majorEastAsia"/>
          <w:b/>
          <w:bCs/>
          <w:lang w:eastAsia="zh-CN"/>
        </w:rPr>
        <w:t>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spacing w:line="360" w:lineRule="auto"/>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参选人具备独立的企业法人资格、具备有效的企业法人营业执照，信誉良好；</w:t>
      </w:r>
    </w:p>
    <w:p>
      <w:pPr>
        <w:autoSpaceDE/>
        <w:autoSpaceDN/>
        <w:spacing w:line="360" w:lineRule="auto"/>
        <w:ind w:firstLine="480" w:firstLineChars="200"/>
        <w:jc w:val="both"/>
        <w:rPr>
          <w:sz w:val="24"/>
          <w:szCs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参选人</w:t>
      </w:r>
      <w:r>
        <w:rPr>
          <w:rFonts w:hint="eastAsia"/>
          <w:snapToGrid w:val="0"/>
          <w:sz w:val="24"/>
          <w:szCs w:val="24"/>
          <w:lang w:eastAsia="zh-CN"/>
        </w:rPr>
        <w:t>须具有</w:t>
      </w:r>
      <w:r>
        <w:rPr>
          <w:snapToGrid w:val="0"/>
          <w:sz w:val="24"/>
          <w:szCs w:val="24"/>
          <w:lang w:eastAsia="zh-CN"/>
        </w:rPr>
        <w:t>CMA检验检测机构资质认证书</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szCs w:val="24"/>
          <w:lang w:eastAsia="zh-CN"/>
        </w:rPr>
      </w:pPr>
      <w:r>
        <w:rPr>
          <w:rFonts w:hint="eastAsia"/>
          <w:sz w:val="24"/>
          <w:szCs w:val="24"/>
          <w:lang w:eastAsia="zh-CN"/>
        </w:rPr>
        <w:t xml:space="preserve">5.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r>
        <w:rPr>
          <w:rFonts w:hint="eastAsia" w:asciiTheme="majorEastAsia" w:hAnsiTheme="majorEastAsia" w:eastAsiaTheme="majorEastAsia"/>
          <w:w w:val="95"/>
          <w:sz w:val="24"/>
          <w:szCs w:val="24"/>
          <w:lang w:eastAsia="zh-CN"/>
        </w:rPr>
        <w:t>：</w:t>
      </w:r>
    </w:p>
    <w:p>
      <w:pPr>
        <w:widowControl/>
        <w:autoSpaceDE/>
        <w:autoSpaceDN/>
        <w:spacing w:line="360" w:lineRule="auto"/>
        <w:ind w:firstLine="763" w:firstLineChars="318"/>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val="en-US" w:eastAsia="zh-CN"/>
        </w:rPr>
        <w:t>本项目不设置</w:t>
      </w:r>
      <w:r>
        <w:rPr>
          <w:rFonts w:hint="eastAsia" w:cs="Arial" w:asciiTheme="majorEastAsia" w:hAnsiTheme="majorEastAsia" w:eastAsiaTheme="majorEastAsia"/>
          <w:color w:val="333333"/>
          <w:sz w:val="24"/>
          <w:szCs w:val="24"/>
          <w:lang w:eastAsia="zh-CN"/>
        </w:rPr>
        <w:t>参选保证金。</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eastAsia="zh-CN"/>
        </w:rPr>
        <w:t>黄 梅 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技术联系人：何  欣     电话：0596-6311226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36" w:lineRule="auto"/>
        <w:ind w:firstLine="480" w:firstLineChars="200"/>
        <w:rPr>
          <w:color w:val="111111"/>
          <w:sz w:val="24"/>
          <w:szCs w:val="24"/>
          <w:shd w:val="clear" w:color="auto" w:fill="FFFFFF"/>
          <w:lang w:eastAsia="zh-CN"/>
        </w:rPr>
      </w:pPr>
      <w:r>
        <w:rPr>
          <w:rFonts w:hint="eastAsia" w:asciiTheme="majorEastAsia" w:hAnsiTheme="majorEastAsia" w:eastAsiaTheme="majorEastAsia"/>
          <w:bCs/>
          <w:sz w:val="24"/>
          <w:szCs w:val="24"/>
          <w:lang w:eastAsia="zh-CN"/>
        </w:rPr>
        <w:t>1、本项目最高限价：</w:t>
      </w:r>
      <w:r>
        <w:rPr>
          <w:rFonts w:hint="eastAsia"/>
          <w:sz w:val="24"/>
          <w:szCs w:val="24"/>
          <w:lang w:eastAsia="zh-CN"/>
        </w:rPr>
        <w:t xml:space="preserve"> </w:t>
      </w:r>
      <w:r>
        <w:rPr>
          <w:rFonts w:hint="eastAsia"/>
          <w:color w:val="111111"/>
          <w:sz w:val="24"/>
          <w:szCs w:val="24"/>
          <w:shd w:val="clear" w:color="auto" w:fill="FFFFFF"/>
          <w:lang w:eastAsia="zh-CN"/>
        </w:rPr>
        <w:t>①环保水样、气样：人民币6万元/年，两年为人民币12万元。</w:t>
      </w:r>
    </w:p>
    <w:p>
      <w:pPr>
        <w:pStyle w:val="2"/>
        <w:spacing w:line="336" w:lineRule="auto"/>
        <w:rPr>
          <w:sz w:val="24"/>
          <w:szCs w:val="24"/>
        </w:rPr>
      </w:pPr>
      <w:r>
        <w:rPr>
          <w:rFonts w:hint="eastAsia" w:hAnsi="宋体" w:cs="宋体"/>
          <w:color w:val="111111"/>
          <w:sz w:val="24"/>
          <w:szCs w:val="24"/>
          <w:shd w:val="clear" w:color="auto" w:fill="FFFFFF"/>
        </w:rPr>
        <w:t xml:space="preserve">                        ②应急监测</w:t>
      </w:r>
      <w:r>
        <w:rPr>
          <w:rFonts w:hint="eastAsia"/>
          <w:sz w:val="24"/>
          <w:szCs w:val="24"/>
        </w:rPr>
        <w:t>：人民币</w:t>
      </w:r>
      <w:r>
        <w:rPr>
          <w:rFonts w:hint="eastAsia" w:hAnsi="宋体" w:cs="宋体"/>
          <w:color w:val="111111"/>
          <w:sz w:val="24"/>
          <w:szCs w:val="24"/>
          <w:shd w:val="clear" w:color="auto" w:fill="FFFFFF"/>
        </w:rPr>
        <w:t>3万元/年/次</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参选人所填报的参选总价高于最高限价的，其参选将被评标委员会予以否决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各项次内容涉及的全部费用进行报价，各项次分开独立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6"/>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3套（一正二副）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2133"/>
      <w:bookmarkStart w:id="2" w:name="_Toc304357904"/>
      <w:bookmarkStart w:id="3" w:name="_Toc430490619"/>
      <w:bookmarkStart w:id="4" w:name="_Toc430488858"/>
      <w:bookmarkStart w:id="5" w:name="_Toc430422420"/>
      <w:bookmarkStart w:id="6" w:name="_Toc177186249"/>
      <w:bookmarkStart w:id="7" w:name="_Toc430489126"/>
      <w:bookmarkStart w:id="8" w:name="_Toc415567504"/>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参选文件正本应按要求由经正式授权的参选人代表签字并加盖参选人公章。副本可用复印件。</w:t>
      </w:r>
    </w:p>
    <w:p>
      <w:pPr>
        <w:pStyle w:val="3"/>
        <w:tabs>
          <w:tab w:val="left" w:pos="1488"/>
        </w:tabs>
        <w:spacing w:line="360" w:lineRule="auto"/>
        <w:ind w:left="0"/>
        <w:jc w:val="center"/>
        <w:rPr>
          <w:lang w:eastAsia="zh-CN"/>
        </w:rPr>
      </w:pPr>
    </w:p>
    <w:p>
      <w:pPr>
        <w:pStyle w:val="3"/>
        <w:tabs>
          <w:tab w:val="left" w:pos="1488"/>
        </w:tabs>
        <w:spacing w:line="360" w:lineRule="auto"/>
        <w:ind w:left="0"/>
        <w:jc w:val="center"/>
        <w:rPr>
          <w:lang w:eastAsia="zh-CN"/>
        </w:rPr>
      </w:pPr>
    </w:p>
    <w:p>
      <w:pPr>
        <w:pStyle w:val="3"/>
        <w:tabs>
          <w:tab w:val="left" w:pos="1488"/>
        </w:tabs>
        <w:spacing w:line="360" w:lineRule="auto"/>
        <w:ind w:left="0"/>
        <w:jc w:val="center"/>
        <w:rPr>
          <w:w w:val="95"/>
          <w:lang w:eastAsia="zh-CN"/>
        </w:rPr>
      </w:pPr>
      <w:bookmarkStart w:id="9" w:name="_GoBack"/>
      <w:bookmarkEnd w:id="9"/>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line="440" w:lineRule="atLeast"/>
        <w:ind w:firstLine="458" w:firstLineChars="200"/>
        <w:rPr>
          <w:b/>
          <w:w w:val="95"/>
          <w:sz w:val="24"/>
          <w:szCs w:val="24"/>
          <w:lang w:eastAsia="zh-CN"/>
        </w:rPr>
      </w:pPr>
      <w:r>
        <w:rPr>
          <w:b/>
          <w:w w:val="95"/>
          <w:sz w:val="24"/>
          <w:szCs w:val="24"/>
          <w:lang w:eastAsia="zh-CN"/>
        </w:rPr>
        <w:t>二、资格审查</w:t>
      </w:r>
    </w:p>
    <w:p>
      <w:pPr>
        <w:pStyle w:val="8"/>
        <w:spacing w:line="440" w:lineRule="atLeas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40" w:lineRule="atLeast"/>
        <w:ind w:firstLine="458" w:firstLineChars="200"/>
        <w:rPr>
          <w:b/>
          <w:w w:val="95"/>
          <w:sz w:val="24"/>
          <w:szCs w:val="24"/>
          <w:lang w:eastAsia="zh-CN"/>
        </w:rPr>
      </w:pPr>
      <w:r>
        <w:rPr>
          <w:b/>
          <w:w w:val="95"/>
          <w:sz w:val="24"/>
          <w:szCs w:val="24"/>
          <w:lang w:eastAsia="zh-CN"/>
        </w:rPr>
        <w:t>三、评选办法</w:t>
      </w:r>
    </w:p>
    <w:p>
      <w:pPr>
        <w:spacing w:line="336" w:lineRule="auto"/>
        <w:ind w:firstLine="440" w:firstLineChars="200"/>
        <w:rPr>
          <w:color w:val="111111"/>
          <w:sz w:val="24"/>
          <w:szCs w:val="24"/>
          <w:shd w:val="clear" w:color="auto" w:fill="FFFFFF"/>
          <w:lang w:eastAsia="zh-CN"/>
        </w:rPr>
      </w:pPr>
      <w:r>
        <w:rPr>
          <w:rFonts w:hint="eastAsia"/>
          <w:lang w:eastAsia="zh-CN"/>
        </w:rPr>
        <w:t>本项目设置最高控制价：</w:t>
      </w:r>
      <w:r>
        <w:rPr>
          <w:rFonts w:hint="eastAsia"/>
          <w:color w:val="111111"/>
          <w:sz w:val="24"/>
          <w:szCs w:val="24"/>
          <w:shd w:val="clear" w:color="auto" w:fill="FFFFFF"/>
          <w:lang w:eastAsia="zh-CN"/>
        </w:rPr>
        <w:t>①环保水样、气样：人民币6万元/年，即人民币12万元/2年。</w:t>
      </w:r>
    </w:p>
    <w:p>
      <w:pPr>
        <w:pStyle w:val="2"/>
        <w:spacing w:line="336" w:lineRule="auto"/>
        <w:rPr>
          <w:sz w:val="24"/>
          <w:szCs w:val="24"/>
        </w:rPr>
      </w:pPr>
      <w:r>
        <w:rPr>
          <w:rFonts w:hint="eastAsia" w:hAnsi="宋体" w:cs="宋体"/>
          <w:color w:val="111111"/>
          <w:sz w:val="24"/>
          <w:szCs w:val="24"/>
          <w:shd w:val="clear" w:color="auto" w:fill="FFFFFF"/>
        </w:rPr>
        <w:t xml:space="preserve">                        ②应急监测</w:t>
      </w:r>
      <w:r>
        <w:rPr>
          <w:rFonts w:hint="eastAsia"/>
          <w:sz w:val="24"/>
          <w:szCs w:val="24"/>
        </w:rPr>
        <w:t>：人民币</w:t>
      </w:r>
      <w:r>
        <w:rPr>
          <w:rFonts w:hint="eastAsia" w:hAnsi="宋体" w:cs="宋体"/>
          <w:color w:val="111111"/>
          <w:sz w:val="24"/>
          <w:szCs w:val="24"/>
          <w:shd w:val="clear" w:color="auto" w:fill="FFFFFF"/>
        </w:rPr>
        <w:t>3万元/年/次</w:t>
      </w:r>
    </w:p>
    <w:p>
      <w:pPr>
        <w:pStyle w:val="8"/>
        <w:spacing w:line="440" w:lineRule="atLeast"/>
        <w:ind w:right="121" w:firstLine="720" w:firstLineChars="300"/>
        <w:jc w:val="both"/>
        <w:rPr>
          <w:lang w:eastAsia="zh-CN"/>
        </w:rPr>
      </w:pPr>
      <w:r>
        <w:rPr>
          <w:rFonts w:hint="eastAsia"/>
          <w:lang w:eastAsia="zh-CN"/>
        </w:rPr>
        <w:t>参选人所填报的报价高于本项目各项次最高限价的，其参选将被否决。</w:t>
      </w:r>
    </w:p>
    <w:p>
      <w:pPr>
        <w:pStyle w:val="8"/>
        <w:spacing w:line="440" w:lineRule="atLeast"/>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val="en-US" w:eastAsia="zh-CN"/>
        </w:rPr>
        <w:t>再</w:t>
      </w:r>
      <w:r>
        <w:rPr>
          <w:rFonts w:hint="eastAsia"/>
          <w:lang w:eastAsia="zh-CN"/>
        </w:rPr>
        <w:t>进行商务报价的评选，未税总价最低者作为中选单位</w:t>
      </w:r>
      <w:r>
        <w:rPr>
          <w:lang w:eastAsia="zh-CN"/>
        </w:rPr>
        <w:t>。</w:t>
      </w:r>
    </w:p>
    <w:p>
      <w:pPr>
        <w:spacing w:line="440" w:lineRule="atLeast"/>
        <w:ind w:firstLine="458" w:firstLineChars="200"/>
        <w:rPr>
          <w:b/>
          <w:w w:val="95"/>
          <w:sz w:val="24"/>
          <w:szCs w:val="24"/>
          <w:lang w:eastAsia="zh-CN"/>
        </w:rPr>
      </w:pPr>
      <w:r>
        <w:rPr>
          <w:b/>
          <w:w w:val="95"/>
          <w:sz w:val="24"/>
          <w:szCs w:val="24"/>
          <w:lang w:eastAsia="zh-CN"/>
        </w:rPr>
        <w:t>四、以下情况作废选处理</w:t>
      </w:r>
    </w:p>
    <w:p>
      <w:pPr>
        <w:pStyle w:val="8"/>
        <w:spacing w:line="440" w:lineRule="atLeast"/>
        <w:ind w:right="121" w:firstLine="480" w:firstLineChars="200"/>
        <w:jc w:val="both"/>
        <w:rPr>
          <w:lang w:eastAsia="zh-CN"/>
        </w:rPr>
      </w:pPr>
      <w:r>
        <w:rPr>
          <w:lang w:eastAsia="zh-CN"/>
        </w:rPr>
        <w:t>1.对比选文件提出的实质性要求和条件，参选文件未能在实质上响应的。</w:t>
      </w:r>
    </w:p>
    <w:p>
      <w:pPr>
        <w:pStyle w:val="8"/>
        <w:spacing w:line="440" w:lineRule="atLeast"/>
        <w:ind w:right="121" w:firstLine="480" w:firstLineChars="200"/>
        <w:jc w:val="both"/>
        <w:rPr>
          <w:lang w:eastAsia="zh-CN"/>
        </w:rPr>
      </w:pPr>
      <w:r>
        <w:rPr>
          <w:lang w:eastAsia="zh-CN"/>
        </w:rPr>
        <w:t>2.参选文件存在重大偏差的。</w:t>
      </w:r>
    </w:p>
    <w:p>
      <w:pPr>
        <w:pStyle w:val="8"/>
        <w:spacing w:line="440" w:lineRule="atLeas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440" w:lineRule="atLeas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line="440" w:lineRule="atLeast"/>
        <w:ind w:firstLine="458" w:firstLineChars="200"/>
        <w:rPr>
          <w:b/>
          <w:w w:val="95"/>
          <w:sz w:val="24"/>
          <w:szCs w:val="24"/>
          <w:lang w:eastAsia="zh-CN"/>
        </w:rPr>
      </w:pPr>
      <w:r>
        <w:rPr>
          <w:b/>
          <w:w w:val="95"/>
          <w:sz w:val="24"/>
          <w:szCs w:val="24"/>
          <w:lang w:eastAsia="zh-CN"/>
        </w:rPr>
        <w:t>五、评选</w:t>
      </w:r>
    </w:p>
    <w:p>
      <w:pPr>
        <w:pStyle w:val="8"/>
        <w:spacing w:line="440" w:lineRule="atLeast"/>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440" w:lineRule="atLeast"/>
        <w:ind w:right="121" w:firstLine="480" w:firstLineChars="200"/>
        <w:jc w:val="both"/>
        <w:rPr>
          <w:lang w:eastAsia="zh-CN"/>
        </w:rPr>
      </w:pPr>
      <w:r>
        <w:rPr>
          <w:lang w:eastAsia="zh-CN"/>
        </w:rPr>
        <w:t>2.在开选时没有启封和读出的参选文件，在评选时将不予考虑。</w:t>
      </w:r>
    </w:p>
    <w:p>
      <w:pPr>
        <w:pStyle w:val="8"/>
        <w:spacing w:line="440" w:lineRule="atLeast"/>
        <w:ind w:right="121" w:firstLine="480" w:firstLineChars="200"/>
        <w:jc w:val="both"/>
        <w:rPr>
          <w:lang w:eastAsia="zh-CN"/>
        </w:rPr>
      </w:pPr>
      <w:r>
        <w:rPr>
          <w:lang w:eastAsia="zh-CN"/>
        </w:rPr>
        <w:t>3.比选人将做开选记录。</w:t>
      </w:r>
    </w:p>
    <w:p>
      <w:pPr>
        <w:pStyle w:val="2"/>
        <w:spacing w:line="440" w:lineRule="atLeast"/>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line="360" w:lineRule="auto"/>
        <w:ind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
        <w:tabs>
          <w:tab w:val="left" w:pos="4344"/>
        </w:tabs>
        <w:spacing w:line="360" w:lineRule="auto"/>
        <w:ind w:left="0" w:firstLine="472" w:firstLineChars="196"/>
        <w:rPr>
          <w:b w:val="0"/>
          <w:sz w:val="24"/>
          <w:szCs w:val="24"/>
          <w:lang w:eastAsia="zh-CN"/>
        </w:rPr>
      </w:pPr>
      <w:r>
        <w:rPr>
          <w:rFonts w:hint="eastAsia"/>
          <w:sz w:val="24"/>
          <w:szCs w:val="24"/>
          <w:lang w:eastAsia="zh-CN"/>
        </w:rPr>
        <w:t>9.</w:t>
      </w:r>
      <w:r>
        <w:rPr>
          <w:rStyle w:val="46"/>
          <w:rFonts w:hint="eastAsia"/>
          <w:szCs w:val="24"/>
          <w:lang w:eastAsia="zh-CN"/>
        </w:rPr>
        <w:t xml:space="preserve"> </w:t>
      </w:r>
      <w:r>
        <w:rPr>
          <w:rStyle w:val="23"/>
          <w:rFonts w:hint="eastAsia"/>
          <w:b/>
          <w:bCs w:val="0"/>
          <w:sz w:val="24"/>
          <w:szCs w:val="24"/>
          <w:lang w:eastAsia="zh-CN"/>
        </w:rPr>
        <w:t>福建福海创石油化工有限公司的权属子公司“腾龙芳烃（漳州）有限公司” 和“翔鹭石化（漳州）有限公司”作为合同执行主体，将于中选通知书发出之日起30日内与中选人完成合同签订事宜。</w:t>
      </w:r>
    </w:p>
    <w:p>
      <w:pPr>
        <w:pStyle w:val="3"/>
        <w:tabs>
          <w:tab w:val="left" w:pos="4344"/>
        </w:tabs>
        <w:spacing w:line="360" w:lineRule="auto"/>
        <w:ind w:left="0" w:firstLine="3064" w:firstLineChars="1090"/>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snapToGrid w:val="0"/>
          <w:spacing w:val="8"/>
          <w:u w:val="single"/>
          <w:lang w:eastAsia="zh-CN"/>
        </w:rPr>
        <w:t>环保</w:t>
      </w:r>
      <w:r>
        <w:rPr>
          <w:rFonts w:hint="eastAsia"/>
          <w:u w:val="single"/>
          <w:shd w:val="clear" w:color="auto" w:fill="FFFFFF"/>
          <w:lang w:eastAsia="zh-CN"/>
        </w:rPr>
        <w:t>气样、水样及应急监测年度检测技术服务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pPr>
    </w:p>
    <w:p>
      <w:pPr>
        <w:pStyle w:val="3"/>
        <w:tabs>
          <w:tab w:val="left" w:pos="1912"/>
        </w:tabs>
        <w:spacing w:line="355" w:lineRule="exact"/>
        <w:ind w:left="539" w:leftChars="245" w:firstLine="2502" w:firstLineChars="89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spacing w:before="12" w:line="360" w:lineRule="auto"/>
        <w:rPr>
          <w:b/>
          <w:sz w:val="33"/>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pStyle w:val="10"/>
        <w:spacing w:line="400" w:lineRule="exact"/>
        <w:jc w:val="center"/>
        <w:rPr>
          <w:rFonts w:hAnsi="宋体"/>
          <w:b/>
          <w:sz w:val="28"/>
          <w:szCs w:val="28"/>
          <w:lang w:eastAsia="zh-CN"/>
        </w:rPr>
      </w:pPr>
      <w:r>
        <w:rPr>
          <w:rFonts w:hint="eastAsia" w:hAnsi="宋体"/>
          <w:b/>
          <w:sz w:val="28"/>
          <w:szCs w:val="28"/>
          <w:lang w:eastAsia="zh-CN"/>
        </w:rPr>
        <w:t>腾龙芳烃（漳州）有限公司</w:t>
      </w:r>
    </w:p>
    <w:p>
      <w:pPr>
        <w:pStyle w:val="10"/>
        <w:spacing w:line="400" w:lineRule="exact"/>
        <w:jc w:val="center"/>
        <w:rPr>
          <w:rFonts w:hAnsi="宋体"/>
          <w:b/>
          <w:sz w:val="28"/>
          <w:szCs w:val="28"/>
          <w:lang w:eastAsia="zh-CN"/>
        </w:rPr>
      </w:pPr>
      <w:r>
        <w:rPr>
          <w:rFonts w:hint="eastAsia" w:hAnsi="宋体"/>
          <w:b/>
          <w:sz w:val="28"/>
          <w:szCs w:val="28"/>
          <w:lang w:eastAsia="zh-CN"/>
        </w:rPr>
        <w:t>翔鹭石化（漳州）有限公司</w:t>
      </w:r>
    </w:p>
    <w:p>
      <w:pPr>
        <w:pStyle w:val="10"/>
        <w:spacing w:line="400" w:lineRule="exact"/>
        <w:jc w:val="center"/>
        <w:rPr>
          <w:rFonts w:hAnsi="宋体"/>
          <w:b/>
          <w:sz w:val="28"/>
          <w:szCs w:val="28"/>
          <w:lang w:eastAsia="zh-CN"/>
        </w:rPr>
      </w:pPr>
      <w:r>
        <w:rPr>
          <w:rFonts w:hint="eastAsia" w:asciiTheme="majorEastAsia" w:hAnsiTheme="majorEastAsia" w:eastAsiaTheme="majorEastAsia"/>
          <w:b/>
          <w:snapToGrid w:val="0"/>
          <w:spacing w:val="8"/>
          <w:sz w:val="30"/>
          <w:szCs w:val="30"/>
          <w:lang w:eastAsia="zh-CN"/>
        </w:rPr>
        <w:t>环保</w:t>
      </w:r>
      <w:r>
        <w:rPr>
          <w:rFonts w:hint="eastAsia"/>
          <w:b/>
          <w:sz w:val="30"/>
          <w:szCs w:val="30"/>
          <w:shd w:val="clear" w:color="auto" w:fill="FFFFFF"/>
          <w:lang w:eastAsia="zh-CN"/>
        </w:rPr>
        <w:t>气样、水样及应急监测年</w:t>
      </w:r>
      <w:r>
        <w:rPr>
          <w:rFonts w:hint="eastAsia" w:hAnsi="宋体"/>
          <w:b/>
          <w:sz w:val="28"/>
          <w:szCs w:val="28"/>
          <w:lang w:eastAsia="zh-CN"/>
        </w:rPr>
        <w:t>度检测</w:t>
      </w:r>
    </w:p>
    <w:p>
      <w:pPr>
        <w:pStyle w:val="10"/>
        <w:spacing w:line="400" w:lineRule="exact"/>
        <w:jc w:val="center"/>
        <w:rPr>
          <w:rFonts w:hAnsi="宋体"/>
          <w:b/>
          <w:sz w:val="28"/>
          <w:szCs w:val="28"/>
          <w:lang w:eastAsia="zh-CN"/>
        </w:rPr>
      </w:pPr>
      <w:r>
        <w:rPr>
          <w:rFonts w:hint="eastAsia" w:hAnsi="宋体"/>
          <w:b/>
          <w:sz w:val="28"/>
          <w:szCs w:val="28"/>
          <w:lang w:eastAsia="zh-CN"/>
        </w:rPr>
        <w:t>技术服务合同</w:t>
      </w: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360" w:lineRule="auto"/>
        <w:ind w:left="440" w:leftChars="200"/>
        <w:rPr>
          <w:rFonts w:hAnsi="宋体"/>
          <w:sz w:val="28"/>
          <w:szCs w:val="28"/>
          <w:lang w:eastAsia="zh-CN"/>
        </w:rPr>
      </w:pPr>
      <w:r>
        <w:rPr>
          <w:rFonts w:hAnsi="宋体"/>
          <w:sz w:val="28"/>
          <w:szCs w:val="28"/>
          <w:lang w:eastAsia="zh-CN"/>
        </w:rPr>
        <w:t>委托方（甲方）</w:t>
      </w:r>
      <w:r>
        <w:rPr>
          <w:rFonts w:hint="eastAsia" w:hAnsi="宋体"/>
          <w:sz w:val="28"/>
          <w:szCs w:val="28"/>
          <w:lang w:eastAsia="zh-CN"/>
        </w:rPr>
        <w:t>：腾龙芳烃（漳州）有限公司</w:t>
      </w:r>
      <w:r>
        <w:rPr>
          <w:rFonts w:hAnsi="宋体"/>
          <w:sz w:val="28"/>
          <w:szCs w:val="28"/>
          <w:lang w:eastAsia="zh-CN"/>
        </w:rPr>
        <w:t xml:space="preserve"> </w:t>
      </w:r>
    </w:p>
    <w:p>
      <w:pPr>
        <w:pStyle w:val="10"/>
        <w:spacing w:line="360" w:lineRule="auto"/>
        <w:ind w:left="440" w:leftChars="200"/>
        <w:rPr>
          <w:rFonts w:hAnsi="宋体"/>
          <w:sz w:val="28"/>
          <w:szCs w:val="28"/>
          <w:lang w:eastAsia="zh-CN"/>
        </w:rPr>
      </w:pPr>
      <w:r>
        <w:rPr>
          <w:rFonts w:hint="eastAsia" w:hAnsi="宋体"/>
          <w:sz w:val="28"/>
          <w:szCs w:val="28"/>
          <w:lang w:eastAsia="zh-CN"/>
        </w:rPr>
        <w:t xml:space="preserve">                翔鹭石化（漳州）有限公司</w:t>
      </w:r>
    </w:p>
    <w:p>
      <w:pPr>
        <w:pStyle w:val="10"/>
        <w:spacing w:line="360" w:lineRule="auto"/>
        <w:ind w:left="440" w:leftChars="200"/>
        <w:rPr>
          <w:rFonts w:hAnsi="宋体"/>
          <w:sz w:val="28"/>
          <w:szCs w:val="28"/>
          <w:lang w:eastAsia="zh-CN"/>
        </w:rPr>
      </w:pPr>
      <w:r>
        <w:rPr>
          <w:rFonts w:hAnsi="宋体"/>
          <w:sz w:val="28"/>
          <w:szCs w:val="28"/>
          <w:lang w:eastAsia="zh-CN"/>
        </w:rPr>
        <w:t>住  所  地：</w:t>
      </w:r>
      <w:r>
        <w:rPr>
          <w:rFonts w:hint="eastAsia" w:hAnsi="宋体"/>
          <w:sz w:val="28"/>
          <w:szCs w:val="28"/>
          <w:lang w:eastAsia="zh-CN"/>
        </w:rPr>
        <w:t>福建省漳州市古雷经济开发区腾龙路86号</w:t>
      </w:r>
    </w:p>
    <w:p>
      <w:pPr>
        <w:pStyle w:val="10"/>
        <w:spacing w:line="360" w:lineRule="auto"/>
        <w:ind w:left="440" w:leftChars="200"/>
        <w:rPr>
          <w:rFonts w:hAnsi="宋体"/>
          <w:sz w:val="28"/>
          <w:szCs w:val="28"/>
          <w:lang w:eastAsia="zh-CN"/>
        </w:rPr>
      </w:pPr>
      <w:r>
        <w:rPr>
          <w:rFonts w:hAnsi="宋体"/>
          <w:sz w:val="28"/>
          <w:szCs w:val="28"/>
          <w:lang w:eastAsia="zh-CN"/>
        </w:rPr>
        <w:t>法定代表人</w:t>
      </w:r>
      <w:r>
        <w:rPr>
          <w:rFonts w:hint="eastAsia" w:hAnsi="宋体"/>
          <w:sz w:val="28"/>
          <w:szCs w:val="28"/>
          <w:lang w:eastAsia="zh-CN"/>
        </w:rPr>
        <w:t>：</w:t>
      </w:r>
    </w:p>
    <w:p>
      <w:pPr>
        <w:pStyle w:val="10"/>
        <w:spacing w:line="360" w:lineRule="auto"/>
        <w:ind w:left="440" w:leftChars="200"/>
        <w:rPr>
          <w:rFonts w:hAnsi="宋体"/>
          <w:sz w:val="28"/>
          <w:szCs w:val="28"/>
          <w:lang w:eastAsia="zh-CN"/>
        </w:rPr>
      </w:pPr>
      <w:r>
        <w:rPr>
          <w:rFonts w:hAnsi="宋体"/>
          <w:sz w:val="28"/>
          <w:szCs w:val="28"/>
          <w:lang w:eastAsia="zh-CN"/>
        </w:rPr>
        <w:t>项目联系人</w:t>
      </w:r>
      <w:r>
        <w:rPr>
          <w:rFonts w:hint="eastAsia" w:hAnsi="宋体"/>
          <w:sz w:val="28"/>
          <w:szCs w:val="28"/>
          <w:lang w:eastAsia="zh-CN"/>
        </w:rPr>
        <w:t>：何欣</w:t>
      </w:r>
    </w:p>
    <w:p>
      <w:pPr>
        <w:pStyle w:val="10"/>
        <w:spacing w:line="360" w:lineRule="auto"/>
        <w:ind w:left="440" w:leftChars="200"/>
        <w:rPr>
          <w:rFonts w:hAnsi="宋体"/>
          <w:sz w:val="28"/>
          <w:szCs w:val="28"/>
          <w:lang w:eastAsia="zh-CN"/>
        </w:rPr>
      </w:pPr>
      <w:r>
        <w:rPr>
          <w:rFonts w:hAnsi="宋体"/>
          <w:sz w:val="28"/>
          <w:szCs w:val="28"/>
          <w:lang w:eastAsia="zh-CN"/>
        </w:rPr>
        <w:t>通讯地址</w:t>
      </w:r>
      <w:r>
        <w:rPr>
          <w:rFonts w:hint="eastAsia" w:hAnsi="宋体"/>
          <w:sz w:val="28"/>
          <w:szCs w:val="28"/>
          <w:lang w:eastAsia="zh-CN"/>
        </w:rPr>
        <w:t>：福建省漳州市古雷经济开发区腾龙路86号</w:t>
      </w:r>
    </w:p>
    <w:p>
      <w:pPr>
        <w:pStyle w:val="10"/>
        <w:spacing w:line="360" w:lineRule="auto"/>
        <w:ind w:left="440" w:leftChars="200"/>
        <w:rPr>
          <w:rFonts w:hAnsi="宋体"/>
          <w:sz w:val="28"/>
          <w:szCs w:val="28"/>
          <w:lang w:eastAsia="zh-CN"/>
        </w:rPr>
      </w:pPr>
      <w:r>
        <w:rPr>
          <w:rFonts w:hAnsi="宋体"/>
          <w:sz w:val="28"/>
          <w:szCs w:val="28"/>
          <w:lang w:eastAsia="zh-CN"/>
        </w:rPr>
        <w:t>电    话</w:t>
      </w:r>
      <w:r>
        <w:rPr>
          <w:rFonts w:hint="eastAsia" w:hAnsi="宋体"/>
          <w:sz w:val="28"/>
          <w:szCs w:val="28"/>
          <w:lang w:eastAsia="zh-CN"/>
        </w:rPr>
        <w:t>：0596-6311226</w:t>
      </w:r>
    </w:p>
    <w:p>
      <w:pPr>
        <w:pStyle w:val="10"/>
        <w:spacing w:line="360" w:lineRule="auto"/>
        <w:ind w:left="440" w:leftChars="200"/>
        <w:rPr>
          <w:rFonts w:hAnsi="宋体"/>
          <w:sz w:val="28"/>
          <w:szCs w:val="28"/>
          <w:lang w:eastAsia="zh-CN"/>
        </w:rPr>
      </w:pPr>
      <w:r>
        <w:rPr>
          <w:rFonts w:hAnsi="宋体"/>
          <w:sz w:val="28"/>
          <w:szCs w:val="28"/>
          <w:lang w:eastAsia="zh-CN"/>
        </w:rPr>
        <w:t>电子信箱</w:t>
      </w:r>
      <w:r>
        <w:rPr>
          <w:rFonts w:hint="eastAsia" w:hAnsi="宋体"/>
          <w:sz w:val="28"/>
          <w:szCs w:val="28"/>
          <w:lang w:eastAsia="zh-CN"/>
        </w:rPr>
        <w:t>：xhe@fhcpec.com.cn</w:t>
      </w:r>
    </w:p>
    <w:p>
      <w:pPr>
        <w:pStyle w:val="10"/>
        <w:spacing w:line="360" w:lineRule="auto"/>
        <w:ind w:left="440" w:leftChars="200"/>
        <w:rPr>
          <w:rFonts w:hAnsi="宋体"/>
          <w:sz w:val="28"/>
          <w:szCs w:val="28"/>
          <w:lang w:eastAsia="zh-CN"/>
        </w:rPr>
      </w:pPr>
    </w:p>
    <w:p>
      <w:pPr>
        <w:pStyle w:val="10"/>
        <w:spacing w:line="360" w:lineRule="auto"/>
        <w:ind w:left="440" w:leftChars="200"/>
        <w:rPr>
          <w:rFonts w:hAnsi="宋体"/>
          <w:sz w:val="28"/>
          <w:szCs w:val="28"/>
          <w:lang w:eastAsia="zh-CN"/>
        </w:rPr>
      </w:pPr>
      <w:r>
        <w:rPr>
          <w:rFonts w:hAnsi="宋体"/>
          <w:sz w:val="28"/>
          <w:szCs w:val="28"/>
          <w:lang w:eastAsia="zh-CN"/>
        </w:rPr>
        <w:t>受托方（乙方）</w:t>
      </w:r>
      <w:r>
        <w:rPr>
          <w:rFonts w:hint="eastAsia" w:hAnsi="宋体"/>
          <w:sz w:val="28"/>
          <w:szCs w:val="28"/>
          <w:lang w:eastAsia="zh-CN"/>
        </w:rPr>
        <w:t>：</w:t>
      </w:r>
    </w:p>
    <w:p>
      <w:pPr>
        <w:pStyle w:val="10"/>
        <w:spacing w:line="360" w:lineRule="auto"/>
        <w:ind w:left="440" w:leftChars="200"/>
        <w:rPr>
          <w:rFonts w:hAnsi="宋体"/>
          <w:sz w:val="28"/>
          <w:szCs w:val="28"/>
          <w:lang w:eastAsia="zh-CN"/>
        </w:rPr>
      </w:pPr>
      <w:r>
        <w:rPr>
          <w:rFonts w:hAnsi="宋体"/>
          <w:sz w:val="28"/>
          <w:szCs w:val="28"/>
          <w:lang w:eastAsia="zh-CN"/>
        </w:rPr>
        <w:t>住  所  地</w:t>
      </w:r>
      <w:r>
        <w:rPr>
          <w:rFonts w:hint="eastAsia" w:hAnsi="宋体"/>
          <w:sz w:val="28"/>
          <w:szCs w:val="28"/>
          <w:lang w:eastAsia="zh-CN"/>
        </w:rPr>
        <w:t>：</w:t>
      </w:r>
    </w:p>
    <w:p>
      <w:pPr>
        <w:pStyle w:val="10"/>
        <w:spacing w:line="360" w:lineRule="auto"/>
        <w:ind w:left="440" w:leftChars="200"/>
        <w:rPr>
          <w:rFonts w:hAnsi="宋体"/>
          <w:sz w:val="28"/>
          <w:szCs w:val="28"/>
          <w:lang w:eastAsia="zh-CN"/>
        </w:rPr>
      </w:pPr>
      <w:r>
        <w:rPr>
          <w:rFonts w:hAnsi="宋体"/>
          <w:sz w:val="28"/>
          <w:szCs w:val="28"/>
          <w:lang w:eastAsia="zh-CN"/>
        </w:rPr>
        <w:t>法定代表人</w:t>
      </w:r>
      <w:r>
        <w:rPr>
          <w:rFonts w:hint="eastAsia" w:hAnsi="宋体"/>
          <w:sz w:val="28"/>
          <w:szCs w:val="28"/>
          <w:lang w:eastAsia="zh-CN"/>
        </w:rPr>
        <w:t>：</w:t>
      </w:r>
    </w:p>
    <w:p>
      <w:pPr>
        <w:pStyle w:val="10"/>
        <w:spacing w:line="360" w:lineRule="auto"/>
        <w:ind w:left="440" w:leftChars="200"/>
        <w:rPr>
          <w:rFonts w:hAnsi="宋体"/>
          <w:sz w:val="28"/>
          <w:szCs w:val="28"/>
          <w:lang w:eastAsia="zh-CN"/>
        </w:rPr>
      </w:pPr>
      <w:r>
        <w:rPr>
          <w:rFonts w:hint="eastAsia" w:hAnsi="宋体"/>
          <w:sz w:val="28"/>
          <w:szCs w:val="28"/>
          <w:lang w:eastAsia="zh-CN"/>
        </w:rPr>
        <w:t>项目联系人:</w:t>
      </w:r>
    </w:p>
    <w:p>
      <w:pPr>
        <w:pStyle w:val="10"/>
        <w:spacing w:line="360" w:lineRule="auto"/>
        <w:ind w:left="440" w:leftChars="200"/>
        <w:rPr>
          <w:rFonts w:hAnsi="宋体"/>
          <w:sz w:val="28"/>
          <w:szCs w:val="28"/>
          <w:lang w:eastAsia="zh-CN"/>
        </w:rPr>
      </w:pPr>
      <w:r>
        <w:rPr>
          <w:rFonts w:hAnsi="宋体"/>
          <w:sz w:val="28"/>
          <w:szCs w:val="28"/>
          <w:lang w:eastAsia="zh-CN"/>
        </w:rPr>
        <w:t>通讯地址</w:t>
      </w:r>
      <w:r>
        <w:rPr>
          <w:rFonts w:hint="eastAsia" w:hAnsi="宋体"/>
          <w:sz w:val="28"/>
          <w:szCs w:val="28"/>
          <w:lang w:eastAsia="zh-CN"/>
        </w:rPr>
        <w:t>：</w:t>
      </w:r>
    </w:p>
    <w:p>
      <w:pPr>
        <w:pStyle w:val="10"/>
        <w:spacing w:line="360" w:lineRule="auto"/>
        <w:ind w:left="440" w:leftChars="200"/>
        <w:rPr>
          <w:rFonts w:hAnsi="宋体"/>
          <w:sz w:val="28"/>
          <w:szCs w:val="28"/>
          <w:lang w:eastAsia="zh-CN"/>
        </w:rPr>
      </w:pPr>
      <w:r>
        <w:rPr>
          <w:rFonts w:hAnsi="宋体"/>
          <w:sz w:val="28"/>
          <w:szCs w:val="28"/>
          <w:lang w:eastAsia="zh-CN"/>
        </w:rPr>
        <w:t>电    话</w:t>
      </w:r>
      <w:r>
        <w:rPr>
          <w:rFonts w:hint="eastAsia" w:hAnsi="宋体"/>
          <w:sz w:val="28"/>
          <w:szCs w:val="28"/>
          <w:lang w:eastAsia="zh-CN"/>
        </w:rPr>
        <w:t>：</w:t>
      </w:r>
    </w:p>
    <w:p>
      <w:pPr>
        <w:pStyle w:val="10"/>
        <w:spacing w:line="360" w:lineRule="auto"/>
        <w:ind w:left="440" w:leftChars="200"/>
        <w:rPr>
          <w:rFonts w:hAnsi="宋体"/>
          <w:sz w:val="28"/>
          <w:szCs w:val="28"/>
          <w:lang w:eastAsia="zh-CN"/>
        </w:rPr>
      </w:pPr>
      <w:r>
        <w:rPr>
          <w:rFonts w:hAnsi="宋体"/>
          <w:sz w:val="28"/>
          <w:szCs w:val="28"/>
          <w:lang w:eastAsia="zh-CN"/>
        </w:rPr>
        <w:t>电子信箱</w:t>
      </w:r>
      <w:r>
        <w:rPr>
          <w:rFonts w:hint="eastAsia" w:hAnsi="宋体"/>
          <w:sz w:val="28"/>
          <w:szCs w:val="28"/>
          <w:lang w:eastAsia="zh-CN"/>
        </w:rPr>
        <w:t>：</w:t>
      </w:r>
    </w:p>
    <w:p>
      <w:pPr>
        <w:pStyle w:val="10"/>
        <w:spacing w:line="360" w:lineRule="auto"/>
        <w:rPr>
          <w:rFonts w:hAnsi="宋体"/>
          <w:sz w:val="24"/>
          <w:szCs w:val="24"/>
          <w:lang w:eastAsia="zh-CN"/>
        </w:rPr>
      </w:pPr>
      <w:r>
        <w:rPr>
          <w:rFonts w:hint="eastAsia" w:hAnsi="宋体"/>
          <w:sz w:val="24"/>
          <w:szCs w:val="24"/>
          <w:lang w:eastAsia="zh-CN"/>
        </w:rPr>
        <w:t xml:space="preserve">    本合同由甲方委托乙方就</w:t>
      </w:r>
      <w:r>
        <w:rPr>
          <w:rFonts w:hint="eastAsia" w:asciiTheme="majorEastAsia" w:hAnsiTheme="majorEastAsia" w:eastAsiaTheme="majorEastAsia"/>
          <w:u w:val="single"/>
          <w:lang w:eastAsia="zh-CN"/>
        </w:rPr>
        <w:t>2024~2025年度</w:t>
      </w:r>
      <w:r>
        <w:rPr>
          <w:rFonts w:hint="eastAsia" w:asciiTheme="majorEastAsia" w:hAnsiTheme="majorEastAsia" w:eastAsiaTheme="majorEastAsia"/>
          <w:snapToGrid w:val="0"/>
          <w:spacing w:val="8"/>
          <w:sz w:val="24"/>
          <w:szCs w:val="24"/>
          <w:u w:val="single"/>
          <w:lang w:eastAsia="zh-CN"/>
        </w:rPr>
        <w:t>环保</w:t>
      </w:r>
      <w:r>
        <w:rPr>
          <w:rFonts w:hint="eastAsia"/>
          <w:sz w:val="24"/>
          <w:szCs w:val="24"/>
          <w:u w:val="single"/>
          <w:shd w:val="clear" w:color="auto" w:fill="FFFFFF"/>
          <w:lang w:eastAsia="zh-CN"/>
        </w:rPr>
        <w:t>气样、水样及应急监测</w:t>
      </w:r>
      <w:r>
        <w:rPr>
          <w:rFonts w:hint="eastAsia" w:hAnsi="宋体"/>
          <w:sz w:val="24"/>
          <w:szCs w:val="24"/>
          <w:u w:val="single"/>
          <w:lang w:eastAsia="zh-CN"/>
        </w:rPr>
        <w:t xml:space="preserve">年度检测 </w:t>
      </w:r>
      <w:r>
        <w:rPr>
          <w:rFonts w:hint="eastAsia" w:hAnsi="宋体"/>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10"/>
        <w:spacing w:line="360" w:lineRule="auto"/>
        <w:ind w:firstLine="472" w:firstLineChars="196"/>
        <w:rPr>
          <w:rFonts w:hAnsi="宋体"/>
          <w:sz w:val="24"/>
          <w:szCs w:val="24"/>
          <w:lang w:eastAsia="zh-CN"/>
        </w:rPr>
      </w:pPr>
      <w:r>
        <w:rPr>
          <w:rFonts w:hint="eastAsia" w:hAnsi="宋体"/>
          <w:b/>
          <w:sz w:val="24"/>
          <w:szCs w:val="24"/>
          <w:lang w:eastAsia="zh-CN"/>
        </w:rPr>
        <w:t>第一条</w:t>
      </w:r>
      <w:r>
        <w:rPr>
          <w:rFonts w:hint="eastAsia" w:hAnsi="宋体"/>
          <w:sz w:val="24"/>
          <w:szCs w:val="24"/>
          <w:lang w:eastAsia="zh-CN"/>
        </w:rPr>
        <w:t>　乙方进行技术咨询的内容、要求、方式：</w:t>
      </w:r>
    </w:p>
    <w:p>
      <w:pPr>
        <w:spacing w:line="360" w:lineRule="auto"/>
        <w:ind w:firstLine="480" w:firstLineChars="200"/>
        <w:rPr>
          <w:sz w:val="24"/>
          <w:szCs w:val="24"/>
          <w:u w:val="single"/>
          <w:lang w:eastAsia="zh-CN"/>
        </w:rPr>
      </w:pPr>
      <w:r>
        <w:rPr>
          <w:rFonts w:hint="eastAsia"/>
          <w:sz w:val="24"/>
          <w:szCs w:val="24"/>
          <w:lang w:eastAsia="zh-CN"/>
        </w:rPr>
        <w:t>1.技术服务及咨询内容：</w:t>
      </w:r>
      <w:r>
        <w:rPr>
          <w:rFonts w:hint="eastAsia"/>
          <w:sz w:val="24"/>
          <w:szCs w:val="24"/>
          <w:u w:val="single"/>
          <w:lang w:eastAsia="zh-CN"/>
        </w:rPr>
        <w:t>见附件1《招标说明书》</w:t>
      </w:r>
    </w:p>
    <w:p>
      <w:pPr>
        <w:spacing w:line="360" w:lineRule="auto"/>
        <w:rPr>
          <w:rFonts w:cs="Courier New"/>
          <w:sz w:val="24"/>
          <w:szCs w:val="24"/>
          <w:u w:val="single"/>
          <w:lang w:eastAsia="zh-CN"/>
        </w:rPr>
      </w:pPr>
      <w:r>
        <w:rPr>
          <w:rFonts w:hint="eastAsia"/>
          <w:sz w:val="24"/>
          <w:szCs w:val="24"/>
          <w:lang w:eastAsia="zh-CN"/>
        </w:rPr>
        <w:t xml:space="preserve">    2.技术服务及咨询要求：</w:t>
      </w:r>
      <w:r>
        <w:rPr>
          <w:rFonts w:hint="eastAsia"/>
          <w:sz w:val="24"/>
          <w:szCs w:val="24"/>
          <w:u w:val="single"/>
          <w:lang w:eastAsia="zh-CN"/>
        </w:rPr>
        <w:t xml:space="preserve"> 完成各项年度检测，出具的检测报告通过主管部门审批。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第二条</w:t>
      </w:r>
      <w:r>
        <w:rPr>
          <w:rFonts w:hint="eastAsia" w:hAnsi="宋体"/>
          <w:sz w:val="24"/>
          <w:szCs w:val="24"/>
          <w:lang w:eastAsia="zh-CN"/>
        </w:rPr>
        <w:t xml:space="preserve"> 乙方按照下列要求进行本合同项目的技术咨询工作：</w:t>
      </w:r>
    </w:p>
    <w:p>
      <w:pPr>
        <w:pStyle w:val="10"/>
        <w:spacing w:line="360" w:lineRule="auto"/>
        <w:rPr>
          <w:rFonts w:hAnsi="宋体"/>
          <w:sz w:val="24"/>
          <w:szCs w:val="24"/>
          <w:lang w:eastAsia="zh-CN"/>
        </w:rPr>
      </w:pPr>
      <w:r>
        <w:rPr>
          <w:rFonts w:hint="eastAsia" w:hAnsi="宋体"/>
          <w:sz w:val="24"/>
          <w:szCs w:val="24"/>
          <w:lang w:eastAsia="zh-CN"/>
        </w:rPr>
        <w:t xml:space="preserve">    1.技术服务及咨询地点：</w:t>
      </w:r>
      <w:r>
        <w:rPr>
          <w:rFonts w:hint="eastAsia" w:hAnsi="宋体"/>
          <w:sz w:val="24"/>
          <w:szCs w:val="24"/>
          <w:u w:val="single"/>
          <w:lang w:eastAsia="zh-CN"/>
        </w:rPr>
        <w:t xml:space="preserve">  甲方所在地  </w:t>
      </w:r>
    </w:p>
    <w:p>
      <w:pPr>
        <w:pStyle w:val="10"/>
        <w:spacing w:line="360" w:lineRule="auto"/>
        <w:rPr>
          <w:rFonts w:hAnsi="宋体"/>
          <w:sz w:val="24"/>
          <w:szCs w:val="24"/>
          <w:lang w:eastAsia="zh-CN"/>
        </w:rPr>
      </w:pPr>
      <w:r>
        <w:rPr>
          <w:rFonts w:hint="eastAsia" w:hAnsi="宋体"/>
          <w:sz w:val="24"/>
          <w:szCs w:val="24"/>
          <w:lang w:eastAsia="zh-CN"/>
        </w:rPr>
        <w:t xml:space="preserve">    2.技术服务及咨询期限：</w:t>
      </w:r>
      <w:r>
        <w:rPr>
          <w:rFonts w:hint="eastAsia" w:hAnsi="宋体"/>
          <w:sz w:val="24"/>
          <w:szCs w:val="24"/>
          <w:u w:val="single"/>
          <w:lang w:eastAsia="zh-CN"/>
        </w:rPr>
        <w:t xml:space="preserve">   24个月  </w:t>
      </w:r>
    </w:p>
    <w:p>
      <w:pPr>
        <w:spacing w:line="360" w:lineRule="auto"/>
        <w:ind w:firstLine="480" w:firstLineChars="200"/>
        <w:rPr>
          <w:rFonts w:cs="Courier New"/>
          <w:sz w:val="24"/>
          <w:szCs w:val="24"/>
          <w:u w:val="single"/>
          <w:lang w:eastAsia="zh-CN"/>
        </w:rPr>
      </w:pPr>
      <w:r>
        <w:rPr>
          <w:rFonts w:hint="eastAsia"/>
          <w:sz w:val="24"/>
          <w:szCs w:val="24"/>
          <w:lang w:eastAsia="zh-CN"/>
        </w:rPr>
        <w:t>3.技术服务及咨询进度：</w:t>
      </w:r>
      <w:r>
        <w:rPr>
          <w:rFonts w:hint="eastAsia"/>
          <w:sz w:val="24"/>
          <w:szCs w:val="24"/>
          <w:u w:val="single"/>
          <w:lang w:eastAsia="zh-CN"/>
        </w:rPr>
        <w:t xml:space="preserve">   按月或季度执行 </w:t>
      </w:r>
    </w:p>
    <w:p>
      <w:pPr>
        <w:pStyle w:val="10"/>
        <w:spacing w:line="360" w:lineRule="auto"/>
        <w:rPr>
          <w:rFonts w:hAnsi="宋体"/>
          <w:sz w:val="24"/>
          <w:szCs w:val="24"/>
          <w:lang w:eastAsia="zh-CN"/>
        </w:rPr>
      </w:pPr>
      <w:r>
        <w:rPr>
          <w:rFonts w:hint="eastAsia" w:hAnsi="宋体"/>
          <w:sz w:val="24"/>
          <w:szCs w:val="24"/>
          <w:lang w:eastAsia="zh-CN"/>
        </w:rPr>
        <w:t xml:space="preserve">    4、技术服务及咨询质量要求：</w:t>
      </w:r>
      <w:r>
        <w:rPr>
          <w:rFonts w:hint="eastAsia" w:hAnsi="宋体"/>
          <w:sz w:val="24"/>
          <w:szCs w:val="24"/>
          <w:u w:val="single"/>
          <w:lang w:eastAsia="zh-CN"/>
        </w:rPr>
        <w:t xml:space="preserve">检测报告通过主管部门审批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第三条</w:t>
      </w:r>
      <w:r>
        <w:rPr>
          <w:rFonts w:hint="eastAsia" w:hAnsi="宋体"/>
          <w:sz w:val="24"/>
          <w:szCs w:val="24"/>
          <w:lang w:eastAsia="zh-CN"/>
        </w:rPr>
        <w:t xml:space="preserve"> 为保证乙方有效进行技术咨询工作，甲方应当向乙方提供下列协作事项：</w:t>
      </w:r>
    </w:p>
    <w:p>
      <w:pPr>
        <w:pStyle w:val="10"/>
        <w:spacing w:line="360" w:lineRule="auto"/>
        <w:ind w:firstLine="480" w:firstLineChars="200"/>
        <w:rPr>
          <w:rFonts w:hAnsi="宋体"/>
          <w:sz w:val="24"/>
          <w:szCs w:val="24"/>
          <w:lang w:eastAsia="zh-CN"/>
        </w:rPr>
      </w:pPr>
      <w:r>
        <w:rPr>
          <w:rFonts w:hint="eastAsia" w:hAnsi="宋体"/>
          <w:sz w:val="24"/>
          <w:szCs w:val="24"/>
          <w:lang w:eastAsia="zh-CN"/>
        </w:rPr>
        <w:t>提供技术资料：</w:t>
      </w:r>
      <w:r>
        <w:rPr>
          <w:rFonts w:hint="eastAsia" w:hAnsi="宋体"/>
          <w:sz w:val="24"/>
          <w:szCs w:val="24"/>
          <w:u w:val="single"/>
          <w:lang w:eastAsia="zh-CN"/>
        </w:rPr>
        <w:t xml:space="preserve">   完成技术服务所需相关资料   </w:t>
      </w:r>
      <w:r>
        <w:rPr>
          <w:rFonts w:hint="eastAsia" w:hAnsi="宋体"/>
          <w:sz w:val="24"/>
          <w:szCs w:val="24"/>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w:t>
      </w:r>
      <w:r>
        <w:rPr>
          <w:rFonts w:hint="eastAsia" w:asciiTheme="majorEastAsia" w:hAnsiTheme="majorEastAsia" w:eastAsiaTheme="majorEastAsia"/>
          <w:sz w:val="24"/>
          <w:szCs w:val="24"/>
          <w:u w:val="single"/>
          <w:lang w:eastAsia="zh-CN"/>
        </w:rPr>
        <w:t>负责办理入厂通行证、工作票等</w:t>
      </w:r>
      <w:r>
        <w:rPr>
          <w:rFonts w:hint="eastAsia" w:asciiTheme="minorEastAsia" w:hAnsiTheme="minorEastAsia" w:eastAsiaTheme="minorEastAsia"/>
          <w:sz w:val="24"/>
          <w:szCs w:val="24"/>
          <w:u w:val="single"/>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甲方确定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第四条</w:t>
      </w:r>
      <w:r>
        <w:rPr>
          <w:rFonts w:hint="eastAsia" w:hAnsi="宋体"/>
          <w:sz w:val="24"/>
          <w:szCs w:val="24"/>
          <w:lang w:eastAsia="zh-CN"/>
        </w:rPr>
        <w:t xml:space="preserve"> 甲方向乙方支付技术服务及咨询报酬及支付方式为：</w:t>
      </w:r>
    </w:p>
    <w:p>
      <w:pPr>
        <w:pStyle w:val="10"/>
        <w:spacing w:line="360" w:lineRule="auto"/>
        <w:ind w:firstLine="480" w:firstLineChars="200"/>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eastAsia="zh-CN"/>
        </w:rPr>
        <w:t xml:space="preserve">           </w:t>
      </w:r>
      <w:r>
        <w:rPr>
          <w:rFonts w:hint="eastAsia" w:hAnsi="宋体"/>
          <w:sz w:val="24"/>
          <w:szCs w:val="24"/>
          <w:lang w:eastAsia="zh-CN"/>
        </w:rPr>
        <w:t>元（含税价，税率</w:t>
      </w:r>
      <w:r>
        <w:rPr>
          <w:rFonts w:hint="eastAsia" w:hAnsi="宋体"/>
          <w:sz w:val="24"/>
          <w:szCs w:val="24"/>
          <w:u w:val="single"/>
          <w:lang w:eastAsia="zh-CN"/>
        </w:rPr>
        <w:t xml:space="preserve">    </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 xml:space="preserve">    具体支付方式和时间分配如下：</w:t>
      </w:r>
    </w:p>
    <w:p>
      <w:pPr>
        <w:pStyle w:val="10"/>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w:t>
      </w:r>
      <w:r>
        <w:rPr>
          <w:rFonts w:hAnsi="宋体"/>
          <w:sz w:val="24"/>
          <w:szCs w:val="24"/>
          <w:lang w:eastAsia="zh-CN"/>
        </w:rPr>
        <w:t>1</w:t>
      </w:r>
      <w:r>
        <w:rPr>
          <w:rFonts w:hint="eastAsia" w:hAnsi="宋体"/>
          <w:sz w:val="24"/>
          <w:szCs w:val="24"/>
          <w:lang w:eastAsia="zh-CN"/>
        </w:rPr>
        <w:t>）出具检测报告后</w:t>
      </w:r>
      <w:r>
        <w:rPr>
          <w:rFonts w:hint="eastAsia" w:hAnsi="宋体"/>
          <w:sz w:val="24"/>
          <w:szCs w:val="24"/>
          <w:u w:val="single"/>
          <w:lang w:eastAsia="zh-CN"/>
        </w:rPr>
        <w:t xml:space="preserve">  15  </w:t>
      </w:r>
      <w:r>
        <w:rPr>
          <w:rFonts w:hint="eastAsia" w:hAnsi="宋体"/>
          <w:sz w:val="24"/>
          <w:szCs w:val="24"/>
          <w:lang w:eastAsia="zh-CN"/>
        </w:rPr>
        <w:t>个工作日内,甲方支付总价款的</w:t>
      </w:r>
      <w:r>
        <w:rPr>
          <w:rFonts w:hint="eastAsia" w:hAnsi="宋体"/>
          <w:sz w:val="24"/>
          <w:szCs w:val="24"/>
          <w:u w:val="single"/>
          <w:lang w:eastAsia="zh-CN"/>
        </w:rPr>
        <w:t xml:space="preserve">  60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元整（￥</w:t>
      </w:r>
      <w:r>
        <w:rPr>
          <w:rFonts w:hint="eastAsia" w:hAnsi="宋体"/>
          <w:sz w:val="24"/>
          <w:szCs w:val="24"/>
          <w:u w:val="single"/>
          <w:lang w:eastAsia="zh-CN"/>
        </w:rPr>
        <w:t xml:space="preserve">    </w:t>
      </w:r>
      <w:r>
        <w:rPr>
          <w:rFonts w:hint="eastAsia" w:hAnsi="宋体"/>
          <w:sz w:val="24"/>
          <w:szCs w:val="24"/>
          <w:lang w:eastAsia="zh-CN"/>
        </w:rPr>
        <w:t>元）。</w:t>
      </w:r>
    </w:p>
    <w:p>
      <w:pPr>
        <w:pStyle w:val="10"/>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w:t>
      </w:r>
      <w:r>
        <w:rPr>
          <w:rFonts w:hAnsi="宋体"/>
          <w:sz w:val="24"/>
          <w:szCs w:val="24"/>
          <w:lang w:eastAsia="zh-CN"/>
        </w:rPr>
        <w:t>2</w:t>
      </w:r>
      <w:r>
        <w:rPr>
          <w:rFonts w:hint="eastAsia" w:hAnsi="宋体"/>
          <w:sz w:val="24"/>
          <w:szCs w:val="24"/>
          <w:lang w:eastAsia="zh-CN"/>
        </w:rPr>
        <w:t>）检测报告通过主管部门审批后</w:t>
      </w:r>
      <w:r>
        <w:rPr>
          <w:rFonts w:hint="eastAsia" w:hAnsi="宋体"/>
          <w:sz w:val="24"/>
          <w:szCs w:val="24"/>
          <w:u w:val="single"/>
          <w:lang w:eastAsia="zh-CN"/>
        </w:rPr>
        <w:t xml:space="preserve"> 15 个</w:t>
      </w:r>
      <w:r>
        <w:rPr>
          <w:rFonts w:hint="eastAsia" w:hAnsi="宋体"/>
          <w:sz w:val="24"/>
          <w:szCs w:val="24"/>
          <w:lang w:eastAsia="zh-CN"/>
        </w:rPr>
        <w:t>工作日内，甲方支付剩余款，即人民币</w:t>
      </w:r>
      <w:r>
        <w:rPr>
          <w:rFonts w:hint="eastAsia" w:hAnsi="宋体"/>
          <w:sz w:val="24"/>
          <w:szCs w:val="24"/>
          <w:u w:val="single"/>
          <w:lang w:eastAsia="zh-CN"/>
        </w:rPr>
        <w:t xml:space="preserve">    </w:t>
      </w:r>
      <w:r>
        <w:rPr>
          <w:rFonts w:hint="eastAsia" w:hAnsi="宋体"/>
          <w:sz w:val="24"/>
          <w:szCs w:val="24"/>
          <w:lang w:eastAsia="zh-CN"/>
        </w:rPr>
        <w:t>元</w:t>
      </w:r>
      <w:r>
        <w:rPr>
          <w:rFonts w:hint="eastAsia" w:hAnsi="宋体"/>
          <w:sz w:val="24"/>
          <w:szCs w:val="24"/>
          <w:u w:val="single"/>
          <w:lang w:eastAsia="zh-CN"/>
        </w:rPr>
        <w:t>整</w:t>
      </w:r>
      <w:r>
        <w:rPr>
          <w:rFonts w:hint="eastAsia" w:hAnsi="宋体"/>
          <w:sz w:val="24"/>
          <w:szCs w:val="24"/>
          <w:lang w:eastAsia="zh-CN"/>
        </w:rPr>
        <w:t>（￥</w:t>
      </w:r>
      <w:r>
        <w:rPr>
          <w:rFonts w:hint="eastAsia" w:hAnsi="宋体"/>
          <w:sz w:val="24"/>
          <w:szCs w:val="24"/>
          <w:u w:val="single"/>
          <w:lang w:eastAsia="zh-CN"/>
        </w:rPr>
        <w:t xml:space="preserve">    </w:t>
      </w:r>
      <w:r>
        <w:rPr>
          <w:rFonts w:hint="eastAsia" w:hAnsi="宋体"/>
          <w:sz w:val="24"/>
          <w:szCs w:val="24"/>
          <w:lang w:eastAsia="zh-CN"/>
        </w:rPr>
        <w:t>元）。</w:t>
      </w:r>
    </w:p>
    <w:p>
      <w:pPr>
        <w:pStyle w:val="10"/>
        <w:spacing w:line="360" w:lineRule="auto"/>
        <w:rPr>
          <w:rFonts w:hAnsi="宋体"/>
          <w:sz w:val="24"/>
          <w:szCs w:val="24"/>
          <w:lang w:eastAsia="zh-CN"/>
        </w:rPr>
      </w:pPr>
      <w:r>
        <w:rPr>
          <w:rFonts w:hint="eastAsia" w:hAnsi="宋体"/>
          <w:sz w:val="24"/>
          <w:szCs w:val="24"/>
          <w:lang w:eastAsia="zh-CN"/>
        </w:rPr>
        <w:t xml:space="preserve">    2. 乙方应在甲方付款期限届满</w:t>
      </w:r>
      <w:r>
        <w:rPr>
          <w:rFonts w:hint="eastAsia" w:hAnsi="宋体"/>
          <w:sz w:val="24"/>
          <w:szCs w:val="24"/>
          <w:u w:val="single"/>
          <w:lang w:eastAsia="zh-CN"/>
        </w:rPr>
        <w:t xml:space="preserve"> 15个工作</w:t>
      </w:r>
      <w:r>
        <w:rPr>
          <w:rFonts w:hAnsi="宋体"/>
          <w:sz w:val="24"/>
          <w:szCs w:val="24"/>
          <w:u w:val="single"/>
          <w:lang w:eastAsia="zh-CN"/>
        </w:rPr>
        <w:t xml:space="preserve"> </w:t>
      </w:r>
      <w:r>
        <w:rPr>
          <w:rFonts w:hint="eastAsia" w:hAnsi="宋体"/>
          <w:sz w:val="24"/>
          <w:szCs w:val="24"/>
          <w:lang w:eastAsia="zh-CN"/>
        </w:rPr>
        <w:t>日前提供正式税务发票，否则甲方有权顺延付款。上述技术服务及咨询报酬直接支付至乙方指定的下列账号：</w:t>
      </w:r>
    </w:p>
    <w:p>
      <w:pPr>
        <w:pStyle w:val="10"/>
        <w:spacing w:line="360" w:lineRule="auto"/>
        <w:ind w:firstLine="480" w:firstLineChars="200"/>
        <w:rPr>
          <w:rFonts w:hAnsi="宋体"/>
          <w:sz w:val="24"/>
          <w:szCs w:val="24"/>
          <w:lang w:eastAsia="zh-CN"/>
        </w:rPr>
      </w:pPr>
      <w:r>
        <w:rPr>
          <w:rFonts w:hint="eastAsia" w:hAnsi="宋体"/>
          <w:sz w:val="24"/>
          <w:szCs w:val="24"/>
          <w:lang w:eastAsia="zh-CN"/>
        </w:rPr>
        <w:t>公司名称：</w:t>
      </w:r>
      <w:r>
        <w:rPr>
          <w:rFonts w:hint="eastAsia" w:hAnsi="宋体"/>
          <w:sz w:val="24"/>
          <w:szCs w:val="24"/>
          <w:u w:val="single"/>
          <w:lang w:eastAsia="zh-CN"/>
        </w:rPr>
        <w:t xml:space="preserve">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hAnsi="宋体"/>
          <w:sz w:val="24"/>
          <w:szCs w:val="24"/>
          <w:u w:val="single"/>
          <w:lang w:eastAsia="zh-CN"/>
        </w:rPr>
        <w:t xml:space="preserve">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账号：</w:t>
      </w:r>
      <w:r>
        <w:rPr>
          <w:rFonts w:hint="eastAsia" w:hAnsi="宋体"/>
          <w:sz w:val="24"/>
          <w:szCs w:val="24"/>
          <w:u w:val="single"/>
          <w:lang w:eastAsia="zh-CN"/>
        </w:rPr>
        <w:t xml:space="preserve">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3.</w:t>
      </w:r>
      <w:r>
        <w:rPr>
          <w:rFonts w:hint="eastAsia"/>
          <w:sz w:val="24"/>
          <w:szCs w:val="24"/>
          <w:lang w:eastAsia="zh-CN"/>
        </w:rPr>
        <w:t xml:space="preserve"> 合同签订生效后15个工作日内，乙方提交履约保证金贰仟元整，保证金缴纳后，由收款方财务部门出具收款收据。保证金将于合同周期内完成维保及检测工作后15个工作日内，甲方无息退还履约保证金贰仟元整（因服务质量问题及无故拒绝委托等，根据合同约定按比例扣除履约保证金）。</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第五条</w:t>
      </w:r>
      <w:r>
        <w:rPr>
          <w:rFonts w:hint="eastAsia" w:hAnsi="宋体"/>
          <w:sz w:val="24"/>
          <w:szCs w:val="24"/>
          <w:lang w:eastAsia="zh-CN"/>
        </w:rPr>
        <w:t xml:space="preserve"> 双方确定因履行本合同应遵守的保密义务如下：</w:t>
      </w:r>
    </w:p>
    <w:p>
      <w:pPr>
        <w:pStyle w:val="10"/>
        <w:spacing w:line="360" w:lineRule="auto"/>
        <w:ind w:firstLine="480" w:firstLineChars="200"/>
        <w:rPr>
          <w:rFonts w:hAnsi="宋体"/>
          <w:sz w:val="24"/>
          <w:szCs w:val="24"/>
          <w:lang w:eastAsia="zh-CN"/>
        </w:rPr>
      </w:pPr>
      <w:r>
        <w:rPr>
          <w:rFonts w:hint="eastAsia" w:hAnsi="宋体"/>
          <w:sz w:val="24"/>
          <w:szCs w:val="24"/>
          <w:lang w:eastAsia="zh-CN"/>
        </w:rPr>
        <w:t>甲方：</w:t>
      </w:r>
    </w:p>
    <w:p>
      <w:pPr>
        <w:pStyle w:val="10"/>
        <w:spacing w:line="360" w:lineRule="auto"/>
        <w:ind w:firstLine="480" w:firstLineChars="200"/>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2.涉密人员范围：甲方及甲方工作人员 </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3.泄密责任：  按本合同约定及国家有关保密法的规定执行 </w:t>
      </w:r>
    </w:p>
    <w:p>
      <w:pPr>
        <w:pStyle w:val="10"/>
        <w:spacing w:line="360" w:lineRule="auto"/>
        <w:ind w:firstLine="480" w:firstLineChars="200"/>
        <w:rPr>
          <w:rFonts w:hAnsi="宋体"/>
          <w:sz w:val="24"/>
          <w:szCs w:val="24"/>
          <w:lang w:eastAsia="zh-CN"/>
        </w:rPr>
      </w:pPr>
      <w:r>
        <w:rPr>
          <w:rFonts w:hint="eastAsia" w:hAnsi="宋体"/>
          <w:sz w:val="24"/>
          <w:szCs w:val="24"/>
          <w:lang w:eastAsia="zh-CN"/>
        </w:rPr>
        <w:t>乙方：</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2.涉密人员范围：乙方及乙方工作人员 </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第六条</w:t>
      </w:r>
      <w:r>
        <w:rPr>
          <w:rFonts w:hint="eastAsia" w:hAnsi="宋体"/>
          <w:sz w:val="24"/>
          <w:szCs w:val="24"/>
          <w:lang w:eastAsia="zh-CN"/>
        </w:rPr>
        <w:t xml:space="preserve"> 本合同的变更必须由双方协商一致，并以书面形式确定。</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第七条</w:t>
      </w:r>
      <w:r>
        <w:rPr>
          <w:rFonts w:hint="eastAsia" w:hAnsi="宋体"/>
          <w:sz w:val="24"/>
          <w:szCs w:val="24"/>
          <w:lang w:eastAsia="zh-CN"/>
        </w:rPr>
        <w:t xml:space="preserve"> 双方确定，按以下标准和方式对乙方提交的技术咨询工作成果进行验收：</w:t>
      </w:r>
    </w:p>
    <w:p>
      <w:pPr>
        <w:pStyle w:val="10"/>
        <w:spacing w:line="360" w:lineRule="auto"/>
        <w:ind w:firstLine="480" w:firstLineChars="200"/>
        <w:rPr>
          <w:rFonts w:hAnsi="宋体"/>
          <w:sz w:val="24"/>
          <w:szCs w:val="24"/>
          <w:lang w:eastAsia="zh-CN"/>
        </w:rPr>
      </w:pPr>
      <w:r>
        <w:rPr>
          <w:rFonts w:hint="eastAsia" w:hAnsi="宋体"/>
          <w:sz w:val="24"/>
          <w:szCs w:val="24"/>
          <w:lang w:eastAsia="zh-CN"/>
        </w:rPr>
        <w:t>1、乙方提交技术</w:t>
      </w:r>
      <w:r>
        <w:rPr>
          <w:rFonts w:hint="eastAsia" w:hAnsi="宋体"/>
          <w:sz w:val="24"/>
          <w:szCs w:val="24"/>
          <w:u w:val="single"/>
          <w:lang w:eastAsia="zh-CN"/>
        </w:rPr>
        <w:t xml:space="preserve"> 检测</w:t>
      </w:r>
      <w:r>
        <w:rPr>
          <w:rFonts w:hAnsi="宋体"/>
          <w:sz w:val="24"/>
          <w:szCs w:val="24"/>
          <w:u w:val="single"/>
          <w:lang w:eastAsia="zh-CN"/>
        </w:rPr>
        <w:t xml:space="preserve"> </w:t>
      </w:r>
      <w:r>
        <w:rPr>
          <w:rFonts w:hint="eastAsia" w:hAnsi="宋体"/>
          <w:sz w:val="24"/>
          <w:szCs w:val="24"/>
          <w:lang w:eastAsia="zh-CN"/>
        </w:rPr>
        <w:t>工作成果的形式：</w:t>
      </w:r>
      <w:r>
        <w:rPr>
          <w:rFonts w:hint="eastAsia" w:hAnsi="宋体"/>
          <w:sz w:val="24"/>
          <w:szCs w:val="24"/>
          <w:u w:val="single"/>
          <w:lang w:eastAsia="zh-CN"/>
        </w:rPr>
        <w:t xml:space="preserve">  书面报告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2、技术</w:t>
      </w:r>
      <w:r>
        <w:rPr>
          <w:rFonts w:hint="eastAsia" w:hAnsi="宋体"/>
          <w:sz w:val="24"/>
          <w:szCs w:val="24"/>
          <w:u w:val="single"/>
          <w:lang w:eastAsia="zh-CN"/>
        </w:rPr>
        <w:t xml:space="preserve"> 检测</w:t>
      </w:r>
      <w:r>
        <w:rPr>
          <w:rFonts w:hAnsi="宋体"/>
          <w:sz w:val="24"/>
          <w:szCs w:val="24"/>
          <w:u w:val="single"/>
          <w:lang w:eastAsia="zh-CN"/>
        </w:rPr>
        <w:t xml:space="preserve"> </w:t>
      </w:r>
      <w:r>
        <w:rPr>
          <w:rFonts w:hint="eastAsia" w:hAnsi="宋体"/>
          <w:sz w:val="24"/>
          <w:szCs w:val="24"/>
          <w:lang w:eastAsia="zh-CN"/>
        </w:rPr>
        <w:t>工作成果的验收标准：</w:t>
      </w:r>
      <w:r>
        <w:rPr>
          <w:rFonts w:hint="eastAsia" w:asciiTheme="minorEastAsia" w:hAnsiTheme="minorEastAsia" w:eastAsiaTheme="minorEastAsia"/>
          <w:sz w:val="24"/>
          <w:szCs w:val="24"/>
          <w:u w:val="single"/>
          <w:lang w:eastAsia="zh-CN"/>
        </w:rPr>
        <w:t xml:space="preserve">达到国标、行业标准及招标说明书要求 </w:t>
      </w:r>
    </w:p>
    <w:p>
      <w:pPr>
        <w:pStyle w:val="10"/>
        <w:spacing w:line="360" w:lineRule="auto"/>
        <w:ind w:firstLine="480" w:firstLineChars="200"/>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 xml:space="preserve">  甲方所在地 </w:t>
      </w:r>
      <w:r>
        <w:rPr>
          <w:rFonts w:hAnsi="宋体"/>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第八条</w:t>
      </w:r>
      <w:r>
        <w:rPr>
          <w:rFonts w:hint="eastAsia" w:hAnsi="宋体"/>
          <w:sz w:val="24"/>
          <w:szCs w:val="24"/>
          <w:lang w:eastAsia="zh-CN"/>
        </w:rPr>
        <w:t xml:space="preserve"> 双方确定，甲方指定</w:t>
      </w:r>
      <w:r>
        <w:rPr>
          <w:rFonts w:hint="eastAsia" w:hAnsi="宋体"/>
          <w:sz w:val="24"/>
          <w:szCs w:val="24"/>
          <w:u w:val="single"/>
          <w:lang w:eastAsia="zh-CN"/>
        </w:rPr>
        <w:t xml:space="preserve"> 何欣0592-6311226 </w:t>
      </w:r>
      <w:r>
        <w:rPr>
          <w:rFonts w:hAnsi="宋体"/>
          <w:sz w:val="24"/>
          <w:szCs w:val="24"/>
          <w:u w:val="single"/>
          <w:lang w:eastAsia="zh-CN"/>
        </w:rPr>
        <w:t xml:space="preserve"> </w:t>
      </w:r>
      <w:r>
        <w:rPr>
          <w:rFonts w:hint="eastAsia" w:hAnsi="宋体"/>
          <w:sz w:val="24"/>
          <w:szCs w:val="24"/>
          <w:lang w:eastAsia="zh-CN"/>
        </w:rPr>
        <w:t>为甲方项目联系人，乙方指定</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为乙方项目联系人。项目联系人承担以下责任：</w:t>
      </w:r>
    </w:p>
    <w:p>
      <w:pPr>
        <w:pStyle w:val="10"/>
        <w:spacing w:line="360" w:lineRule="auto"/>
        <w:ind w:firstLine="480" w:firstLineChars="200"/>
        <w:rPr>
          <w:rFonts w:asciiTheme="minorEastAsia" w:hAnsiTheme="minorEastAsia" w:eastAsiaTheme="minorEastAsia"/>
          <w:sz w:val="24"/>
          <w:szCs w:val="24"/>
          <w:u w:val="single"/>
          <w:lang w:eastAsia="zh-CN"/>
        </w:rPr>
      </w:pPr>
      <w:r>
        <w:rPr>
          <w:rFonts w:hint="eastAsia" w:cs="宋体" w:asciiTheme="majorEastAsia" w:hAnsiTheme="majorEastAsia" w:eastAsiaTheme="majorEastAsia"/>
          <w:sz w:val="24"/>
          <w:szCs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一方变更项目联系人的，应当及时以书面形式通知另一方。未及时通知并影响本合同履行或造成损失的，应承担相应的责任。</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第九条</w:t>
      </w:r>
      <w:r>
        <w:rPr>
          <w:rFonts w:hint="eastAsia" w:hAnsi="宋体"/>
          <w:sz w:val="24"/>
          <w:szCs w:val="24"/>
          <w:lang w:eastAsia="zh-CN"/>
        </w:rPr>
        <w:t xml:space="preserve">  违约责任</w:t>
      </w:r>
    </w:p>
    <w:p>
      <w:pPr>
        <w:spacing w:line="360" w:lineRule="auto"/>
        <w:ind w:firstLine="480" w:firstLineChars="200"/>
        <w:rPr>
          <w:rStyle w:val="36"/>
          <w:color w:val="000000"/>
          <w:sz w:val="24"/>
          <w:szCs w:val="24"/>
          <w:lang w:eastAsia="zh-CN"/>
        </w:rPr>
      </w:pPr>
      <w:r>
        <w:rPr>
          <w:rStyle w:val="36"/>
          <w:rFonts w:hint="eastAsia"/>
          <w:color w:val="000000"/>
          <w:sz w:val="24"/>
          <w:szCs w:val="24"/>
          <w:lang w:eastAsia="zh-CN"/>
        </w:rPr>
        <w:t>1．乙方逾期提交服务咨询报告的，每日应向甲方支付违约金人民币</w:t>
      </w:r>
      <w:r>
        <w:rPr>
          <w:rFonts w:hint="eastAsia"/>
          <w:sz w:val="24"/>
          <w:szCs w:val="24"/>
          <w:u w:val="single"/>
          <w:lang w:eastAsia="zh-CN"/>
        </w:rPr>
        <w:t xml:space="preserve"> 1000.00</w:t>
      </w:r>
      <w:r>
        <w:rPr>
          <w:sz w:val="24"/>
          <w:szCs w:val="24"/>
          <w:u w:val="single"/>
          <w:lang w:eastAsia="zh-CN"/>
        </w:rPr>
        <w:t xml:space="preserve"> </w:t>
      </w:r>
      <w:r>
        <w:rPr>
          <w:rStyle w:val="36"/>
          <w:rFonts w:hint="eastAsia"/>
          <w:color w:val="000000"/>
          <w:sz w:val="24"/>
          <w:szCs w:val="24"/>
          <w:lang w:eastAsia="zh-CN"/>
        </w:rPr>
        <w:t>元，逾期超过</w:t>
      </w:r>
      <w:r>
        <w:rPr>
          <w:rFonts w:hint="eastAsia"/>
          <w:sz w:val="24"/>
          <w:szCs w:val="24"/>
          <w:u w:val="single"/>
          <w:lang w:eastAsia="zh-CN"/>
        </w:rPr>
        <w:t xml:space="preserve"> 15</w:t>
      </w:r>
      <w:r>
        <w:rPr>
          <w:sz w:val="24"/>
          <w:szCs w:val="24"/>
          <w:u w:val="single"/>
          <w:lang w:eastAsia="zh-CN"/>
        </w:rPr>
        <w:t xml:space="preserve"> </w:t>
      </w:r>
      <w:r>
        <w:rPr>
          <w:rStyle w:val="36"/>
          <w:rFonts w:hint="eastAsia"/>
          <w:color w:val="000000"/>
          <w:sz w:val="24"/>
          <w:szCs w:val="24"/>
          <w:lang w:eastAsia="zh-CN"/>
        </w:rPr>
        <w:t>日的，甲方还有权解除本合同并要求乙方退还已经收取的费用。</w:t>
      </w:r>
    </w:p>
    <w:p>
      <w:pPr>
        <w:pStyle w:val="10"/>
        <w:spacing w:line="360" w:lineRule="auto"/>
        <w:ind w:firstLine="480" w:firstLineChars="200"/>
        <w:rPr>
          <w:rStyle w:val="36"/>
          <w:color w:val="000000"/>
          <w:sz w:val="24"/>
          <w:szCs w:val="24"/>
          <w:lang w:eastAsia="zh-CN"/>
        </w:rPr>
      </w:pPr>
      <w:r>
        <w:rPr>
          <w:rStyle w:val="36"/>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10"/>
        <w:spacing w:line="360" w:lineRule="auto"/>
        <w:ind w:firstLine="480" w:firstLineChars="200"/>
        <w:rPr>
          <w:rStyle w:val="36"/>
          <w:color w:val="000000"/>
          <w:sz w:val="24"/>
          <w:szCs w:val="24"/>
          <w:lang w:eastAsia="zh-CN"/>
        </w:rPr>
      </w:pPr>
      <w:r>
        <w:rPr>
          <w:rStyle w:val="36"/>
          <w:rFonts w:hint="eastAsia"/>
          <w:color w:val="000000"/>
          <w:sz w:val="24"/>
          <w:szCs w:val="24"/>
          <w:lang w:eastAsia="zh-CN"/>
        </w:rPr>
        <w:t>3．任何一方违反保密义务，应向对方支付合同总价</w:t>
      </w:r>
      <w:r>
        <w:rPr>
          <w:rStyle w:val="36"/>
          <w:rFonts w:hint="eastAsia"/>
          <w:color w:val="000000"/>
          <w:sz w:val="24"/>
          <w:szCs w:val="24"/>
          <w:u w:val="single"/>
          <w:lang w:eastAsia="zh-CN"/>
        </w:rPr>
        <w:t>20%</w:t>
      </w:r>
      <w:r>
        <w:rPr>
          <w:rStyle w:val="36"/>
          <w:rFonts w:hint="eastAsia"/>
          <w:color w:val="000000"/>
          <w:sz w:val="24"/>
          <w:szCs w:val="24"/>
          <w:lang w:eastAsia="zh-CN"/>
        </w:rPr>
        <w:t>的违约金，赔偿由此给对方造成的损失。</w:t>
      </w:r>
    </w:p>
    <w:p>
      <w:pPr>
        <w:spacing w:line="360" w:lineRule="auto"/>
        <w:ind w:firstLine="480" w:firstLineChars="200"/>
        <w:rPr>
          <w:sz w:val="24"/>
          <w:szCs w:val="24"/>
          <w:lang w:eastAsia="zh-CN"/>
        </w:rPr>
      </w:pPr>
      <w:r>
        <w:rPr>
          <w:rFonts w:hint="eastAsia"/>
          <w:color w:val="000000"/>
          <w:sz w:val="24"/>
          <w:szCs w:val="24"/>
          <w:lang w:eastAsia="zh-CN"/>
        </w:rPr>
        <w:t xml:space="preserve">4. </w:t>
      </w:r>
      <w:r>
        <w:rPr>
          <w:rFonts w:hint="eastAsia"/>
          <w:sz w:val="24"/>
          <w:szCs w:val="24"/>
          <w:lang w:eastAsia="zh-CN"/>
        </w:rPr>
        <w:t>甲方无正当理由未按本合同规定履行向乙方支付技术服务费的，应按照全国银行间同业拆借中心公布的贷款市场报价利率计算利息。</w:t>
      </w:r>
    </w:p>
    <w:p>
      <w:pPr>
        <w:pStyle w:val="10"/>
        <w:spacing w:line="360" w:lineRule="auto"/>
        <w:ind w:firstLine="480" w:firstLineChars="200"/>
        <w:rPr>
          <w:rFonts w:hAnsi="宋体"/>
          <w:sz w:val="24"/>
          <w:szCs w:val="24"/>
          <w:lang w:eastAsia="zh-CN"/>
        </w:rPr>
      </w:pPr>
      <w:r>
        <w:rPr>
          <w:rFonts w:hint="eastAsia"/>
          <w:sz w:val="24"/>
          <w:szCs w:val="24"/>
          <w:lang w:eastAsia="zh-CN"/>
        </w:rPr>
        <w:t>5.甲方已就本合同项下涉及乙方重大利害关系的条款向乙方作出详细说明，乙方充分理解上述条款含义，并自愿签订本合同。</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第十条</w:t>
      </w:r>
      <w:r>
        <w:rPr>
          <w:rFonts w:hint="eastAsia" w:hAnsi="宋体"/>
          <w:sz w:val="24"/>
          <w:szCs w:val="24"/>
          <w:lang w:eastAsia="zh-CN"/>
        </w:rPr>
        <w:t xml:space="preserve"> 双方因履行本合同而发生的争议，可协商、调解解决，也可直接采取下列第</w:t>
      </w:r>
      <w:r>
        <w:rPr>
          <w:rFonts w:hint="eastAsia" w:hAnsi="宋体"/>
          <w:sz w:val="24"/>
          <w:szCs w:val="24"/>
          <w:u w:val="single"/>
          <w:lang w:eastAsia="zh-CN"/>
        </w:rPr>
        <w:t xml:space="preserve"> 2</w:t>
      </w:r>
      <w:r>
        <w:rPr>
          <w:rFonts w:hAnsi="宋体"/>
          <w:sz w:val="24"/>
          <w:szCs w:val="24"/>
          <w:u w:val="single"/>
          <w:lang w:eastAsia="zh-CN"/>
        </w:rPr>
        <w:t xml:space="preserve"> </w:t>
      </w:r>
      <w:r>
        <w:rPr>
          <w:rFonts w:hint="eastAsia" w:hAnsi="宋体"/>
          <w:sz w:val="24"/>
          <w:szCs w:val="24"/>
          <w:lang w:eastAsia="zh-CN"/>
        </w:rPr>
        <w:t>种方式解决：</w:t>
      </w:r>
    </w:p>
    <w:p>
      <w:pPr>
        <w:pStyle w:val="10"/>
        <w:spacing w:line="360" w:lineRule="auto"/>
        <w:ind w:firstLine="480" w:firstLineChars="200"/>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10"/>
        <w:spacing w:line="360" w:lineRule="auto"/>
        <w:ind w:firstLine="480" w:firstLineChars="200"/>
        <w:rPr>
          <w:rFonts w:hAnsi="宋体"/>
          <w:sz w:val="24"/>
          <w:szCs w:val="24"/>
          <w:lang w:eastAsia="zh-CN"/>
        </w:rPr>
      </w:pPr>
      <w:r>
        <w:rPr>
          <w:rFonts w:hint="eastAsia" w:hAnsi="宋体"/>
          <w:sz w:val="24"/>
          <w:szCs w:val="24"/>
          <w:lang w:eastAsia="zh-CN"/>
        </w:rPr>
        <w:t>2．向甲方所在地人民法院提起诉讼。</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第十一条</w:t>
      </w:r>
      <w:r>
        <w:rPr>
          <w:rFonts w:hint="eastAsia" w:hAnsi="宋体"/>
          <w:sz w:val="24"/>
          <w:szCs w:val="24"/>
          <w:lang w:eastAsia="zh-CN"/>
        </w:rPr>
        <w:t xml:space="preserve"> 其他</w:t>
      </w:r>
    </w:p>
    <w:p>
      <w:pPr>
        <w:pStyle w:val="10"/>
        <w:spacing w:line="360" w:lineRule="auto"/>
        <w:ind w:firstLine="480" w:firstLineChars="200"/>
        <w:rPr>
          <w:rStyle w:val="36"/>
          <w:color w:val="000000"/>
          <w:sz w:val="24"/>
          <w:szCs w:val="24"/>
          <w:lang w:eastAsia="zh-CN"/>
        </w:rPr>
      </w:pPr>
      <w:r>
        <w:rPr>
          <w:rStyle w:val="36"/>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spacing w:line="360" w:lineRule="auto"/>
        <w:ind w:firstLine="480" w:firstLineChars="200"/>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第十二条</w:t>
      </w:r>
      <w:r>
        <w:rPr>
          <w:rFonts w:hint="eastAsia" w:hAnsi="宋体"/>
          <w:sz w:val="24"/>
          <w:szCs w:val="24"/>
          <w:lang w:eastAsia="zh-CN"/>
        </w:rPr>
        <w:t xml:space="preserve"> 本合同经双方签订后生效。本合同一式</w:t>
      </w:r>
      <w:r>
        <w:rPr>
          <w:rFonts w:hint="eastAsia" w:hAnsi="宋体"/>
          <w:sz w:val="24"/>
          <w:szCs w:val="24"/>
          <w:u w:val="single"/>
          <w:lang w:eastAsia="zh-CN"/>
        </w:rPr>
        <w:t xml:space="preserve"> 6</w:t>
      </w:r>
      <w:r>
        <w:rPr>
          <w:rFonts w:hAnsi="宋体"/>
          <w:sz w:val="24"/>
          <w:szCs w:val="24"/>
          <w:u w:val="single"/>
          <w:lang w:eastAsia="zh-CN"/>
        </w:rPr>
        <w:t xml:space="preserve"> </w:t>
      </w:r>
      <w:r>
        <w:rPr>
          <w:rFonts w:hint="eastAsia" w:hAnsi="宋体"/>
          <w:sz w:val="24"/>
          <w:szCs w:val="24"/>
          <w:lang w:eastAsia="zh-CN"/>
        </w:rPr>
        <w:t>份，甲方执</w:t>
      </w:r>
      <w:r>
        <w:rPr>
          <w:rFonts w:hint="eastAsia" w:hAnsi="宋体"/>
          <w:sz w:val="24"/>
          <w:szCs w:val="24"/>
          <w:u w:val="single"/>
          <w:lang w:eastAsia="zh-CN"/>
        </w:rPr>
        <w:t xml:space="preserve"> 4</w:t>
      </w:r>
      <w:r>
        <w:rPr>
          <w:rFonts w:hAnsi="宋体"/>
          <w:sz w:val="24"/>
          <w:szCs w:val="24"/>
          <w:u w:val="single"/>
          <w:lang w:eastAsia="zh-CN"/>
        </w:rPr>
        <w:t xml:space="preserve"> </w:t>
      </w:r>
      <w:r>
        <w:rPr>
          <w:rFonts w:hint="eastAsia" w:hAnsi="宋体"/>
          <w:sz w:val="24"/>
          <w:szCs w:val="24"/>
          <w:lang w:eastAsia="zh-CN"/>
        </w:rPr>
        <w:t>份，乙方执</w:t>
      </w:r>
      <w:r>
        <w:rPr>
          <w:rFonts w:hint="eastAsia" w:hAnsi="宋体"/>
          <w:sz w:val="24"/>
          <w:szCs w:val="24"/>
          <w:u w:val="single"/>
          <w:lang w:eastAsia="zh-CN"/>
        </w:rPr>
        <w:t xml:space="preserve"> 2</w:t>
      </w:r>
      <w:r>
        <w:rPr>
          <w:rFonts w:hAnsi="宋体"/>
          <w:sz w:val="24"/>
          <w:szCs w:val="24"/>
          <w:u w:val="single"/>
          <w:lang w:eastAsia="zh-CN"/>
        </w:rPr>
        <w:t xml:space="preserve"> </w:t>
      </w:r>
      <w:r>
        <w:rPr>
          <w:rFonts w:hint="eastAsia" w:hAnsi="宋体"/>
          <w:sz w:val="24"/>
          <w:szCs w:val="24"/>
          <w:lang w:eastAsia="zh-CN"/>
        </w:rPr>
        <w:t>份，具有同等法律效力。</w:t>
      </w:r>
    </w:p>
    <w:p>
      <w:pPr>
        <w:pStyle w:val="10"/>
        <w:spacing w:line="360" w:lineRule="auto"/>
        <w:rPr>
          <w:rFonts w:hAnsi="宋体"/>
          <w:sz w:val="24"/>
          <w:szCs w:val="24"/>
          <w:lang w:eastAsia="zh-CN"/>
        </w:rPr>
      </w:pPr>
      <w:r>
        <w:rPr>
          <w:rFonts w:hint="eastAsia" w:hAnsi="宋体"/>
          <w:sz w:val="24"/>
          <w:szCs w:val="24"/>
          <w:lang w:eastAsia="zh-CN"/>
        </w:rPr>
        <w:t xml:space="preserve">    </w:t>
      </w:r>
      <w:r>
        <w:rPr>
          <w:rFonts w:hint="eastAsia" w:hAnsi="宋体"/>
          <w:b/>
          <w:sz w:val="24"/>
          <w:szCs w:val="24"/>
          <w:lang w:eastAsia="zh-CN"/>
        </w:rPr>
        <w:t>第十三条</w:t>
      </w:r>
      <w:r>
        <w:rPr>
          <w:rFonts w:hint="eastAsia" w:hAnsi="宋体"/>
          <w:sz w:val="24"/>
          <w:szCs w:val="24"/>
          <w:lang w:eastAsia="zh-CN"/>
        </w:rPr>
        <w:t xml:space="preserve">  附件</w:t>
      </w:r>
    </w:p>
    <w:p>
      <w:pPr>
        <w:pStyle w:val="10"/>
        <w:spacing w:line="360" w:lineRule="auto"/>
        <w:ind w:firstLine="480" w:firstLineChars="200"/>
        <w:rPr>
          <w:rFonts w:hAnsi="宋体"/>
          <w:sz w:val="24"/>
          <w:szCs w:val="24"/>
          <w:lang w:eastAsia="zh-CN"/>
        </w:rPr>
      </w:pPr>
      <w:r>
        <w:rPr>
          <w:rFonts w:hint="eastAsia" w:hAnsi="宋体"/>
          <w:sz w:val="24"/>
          <w:szCs w:val="24"/>
          <w:lang w:eastAsia="zh-CN"/>
        </w:rPr>
        <w:t>1.招标说明书</w:t>
      </w:r>
    </w:p>
    <w:p>
      <w:pPr>
        <w:pStyle w:val="10"/>
        <w:spacing w:line="360" w:lineRule="auto"/>
        <w:ind w:firstLine="480" w:firstLineChars="200"/>
        <w:rPr>
          <w:rFonts w:hAnsi="宋体"/>
          <w:sz w:val="24"/>
          <w:szCs w:val="24"/>
          <w:lang w:eastAsia="zh-CN"/>
        </w:rPr>
      </w:pPr>
      <w:r>
        <w:rPr>
          <w:rFonts w:hint="eastAsia" w:hAnsi="宋体"/>
          <w:sz w:val="24"/>
          <w:szCs w:val="24"/>
          <w:lang w:eastAsia="zh-CN"/>
        </w:rPr>
        <w:t>2.安全环保协议书</w:t>
      </w:r>
    </w:p>
    <w:p>
      <w:pPr>
        <w:pStyle w:val="10"/>
        <w:spacing w:line="360" w:lineRule="auto"/>
        <w:ind w:firstLine="480" w:firstLineChars="200"/>
        <w:rPr>
          <w:rFonts w:hAnsi="宋体"/>
          <w:sz w:val="24"/>
          <w:szCs w:val="24"/>
          <w:lang w:eastAsia="zh-CN"/>
        </w:rPr>
      </w:pPr>
      <w:r>
        <w:rPr>
          <w:rFonts w:hint="eastAsia" w:hAnsi="宋体"/>
          <w:sz w:val="24"/>
          <w:szCs w:val="24"/>
          <w:lang w:eastAsia="zh-CN"/>
        </w:rPr>
        <w:t>3.价格清单</w:t>
      </w:r>
    </w:p>
    <w:p>
      <w:pPr>
        <w:spacing w:line="360" w:lineRule="auto"/>
        <w:rPr>
          <w:rFonts w:cs="Arial"/>
          <w:b/>
          <w:sz w:val="24"/>
          <w:szCs w:val="24"/>
          <w:lang w:eastAsia="zh-CN"/>
        </w:rPr>
      </w:pPr>
    </w:p>
    <w:p>
      <w:pPr>
        <w:spacing w:line="360" w:lineRule="auto"/>
        <w:rPr>
          <w:rFonts w:cs="Arial"/>
          <w:b/>
          <w:sz w:val="24"/>
          <w:szCs w:val="24"/>
          <w:lang w:eastAsia="zh-CN"/>
        </w:rPr>
      </w:pPr>
      <w:r>
        <w:rPr>
          <w:rFonts w:hint="eastAsia" w:cs="Arial"/>
          <w:b/>
          <w:sz w:val="24"/>
          <w:szCs w:val="24"/>
          <w:lang w:eastAsia="zh-CN"/>
        </w:rPr>
        <w:t>（本页为签署栏，无正文）</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甲方：</w:t>
      </w:r>
    </w:p>
    <w:p>
      <w:pPr>
        <w:spacing w:line="360" w:lineRule="auto"/>
        <w:ind w:right="-147" w:rightChars="-67"/>
        <w:rPr>
          <w:b/>
          <w:sz w:val="24"/>
          <w:lang w:eastAsia="zh-CN"/>
        </w:rPr>
      </w:pPr>
      <w:r>
        <w:rPr>
          <w:rFonts w:hint="eastAsia"/>
          <w:b/>
          <w:spacing w:val="20"/>
          <w:sz w:val="24"/>
          <w:lang w:eastAsia="zh-CN"/>
        </w:rPr>
        <w:t>腾龙芳烃（漳州）有限公司              翔鹭石化（漳州）有限公司</w:t>
      </w:r>
    </w:p>
    <w:p>
      <w:pPr>
        <w:spacing w:line="360" w:lineRule="auto"/>
        <w:ind w:right="-147" w:rightChars="-67"/>
        <w:rPr>
          <w:rFonts w:cs="Courier New" w:asciiTheme="majorEastAsia" w:hAnsiTheme="majorEastAsia" w:eastAsiaTheme="majorEastAsia"/>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rFonts w:hint="eastAsia" w:cs="Courier New" w:asciiTheme="majorEastAsia" w:hAnsiTheme="majorEastAsia" w:eastAsiaTheme="majorEastAsia"/>
          <w:lang w:eastAsia="zh-CN"/>
        </w:rPr>
        <w:t>福建省漳州市漳州古雷经济</w:t>
      </w:r>
    </w:p>
    <w:p>
      <w:pPr>
        <w:pStyle w:val="2"/>
        <w:spacing w:line="360" w:lineRule="auto"/>
        <w:rPr>
          <w:sz w:val="22"/>
        </w:rPr>
      </w:pPr>
      <w:r>
        <w:rPr>
          <w:rFonts w:hint="eastAsia"/>
          <w:sz w:val="22"/>
        </w:rPr>
        <w:t xml:space="preserve">        </w:t>
      </w:r>
      <w:r>
        <w:rPr>
          <w:rFonts w:hint="eastAsia" w:hAnsi="Courier New" w:cs="Courier New"/>
          <w:sz w:val="21"/>
          <w:szCs w:val="21"/>
        </w:rPr>
        <w:t>腾龙路84号</w:t>
      </w:r>
      <w:r>
        <w:rPr>
          <w:rFonts w:hint="eastAsia"/>
          <w:sz w:val="22"/>
        </w:rPr>
        <w:t xml:space="preserve">                                    </w:t>
      </w:r>
      <w:r>
        <w:rPr>
          <w:rFonts w:hint="eastAsia" w:cs="Courier New" w:asciiTheme="majorEastAsia" w:hAnsiTheme="majorEastAsia" w:eastAsiaTheme="majorEastAsia"/>
          <w:sz w:val="22"/>
        </w:rPr>
        <w:t>开发区腾龙路86号</w:t>
      </w:r>
    </w:p>
    <w:p>
      <w:pPr>
        <w:spacing w:line="360" w:lineRule="auto"/>
        <w:ind w:left="1038" w:right="-147" w:rightChars="-67" w:hanging="1038" w:hangingChars="472"/>
        <w:rPr>
          <w:szCs w:val="21"/>
          <w:lang w:eastAsia="zh-CN"/>
        </w:rPr>
      </w:pPr>
      <w:r>
        <w:rPr>
          <w:rFonts w:hint="eastAsia"/>
          <w:szCs w:val="21"/>
          <w:lang w:eastAsia="zh-CN"/>
        </w:rPr>
        <w:t>开户行：</w:t>
      </w:r>
      <w:r>
        <w:rPr>
          <w:rFonts w:hint="eastAsia" w:asciiTheme="majorEastAsia" w:hAnsiTheme="majorEastAsia" w:eastAsiaTheme="majorEastAsia"/>
          <w:lang w:eastAsia="zh-CN"/>
        </w:rPr>
        <w:t>兴业银行漳州古雷支行</w:t>
      </w:r>
      <w:r>
        <w:rPr>
          <w:rFonts w:hint="eastAsia"/>
          <w:szCs w:val="21"/>
          <w:lang w:eastAsia="zh-CN"/>
        </w:rPr>
        <w:t xml:space="preserve">                  开户行：</w:t>
      </w:r>
      <w:r>
        <w:rPr>
          <w:rFonts w:hint="eastAsia" w:asciiTheme="majorEastAsia" w:hAnsiTheme="majorEastAsia" w:eastAsiaTheme="majorEastAsia"/>
          <w:lang w:eastAsia="zh-CN"/>
        </w:rPr>
        <w:t>中国银行漳州分行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r>
        <w:rPr>
          <w:rFonts w:asciiTheme="majorEastAsia" w:hAnsiTheme="majorEastAsia" w:eastAsiaTheme="majorEastAsia"/>
          <w:lang w:eastAsia="zh-CN"/>
        </w:rPr>
        <w:t>162070100100021071</w:t>
      </w:r>
      <w:r>
        <w:rPr>
          <w:rFonts w:hint="eastAsia"/>
          <w:szCs w:val="21"/>
          <w:lang w:eastAsia="zh-CN"/>
        </w:rPr>
        <w:t xml:space="preserve">                   帐</w:t>
      </w:r>
      <w:r>
        <w:rPr>
          <w:szCs w:val="21"/>
          <w:lang w:eastAsia="zh-CN"/>
        </w:rPr>
        <w:t xml:space="preserve">  </w:t>
      </w:r>
      <w:r>
        <w:rPr>
          <w:rFonts w:hint="eastAsia"/>
          <w:szCs w:val="21"/>
          <w:lang w:eastAsia="zh-CN"/>
        </w:rPr>
        <w:t xml:space="preserve">号： </w:t>
      </w:r>
      <w:r>
        <w:rPr>
          <w:rFonts w:hint="eastAsia"/>
          <w:lang w:eastAsia="zh-CN"/>
        </w:rPr>
        <w:t>416958369985</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r>
        <w:rPr>
          <w:rFonts w:hint="eastAsia" w:asciiTheme="majorEastAsia" w:hAnsiTheme="majorEastAsia" w:eastAsiaTheme="majorEastAsia"/>
          <w:lang w:eastAsia="zh-CN"/>
        </w:rPr>
        <w:t>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r>
        <w:rPr>
          <w:rFonts w:hint="eastAsia"/>
          <w:lang w:eastAsia="zh-CN"/>
        </w:rPr>
        <w:t>913506006765392255</w:t>
      </w:r>
    </w:p>
    <w:p>
      <w:pPr>
        <w:spacing w:line="360" w:lineRule="auto"/>
        <w:ind w:right="-147" w:rightChars="-67"/>
        <w:rPr>
          <w:rFonts w:asciiTheme="majorEastAsia" w:hAnsiTheme="majorEastAsia" w:eastAsiaTheme="majorEastAsia"/>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r>
        <w:rPr>
          <w:rFonts w:hint="eastAsia" w:asciiTheme="majorEastAsia" w:hAnsiTheme="majorEastAsia" w:eastAsiaTheme="majorEastAsia"/>
        </w:rPr>
        <w:t>0596-6311083</w:t>
      </w:r>
      <w:r>
        <w:rPr>
          <w:rFonts w:hint="eastAsia"/>
          <w:szCs w:val="21"/>
          <w:lang w:eastAsia="zh-CN"/>
        </w:rPr>
        <w:t xml:space="preserve">                         电</w:t>
      </w:r>
      <w:r>
        <w:rPr>
          <w:szCs w:val="21"/>
          <w:lang w:eastAsia="zh-CN"/>
        </w:rPr>
        <w:t xml:space="preserve">  </w:t>
      </w:r>
      <w:r>
        <w:rPr>
          <w:rFonts w:hint="eastAsia"/>
          <w:szCs w:val="21"/>
          <w:lang w:eastAsia="zh-CN"/>
        </w:rPr>
        <w:t>话：</w:t>
      </w:r>
      <w:r>
        <w:rPr>
          <w:rFonts w:hint="eastAsia"/>
          <w:bCs/>
          <w:szCs w:val="21"/>
          <w:lang w:eastAsia="zh-CN"/>
        </w:rPr>
        <w:t xml:space="preserve"> </w:t>
      </w:r>
      <w:r>
        <w:rPr>
          <w:rFonts w:hint="eastAsia" w:asciiTheme="majorEastAsia" w:hAnsiTheme="majorEastAsia" w:eastAsiaTheme="majorEastAsia"/>
          <w:lang w:eastAsia="zh-CN"/>
        </w:rPr>
        <w:t>0592-6808888</w:t>
      </w:r>
    </w:p>
    <w:p>
      <w:pPr>
        <w:pStyle w:val="2"/>
      </w:pPr>
    </w:p>
    <w:tbl>
      <w:tblPr>
        <w:tblStyle w:val="21"/>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9781" w:type="dxa"/>
            <w:vAlign w:val="center"/>
          </w:tcPr>
          <w:p>
            <w:pPr>
              <w:spacing w:line="360" w:lineRule="auto"/>
              <w:ind w:firstLine="720" w:firstLineChars="300"/>
              <w:jc w:val="both"/>
              <w:rPr>
                <w:rFonts w:asciiTheme="majorEastAsia" w:hAnsiTheme="majorEastAsia" w:eastAsiaTheme="majorEastAsia"/>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781" w:type="dxa"/>
            <w:vAlign w:val="center"/>
          </w:tcPr>
          <w:p>
            <w:pPr>
              <w:spacing w:line="360" w:lineRule="auto"/>
              <w:ind w:right="-147" w:rightChars="-67"/>
              <w:jc w:val="both"/>
              <w:rPr>
                <w:rFonts w:cs="Arial"/>
                <w:b/>
                <w:sz w:val="28"/>
                <w:szCs w:val="28"/>
                <w:lang w:eastAsia="zh-CN"/>
              </w:rPr>
            </w:pPr>
            <w:r>
              <w:rPr>
                <w:rFonts w:hint="eastAsia" w:cs="Arial"/>
                <w:b/>
                <w:sz w:val="28"/>
                <w:szCs w:val="28"/>
                <w:lang w:eastAsia="zh-CN"/>
              </w:rPr>
              <w:t>乙方</w:t>
            </w:r>
            <w:r>
              <w:rPr>
                <w:rFonts w:cs="Arial"/>
                <w:b/>
                <w:sz w:val="28"/>
                <w:szCs w:val="28"/>
                <w:lang w:eastAsia="zh-CN"/>
              </w:rPr>
              <w:t>：</w:t>
            </w:r>
            <w:r>
              <w:rPr>
                <w:rFonts w:hint="eastAsia" w:cs="Arial"/>
                <w:b/>
                <w:sz w:val="28"/>
                <w:szCs w:val="28"/>
                <w:lang w:eastAsia="zh-CN"/>
              </w:rPr>
              <w:t xml:space="preserve">                                    </w:t>
            </w:r>
          </w:p>
          <w:p>
            <w:pPr>
              <w:spacing w:line="360" w:lineRule="auto"/>
              <w:ind w:right="-147" w:rightChars="-67"/>
              <w:jc w:val="both"/>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pPr>
              <w:spacing w:line="360" w:lineRule="auto"/>
              <w:ind w:left="1038" w:right="-147" w:rightChars="-67" w:hanging="1038" w:hangingChars="472"/>
              <w:jc w:val="both"/>
              <w:rPr>
                <w:szCs w:val="21"/>
                <w:lang w:eastAsia="zh-CN"/>
              </w:rPr>
            </w:pPr>
            <w:r>
              <w:rPr>
                <w:rFonts w:hint="eastAsia"/>
                <w:szCs w:val="21"/>
                <w:lang w:eastAsia="zh-CN"/>
              </w:rPr>
              <w:t>开户行：</w:t>
            </w:r>
          </w:p>
          <w:p>
            <w:pPr>
              <w:spacing w:line="360" w:lineRule="auto"/>
              <w:ind w:right="-147" w:rightChars="-67"/>
              <w:jc w:val="both"/>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p>
          <w:p>
            <w:pPr>
              <w:spacing w:line="360" w:lineRule="auto"/>
              <w:ind w:right="-147" w:rightChars="-67"/>
              <w:jc w:val="both"/>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p>
          <w:p>
            <w:pPr>
              <w:spacing w:line="360" w:lineRule="auto"/>
              <w:ind w:right="-147" w:rightChars="-67"/>
              <w:jc w:val="both"/>
              <w:rPr>
                <w:rFonts w:asciiTheme="majorEastAsia" w:hAnsiTheme="majorEastAsia" w:eastAsiaTheme="majorEastAsia"/>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p>
        </w:tc>
      </w:tr>
    </w:tbl>
    <w:p>
      <w:pPr>
        <w:pStyle w:val="2"/>
        <w:spacing w:line="360" w:lineRule="auto"/>
        <w:rPr>
          <w:b/>
          <w:bCs/>
          <w:sz w:val="32"/>
          <w:szCs w:val="32"/>
        </w:rPr>
      </w:pPr>
    </w:p>
    <w:p>
      <w:pPr>
        <w:pStyle w:val="2"/>
        <w:spacing w:line="360" w:lineRule="auto"/>
        <w:rPr>
          <w:b/>
          <w:bCs/>
          <w:sz w:val="32"/>
          <w:szCs w:val="32"/>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widowControl/>
        <w:jc w:val="center"/>
        <w:textAlignment w:val="center"/>
        <w:rPr>
          <w:rFonts w:ascii="Malgun Gothic" w:hAnsi="Malgun Gothic" w:eastAsia="Malgun Gothic" w:cs="Malgun Gothic"/>
          <w:color w:val="000000"/>
          <w:sz w:val="20"/>
          <w:szCs w:val="20"/>
          <w:lang w:eastAsia="zh-CN" w:bidi="ar"/>
        </w:rPr>
        <w:sectPr>
          <w:footerReference r:id="rId3" w:type="default"/>
          <w:pgSz w:w="11910" w:h="16840"/>
          <w:pgMar w:top="1134" w:right="851" w:bottom="1020" w:left="1198" w:header="0" w:footer="550" w:gutter="0"/>
          <w:pgBorders>
            <w:top w:val="none" w:sz="0" w:space="0"/>
            <w:left w:val="none" w:sz="0" w:space="0"/>
            <w:bottom w:val="none" w:sz="0" w:space="0"/>
            <w:right w:val="none" w:sz="0" w:space="0"/>
          </w:pgBorders>
          <w:cols w:space="0" w:num="1"/>
          <w:docGrid w:type="lines" w:linePitch="312" w:charSpace="0"/>
        </w:sectPr>
      </w:pPr>
    </w:p>
    <w:tbl>
      <w:tblPr>
        <w:tblStyle w:val="20"/>
        <w:tblW w:w="19185" w:type="dxa"/>
        <w:tblInd w:w="93" w:type="dxa"/>
        <w:tblLayout w:type="fixed"/>
        <w:tblCellMar>
          <w:top w:w="0" w:type="dxa"/>
          <w:left w:w="108" w:type="dxa"/>
          <w:bottom w:w="0" w:type="dxa"/>
          <w:right w:w="108" w:type="dxa"/>
        </w:tblCellMar>
      </w:tblPr>
      <w:tblGrid>
        <w:gridCol w:w="499"/>
        <w:gridCol w:w="900"/>
        <w:gridCol w:w="1680"/>
        <w:gridCol w:w="2175"/>
        <w:gridCol w:w="2325"/>
        <w:gridCol w:w="2115"/>
        <w:gridCol w:w="1245"/>
        <w:gridCol w:w="1140"/>
        <w:gridCol w:w="975"/>
        <w:gridCol w:w="1065"/>
        <w:gridCol w:w="855"/>
        <w:gridCol w:w="600"/>
        <w:gridCol w:w="3611"/>
      </w:tblGrid>
      <w:tr>
        <w:tblPrEx>
          <w:tblCellMar>
            <w:top w:w="0" w:type="dxa"/>
            <w:left w:w="108" w:type="dxa"/>
            <w:bottom w:w="0" w:type="dxa"/>
            <w:right w:w="108" w:type="dxa"/>
          </w:tblCellMar>
        </w:tblPrEx>
        <w:trPr>
          <w:trHeight w:val="630" w:hRule="atLeast"/>
        </w:trPr>
        <w:tc>
          <w:tcPr>
            <w:tcW w:w="191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b/>
                <w:bCs/>
                <w:color w:val="000000"/>
                <w:sz w:val="32"/>
                <w:szCs w:val="32"/>
                <w:lang w:eastAsia="zh-CN"/>
              </w:rPr>
            </w:pPr>
            <w:r>
              <w:rPr>
                <w:rFonts w:hint="eastAsia" w:ascii="Malgun Gothic" w:hAnsi="Malgun Gothic" w:eastAsia="Malgun Gothic" w:cs="Malgun Gothic"/>
                <w:b/>
                <w:bCs/>
                <w:color w:val="000000"/>
                <w:sz w:val="32"/>
                <w:szCs w:val="32"/>
                <w:lang w:eastAsia="zh-CN" w:bidi="ar"/>
              </w:rPr>
              <w:t>2024</w:t>
            </w:r>
            <w:r>
              <w:rPr>
                <w:rFonts w:hint="eastAsia"/>
                <w:b/>
                <w:bCs/>
                <w:color w:val="000000"/>
                <w:sz w:val="32"/>
                <w:szCs w:val="32"/>
                <w:lang w:eastAsia="zh-CN" w:bidi="ar"/>
              </w:rPr>
              <w:t>年环保外委分析样品项目清单</w:t>
            </w:r>
          </w:p>
        </w:tc>
      </w:tr>
      <w:tr>
        <w:tblPrEx>
          <w:tblCellMar>
            <w:top w:w="0" w:type="dxa"/>
            <w:left w:w="108" w:type="dxa"/>
            <w:bottom w:w="0" w:type="dxa"/>
            <w:right w:w="108" w:type="dxa"/>
          </w:tblCellMar>
        </w:tblPrEx>
        <w:trPr>
          <w:gridAfter w:val="1"/>
          <w:wAfter w:w="3611" w:type="dxa"/>
          <w:trHeight w:val="660" w:hRule="atLeast"/>
        </w:trPr>
        <w:tc>
          <w:tcPr>
            <w:tcW w:w="499" w:type="dxa"/>
            <w:tcBorders>
              <w:top w:val="nil"/>
              <w:left w:val="single" w:color="000000" w:sz="4" w:space="0"/>
              <w:bottom w:val="single" w:color="000000" w:sz="4" w:space="0"/>
              <w:right w:val="single" w:color="000000" w:sz="4" w:space="0"/>
            </w:tcBorders>
            <w:shd w:val="clear" w:color="auto" w:fill="D8E4BC"/>
            <w:noWrap/>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序号</w:t>
            </w:r>
          </w:p>
        </w:tc>
        <w:tc>
          <w:tcPr>
            <w:tcW w:w="900"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污染物类别</w:t>
            </w:r>
          </w:p>
        </w:tc>
        <w:tc>
          <w:tcPr>
            <w:tcW w:w="1680"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排放口名称</w:t>
            </w:r>
          </w:p>
        </w:tc>
        <w:tc>
          <w:tcPr>
            <w:tcW w:w="217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监测内容</w:t>
            </w:r>
          </w:p>
        </w:tc>
        <w:tc>
          <w:tcPr>
            <w:tcW w:w="232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污染物名称</w:t>
            </w:r>
          </w:p>
        </w:tc>
        <w:tc>
          <w:tcPr>
            <w:tcW w:w="211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许可排放浓度限值</w:t>
            </w:r>
          </w:p>
        </w:tc>
        <w:tc>
          <w:tcPr>
            <w:tcW w:w="124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监测方法</w:t>
            </w:r>
          </w:p>
        </w:tc>
        <w:tc>
          <w:tcPr>
            <w:tcW w:w="1140"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监测频次</w:t>
            </w:r>
          </w:p>
        </w:tc>
        <w:tc>
          <w:tcPr>
            <w:tcW w:w="97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sz w:val="18"/>
                <w:szCs w:val="18"/>
                <w:lang w:eastAsia="zh-CN" w:bidi="ar"/>
              </w:rPr>
            </w:pPr>
            <w:r>
              <w:rPr>
                <w:rFonts w:hint="eastAsia" w:ascii="Malgun Gothic" w:hAnsi="Malgun Gothic" w:eastAsia="Malgun Gothic" w:cs="Malgun Gothic"/>
                <w:b/>
                <w:bCs/>
                <w:color w:val="000000"/>
                <w:sz w:val="18"/>
                <w:szCs w:val="18"/>
                <w:lang w:eastAsia="zh-CN" w:bidi="ar"/>
              </w:rPr>
              <w:t>样品个数</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sz w:val="18"/>
                <w:szCs w:val="18"/>
                <w:lang w:eastAsia="zh-CN" w:bidi="ar"/>
              </w:rPr>
              <w:t>（个）</w:t>
            </w:r>
          </w:p>
        </w:tc>
        <w:tc>
          <w:tcPr>
            <w:tcW w:w="106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sz w:val="18"/>
                <w:szCs w:val="18"/>
                <w:lang w:eastAsia="zh-CN" w:bidi="ar"/>
              </w:rPr>
            </w:pPr>
            <w:r>
              <w:rPr>
                <w:rFonts w:hint="eastAsia" w:ascii="Malgun Gothic" w:hAnsi="Malgun Gothic" w:eastAsia="Malgun Gothic" w:cs="Malgun Gothic"/>
                <w:b/>
                <w:bCs/>
                <w:color w:val="000000"/>
                <w:sz w:val="18"/>
                <w:szCs w:val="18"/>
                <w:lang w:eastAsia="zh-CN" w:bidi="ar"/>
              </w:rPr>
              <w:t>外委</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sz w:val="18"/>
                <w:szCs w:val="18"/>
                <w:lang w:eastAsia="zh-CN" w:bidi="ar"/>
              </w:rPr>
              <w:t>频次</w:t>
            </w:r>
          </w:p>
        </w:tc>
        <w:tc>
          <w:tcPr>
            <w:tcW w:w="855"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sz w:val="18"/>
                <w:szCs w:val="18"/>
                <w:lang w:eastAsia="zh-CN" w:bidi="ar"/>
              </w:rPr>
              <w:t>外委总数（个/年）</w:t>
            </w:r>
          </w:p>
        </w:tc>
        <w:tc>
          <w:tcPr>
            <w:tcW w:w="600"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备注</w:t>
            </w:r>
          </w:p>
        </w:tc>
      </w:tr>
      <w:tr>
        <w:tblPrEx>
          <w:tblCellMar>
            <w:top w:w="0" w:type="dxa"/>
            <w:left w:w="108" w:type="dxa"/>
            <w:bottom w:w="0" w:type="dxa"/>
            <w:right w:w="108" w:type="dxa"/>
          </w:tblCellMar>
        </w:tblPrEx>
        <w:trPr>
          <w:gridAfter w:val="1"/>
          <w:wAfter w:w="3611" w:type="dxa"/>
          <w:trHeight w:val="58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废气</w:t>
            </w:r>
          </w:p>
        </w:tc>
        <w:tc>
          <w:tcPr>
            <w:tcW w:w="168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按照《HJ/T 55-2000 大气污染物无组织排放监测技术导则》采样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厂界-臭气浓度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≤20（无量纲）</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14675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1次/季度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PX</w:t>
            </w:r>
          </w:p>
        </w:tc>
      </w:tr>
      <w:tr>
        <w:tblPrEx>
          <w:tblCellMar>
            <w:top w:w="0" w:type="dxa"/>
            <w:left w:w="108" w:type="dxa"/>
            <w:bottom w:w="0" w:type="dxa"/>
            <w:right w:w="108" w:type="dxa"/>
          </w:tblCellMar>
        </w:tblPrEx>
        <w:trPr>
          <w:gridAfter w:val="1"/>
          <w:wAfter w:w="3611" w:type="dxa"/>
          <w:trHeight w:val="29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Malgun Gothic" w:hAnsi="Malgun Gothic" w:eastAsia="Malgun Gothic" w:cs="Malgun Gothic"/>
                <w:color w:val="000000"/>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68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厂界-苯并[a]芘</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≤0.000008mg/m3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15439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1次/年</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PX</w:t>
            </w:r>
          </w:p>
        </w:tc>
      </w:tr>
      <w:tr>
        <w:tblPrEx>
          <w:tblCellMar>
            <w:top w:w="0" w:type="dxa"/>
            <w:left w:w="108" w:type="dxa"/>
            <w:bottom w:w="0" w:type="dxa"/>
            <w:right w:w="108" w:type="dxa"/>
          </w:tblCellMar>
        </w:tblPrEx>
        <w:trPr>
          <w:gridAfter w:val="1"/>
          <w:wAfter w:w="3611" w:type="dxa"/>
          <w:trHeight w:val="919"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腾龙芳烃废水总排口</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w:t>
            </w:r>
          </w:p>
        </w:tc>
        <w:tc>
          <w:tcPr>
            <w:tcW w:w="2325"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废水总排口-可吸附有机卤化物</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≤1mg/L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HJ/T 83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PX</w:t>
            </w:r>
          </w:p>
        </w:tc>
      </w:tr>
      <w:tr>
        <w:tblPrEx>
          <w:tblCellMar>
            <w:top w:w="0" w:type="dxa"/>
            <w:left w:w="108" w:type="dxa"/>
            <w:bottom w:w="0" w:type="dxa"/>
            <w:right w:w="108" w:type="dxa"/>
          </w:tblCellMar>
        </w:tblPrEx>
        <w:trPr>
          <w:gridAfter w:val="1"/>
          <w:wAfter w:w="3611" w:type="dxa"/>
          <w:trHeight w:val="75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algun Gothic" w:hAnsi="Malgun Gothic" w:eastAsia="Malgun Gothic" w:cs="Malgun Gothic"/>
                <w:color w:val="000000"/>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algun Gothic" w:hAnsi="Malgun Gothic" w:eastAsia="Malgun Gothic" w:cs="Malgun Gothic"/>
                <w:color w:val="000000"/>
                <w:sz w:val="20"/>
                <w:szCs w:val="20"/>
              </w:rPr>
            </w:pPr>
          </w:p>
        </w:tc>
        <w:tc>
          <w:tcPr>
            <w:tcW w:w="1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Malgun Gothic" w:hAnsi="Malgun Gothic" w:eastAsia="Malgun Gothic" w:cs="Malgun Gothic"/>
                <w:color w:val="000000"/>
                <w:sz w:val="20"/>
                <w:szCs w:val="20"/>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废水总排口-总氰化物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mg/L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7470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PX</w:t>
            </w:r>
          </w:p>
        </w:tc>
      </w:tr>
      <w:tr>
        <w:tblPrEx>
          <w:tblCellMar>
            <w:top w:w="0" w:type="dxa"/>
            <w:left w:w="108" w:type="dxa"/>
            <w:bottom w:w="0" w:type="dxa"/>
            <w:right w:w="108" w:type="dxa"/>
          </w:tblCellMar>
        </w:tblPrEx>
        <w:trPr>
          <w:gridAfter w:val="1"/>
          <w:wAfter w:w="3611" w:type="dxa"/>
          <w:trHeight w:val="9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凝析油分离装置电脱盐废水排放口-烷基汞</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烷基汞</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检不出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14204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1次/半年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PX</w:t>
            </w:r>
          </w:p>
        </w:tc>
      </w:tr>
      <w:tr>
        <w:tblPrEx>
          <w:tblCellMar>
            <w:top w:w="0" w:type="dxa"/>
            <w:left w:w="108" w:type="dxa"/>
            <w:bottom w:w="0" w:type="dxa"/>
            <w:right w:w="108" w:type="dxa"/>
          </w:tblCellMar>
        </w:tblPrEx>
        <w:trPr>
          <w:gridAfter w:val="1"/>
          <w:wAfter w:w="3611" w:type="dxa"/>
          <w:trHeight w:val="58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废气</w:t>
            </w:r>
          </w:p>
        </w:tc>
        <w:tc>
          <w:tcPr>
            <w:tcW w:w="168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按照《HJ/T 55-2000 大气污染物无组织排放监测技术导则》采样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厂界-臭气浓度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≤20（无量纲）</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14675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1次/季度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PTA</w:t>
            </w:r>
          </w:p>
        </w:tc>
      </w:tr>
      <w:tr>
        <w:tblPrEx>
          <w:tblCellMar>
            <w:top w:w="0" w:type="dxa"/>
            <w:left w:w="108" w:type="dxa"/>
            <w:bottom w:w="0" w:type="dxa"/>
            <w:right w:w="108" w:type="dxa"/>
          </w:tblCellMar>
        </w:tblPrEx>
        <w:trPr>
          <w:gridAfter w:val="1"/>
          <w:wAfter w:w="3611" w:type="dxa"/>
          <w:trHeight w:val="73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Malgun Gothic" w:hAnsi="Malgun Gothic" w:eastAsia="Malgun Gothic" w:cs="Malgun Gothic"/>
                <w:color w:val="000000"/>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68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厂界-苯并[a]芘</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≤0.000008mg/m3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15439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1次/年</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PTA</w:t>
            </w:r>
          </w:p>
        </w:tc>
      </w:tr>
      <w:tr>
        <w:tblPrEx>
          <w:tblCellMar>
            <w:top w:w="0" w:type="dxa"/>
            <w:left w:w="108" w:type="dxa"/>
            <w:bottom w:w="0" w:type="dxa"/>
            <w:right w:w="108" w:type="dxa"/>
          </w:tblCellMar>
        </w:tblPrEx>
        <w:trPr>
          <w:gridAfter w:val="1"/>
          <w:wAfter w:w="3611" w:type="dxa"/>
          <w:trHeight w:val="6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排放水中-三溴甲烷</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Malgun Gothic" w:hAnsi="Malgun Gothic" w:eastAsia="Malgun Gothic" w:cs="Malgun Gothic"/>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三溴甲烷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Malgun Gothic" w:hAnsi="Malgun Gothic" w:eastAsia="Malgun Gothic" w:cs="Malgun Gothic"/>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HJ 639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PTA</w:t>
            </w:r>
          </w:p>
        </w:tc>
      </w:tr>
      <w:tr>
        <w:tblPrEx>
          <w:tblCellMar>
            <w:top w:w="0" w:type="dxa"/>
            <w:left w:w="108" w:type="dxa"/>
            <w:bottom w:w="0" w:type="dxa"/>
            <w:right w:w="108" w:type="dxa"/>
          </w:tblCellMar>
        </w:tblPrEx>
        <w:trPr>
          <w:gridAfter w:val="1"/>
          <w:wAfter w:w="3611" w:type="dxa"/>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排放水中-吸附-有机卤代烃测定</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Malgun Gothic" w:hAnsi="Malgun Gothic" w:eastAsia="Malgun Gothic" w:cs="Malgun Gothic"/>
                <w:color w:val="000000"/>
                <w:sz w:val="20"/>
                <w:szCs w:val="20"/>
                <w:lang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有机卤代烃测定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Malgun Gothic" w:hAnsi="Malgun Gothic" w:eastAsia="Malgun Gothic" w:cs="Malgun Gothic"/>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HJ/T 83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PTA</w:t>
            </w:r>
          </w:p>
        </w:tc>
      </w:tr>
    </w:tbl>
    <w:p>
      <w:pPr>
        <w:pStyle w:val="2"/>
        <w:rPr>
          <w:rFonts w:hAnsi="宋体"/>
          <w:snapToGrid w:val="0"/>
        </w:rPr>
      </w:pPr>
      <w:r>
        <w:rPr>
          <w:rFonts w:hint="eastAsia" w:hAnsi="宋体"/>
          <w:snapToGrid w:val="0"/>
        </w:rPr>
        <w:t xml:space="preserve">     </w:t>
      </w:r>
    </w:p>
    <w:p>
      <w:pPr>
        <w:pStyle w:val="2"/>
        <w:rPr>
          <w:rFonts w:hAnsi="宋体"/>
          <w:snapToGrid w:val="0"/>
        </w:rPr>
      </w:pPr>
    </w:p>
    <w:tbl>
      <w:tblPr>
        <w:tblStyle w:val="20"/>
        <w:tblW w:w="14667" w:type="dxa"/>
        <w:tblInd w:w="93" w:type="dxa"/>
        <w:tblLayout w:type="autofit"/>
        <w:tblCellMar>
          <w:top w:w="0" w:type="dxa"/>
          <w:left w:w="108" w:type="dxa"/>
          <w:bottom w:w="0" w:type="dxa"/>
          <w:right w:w="108" w:type="dxa"/>
        </w:tblCellMar>
      </w:tblPr>
      <w:tblGrid>
        <w:gridCol w:w="765"/>
        <w:gridCol w:w="900"/>
        <w:gridCol w:w="7824"/>
        <w:gridCol w:w="1964"/>
        <w:gridCol w:w="3214"/>
      </w:tblGrid>
      <w:tr>
        <w:tblPrEx>
          <w:tblCellMar>
            <w:top w:w="0" w:type="dxa"/>
            <w:left w:w="108" w:type="dxa"/>
            <w:bottom w:w="0" w:type="dxa"/>
            <w:right w:w="108" w:type="dxa"/>
          </w:tblCellMar>
        </w:tblPrEx>
        <w:trPr>
          <w:trHeight w:val="720" w:hRule="atLeast"/>
        </w:trPr>
        <w:tc>
          <w:tcPr>
            <w:tcW w:w="14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rFonts w:hint="eastAsia"/>
                <w:b/>
                <w:bCs/>
                <w:color w:val="000000"/>
                <w:sz w:val="28"/>
                <w:szCs w:val="28"/>
                <w:lang w:eastAsia="zh-CN" w:bidi="ar"/>
              </w:rPr>
              <w:t>应急监测</w:t>
            </w:r>
          </w:p>
        </w:tc>
      </w:tr>
      <w:tr>
        <w:tblPrEx>
          <w:tblCellMar>
            <w:top w:w="0" w:type="dxa"/>
            <w:left w:w="108" w:type="dxa"/>
            <w:bottom w:w="0" w:type="dxa"/>
            <w:right w:w="108" w:type="dxa"/>
          </w:tblCellMar>
        </w:tblPrEx>
        <w:trPr>
          <w:trHeight w:val="615" w:hRule="atLeast"/>
        </w:trPr>
        <w:tc>
          <w:tcPr>
            <w:tcW w:w="765" w:type="dxa"/>
            <w:tcBorders>
              <w:top w:val="nil"/>
              <w:left w:val="single" w:color="000000" w:sz="8" w:space="0"/>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序号</w:t>
            </w:r>
          </w:p>
        </w:tc>
        <w:tc>
          <w:tcPr>
            <w:tcW w:w="900" w:type="dxa"/>
            <w:tcBorders>
              <w:top w:val="nil"/>
              <w:left w:val="single" w:color="000000" w:sz="8" w:space="0"/>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样品类型</w:t>
            </w:r>
          </w:p>
        </w:tc>
        <w:tc>
          <w:tcPr>
            <w:tcW w:w="7824" w:type="dxa"/>
            <w:tcBorders>
              <w:top w:val="nil"/>
              <w:left w:val="nil"/>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lang w:eastAsia="zh-CN"/>
              </w:rPr>
            </w:pPr>
            <w:r>
              <w:rPr>
                <w:rFonts w:hint="eastAsia"/>
                <w:b/>
                <w:bCs/>
                <w:color w:val="000000"/>
                <w:sz w:val="24"/>
                <w:szCs w:val="24"/>
                <w:lang w:eastAsia="zh-CN" w:bidi="ar"/>
              </w:rPr>
              <w:t>监测项目（包括但不限于下列项目）</w:t>
            </w:r>
          </w:p>
        </w:tc>
        <w:tc>
          <w:tcPr>
            <w:tcW w:w="1964" w:type="dxa"/>
            <w:tcBorders>
              <w:top w:val="nil"/>
              <w:left w:val="nil"/>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监测频率</w:t>
            </w:r>
          </w:p>
        </w:tc>
        <w:tc>
          <w:tcPr>
            <w:tcW w:w="3214" w:type="dxa"/>
            <w:tcBorders>
              <w:top w:val="nil"/>
              <w:left w:val="nil"/>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采样</w:t>
            </w:r>
            <w:r>
              <w:rPr>
                <w:rFonts w:ascii="Times New Roman" w:hAnsi="Times New Roman" w:cs="Times New Roman"/>
                <w:b/>
                <w:bCs/>
                <w:color w:val="000000"/>
                <w:sz w:val="24"/>
                <w:szCs w:val="24"/>
                <w:lang w:eastAsia="zh-CN" w:bidi="ar"/>
              </w:rPr>
              <w:t>/</w:t>
            </w:r>
            <w:r>
              <w:rPr>
                <w:rFonts w:hint="eastAsia"/>
                <w:b/>
                <w:bCs/>
                <w:color w:val="000000"/>
                <w:sz w:val="24"/>
                <w:szCs w:val="24"/>
                <w:lang w:eastAsia="zh-CN" w:bidi="ar"/>
              </w:rPr>
              <w:t>检测方法</w:t>
            </w:r>
          </w:p>
        </w:tc>
      </w:tr>
      <w:tr>
        <w:tblPrEx>
          <w:tblCellMar>
            <w:top w:w="0" w:type="dxa"/>
            <w:left w:w="108" w:type="dxa"/>
            <w:bottom w:w="0" w:type="dxa"/>
            <w:right w:w="108" w:type="dxa"/>
          </w:tblCellMar>
        </w:tblPrEx>
        <w:trPr>
          <w:trHeight w:val="996" w:hRule="atLeast"/>
        </w:trPr>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1</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废水</w:t>
            </w:r>
          </w:p>
        </w:tc>
        <w:tc>
          <w:tcPr>
            <w:tcW w:w="78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bidi="ar"/>
              </w:rPr>
              <w:t>COD</w:t>
            </w:r>
            <w:r>
              <w:rPr>
                <w:rFonts w:hint="eastAsia"/>
                <w:color w:val="000000"/>
                <w:sz w:val="21"/>
                <w:szCs w:val="21"/>
                <w:lang w:eastAsia="zh-CN" w:bidi="ar"/>
              </w:rPr>
              <w:t>、氨氮、石油类、</w:t>
            </w:r>
            <w:r>
              <w:rPr>
                <w:rFonts w:ascii="Times New Roman" w:hAnsi="Times New Roman" w:cs="Times New Roman"/>
                <w:color w:val="000000"/>
                <w:sz w:val="21"/>
                <w:szCs w:val="21"/>
                <w:lang w:eastAsia="zh-CN" w:bidi="ar"/>
              </w:rPr>
              <w:t>pH</w:t>
            </w:r>
            <w:r>
              <w:rPr>
                <w:rFonts w:hint="eastAsia"/>
                <w:color w:val="000000"/>
                <w:sz w:val="21"/>
                <w:szCs w:val="21"/>
                <w:lang w:eastAsia="zh-CN" w:bidi="ar"/>
              </w:rPr>
              <w:t>、悬浮物、总磷、硫化物、挥发酚、</w:t>
            </w:r>
            <w:r>
              <w:rPr>
                <w:rFonts w:ascii="Times New Roman" w:hAnsi="Times New Roman" w:cs="Times New Roman"/>
                <w:color w:val="000000"/>
                <w:sz w:val="21"/>
                <w:szCs w:val="21"/>
                <w:lang w:eastAsia="zh-CN" w:bidi="ar"/>
              </w:rPr>
              <w:t>BOD5</w:t>
            </w:r>
            <w:r>
              <w:rPr>
                <w:rFonts w:hint="eastAsia"/>
                <w:color w:val="000000"/>
                <w:sz w:val="21"/>
                <w:szCs w:val="21"/>
                <w:lang w:eastAsia="zh-CN" w:bidi="ar"/>
              </w:rPr>
              <w:t>、总有机碳、氟化物、总钒、铜、锌、总氰化物、可吸附有机卤化物、苯、甲苯、乙苯、二甲苯、汞、铅、烷基汞、砷、镉</w:t>
            </w:r>
          </w:p>
        </w:tc>
        <w:tc>
          <w:tcPr>
            <w:tcW w:w="196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按需(单次报价，据实结算)</w:t>
            </w:r>
          </w:p>
        </w:tc>
        <w:tc>
          <w:tcPr>
            <w:tcW w:w="321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监测分析方法应选用国家标准或环保行业标准，如选用其他方法，需符合国家相关标准要求。</w:t>
            </w:r>
          </w:p>
        </w:tc>
      </w:tr>
      <w:tr>
        <w:tblPrEx>
          <w:tblCellMar>
            <w:top w:w="0" w:type="dxa"/>
            <w:left w:w="108" w:type="dxa"/>
            <w:bottom w:w="0" w:type="dxa"/>
            <w:right w:w="108" w:type="dxa"/>
          </w:tblCellMar>
        </w:tblPrEx>
        <w:trPr>
          <w:trHeight w:val="1211" w:hRule="atLeast"/>
        </w:trPr>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2</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固定污染源废气</w:t>
            </w:r>
          </w:p>
        </w:tc>
        <w:tc>
          <w:tcPr>
            <w:tcW w:w="78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氮氧化物、二氧化硫、颗粒物、烟气参数，硫化氢、甲硫醇、乙硫醇、苯、甲苯、乙苯、二甲苯、臭气、氯化氢、非甲烷总烃、氨气</w:t>
            </w:r>
          </w:p>
        </w:tc>
        <w:tc>
          <w:tcPr>
            <w:tcW w:w="196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按需(单次报价，据实结算)</w:t>
            </w:r>
          </w:p>
        </w:tc>
        <w:tc>
          <w:tcPr>
            <w:tcW w:w="321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采样方法符合</w:t>
            </w:r>
            <w:r>
              <w:rPr>
                <w:rFonts w:ascii="Times New Roman" w:hAnsi="Times New Roman" w:cs="Times New Roman"/>
                <w:color w:val="000000"/>
                <w:sz w:val="21"/>
                <w:szCs w:val="21"/>
                <w:lang w:eastAsia="zh-CN" w:bidi="ar"/>
              </w:rPr>
              <w:t>HJ /T 397</w:t>
            </w:r>
            <w:r>
              <w:rPr>
                <w:rFonts w:hint="eastAsia"/>
                <w:color w:val="000000"/>
                <w:sz w:val="21"/>
                <w:szCs w:val="21"/>
                <w:lang w:eastAsia="zh-CN" w:bidi="ar"/>
              </w:rPr>
              <w:t>要求，分析方法应选用国家标准或环保行业标准。如选用其他方法，需符合国家相关标准要求。</w:t>
            </w:r>
          </w:p>
        </w:tc>
      </w:tr>
      <w:tr>
        <w:tblPrEx>
          <w:tblCellMar>
            <w:top w:w="0" w:type="dxa"/>
            <w:left w:w="108" w:type="dxa"/>
            <w:bottom w:w="0" w:type="dxa"/>
            <w:right w:w="108" w:type="dxa"/>
          </w:tblCellMar>
        </w:tblPrEx>
        <w:trPr>
          <w:trHeight w:val="1360" w:hRule="atLeast"/>
        </w:trPr>
        <w:tc>
          <w:tcPr>
            <w:tcW w:w="7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3</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无组织废气</w:t>
            </w:r>
          </w:p>
        </w:tc>
        <w:tc>
          <w:tcPr>
            <w:tcW w:w="782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总悬浮颗粒物、苯、甲苯、乙苯、二甲苯、臭气、氯化氢、非甲烷总烃、氨气、硫化氢、甲硫醇、乙硫醇、苯并</w:t>
            </w:r>
            <w:r>
              <w:rPr>
                <w:rFonts w:ascii="Times New Roman" w:hAnsi="Times New Roman" w:cs="Times New Roman"/>
                <w:color w:val="000000"/>
                <w:sz w:val="21"/>
                <w:szCs w:val="21"/>
                <w:lang w:eastAsia="zh-CN" w:bidi="ar"/>
              </w:rPr>
              <w:t>[a]</w:t>
            </w:r>
            <w:r>
              <w:rPr>
                <w:rFonts w:hint="eastAsia"/>
                <w:color w:val="000000"/>
                <w:sz w:val="21"/>
                <w:szCs w:val="21"/>
                <w:lang w:eastAsia="zh-CN" w:bidi="ar"/>
              </w:rPr>
              <w:t>芘</w:t>
            </w:r>
          </w:p>
        </w:tc>
        <w:tc>
          <w:tcPr>
            <w:tcW w:w="196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按需(单次报价，据实结算)</w:t>
            </w:r>
          </w:p>
        </w:tc>
        <w:tc>
          <w:tcPr>
            <w:tcW w:w="3214"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采样方法符合</w:t>
            </w:r>
            <w:r>
              <w:rPr>
                <w:rFonts w:ascii="Times New Roman" w:hAnsi="Times New Roman" w:cs="Times New Roman"/>
                <w:color w:val="000000"/>
                <w:sz w:val="21"/>
                <w:szCs w:val="21"/>
                <w:lang w:eastAsia="zh-CN" w:bidi="ar"/>
              </w:rPr>
              <w:t xml:space="preserve"> HJ/T 55</w:t>
            </w:r>
            <w:r>
              <w:rPr>
                <w:rFonts w:hint="eastAsia"/>
                <w:color w:val="000000"/>
                <w:sz w:val="21"/>
                <w:szCs w:val="21"/>
                <w:lang w:eastAsia="zh-CN" w:bidi="ar"/>
              </w:rPr>
              <w:t>要求，分析方法应选用国家标准或环保行业标准。如选用其他方法，需符合国家相关标准要求。</w:t>
            </w:r>
          </w:p>
        </w:tc>
      </w:tr>
      <w:tr>
        <w:tblPrEx>
          <w:tblCellMar>
            <w:top w:w="0" w:type="dxa"/>
            <w:left w:w="108" w:type="dxa"/>
            <w:bottom w:w="0" w:type="dxa"/>
            <w:right w:w="108" w:type="dxa"/>
          </w:tblCellMar>
        </w:tblPrEx>
        <w:trPr>
          <w:trHeight w:val="1715"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4</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8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色（铂钴额度单位）、嗅和味、浑浊度、肉眼可见物、</w:t>
            </w:r>
            <w:r>
              <w:rPr>
                <w:rFonts w:hint="default" w:ascii="Times New Roman" w:hAnsi="Times New Roman" w:eastAsia="宋体" w:cs="Times New Roman"/>
                <w:i w:val="0"/>
                <w:iCs w:val="0"/>
                <w:color w:val="000000"/>
                <w:kern w:val="0"/>
                <w:sz w:val="21"/>
                <w:szCs w:val="21"/>
                <w:u w:val="none"/>
                <w:lang w:val="en-US" w:eastAsia="zh-CN" w:bidi="ar"/>
              </w:rPr>
              <w:t>pH</w:t>
            </w:r>
            <w:r>
              <w:rPr>
                <w:rFonts w:hint="eastAsia" w:ascii="宋体" w:hAnsi="宋体" w:eastAsia="宋体" w:cs="宋体"/>
                <w:i w:val="0"/>
                <w:iCs w:val="0"/>
                <w:color w:val="000000"/>
                <w:kern w:val="0"/>
                <w:sz w:val="21"/>
                <w:szCs w:val="21"/>
                <w:u w:val="none"/>
                <w:lang w:val="en-US" w:eastAsia="zh-CN" w:bidi="ar"/>
              </w:rPr>
              <w:t>、总硬度、溶解性固体、硫酸盐、氯化物、铁、锰、铜、锌、铝、挥发性酚类（以苯酚计）、阴离子表面活性剂、耗氧量（</w:t>
            </w:r>
            <w:r>
              <w:rPr>
                <w:rFonts w:hint="default" w:ascii="Times New Roman" w:hAnsi="Times New Roman" w:eastAsia="宋体" w:cs="Times New Roman"/>
                <w:i w:val="0"/>
                <w:iCs w:val="0"/>
                <w:color w:val="000000"/>
                <w:kern w:val="0"/>
                <w:sz w:val="21"/>
                <w:szCs w:val="21"/>
                <w:u w:val="none"/>
                <w:lang w:val="en-US" w:eastAsia="zh-CN" w:bidi="ar"/>
              </w:rPr>
              <w:t>COD</w:t>
            </w:r>
            <w:r>
              <w:rPr>
                <w:rFonts w:hint="default" w:ascii="Times New Roman" w:hAnsi="Times New Roman" w:eastAsia="宋体" w:cs="Times New Roman"/>
                <w:i w:val="0"/>
                <w:iCs w:val="0"/>
                <w:color w:val="000000"/>
                <w:kern w:val="0"/>
                <w:sz w:val="21"/>
                <w:szCs w:val="21"/>
                <w:u w:val="none"/>
                <w:vertAlign w:val="subscript"/>
                <w:lang w:val="en-US" w:eastAsia="zh-CN" w:bidi="ar"/>
              </w:rPr>
              <w:t>Mn</w:t>
            </w:r>
            <w:r>
              <w:rPr>
                <w:rFonts w:hint="eastAsia" w:ascii="宋体" w:hAnsi="宋体" w:eastAsia="宋体" w:cs="宋体"/>
                <w:i w:val="0"/>
                <w:iCs w:val="0"/>
                <w:color w:val="000000"/>
                <w:kern w:val="0"/>
                <w:sz w:val="21"/>
                <w:szCs w:val="21"/>
                <w:u w:val="none"/>
                <w:lang w:val="en-US" w:eastAsia="zh-CN" w:bidi="ar"/>
              </w:rPr>
              <w:t>法，以</w:t>
            </w:r>
            <w:r>
              <w:rPr>
                <w:rFonts w:hint="default" w:ascii="Times New Roman" w:hAnsi="Times New Roman" w:eastAsia="宋体" w:cs="Times New Roman"/>
                <w:i w:val="0"/>
                <w:iCs w:val="0"/>
                <w:color w:val="000000"/>
                <w:kern w:val="0"/>
                <w:sz w:val="21"/>
                <w:szCs w:val="21"/>
                <w:u w:val="none"/>
                <w:lang w:val="en-US" w:eastAsia="zh-CN" w:bidi="ar"/>
              </w:rPr>
              <w:t>O</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计）、氨氮（以</w:t>
            </w:r>
            <w:r>
              <w:rPr>
                <w:rFonts w:hint="default" w:ascii="Times New Roman" w:hAnsi="Times New Roman" w:eastAsia="宋体" w:cs="Times New Roman"/>
                <w:i w:val="0"/>
                <w:iCs w:val="0"/>
                <w:color w:val="000000"/>
                <w:kern w:val="0"/>
                <w:sz w:val="21"/>
                <w:szCs w:val="21"/>
                <w:u w:val="none"/>
                <w:lang w:val="en-US" w:eastAsia="zh-CN" w:bidi="ar"/>
              </w:rPr>
              <w:t>N</w:t>
            </w:r>
            <w:r>
              <w:rPr>
                <w:rFonts w:hint="eastAsia" w:ascii="宋体" w:hAnsi="宋体" w:eastAsia="宋体" w:cs="宋体"/>
                <w:i w:val="0"/>
                <w:iCs w:val="0"/>
                <w:color w:val="000000"/>
                <w:kern w:val="0"/>
                <w:sz w:val="21"/>
                <w:szCs w:val="21"/>
                <w:u w:val="none"/>
                <w:lang w:val="en-US" w:eastAsia="zh-CN" w:bidi="ar"/>
              </w:rPr>
              <w:t>计）、硫化物、钠、亚硝酸盐（以</w:t>
            </w:r>
            <w:r>
              <w:rPr>
                <w:rFonts w:hint="default" w:ascii="Times New Roman" w:hAnsi="Times New Roman" w:eastAsia="宋体" w:cs="Times New Roman"/>
                <w:i w:val="0"/>
                <w:iCs w:val="0"/>
                <w:color w:val="000000"/>
                <w:kern w:val="0"/>
                <w:sz w:val="21"/>
                <w:szCs w:val="21"/>
                <w:u w:val="none"/>
                <w:lang w:val="en-US" w:eastAsia="zh-CN" w:bidi="ar"/>
              </w:rPr>
              <w:t>N</w:t>
            </w:r>
            <w:r>
              <w:rPr>
                <w:rFonts w:hint="eastAsia" w:ascii="宋体" w:hAnsi="宋体" w:eastAsia="宋体" w:cs="宋体"/>
                <w:i w:val="0"/>
                <w:iCs w:val="0"/>
                <w:color w:val="000000"/>
                <w:kern w:val="0"/>
                <w:sz w:val="21"/>
                <w:szCs w:val="21"/>
                <w:u w:val="none"/>
                <w:lang w:val="en-US" w:eastAsia="zh-CN" w:bidi="ar"/>
              </w:rPr>
              <w:t>计）、硝酸盐（以</w:t>
            </w:r>
            <w:r>
              <w:rPr>
                <w:rFonts w:hint="default" w:ascii="Times New Roman" w:hAnsi="Times New Roman" w:eastAsia="宋体" w:cs="Times New Roman"/>
                <w:i w:val="0"/>
                <w:iCs w:val="0"/>
                <w:color w:val="000000"/>
                <w:kern w:val="0"/>
                <w:sz w:val="21"/>
                <w:szCs w:val="21"/>
                <w:u w:val="none"/>
                <w:lang w:val="en-US" w:eastAsia="zh-CN" w:bidi="ar"/>
              </w:rPr>
              <w:t>N</w:t>
            </w:r>
            <w:r>
              <w:rPr>
                <w:rFonts w:hint="eastAsia" w:ascii="宋体" w:hAnsi="宋体" w:eastAsia="宋体" w:cs="宋体"/>
                <w:i w:val="0"/>
                <w:iCs w:val="0"/>
                <w:color w:val="000000"/>
                <w:kern w:val="0"/>
                <w:sz w:val="21"/>
                <w:szCs w:val="21"/>
                <w:u w:val="none"/>
                <w:lang w:val="en-US" w:eastAsia="zh-CN" w:bidi="ar"/>
              </w:rPr>
              <w:t>计）、氰化物、氟化物、碘化物、汞、砷、硒、镉、铬（六价）、铅、三氯甲烷、四氯化碳、苯、甲苯、高锰酸盐指数、石油类</w:t>
            </w:r>
          </w:p>
        </w:tc>
        <w:tc>
          <w:tcPr>
            <w:tcW w:w="1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按需</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单次报价，据实结算</w:t>
            </w:r>
            <w:r>
              <w:rPr>
                <w:rFonts w:hint="default" w:ascii="Times New Roman" w:hAnsi="Times New Roman" w:eastAsia="宋体" w:cs="Times New Roman"/>
                <w:i w:val="0"/>
                <w:iCs w:val="0"/>
                <w:color w:val="000000"/>
                <w:kern w:val="0"/>
                <w:sz w:val="21"/>
                <w:szCs w:val="21"/>
                <w:u w:val="none"/>
                <w:lang w:val="en-US" w:eastAsia="zh-CN" w:bidi="ar"/>
              </w:rPr>
              <w:t>)</w:t>
            </w:r>
          </w:p>
        </w:tc>
        <w:tc>
          <w:tcPr>
            <w:tcW w:w="32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HJ164</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HJ1019</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GB/T14848</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HJ 610</w:t>
            </w:r>
            <w:r>
              <w:rPr>
                <w:rFonts w:hint="eastAsia" w:ascii="宋体" w:hAnsi="宋体" w:eastAsia="宋体" w:cs="宋体"/>
                <w:i w:val="0"/>
                <w:iCs w:val="0"/>
                <w:color w:val="000000"/>
                <w:kern w:val="0"/>
                <w:sz w:val="21"/>
                <w:szCs w:val="21"/>
                <w:u w:val="none"/>
                <w:lang w:val="en-US" w:eastAsia="zh-CN" w:bidi="ar"/>
              </w:rPr>
              <w:t>监测分析方法应选用上述执行标准规定的方法，选用其他方法，需符合相关标准要求，且必须符合</w:t>
            </w:r>
            <w:r>
              <w:rPr>
                <w:rFonts w:hint="default" w:ascii="Times New Roman" w:hAnsi="Times New Roman" w:eastAsia="宋体" w:cs="Times New Roman"/>
                <w:i w:val="0"/>
                <w:iCs w:val="0"/>
                <w:color w:val="000000"/>
                <w:kern w:val="0"/>
                <w:sz w:val="21"/>
                <w:szCs w:val="21"/>
                <w:u w:val="none"/>
                <w:lang w:val="en-US" w:eastAsia="zh-CN" w:bidi="ar"/>
              </w:rPr>
              <w:t>HJ1209</w:t>
            </w:r>
            <w:r>
              <w:rPr>
                <w:rFonts w:hint="eastAsia" w:ascii="宋体" w:hAnsi="宋体" w:eastAsia="宋体" w:cs="宋体"/>
                <w:i w:val="0"/>
                <w:iCs w:val="0"/>
                <w:color w:val="000000"/>
                <w:kern w:val="0"/>
                <w:sz w:val="21"/>
                <w:szCs w:val="21"/>
                <w:u w:val="none"/>
                <w:lang w:val="en-US" w:eastAsia="zh-CN" w:bidi="ar"/>
              </w:rPr>
              <w:t>所作相关要求。</w:t>
            </w:r>
          </w:p>
        </w:tc>
      </w:tr>
      <w:tr>
        <w:tblPrEx>
          <w:tblCellMar>
            <w:top w:w="0" w:type="dxa"/>
            <w:left w:w="108" w:type="dxa"/>
            <w:bottom w:w="0" w:type="dxa"/>
            <w:right w:w="108" w:type="dxa"/>
          </w:tblCellMar>
        </w:tblPrEx>
        <w:trPr>
          <w:trHeight w:val="1715"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土壤</w:t>
            </w:r>
          </w:p>
        </w:tc>
        <w:tc>
          <w:tcPr>
            <w:tcW w:w="78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砷、镉、铬（六价）、铜、铅、汞、镍、四氯化碳、氯仿、氯甲烷、</w:t>
            </w: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二氯乙烷、</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二氯乙烷、</w:t>
            </w: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二氯乙烯、顺</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二氯乙烯、反</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二氯乙烯、二氯甲烷、</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二氯丙烷、</w:t>
            </w:r>
            <w:r>
              <w:rPr>
                <w:rFonts w:hint="default" w:ascii="Times New Roman" w:hAnsi="Times New Roman" w:eastAsia="宋体" w:cs="Times New Roman"/>
                <w:i w:val="0"/>
                <w:iCs w:val="0"/>
                <w:color w:val="000000"/>
                <w:kern w:val="0"/>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四氯乙烷、</w:t>
            </w:r>
            <w:r>
              <w:rPr>
                <w:rFonts w:hint="default" w:ascii="Times New Roman" w:hAnsi="Times New Roman" w:eastAsia="宋体" w:cs="Times New Roman"/>
                <w:i w:val="0"/>
                <w:iCs w:val="0"/>
                <w:color w:val="000000"/>
                <w:kern w:val="0"/>
                <w:sz w:val="21"/>
                <w:szCs w:val="21"/>
                <w:u w:val="none"/>
                <w:lang w:val="en-US" w:eastAsia="zh-CN" w:bidi="ar"/>
              </w:rPr>
              <w:t>1,1,2,2-</w:t>
            </w:r>
            <w:r>
              <w:rPr>
                <w:rFonts w:hint="eastAsia" w:ascii="宋体" w:hAnsi="宋体" w:eastAsia="宋体" w:cs="宋体"/>
                <w:i w:val="0"/>
                <w:iCs w:val="0"/>
                <w:color w:val="000000"/>
                <w:kern w:val="0"/>
                <w:sz w:val="21"/>
                <w:szCs w:val="21"/>
                <w:u w:val="none"/>
                <w:lang w:val="en-US" w:eastAsia="zh-CN" w:bidi="ar"/>
              </w:rPr>
              <w:t>四氯乙烷、四氯乙烯、</w:t>
            </w:r>
            <w:r>
              <w:rPr>
                <w:rFonts w:hint="default" w:ascii="Times New Roman" w:hAnsi="Times New Roman" w:eastAsia="宋体" w:cs="Times New Roman"/>
                <w:i w:val="0"/>
                <w:iCs w:val="0"/>
                <w:color w:val="000000"/>
                <w:kern w:val="0"/>
                <w:sz w:val="21"/>
                <w:szCs w:val="21"/>
                <w:u w:val="none"/>
                <w:lang w:val="en-US" w:eastAsia="zh-CN" w:bidi="ar"/>
              </w:rPr>
              <w:t>1,1,1-</w:t>
            </w:r>
            <w:r>
              <w:rPr>
                <w:rFonts w:hint="eastAsia" w:ascii="宋体" w:hAnsi="宋体" w:eastAsia="宋体" w:cs="宋体"/>
                <w:i w:val="0"/>
                <w:iCs w:val="0"/>
                <w:color w:val="000000"/>
                <w:kern w:val="0"/>
                <w:sz w:val="21"/>
                <w:szCs w:val="21"/>
                <w:u w:val="none"/>
                <w:lang w:val="en-US" w:eastAsia="zh-CN" w:bidi="ar"/>
              </w:rPr>
              <w:t>三氯乙烷、</w:t>
            </w:r>
            <w:r>
              <w:rPr>
                <w:rFonts w:hint="default" w:ascii="Times New Roman" w:hAnsi="Times New Roman" w:eastAsia="宋体" w:cs="Times New Roman"/>
                <w:i w:val="0"/>
                <w:iCs w:val="0"/>
                <w:color w:val="000000"/>
                <w:kern w:val="0"/>
                <w:sz w:val="21"/>
                <w:szCs w:val="21"/>
                <w:u w:val="none"/>
                <w:lang w:val="en-US" w:eastAsia="zh-CN" w:bidi="ar"/>
              </w:rPr>
              <w:t>1,1,2-</w:t>
            </w:r>
            <w:r>
              <w:rPr>
                <w:rFonts w:hint="eastAsia" w:ascii="宋体" w:hAnsi="宋体" w:eastAsia="宋体" w:cs="宋体"/>
                <w:i w:val="0"/>
                <w:iCs w:val="0"/>
                <w:color w:val="000000"/>
                <w:kern w:val="0"/>
                <w:sz w:val="21"/>
                <w:szCs w:val="21"/>
                <w:u w:val="none"/>
                <w:lang w:val="en-US" w:eastAsia="zh-CN" w:bidi="ar"/>
              </w:rPr>
              <w:t>三氯乙烷、三氯乙烯、</w:t>
            </w:r>
            <w:r>
              <w:rPr>
                <w:rFonts w:hint="default" w:ascii="Times New Roman" w:hAnsi="Times New Roman" w:eastAsia="宋体" w:cs="Times New Roman"/>
                <w:i w:val="0"/>
                <w:iCs w:val="0"/>
                <w:color w:val="000000"/>
                <w:kern w:val="0"/>
                <w:sz w:val="21"/>
                <w:szCs w:val="21"/>
                <w:u w:val="none"/>
                <w:lang w:val="en-US" w:eastAsia="zh-CN" w:bidi="ar"/>
              </w:rPr>
              <w:t>1,2,3-</w:t>
            </w:r>
            <w:r>
              <w:rPr>
                <w:rFonts w:hint="eastAsia" w:ascii="宋体" w:hAnsi="宋体" w:eastAsia="宋体" w:cs="宋体"/>
                <w:i w:val="0"/>
                <w:iCs w:val="0"/>
                <w:color w:val="000000"/>
                <w:kern w:val="0"/>
                <w:sz w:val="21"/>
                <w:szCs w:val="21"/>
                <w:u w:val="none"/>
                <w:lang w:val="en-US" w:eastAsia="zh-CN" w:bidi="ar"/>
              </w:rPr>
              <w:t>三氯丙烷、氯乙烯、苯、氯苯、</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二氯苯、</w:t>
            </w:r>
            <w:r>
              <w:rPr>
                <w:rFonts w:hint="default" w:ascii="Times New Roman" w:hAnsi="Times New Roman" w:eastAsia="宋体" w:cs="Times New Roman"/>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二氯苯、乙苯、苯乙烯、甲苯、间二甲苯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对二甲苯、邻二甲苯、硝基苯、苯胺、</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氯酚、苯并</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蒽、苯并</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芘、苯并</w:t>
            </w:r>
            <w:r>
              <w:rPr>
                <w:rFonts w:hint="default" w:ascii="Times New Roman" w:hAnsi="Times New Roman" w:eastAsia="宋体" w:cs="Times New Roman"/>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荧蒽、苯并</w:t>
            </w:r>
            <w:r>
              <w:rPr>
                <w:rFonts w:hint="default" w:ascii="Times New Roman" w:hAnsi="Times New Roman" w:eastAsia="宋体" w:cs="Times New Roman"/>
                <w:i w:val="0"/>
                <w:iCs w:val="0"/>
                <w:color w:val="000000"/>
                <w:kern w:val="0"/>
                <w:sz w:val="21"/>
                <w:szCs w:val="21"/>
                <w:u w:val="none"/>
                <w:lang w:val="en-US" w:eastAsia="zh-CN" w:bidi="ar"/>
              </w:rPr>
              <w:t>[k]</w:t>
            </w:r>
            <w:r>
              <w:rPr>
                <w:rFonts w:hint="eastAsia" w:ascii="宋体" w:hAnsi="宋体" w:eastAsia="宋体" w:cs="宋体"/>
                <w:i w:val="0"/>
                <w:iCs w:val="0"/>
                <w:color w:val="000000"/>
                <w:kern w:val="0"/>
                <w:sz w:val="21"/>
                <w:szCs w:val="21"/>
                <w:u w:val="none"/>
                <w:lang w:val="en-US" w:eastAsia="zh-CN" w:bidi="ar"/>
              </w:rPr>
              <w:t>荧蒽、䓛、二苯并</w:t>
            </w:r>
            <w:r>
              <w:rPr>
                <w:rFonts w:hint="default" w:ascii="Times New Roman" w:hAnsi="Times New Roman" w:eastAsia="宋体" w:cs="Times New Roman"/>
                <w:i w:val="0"/>
                <w:iCs w:val="0"/>
                <w:color w:val="000000"/>
                <w:kern w:val="0"/>
                <w:sz w:val="21"/>
                <w:szCs w:val="21"/>
                <w:u w:val="none"/>
                <w:lang w:val="en-US" w:eastAsia="zh-CN" w:bidi="ar"/>
              </w:rPr>
              <w:t>[a, h]</w:t>
            </w:r>
            <w:r>
              <w:rPr>
                <w:rFonts w:hint="eastAsia" w:ascii="宋体" w:hAnsi="宋体" w:eastAsia="宋体" w:cs="宋体"/>
                <w:i w:val="0"/>
                <w:iCs w:val="0"/>
                <w:color w:val="000000"/>
                <w:kern w:val="0"/>
                <w:sz w:val="21"/>
                <w:szCs w:val="21"/>
                <w:u w:val="none"/>
                <w:lang w:val="en-US" w:eastAsia="zh-CN" w:bidi="ar"/>
              </w:rPr>
              <w:t>蒽、茚并</w:t>
            </w:r>
            <w:r>
              <w:rPr>
                <w:rFonts w:hint="default" w:ascii="Times New Roman" w:hAnsi="Times New Roman" w:eastAsia="宋体" w:cs="Times New Roman"/>
                <w:i w:val="0"/>
                <w:iCs w:val="0"/>
                <w:color w:val="000000"/>
                <w:kern w:val="0"/>
                <w:sz w:val="21"/>
                <w:szCs w:val="21"/>
                <w:u w:val="none"/>
                <w:lang w:val="en-US" w:eastAsia="zh-CN" w:bidi="ar"/>
              </w:rPr>
              <w:t>[1,2,3-cd]</w:t>
            </w:r>
            <w:r>
              <w:rPr>
                <w:rFonts w:hint="eastAsia" w:ascii="宋体" w:hAnsi="宋体" w:eastAsia="宋体" w:cs="宋体"/>
                <w:i w:val="0"/>
                <w:iCs w:val="0"/>
                <w:color w:val="000000"/>
                <w:kern w:val="0"/>
                <w:sz w:val="21"/>
                <w:szCs w:val="21"/>
                <w:u w:val="none"/>
                <w:lang w:val="en-US" w:eastAsia="zh-CN" w:bidi="ar"/>
              </w:rPr>
              <w:t>芘、萘、</w:t>
            </w:r>
            <w:r>
              <w:rPr>
                <w:rFonts w:ascii="TimesNewRomanPSMT" w:hAnsi="TimesNewRomanPSMT" w:eastAsia="TimesNewRomanPSMT" w:cs="TimesNewRomanPSMT"/>
                <w:i w:val="0"/>
                <w:iCs w:val="0"/>
                <w:color w:val="000000"/>
                <w:kern w:val="0"/>
                <w:sz w:val="21"/>
                <w:szCs w:val="21"/>
                <w:u w:val="none"/>
                <w:lang w:val="en-US" w:eastAsia="zh-CN" w:bidi="ar"/>
              </w:rPr>
              <w:t>pH</w:t>
            </w:r>
            <w:r>
              <w:rPr>
                <w:rFonts w:hint="eastAsia" w:ascii="宋体" w:hAnsi="宋体" w:eastAsia="宋体" w:cs="宋体"/>
                <w:i w:val="0"/>
                <w:iCs w:val="0"/>
                <w:color w:val="000000"/>
                <w:kern w:val="0"/>
                <w:sz w:val="21"/>
                <w:szCs w:val="21"/>
                <w:u w:val="none"/>
                <w:lang w:val="en-US" w:eastAsia="zh-CN" w:bidi="ar"/>
              </w:rPr>
              <w:t>、锌、钼、钴、钒、铬、苯酚、石油烃（</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14"/>
                <w:szCs w:val="14"/>
                <w:u w:val="none"/>
                <w:lang w:val="en-US" w:eastAsia="zh-CN" w:bidi="ar"/>
              </w:rPr>
              <w:t>10</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14"/>
                <w:szCs w:val="14"/>
                <w:u w:val="none"/>
                <w:lang w:val="en-US" w:eastAsia="zh-CN" w:bidi="ar"/>
              </w:rPr>
              <w:t>40</w:t>
            </w:r>
            <w:r>
              <w:rPr>
                <w:rFonts w:hint="eastAsia" w:ascii="宋体" w:hAnsi="宋体" w:eastAsia="宋体" w:cs="宋体"/>
                <w:i w:val="0"/>
                <w:iCs w:val="0"/>
                <w:color w:val="000000"/>
                <w:kern w:val="0"/>
                <w:sz w:val="21"/>
                <w:szCs w:val="21"/>
                <w:u w:val="none"/>
                <w:lang w:val="en-US" w:eastAsia="zh-CN" w:bidi="ar"/>
              </w:rPr>
              <w:t>）、石油烃（</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14"/>
                <w:szCs w:val="14"/>
                <w:u w:val="none"/>
                <w:lang w:val="en-US" w:eastAsia="zh-CN" w:bidi="ar"/>
              </w:rPr>
              <w:t>6</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14"/>
                <w:szCs w:val="14"/>
                <w:u w:val="none"/>
                <w:lang w:val="en-US" w:eastAsia="zh-CN" w:bidi="ar"/>
              </w:rPr>
              <w:t>9</w:t>
            </w:r>
            <w:r>
              <w:rPr>
                <w:rFonts w:hint="eastAsia" w:ascii="宋体" w:hAnsi="宋体" w:eastAsia="宋体" w:cs="宋体"/>
                <w:i w:val="0"/>
                <w:iCs w:val="0"/>
                <w:color w:val="000000"/>
                <w:kern w:val="0"/>
                <w:sz w:val="21"/>
                <w:szCs w:val="21"/>
                <w:u w:val="none"/>
                <w:lang w:val="en-US" w:eastAsia="zh-CN" w:bidi="ar"/>
              </w:rPr>
              <w:t>）</w:t>
            </w:r>
          </w:p>
        </w:tc>
        <w:tc>
          <w:tcPr>
            <w:tcW w:w="1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按需</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单次报价，据实结算</w:t>
            </w:r>
            <w:r>
              <w:rPr>
                <w:rFonts w:hint="default" w:ascii="Times New Roman" w:hAnsi="Times New Roman" w:eastAsia="宋体" w:cs="Times New Roman"/>
                <w:i w:val="0"/>
                <w:iCs w:val="0"/>
                <w:color w:val="000000"/>
                <w:kern w:val="0"/>
                <w:sz w:val="21"/>
                <w:szCs w:val="21"/>
                <w:u w:val="none"/>
                <w:lang w:val="en-US" w:eastAsia="zh-CN" w:bidi="ar"/>
              </w:rPr>
              <w:t>)</w:t>
            </w:r>
          </w:p>
        </w:tc>
        <w:tc>
          <w:tcPr>
            <w:tcW w:w="32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GB36600-2018</w:t>
            </w:r>
          </w:p>
        </w:tc>
      </w:tr>
    </w:tbl>
    <w:p>
      <w:pPr>
        <w:pStyle w:val="2"/>
      </w:pPr>
    </w:p>
    <w:p>
      <w:pPr>
        <w:pStyle w:val="2"/>
        <w:sectPr>
          <w:pgSz w:w="16840" w:h="11910" w:orient="landscape"/>
          <w:pgMar w:top="1196" w:right="1134" w:bottom="850" w:left="1134" w:header="0" w:footer="550" w:gutter="0"/>
          <w:pgBorders>
            <w:top w:val="none" w:sz="0" w:space="0"/>
            <w:left w:val="none" w:sz="0" w:space="0"/>
            <w:bottom w:val="none" w:sz="0" w:space="0"/>
            <w:right w:val="none" w:sz="0" w:space="0"/>
          </w:pgBorders>
          <w:cols w:space="0" w:num="1"/>
          <w:docGrid w:type="lines" w:linePitch="318" w:charSpace="0"/>
        </w:sect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r>
        <w:rPr>
          <w:rFonts w:hint="eastAsia"/>
          <w:b/>
          <w:sz w:val="28"/>
          <w:szCs w:val="28"/>
        </w:rPr>
        <w:t>一、</w:t>
      </w: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840" w:firstLineChars="160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pStyle w:val="2"/>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环保</w:t>
      </w:r>
      <w:r>
        <w:rPr>
          <w:rFonts w:hint="eastAsia"/>
          <w:sz w:val="24"/>
          <w:szCs w:val="24"/>
          <w:u w:val="single"/>
          <w:shd w:val="clear" w:color="auto" w:fill="FFFFFF"/>
          <w:lang w:eastAsia="zh-CN"/>
        </w:rPr>
        <w:t>气样、水样及应急监测年度检测</w:t>
      </w:r>
      <w:r>
        <w:rPr>
          <w:rFonts w:hint="eastAsia" w:asciiTheme="majorEastAsia" w:hAnsiTheme="majorEastAsia" w:eastAsiaTheme="majorEastAsia"/>
          <w:sz w:val="24"/>
          <w:szCs w:val="24"/>
          <w:u w:val="single"/>
          <w:lang w:eastAsia="zh-CN"/>
        </w:rPr>
        <w:t>项目</w:t>
      </w:r>
      <w:r>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2024年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u w:val="single"/>
          <w:lang w:eastAsia="zh-CN"/>
        </w:rPr>
        <w:t>2024~2025年度</w:t>
      </w:r>
      <w:r>
        <w:rPr>
          <w:rFonts w:hint="eastAsia" w:asciiTheme="majorEastAsia" w:hAnsiTheme="majorEastAsia" w:eastAsiaTheme="majorEastAsia"/>
          <w:sz w:val="24"/>
          <w:szCs w:val="24"/>
          <w:u w:val="single"/>
          <w:lang w:eastAsia="zh-CN"/>
        </w:rPr>
        <w:t>环保</w:t>
      </w:r>
      <w:r>
        <w:rPr>
          <w:rFonts w:hint="eastAsia"/>
          <w:sz w:val="24"/>
          <w:szCs w:val="24"/>
          <w:u w:val="single"/>
          <w:shd w:val="clear" w:color="auto" w:fill="FFFFFF"/>
          <w:lang w:eastAsia="zh-CN"/>
        </w:rPr>
        <w:t>气样、水样及应急监测年度检测</w:t>
      </w:r>
      <w:r>
        <w:rPr>
          <w:rFonts w:hint="eastAsia" w:asciiTheme="majorEastAsia" w:hAnsiTheme="majorEastAsia" w:eastAsiaTheme="majorEastAsia"/>
          <w:sz w:val="24"/>
          <w:szCs w:val="24"/>
          <w:u w:val="single"/>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8"/>
        <w:spacing w:beforeLines="0" w:afterLines="0" w:line="240" w:lineRule="auto"/>
        <w:ind w:firstLine="562"/>
        <w:rPr>
          <w:rFonts w:cs="Times New Roman"/>
          <w:b/>
          <w:bCs w:val="0"/>
          <w:lang w:eastAsia="zh-CN"/>
        </w:rPr>
      </w:pPr>
      <w:r>
        <w:rPr>
          <w:rFonts w:hint="eastAsia" w:cs="Times New Roman"/>
          <w:b/>
          <w:bCs w:val="0"/>
          <w:lang w:eastAsia="zh-CN"/>
        </w:rPr>
        <w:t>五、</w:t>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8"/>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8"/>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环保</w:t>
      </w:r>
      <w:r>
        <w:rPr>
          <w:rFonts w:hint="eastAsia"/>
          <w:sz w:val="24"/>
          <w:szCs w:val="24"/>
          <w:u w:val="single"/>
          <w:shd w:val="clear" w:color="auto" w:fill="FFFFFF"/>
          <w:lang w:eastAsia="zh-CN"/>
        </w:rPr>
        <w:t>气样、水样及应急监测年度检测</w:t>
      </w:r>
      <w:r>
        <w:rPr>
          <w:rFonts w:hint="eastAsia" w:asciiTheme="majorEastAsia" w:hAnsiTheme="majorEastAsia" w:eastAsiaTheme="majorEastAsia"/>
          <w:sz w:val="24"/>
          <w:szCs w:val="24"/>
          <w:u w:val="single"/>
          <w:lang w:eastAsia="zh-CN"/>
        </w:rPr>
        <w:t xml:space="preserve">项目 </w:t>
      </w:r>
    </w:p>
    <w:p>
      <w:pPr>
        <w:pStyle w:val="2"/>
        <w:spacing w:line="360" w:lineRule="auto"/>
        <w:ind w:left="1680" w:leftChars="218" w:hanging="1200" w:hangingChars="500"/>
        <w:rPr>
          <w:sz w:val="24"/>
          <w:szCs w:val="24"/>
        </w:rPr>
      </w:pPr>
      <w:r>
        <w:rPr>
          <w:rFonts w:hint="eastAsia"/>
          <w:sz w:val="24"/>
          <w:szCs w:val="24"/>
        </w:rPr>
        <w:t>参选报价：</w:t>
      </w:r>
      <w:r>
        <w:rPr>
          <w:rFonts w:hint="eastAsia" w:hAnsi="宋体" w:cs="宋体"/>
          <w:color w:val="111111"/>
          <w:sz w:val="24"/>
          <w:szCs w:val="24"/>
          <w:shd w:val="clear" w:color="auto" w:fill="FFFFFF"/>
        </w:rPr>
        <w:t>①环保水样、气样：</w:t>
      </w:r>
      <w:r>
        <w:rPr>
          <w:rFonts w:hint="eastAsia"/>
          <w:sz w:val="24"/>
          <w:szCs w:val="24"/>
        </w:rPr>
        <w:t>人民币</w:t>
      </w:r>
      <w:r>
        <w:rPr>
          <w:rFonts w:hint="eastAsia"/>
          <w:sz w:val="24"/>
          <w:szCs w:val="24"/>
          <w:u w:val="single"/>
        </w:rPr>
        <w:t xml:space="preserve">         </w:t>
      </w:r>
      <w:r>
        <w:rPr>
          <w:rFonts w:hint="eastAsia"/>
          <w:sz w:val="24"/>
          <w:szCs w:val="24"/>
        </w:rPr>
        <w:t xml:space="preserve">元/年，两年共计人民币 </w:t>
      </w:r>
      <w:r>
        <w:rPr>
          <w:rFonts w:hint="eastAsia"/>
          <w:sz w:val="24"/>
          <w:szCs w:val="24"/>
          <w:u w:val="single"/>
        </w:rPr>
        <w:t xml:space="preserve">          元</w:t>
      </w:r>
      <w:r>
        <w:rPr>
          <w:rFonts w:hint="eastAsia"/>
          <w:sz w:val="24"/>
          <w:szCs w:val="24"/>
        </w:rPr>
        <w:t>；</w:t>
      </w:r>
    </w:p>
    <w:p>
      <w:pPr>
        <w:pStyle w:val="2"/>
        <w:spacing w:line="336" w:lineRule="auto"/>
        <w:rPr>
          <w:rFonts w:hAnsi="宋体" w:cs="宋体"/>
          <w:color w:val="111111"/>
          <w:sz w:val="24"/>
          <w:szCs w:val="24"/>
          <w:shd w:val="clear" w:color="auto" w:fill="FFFFFF"/>
        </w:rPr>
      </w:pPr>
      <w:r>
        <w:rPr>
          <w:rFonts w:hint="eastAsia" w:hAnsi="宋体" w:cs="宋体"/>
          <w:color w:val="111111"/>
          <w:sz w:val="24"/>
          <w:szCs w:val="24"/>
          <w:shd w:val="clear" w:color="auto" w:fill="FFFFFF"/>
        </w:rPr>
        <w:t xml:space="preserve">              ②应急监测</w:t>
      </w:r>
      <w:r>
        <w:rPr>
          <w:rFonts w:hint="eastAsia"/>
          <w:sz w:val="24"/>
          <w:szCs w:val="24"/>
        </w:rPr>
        <w:t>：人民币</w:t>
      </w:r>
      <w:r>
        <w:rPr>
          <w:rFonts w:hint="eastAsia" w:hAnsi="宋体" w:cs="宋体"/>
          <w:color w:val="111111"/>
          <w:sz w:val="24"/>
          <w:szCs w:val="24"/>
          <w:u w:val="single"/>
          <w:shd w:val="clear" w:color="auto" w:fill="FFFFFF"/>
        </w:rPr>
        <w:t xml:space="preserve">            </w:t>
      </w:r>
      <w:r>
        <w:rPr>
          <w:rFonts w:hint="eastAsia" w:hAnsi="宋体" w:cs="宋体"/>
          <w:color w:val="111111"/>
          <w:sz w:val="24"/>
          <w:szCs w:val="24"/>
          <w:shd w:val="clear" w:color="auto" w:fill="FFFFFF"/>
        </w:rPr>
        <w:t>元/年/次</w:t>
      </w:r>
    </w:p>
    <w:p>
      <w:pPr>
        <w:pStyle w:val="2"/>
        <w:spacing w:line="336" w:lineRule="auto"/>
        <w:rPr>
          <w:rFonts w:hAnsi="宋体" w:cs="宋体"/>
          <w:color w:val="111111"/>
          <w:sz w:val="24"/>
          <w:szCs w:val="24"/>
          <w:shd w:val="clear" w:color="auto" w:fill="FFFFFF"/>
        </w:rPr>
      </w:pPr>
      <w:r>
        <w:rPr>
          <w:rFonts w:hint="eastAsia" w:hAnsi="宋体" w:cs="宋体"/>
          <w:color w:val="111111"/>
          <w:sz w:val="24"/>
          <w:szCs w:val="24"/>
          <w:shd w:val="clear" w:color="auto" w:fill="FFFFFF"/>
        </w:rPr>
        <w:t xml:space="preserve">              ①+②合计：人民币</w:t>
      </w:r>
      <w:r>
        <w:rPr>
          <w:rFonts w:hint="eastAsia" w:hAnsi="宋体" w:cs="宋体"/>
          <w:color w:val="111111"/>
          <w:sz w:val="24"/>
          <w:szCs w:val="24"/>
          <w:u w:val="single"/>
          <w:shd w:val="clear" w:color="auto" w:fill="FFFFFF"/>
        </w:rPr>
        <w:t xml:space="preserve">             元。</w:t>
      </w:r>
    </w:p>
    <w:p>
      <w:pPr>
        <w:spacing w:line="360" w:lineRule="auto"/>
        <w:ind w:firstLine="480" w:firstLineChars="200"/>
        <w:rPr>
          <w:sz w:val="24"/>
          <w:szCs w:val="24"/>
          <w:lang w:eastAsia="zh-CN"/>
        </w:rPr>
      </w:pPr>
      <w:r>
        <w:rPr>
          <w:rFonts w:hint="eastAsia"/>
          <w:sz w:val="24"/>
          <w:szCs w:val="24"/>
          <w:lang w:eastAsia="zh-CN"/>
        </w:rPr>
        <w:t xml:space="preserve"> </w:t>
      </w:r>
      <w:r>
        <w:rPr>
          <w:rFonts w:hint="eastAsia"/>
          <w:lang w:eastAsia="zh-CN"/>
        </w:rPr>
        <w:t xml:space="preserve">        </w:t>
      </w:r>
      <w:r>
        <w:rPr>
          <w:rFonts w:hint="eastAsia"/>
          <w:sz w:val="24"/>
          <w:szCs w:val="24"/>
          <w:lang w:eastAsia="zh-CN"/>
        </w:rPr>
        <w:t>具体分项报价见附件“报价表”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%增值税专用发票</w:t>
      </w:r>
    </w:p>
    <w:p>
      <w:pPr>
        <w:pStyle w:val="2"/>
        <w:spacing w:line="360" w:lineRule="auto"/>
        <w:rPr>
          <w:sz w:val="24"/>
          <w:szCs w:val="24"/>
        </w:rPr>
      </w:pPr>
      <w:r>
        <w:rPr>
          <w:rFonts w:hint="eastAsia"/>
          <w:sz w:val="24"/>
          <w:szCs w:val="24"/>
        </w:rPr>
        <w:t xml:space="preserve">           2、付款方式：按比选文件要求执行</w:t>
      </w:r>
    </w:p>
    <w:p>
      <w:pPr>
        <w:pStyle w:val="2"/>
        <w:spacing w:line="360" w:lineRule="auto"/>
        <w:rPr>
          <w:sz w:val="24"/>
          <w:szCs w:val="24"/>
          <w:u w:val="single"/>
        </w:rPr>
      </w:pPr>
      <w:r>
        <w:rPr>
          <w:rFonts w:hint="eastAsia"/>
          <w:sz w:val="24"/>
          <w:szCs w:val="24"/>
        </w:rPr>
        <w:t xml:space="preserve">           3、合同履行期限：自合同签订之日起2年</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rPr>
          <w:sz w:val="24"/>
          <w:szCs w:val="24"/>
          <w:lang w:eastAsia="zh-CN"/>
        </w:rPr>
      </w:pPr>
    </w:p>
    <w:p>
      <w:pPr>
        <w:spacing w:line="360" w:lineRule="auto"/>
        <w:rPr>
          <w:rFonts w:asciiTheme="majorEastAsia" w:hAnsiTheme="majorEastAsia" w:eastAsiaTheme="majorEastAsia"/>
          <w:sz w:val="24"/>
          <w:szCs w:val="24"/>
          <w:lang w:eastAsia="zh-CN"/>
        </w:rPr>
      </w:pPr>
      <w:r>
        <w:rPr>
          <w:rFonts w:hint="eastAsia"/>
          <w:sz w:val="24"/>
          <w:szCs w:val="24"/>
          <w:lang w:eastAsia="zh-CN"/>
        </w:rPr>
        <w:t>附表：</w:t>
      </w:r>
    </w:p>
    <w:p>
      <w:pPr>
        <w:pStyle w:val="8"/>
        <w:ind w:right="-662" w:rightChars="-301"/>
        <w:rPr>
          <w:rFonts w:ascii="Times New Roman"/>
          <w:b/>
          <w:bCs/>
          <w:lang w:eastAsia="zh-CN"/>
        </w:rPr>
      </w:pPr>
    </w:p>
    <w:p>
      <w:pPr>
        <w:pStyle w:val="8"/>
        <w:ind w:right="-662" w:rightChars="-301"/>
        <w:rPr>
          <w:rFonts w:asciiTheme="majorEastAsia" w:hAnsiTheme="majorEastAsia" w:eastAsiaTheme="majorEastAsia"/>
          <w:bCs/>
          <w:lang w:eastAsia="zh-CN"/>
        </w:rPr>
      </w:pPr>
      <w:r>
        <w:rPr>
          <w:rFonts w:hint="eastAsia" w:ascii="Times New Roman"/>
          <w:b/>
          <w:bCs/>
          <w:lang w:eastAsia="zh-CN"/>
        </w:rPr>
        <w:t>说明：</w:t>
      </w:r>
      <w:r>
        <w:rPr>
          <w:rFonts w:hint="eastAsia" w:asciiTheme="majorEastAsia" w:hAnsiTheme="majorEastAsia" w:eastAsiaTheme="majorEastAsia"/>
          <w:bCs/>
          <w:lang w:eastAsia="zh-CN"/>
        </w:rPr>
        <w:t>参选人应以完成各项次内容涉及的全部费用进行报价。</w:t>
      </w: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hint="eastAsia"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pPr>
    </w:p>
    <w:p>
      <w:pPr>
        <w:pStyle w:val="8"/>
        <w:ind w:right="-662" w:rightChars="-301"/>
        <w:rPr>
          <w:rFonts w:asciiTheme="majorEastAsia" w:hAnsiTheme="majorEastAsia" w:eastAsiaTheme="majorEastAsia"/>
          <w:bCs/>
          <w:lang w:eastAsia="zh-CN"/>
        </w:rPr>
        <w:sectPr>
          <w:pgSz w:w="11910" w:h="16840"/>
          <w:pgMar w:top="1134" w:right="850" w:bottom="1134" w:left="1196" w:header="0" w:footer="550" w:gutter="0"/>
          <w:pgBorders>
            <w:top w:val="none" w:sz="0" w:space="0"/>
            <w:left w:val="none" w:sz="0" w:space="0"/>
            <w:bottom w:val="none" w:sz="0" w:space="0"/>
            <w:right w:val="none" w:sz="0" w:space="0"/>
          </w:pgBorders>
          <w:cols w:space="0" w:num="1"/>
          <w:docGrid w:type="lines" w:linePitch="318" w:charSpace="0"/>
        </w:sectPr>
      </w:pPr>
    </w:p>
    <w:tbl>
      <w:tblPr>
        <w:tblStyle w:val="20"/>
        <w:tblW w:w="15167" w:type="dxa"/>
        <w:tblInd w:w="93" w:type="dxa"/>
        <w:tblLayout w:type="fixed"/>
        <w:tblCellMar>
          <w:top w:w="0" w:type="dxa"/>
          <w:left w:w="108" w:type="dxa"/>
          <w:bottom w:w="0" w:type="dxa"/>
          <w:right w:w="108" w:type="dxa"/>
        </w:tblCellMar>
      </w:tblPr>
      <w:tblGrid>
        <w:gridCol w:w="499"/>
        <w:gridCol w:w="43"/>
        <w:gridCol w:w="857"/>
        <w:gridCol w:w="411"/>
        <w:gridCol w:w="1232"/>
        <w:gridCol w:w="1793"/>
        <w:gridCol w:w="1707"/>
        <w:gridCol w:w="1804"/>
        <w:gridCol w:w="161"/>
        <w:gridCol w:w="1392"/>
        <w:gridCol w:w="1036"/>
        <w:gridCol w:w="822"/>
        <w:gridCol w:w="142"/>
        <w:gridCol w:w="1090"/>
        <w:gridCol w:w="678"/>
        <w:gridCol w:w="429"/>
        <w:gridCol w:w="1071"/>
      </w:tblGrid>
      <w:tr>
        <w:tblPrEx>
          <w:tblCellMar>
            <w:top w:w="0" w:type="dxa"/>
            <w:left w:w="108" w:type="dxa"/>
            <w:bottom w:w="0" w:type="dxa"/>
            <w:right w:w="108" w:type="dxa"/>
          </w:tblCellMar>
        </w:tblPrEx>
        <w:trPr>
          <w:trHeight w:val="441" w:hRule="atLeast"/>
        </w:trPr>
        <w:tc>
          <w:tcPr>
            <w:tcW w:w="1516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b/>
                <w:bCs/>
                <w:color w:val="000000"/>
                <w:sz w:val="32"/>
                <w:szCs w:val="32"/>
                <w:lang w:eastAsia="zh-CN"/>
              </w:rPr>
            </w:pPr>
            <w:r>
              <w:rPr>
                <w:rFonts w:hint="eastAsia" w:ascii="Malgun Gothic" w:hAnsi="Malgun Gothic" w:eastAsia="Malgun Gothic" w:cs="Malgun Gothic"/>
                <w:b/>
                <w:bCs/>
                <w:color w:val="000000"/>
                <w:sz w:val="32"/>
                <w:szCs w:val="32"/>
                <w:lang w:eastAsia="zh-CN" w:bidi="ar"/>
              </w:rPr>
              <w:t>2024</w:t>
            </w:r>
            <w:r>
              <w:rPr>
                <w:rFonts w:hint="eastAsia"/>
                <w:b/>
                <w:bCs/>
                <w:color w:val="000000"/>
                <w:sz w:val="32"/>
                <w:szCs w:val="32"/>
                <w:lang w:eastAsia="zh-CN" w:bidi="ar"/>
              </w:rPr>
              <w:t>年环保外委分析样品项目清单</w:t>
            </w:r>
          </w:p>
        </w:tc>
      </w:tr>
      <w:tr>
        <w:tblPrEx>
          <w:tblCellMar>
            <w:top w:w="0" w:type="dxa"/>
            <w:left w:w="108" w:type="dxa"/>
            <w:bottom w:w="0" w:type="dxa"/>
            <w:right w:w="108" w:type="dxa"/>
          </w:tblCellMar>
        </w:tblPrEx>
        <w:trPr>
          <w:trHeight w:val="660" w:hRule="atLeast"/>
        </w:trPr>
        <w:tc>
          <w:tcPr>
            <w:tcW w:w="499" w:type="dxa"/>
            <w:tcBorders>
              <w:top w:val="nil"/>
              <w:left w:val="single" w:color="000000" w:sz="4" w:space="0"/>
              <w:bottom w:val="single" w:color="000000" w:sz="4" w:space="0"/>
              <w:right w:val="single" w:color="000000" w:sz="4" w:space="0"/>
            </w:tcBorders>
            <w:shd w:val="clear" w:color="auto" w:fill="D8E4BC"/>
            <w:noWrap/>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序号</w:t>
            </w:r>
          </w:p>
        </w:tc>
        <w:tc>
          <w:tcPr>
            <w:tcW w:w="900" w:type="dxa"/>
            <w:gridSpan w:val="2"/>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污染物类别</w:t>
            </w:r>
          </w:p>
        </w:tc>
        <w:tc>
          <w:tcPr>
            <w:tcW w:w="1643" w:type="dxa"/>
            <w:gridSpan w:val="2"/>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排放口名称</w:t>
            </w:r>
          </w:p>
        </w:tc>
        <w:tc>
          <w:tcPr>
            <w:tcW w:w="1793"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监测内容</w:t>
            </w:r>
          </w:p>
        </w:tc>
        <w:tc>
          <w:tcPr>
            <w:tcW w:w="1707"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污染物名称</w:t>
            </w:r>
          </w:p>
        </w:tc>
        <w:tc>
          <w:tcPr>
            <w:tcW w:w="1965" w:type="dxa"/>
            <w:gridSpan w:val="2"/>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hint="eastAsia" w:ascii="Malgun Gothic" w:hAnsi="Malgun Gothic" w:eastAsia="Malgun Gothic" w:cs="Malgun Gothic"/>
                <w:b/>
                <w:bCs/>
                <w:color w:val="000000"/>
                <w:lang w:eastAsia="zh-CN" w:bidi="ar"/>
              </w:rPr>
            </w:pPr>
            <w:r>
              <w:rPr>
                <w:rFonts w:hint="eastAsia" w:ascii="Malgun Gothic" w:hAnsi="Malgun Gothic" w:eastAsia="Malgun Gothic" w:cs="Malgun Gothic"/>
                <w:b/>
                <w:bCs/>
                <w:color w:val="000000"/>
                <w:lang w:eastAsia="zh-CN" w:bidi="ar"/>
              </w:rPr>
              <w:t>许可排放</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浓度限值</w:t>
            </w:r>
          </w:p>
        </w:tc>
        <w:tc>
          <w:tcPr>
            <w:tcW w:w="1392"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监测方法</w:t>
            </w:r>
          </w:p>
        </w:tc>
        <w:tc>
          <w:tcPr>
            <w:tcW w:w="1036"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hint="eastAsia" w:ascii="Malgun Gothic" w:hAnsi="Malgun Gothic" w:eastAsia="Malgun Gothic" w:cs="Malgun Gothic"/>
                <w:b/>
                <w:bCs/>
                <w:color w:val="000000"/>
                <w:lang w:eastAsia="zh-CN" w:bidi="ar"/>
              </w:rPr>
            </w:pPr>
            <w:r>
              <w:rPr>
                <w:rFonts w:hint="eastAsia" w:ascii="Malgun Gothic" w:hAnsi="Malgun Gothic" w:eastAsia="Malgun Gothic" w:cs="Malgun Gothic"/>
                <w:b/>
                <w:bCs/>
                <w:color w:val="000000"/>
                <w:lang w:eastAsia="zh-CN" w:bidi="ar"/>
              </w:rPr>
              <w:t>监测</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lang w:eastAsia="zh-CN" w:bidi="ar"/>
              </w:rPr>
              <w:t>频次</w:t>
            </w:r>
          </w:p>
        </w:tc>
        <w:tc>
          <w:tcPr>
            <w:tcW w:w="964" w:type="dxa"/>
            <w:gridSpan w:val="2"/>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Malgun Gothic" w:hAnsi="Malgun Gothic" w:eastAsia="Malgun Gothic" w:cs="Malgun Gothic"/>
                <w:b/>
                <w:bCs/>
                <w:color w:val="000000"/>
                <w:sz w:val="18"/>
                <w:szCs w:val="18"/>
                <w:lang w:eastAsia="zh-CN" w:bidi="ar"/>
              </w:rPr>
            </w:pPr>
            <w:r>
              <w:rPr>
                <w:rFonts w:hint="eastAsia" w:ascii="Malgun Gothic" w:hAnsi="Malgun Gothic" w:eastAsia="Malgun Gothic" w:cs="Malgun Gothic"/>
                <w:b/>
                <w:bCs/>
                <w:color w:val="000000"/>
                <w:sz w:val="18"/>
                <w:szCs w:val="18"/>
                <w:lang w:eastAsia="zh-CN" w:bidi="ar"/>
              </w:rPr>
              <w:t>样品个数</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sz w:val="18"/>
                <w:szCs w:val="18"/>
                <w:lang w:eastAsia="zh-CN" w:bidi="ar"/>
              </w:rPr>
              <w:t>（个）</w:t>
            </w:r>
          </w:p>
        </w:tc>
        <w:tc>
          <w:tcPr>
            <w:tcW w:w="1090"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hint="eastAsia" w:ascii="Malgun Gothic" w:hAnsi="Malgun Gothic" w:eastAsia="Malgun Gothic" w:cs="Malgun Gothic"/>
                <w:b/>
                <w:bCs/>
                <w:color w:val="000000"/>
                <w:sz w:val="18"/>
                <w:szCs w:val="18"/>
                <w:lang w:eastAsia="zh-CN" w:bidi="ar"/>
              </w:rPr>
            </w:pPr>
            <w:r>
              <w:rPr>
                <w:rFonts w:hint="eastAsia" w:ascii="Malgun Gothic" w:hAnsi="Malgun Gothic" w:eastAsia="Malgun Gothic" w:cs="Malgun Gothic"/>
                <w:b/>
                <w:bCs/>
                <w:color w:val="000000"/>
                <w:sz w:val="18"/>
                <w:szCs w:val="18"/>
                <w:lang w:eastAsia="zh-CN" w:bidi="ar"/>
              </w:rPr>
              <w:t>外委总数</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sz w:val="18"/>
                <w:szCs w:val="18"/>
                <w:lang w:eastAsia="zh-CN" w:bidi="ar"/>
              </w:rPr>
              <w:t>（个/年）</w:t>
            </w:r>
          </w:p>
        </w:tc>
        <w:tc>
          <w:tcPr>
            <w:tcW w:w="1107" w:type="dxa"/>
            <w:gridSpan w:val="2"/>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hint="eastAsia" w:ascii="Malgun Gothic" w:hAnsi="Malgun Gothic" w:eastAsia="Malgun Gothic" w:cs="Malgun Gothic"/>
                <w:b/>
                <w:bCs/>
                <w:color w:val="000000"/>
                <w:sz w:val="18"/>
                <w:szCs w:val="18"/>
                <w:lang w:val="en-US" w:eastAsia="zh-CN" w:bidi="ar"/>
              </w:rPr>
            </w:pPr>
            <w:r>
              <w:rPr>
                <w:rFonts w:hint="eastAsia" w:ascii="Malgun Gothic" w:hAnsi="Malgun Gothic" w:eastAsia="Malgun Gothic" w:cs="Malgun Gothic"/>
                <w:b/>
                <w:bCs/>
                <w:color w:val="000000"/>
                <w:sz w:val="18"/>
                <w:szCs w:val="18"/>
                <w:lang w:val="en-US" w:eastAsia="zh-CN" w:bidi="ar"/>
              </w:rPr>
              <w:t>含税包干</w:t>
            </w:r>
          </w:p>
          <w:p>
            <w:pPr>
              <w:widowControl/>
              <w:jc w:val="center"/>
              <w:textAlignment w:val="center"/>
              <w:rPr>
                <w:rFonts w:hint="eastAsia" w:ascii="Malgun Gothic" w:hAnsi="Malgun Gothic" w:eastAsia="Malgun Gothic" w:cs="Malgun Gothic"/>
                <w:b/>
                <w:bCs/>
                <w:color w:val="000000"/>
                <w:sz w:val="18"/>
                <w:szCs w:val="18"/>
                <w:lang w:val="en-US" w:eastAsia="zh-CN" w:bidi="ar"/>
              </w:rPr>
            </w:pPr>
            <w:r>
              <w:rPr>
                <w:rFonts w:hint="eastAsia" w:ascii="Malgun Gothic" w:hAnsi="Malgun Gothic" w:eastAsia="Malgun Gothic" w:cs="Malgun Gothic"/>
                <w:b/>
                <w:bCs/>
                <w:color w:val="000000"/>
                <w:sz w:val="18"/>
                <w:szCs w:val="18"/>
                <w:lang w:val="en-US" w:eastAsia="zh-CN" w:bidi="ar"/>
              </w:rPr>
              <w:t>单价</w:t>
            </w:r>
          </w:p>
          <w:p>
            <w:pPr>
              <w:widowControl/>
              <w:jc w:val="center"/>
              <w:textAlignment w:val="center"/>
              <w:rPr>
                <w:rFonts w:ascii="Malgun Gothic" w:hAnsi="Malgun Gothic" w:eastAsia="Malgun Gothic" w:cs="Malgun Gothic"/>
                <w:b/>
                <w:bCs/>
                <w:color w:val="000000"/>
              </w:rPr>
            </w:pPr>
            <w:r>
              <w:rPr>
                <w:rFonts w:hint="eastAsia" w:ascii="Malgun Gothic" w:hAnsi="Malgun Gothic" w:eastAsia="Malgun Gothic" w:cs="Malgun Gothic"/>
                <w:b/>
                <w:bCs/>
                <w:color w:val="000000"/>
                <w:sz w:val="18"/>
                <w:szCs w:val="18"/>
                <w:lang w:eastAsia="zh-CN" w:bidi="ar"/>
              </w:rPr>
              <w:t>（个/年）</w:t>
            </w:r>
          </w:p>
        </w:tc>
        <w:tc>
          <w:tcPr>
            <w:tcW w:w="1071" w:type="dxa"/>
            <w:tcBorders>
              <w:top w:val="nil"/>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hint="eastAsia" w:ascii="Malgun Gothic" w:hAnsi="Malgun Gothic" w:cs="Malgun Gothic"/>
                <w:b/>
                <w:bCs/>
                <w:color w:val="000000"/>
                <w:highlight w:val="yellow"/>
                <w:lang w:val="en-US" w:eastAsia="zh-CN"/>
              </w:rPr>
            </w:pPr>
            <w:r>
              <w:rPr>
                <w:rFonts w:hint="eastAsia" w:ascii="Malgun Gothic" w:hAnsi="Malgun Gothic" w:cs="Malgun Gothic"/>
                <w:b/>
                <w:bCs/>
                <w:color w:val="000000"/>
                <w:highlight w:val="yellow"/>
                <w:lang w:val="en-US" w:eastAsia="zh-CN"/>
              </w:rPr>
              <w:t>小计</w:t>
            </w:r>
          </w:p>
          <w:p>
            <w:pPr>
              <w:widowControl/>
              <w:jc w:val="center"/>
              <w:textAlignment w:val="center"/>
              <w:rPr>
                <w:rFonts w:hint="default" w:ascii="Malgun Gothic" w:hAnsi="Malgun Gothic" w:eastAsia="宋体" w:cs="Malgun Gothic"/>
                <w:b/>
                <w:bCs/>
                <w:color w:val="000000"/>
                <w:highlight w:val="yellow"/>
                <w:lang w:val="en-US" w:eastAsia="zh-CN"/>
              </w:rPr>
            </w:pPr>
            <w:r>
              <w:rPr>
                <w:rFonts w:hint="eastAsia" w:ascii="Malgun Gothic" w:hAnsi="Malgun Gothic" w:cs="Malgun Gothic"/>
                <w:b/>
                <w:bCs/>
                <w:color w:val="000000"/>
                <w:highlight w:val="yellow"/>
                <w:lang w:val="en-US" w:eastAsia="zh-CN"/>
              </w:rPr>
              <w:t>（元）</w:t>
            </w:r>
          </w:p>
        </w:tc>
      </w:tr>
      <w:tr>
        <w:tblPrEx>
          <w:tblCellMar>
            <w:top w:w="0" w:type="dxa"/>
            <w:left w:w="108" w:type="dxa"/>
            <w:bottom w:w="0" w:type="dxa"/>
            <w:right w:w="108" w:type="dxa"/>
          </w:tblCellMar>
        </w:tblPrEx>
        <w:trPr>
          <w:trHeight w:val="58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废气</w:t>
            </w:r>
          </w:p>
        </w:tc>
        <w:tc>
          <w:tcPr>
            <w:tcW w:w="1643"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按照《HJ/T 55-2000 大气污染物无组织排放监测技术导则》采样</w:t>
            </w:r>
          </w:p>
        </w:tc>
        <w:tc>
          <w:tcPr>
            <w:tcW w:w="1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厂界-臭气浓度</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≤20（无量纲）</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14675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1次/季度</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16</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16</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highlight w:val="yellow"/>
              </w:rPr>
            </w:pPr>
          </w:p>
        </w:tc>
      </w:tr>
      <w:tr>
        <w:tblPrEx>
          <w:tblCellMar>
            <w:top w:w="0" w:type="dxa"/>
            <w:left w:w="108" w:type="dxa"/>
            <w:bottom w:w="0" w:type="dxa"/>
            <w:right w:w="108" w:type="dxa"/>
          </w:tblCellMar>
        </w:tblPrEx>
        <w:trPr>
          <w:trHeight w:val="29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Malgun Gothic" w:hAnsi="Malgun Gothic" w:eastAsia="Malgun Gothic" w:cs="Malgun Gothic"/>
                <w:color w:val="000000"/>
                <w:sz w:val="20"/>
                <w:szCs w:val="20"/>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643"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厂界-苯并[a]芘</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≤0.000008mg/m3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15439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1次/年</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919"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43"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腾龙芳烃废水总排口</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w:t>
            </w:r>
          </w:p>
        </w:tc>
        <w:tc>
          <w:tcPr>
            <w:tcW w:w="170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废水总排口-可吸附有机卤化物</w:t>
            </w:r>
          </w:p>
        </w:tc>
        <w:tc>
          <w:tcPr>
            <w:tcW w:w="1965" w:type="dxa"/>
            <w:gridSpan w:val="2"/>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≤1mg/L</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HJ/T 83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75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algun Gothic" w:hAnsi="Malgun Gothic" w:eastAsia="Malgun Gothic" w:cs="Malgun Gothic"/>
                <w:color w:val="000000"/>
                <w:sz w:val="20"/>
                <w:szCs w:val="20"/>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algun Gothic" w:hAnsi="Malgun Gothic" w:eastAsia="Malgun Gothic" w:cs="Malgun Gothic"/>
                <w:color w:val="000000"/>
                <w:sz w:val="20"/>
                <w:szCs w:val="20"/>
              </w:rPr>
            </w:pPr>
          </w:p>
        </w:tc>
        <w:tc>
          <w:tcPr>
            <w:tcW w:w="1643"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Malgun Gothic" w:hAnsi="Malgun Gothic" w:eastAsia="Malgun Gothic" w:cs="Malgun Gothic"/>
                <w:color w:val="000000"/>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废水总排口-总氰化物</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mg/L</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7470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9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凝析油分离装置电脱盐废水排放口-烷基汞</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烷基汞</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检不出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14204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1次/半年</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58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废气</w:t>
            </w:r>
          </w:p>
        </w:tc>
        <w:tc>
          <w:tcPr>
            <w:tcW w:w="1643"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按照《HJ/T 55-2000 大气污染物无组织排放监测技术导则》采样</w:t>
            </w:r>
          </w:p>
        </w:tc>
        <w:tc>
          <w:tcPr>
            <w:tcW w:w="1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厂界-臭气浓度</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≤20（无量纲）</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14675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1次/季度</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16</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16</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73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Malgun Gothic" w:hAnsi="Malgun Gothic" w:eastAsia="Malgun Gothic" w:cs="Malgun Gothic"/>
                <w:color w:val="000000"/>
                <w:sz w:val="20"/>
                <w:szCs w:val="20"/>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643"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Malgun Gothic" w:hAnsi="Malgun Gothic" w:eastAsia="Malgun Gothic" w:cs="Malgun Gothic"/>
                <w:color w:val="000000"/>
                <w:sz w:val="20"/>
                <w:szCs w:val="20"/>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厂界-苯并[a]芘</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≤0.000008mg/m3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GB/T 15439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1次/年</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6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排放水中-三溴甲烷</w:t>
            </w:r>
          </w:p>
        </w:tc>
        <w:tc>
          <w:tcPr>
            <w:tcW w:w="1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Malgun Gothic" w:hAnsi="Malgun Gothic" w:eastAsia="Malgun Gothic" w:cs="Malgun Gothic"/>
                <w:color w:val="000000"/>
                <w:sz w:val="20"/>
                <w:szCs w:val="20"/>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三溴甲烷</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Malgun Gothic" w:hAnsi="Malgun Gothic" w:eastAsia="Malgun Gothic" w:cs="Malgun Gothic"/>
                <w:color w:val="000000"/>
                <w:sz w:val="20"/>
                <w:szCs w:val="20"/>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HJ 639</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废水</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lang w:eastAsia="zh-CN"/>
              </w:rPr>
            </w:pPr>
            <w:r>
              <w:rPr>
                <w:rFonts w:hint="eastAsia" w:ascii="Malgun Gothic" w:hAnsi="Malgun Gothic" w:eastAsia="Malgun Gothic" w:cs="Malgun Gothic"/>
                <w:color w:val="000000"/>
                <w:sz w:val="20"/>
                <w:szCs w:val="20"/>
                <w:lang w:eastAsia="zh-CN" w:bidi="ar"/>
              </w:rPr>
              <w:t>排放水中-吸附-有机卤代烃测定</w:t>
            </w:r>
          </w:p>
        </w:tc>
        <w:tc>
          <w:tcPr>
            <w:tcW w:w="1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Malgun Gothic" w:hAnsi="Malgun Gothic" w:eastAsia="Malgun Gothic" w:cs="Malgun Gothic"/>
                <w:color w:val="000000"/>
                <w:sz w:val="20"/>
                <w:szCs w:val="20"/>
                <w:lang w:eastAsia="zh-CN"/>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有机卤代烃测定</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Malgun Gothic" w:hAnsi="Malgun Gothic" w:eastAsia="Malgun Gothic" w:cs="Malgun Gothic"/>
                <w:color w:val="000000"/>
                <w:sz w:val="20"/>
                <w:szCs w:val="20"/>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HJ/T 83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1次/月</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Malgun Gothic" w:hAnsi="Malgun Gothic" w:eastAsia="Malgun Gothic" w:cs="Malgun Gothic"/>
                <w:color w:val="000000"/>
                <w:sz w:val="20"/>
                <w:szCs w:val="20"/>
              </w:rPr>
            </w:pPr>
            <w:r>
              <w:rPr>
                <w:rFonts w:hint="eastAsia" w:ascii="Malgun Gothic" w:hAnsi="Malgun Gothic" w:eastAsia="Malgun Gothic" w:cs="Malgun Gothic"/>
                <w:color w:val="000000"/>
                <w:sz w:val="20"/>
                <w:szCs w:val="20"/>
                <w:lang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675" w:hRule="atLeast"/>
        </w:trPr>
        <w:tc>
          <w:tcPr>
            <w:tcW w:w="989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Malgun Gothic" w:hAnsi="Malgun Gothic" w:eastAsia="Malgun Gothic" w:cs="Malgun Gothic"/>
                <w:color w:val="000000"/>
                <w:sz w:val="20"/>
                <w:szCs w:val="20"/>
                <w:lang w:val="en-US" w:eastAsia="zh-CN" w:bidi="ar"/>
              </w:rPr>
            </w:pPr>
            <w:r>
              <w:rPr>
                <w:rFonts w:hint="eastAsia" w:ascii="Malgun Gothic" w:hAnsi="Malgun Gothic" w:eastAsia="Malgun Gothic" w:cs="Malgun Gothic"/>
                <w:color w:val="000000"/>
                <w:sz w:val="20"/>
                <w:szCs w:val="20"/>
                <w:lang w:val="en-US" w:eastAsia="zh-CN" w:bidi="ar"/>
              </w:rPr>
              <w:t>每年预估费用合计（元/年）</w:t>
            </w:r>
          </w:p>
        </w:tc>
        <w:tc>
          <w:tcPr>
            <w:tcW w:w="5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675" w:hRule="atLeast"/>
        </w:trPr>
        <w:tc>
          <w:tcPr>
            <w:tcW w:w="989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Malgun Gothic" w:hAnsi="Malgun Gothic" w:eastAsia="Malgun Gothic" w:cs="Malgun Gothic"/>
                <w:color w:val="000000"/>
                <w:sz w:val="20"/>
                <w:szCs w:val="20"/>
                <w:lang w:eastAsia="zh-CN" w:bidi="ar"/>
              </w:rPr>
            </w:pPr>
            <w:r>
              <w:rPr>
                <w:rFonts w:hint="eastAsia" w:ascii="Malgun Gothic" w:hAnsi="Malgun Gothic" w:eastAsia="Malgun Gothic" w:cs="Malgun Gothic"/>
                <w:color w:val="000000"/>
                <w:sz w:val="20"/>
                <w:szCs w:val="20"/>
                <w:lang w:val="en-US" w:eastAsia="zh-CN" w:bidi="ar"/>
              </w:rPr>
              <w:t>2024年~2025年预估费用合计（2年）</w:t>
            </w:r>
          </w:p>
        </w:tc>
        <w:tc>
          <w:tcPr>
            <w:tcW w:w="52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Malgun Gothic" w:hAnsi="Malgun Gothic" w:eastAsia="Malgun Gothic" w:cs="Malgun Gothic"/>
                <w:color w:val="000000"/>
                <w:sz w:val="20"/>
                <w:szCs w:val="20"/>
              </w:rPr>
            </w:pPr>
          </w:p>
        </w:tc>
      </w:tr>
      <w:tr>
        <w:tblPrEx>
          <w:tblCellMar>
            <w:top w:w="0" w:type="dxa"/>
            <w:left w:w="108" w:type="dxa"/>
            <w:bottom w:w="0" w:type="dxa"/>
            <w:right w:w="108" w:type="dxa"/>
          </w:tblCellMar>
        </w:tblPrEx>
        <w:trPr>
          <w:trHeight w:val="567" w:hRule="atLeast"/>
        </w:trPr>
        <w:tc>
          <w:tcPr>
            <w:tcW w:w="15167"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rFonts w:hint="eastAsia"/>
                <w:b/>
                <w:bCs/>
                <w:color w:val="000000"/>
                <w:sz w:val="28"/>
                <w:szCs w:val="28"/>
                <w:lang w:eastAsia="zh-CN" w:bidi="ar"/>
              </w:rPr>
              <w:t>应急监测</w:t>
            </w:r>
          </w:p>
        </w:tc>
      </w:tr>
      <w:tr>
        <w:tblPrEx>
          <w:tblCellMar>
            <w:top w:w="0" w:type="dxa"/>
            <w:left w:w="108" w:type="dxa"/>
            <w:bottom w:w="0" w:type="dxa"/>
            <w:right w:w="108" w:type="dxa"/>
          </w:tblCellMar>
        </w:tblPrEx>
        <w:trPr>
          <w:trHeight w:val="487" w:hRule="atLeast"/>
        </w:trPr>
        <w:tc>
          <w:tcPr>
            <w:tcW w:w="542" w:type="dxa"/>
            <w:gridSpan w:val="2"/>
            <w:tcBorders>
              <w:top w:val="nil"/>
              <w:left w:val="single" w:color="000000" w:sz="8" w:space="0"/>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序号</w:t>
            </w:r>
          </w:p>
        </w:tc>
        <w:tc>
          <w:tcPr>
            <w:tcW w:w="1268" w:type="dxa"/>
            <w:gridSpan w:val="2"/>
            <w:tcBorders>
              <w:top w:val="nil"/>
              <w:left w:val="single" w:color="000000" w:sz="8" w:space="0"/>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样品类型</w:t>
            </w:r>
          </w:p>
        </w:tc>
        <w:tc>
          <w:tcPr>
            <w:tcW w:w="6536" w:type="dxa"/>
            <w:gridSpan w:val="4"/>
            <w:tcBorders>
              <w:top w:val="nil"/>
              <w:left w:val="nil"/>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lang w:eastAsia="zh-CN"/>
              </w:rPr>
            </w:pPr>
            <w:r>
              <w:rPr>
                <w:rFonts w:hint="eastAsia"/>
                <w:b/>
                <w:bCs/>
                <w:color w:val="000000"/>
                <w:sz w:val="24"/>
                <w:szCs w:val="24"/>
                <w:lang w:eastAsia="zh-CN" w:bidi="ar"/>
              </w:rPr>
              <w:t>监测项目（包括但不限于下列项目）</w:t>
            </w:r>
          </w:p>
        </w:tc>
        <w:tc>
          <w:tcPr>
            <w:tcW w:w="3411" w:type="dxa"/>
            <w:gridSpan w:val="4"/>
            <w:tcBorders>
              <w:top w:val="nil"/>
              <w:left w:val="nil"/>
              <w:bottom w:val="single" w:color="000000" w:sz="8" w:space="0"/>
              <w:right w:val="single" w:color="000000" w:sz="8" w:space="0"/>
            </w:tcBorders>
            <w:shd w:val="clear" w:color="auto" w:fill="F2F2F2"/>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采样</w:t>
            </w:r>
            <w:r>
              <w:rPr>
                <w:rFonts w:ascii="Times New Roman" w:hAnsi="Times New Roman" w:cs="Times New Roman"/>
                <w:b/>
                <w:bCs/>
                <w:color w:val="000000"/>
                <w:sz w:val="24"/>
                <w:szCs w:val="24"/>
                <w:lang w:eastAsia="zh-CN" w:bidi="ar"/>
              </w:rPr>
              <w:t>/</w:t>
            </w:r>
            <w:r>
              <w:rPr>
                <w:rFonts w:hint="eastAsia"/>
                <w:b/>
                <w:bCs/>
                <w:color w:val="000000"/>
                <w:sz w:val="24"/>
                <w:szCs w:val="24"/>
                <w:lang w:eastAsia="zh-CN" w:bidi="ar"/>
              </w:rPr>
              <w:t>检测方法</w:t>
            </w:r>
          </w:p>
        </w:tc>
        <w:tc>
          <w:tcPr>
            <w:tcW w:w="1910" w:type="dxa"/>
            <w:gridSpan w:val="3"/>
            <w:tcBorders>
              <w:top w:val="nil"/>
              <w:left w:val="nil"/>
              <w:bottom w:val="single" w:color="000000" w:sz="8" w:space="0"/>
              <w:right w:val="single" w:color="000000" w:sz="8" w:space="0"/>
            </w:tcBorders>
            <w:shd w:val="clear" w:color="auto" w:fill="F2F2F2"/>
            <w:vAlign w:val="center"/>
          </w:tcPr>
          <w:p>
            <w:pPr>
              <w:widowControl/>
              <w:jc w:val="center"/>
              <w:textAlignment w:val="center"/>
              <w:rPr>
                <w:b/>
                <w:bCs/>
                <w:color w:val="000000"/>
                <w:sz w:val="24"/>
                <w:szCs w:val="24"/>
              </w:rPr>
            </w:pPr>
            <w:r>
              <w:rPr>
                <w:rFonts w:hint="eastAsia"/>
                <w:b/>
                <w:bCs/>
                <w:color w:val="000000"/>
                <w:sz w:val="24"/>
                <w:szCs w:val="24"/>
                <w:lang w:eastAsia="zh-CN" w:bidi="ar"/>
              </w:rPr>
              <w:t>监测频率</w:t>
            </w:r>
          </w:p>
        </w:tc>
        <w:tc>
          <w:tcPr>
            <w:tcW w:w="1500" w:type="dxa"/>
            <w:gridSpan w:val="2"/>
            <w:tcBorders>
              <w:top w:val="nil"/>
              <w:left w:val="nil"/>
              <w:bottom w:val="single" w:color="000000" w:sz="8" w:space="0"/>
              <w:right w:val="single" w:color="000000" w:sz="8" w:space="0"/>
            </w:tcBorders>
            <w:shd w:val="clear" w:color="auto" w:fill="F2F2F2"/>
            <w:vAlign w:val="center"/>
          </w:tcPr>
          <w:p>
            <w:pPr>
              <w:widowControl/>
              <w:jc w:val="center"/>
              <w:textAlignment w:val="center"/>
              <w:rPr>
                <w:rFonts w:hint="eastAsia"/>
                <w:b/>
                <w:bCs/>
                <w:color w:val="000000"/>
                <w:sz w:val="24"/>
                <w:szCs w:val="24"/>
                <w:highlight w:val="yellow"/>
                <w:lang w:val="en-US" w:eastAsia="zh-CN" w:bidi="ar"/>
              </w:rPr>
            </w:pPr>
            <w:r>
              <w:rPr>
                <w:rFonts w:hint="eastAsia"/>
                <w:b/>
                <w:bCs/>
                <w:color w:val="000000"/>
                <w:sz w:val="24"/>
                <w:szCs w:val="24"/>
                <w:highlight w:val="yellow"/>
                <w:lang w:val="en-US" w:eastAsia="zh-CN" w:bidi="ar"/>
              </w:rPr>
              <w:t>报价</w:t>
            </w:r>
          </w:p>
          <w:p>
            <w:pPr>
              <w:widowControl/>
              <w:jc w:val="center"/>
              <w:textAlignment w:val="center"/>
              <w:rPr>
                <w:rFonts w:hint="default"/>
                <w:b/>
                <w:bCs/>
                <w:color w:val="000000"/>
                <w:sz w:val="24"/>
                <w:szCs w:val="24"/>
                <w:highlight w:val="yellow"/>
                <w:lang w:val="en-US"/>
              </w:rPr>
            </w:pPr>
            <w:r>
              <w:rPr>
                <w:rFonts w:hint="eastAsia"/>
                <w:b/>
                <w:bCs/>
                <w:color w:val="000000"/>
                <w:sz w:val="24"/>
                <w:szCs w:val="24"/>
                <w:highlight w:val="yellow"/>
                <w:lang w:val="en-US" w:eastAsia="zh-CN" w:bidi="ar"/>
              </w:rPr>
              <w:t>(元/次）</w:t>
            </w:r>
          </w:p>
        </w:tc>
      </w:tr>
      <w:tr>
        <w:tblPrEx>
          <w:tblCellMar>
            <w:top w:w="0" w:type="dxa"/>
            <w:left w:w="108" w:type="dxa"/>
            <w:bottom w:w="0" w:type="dxa"/>
            <w:right w:w="108" w:type="dxa"/>
          </w:tblCellMar>
        </w:tblPrEx>
        <w:trPr>
          <w:trHeight w:val="890" w:hRule="atLeast"/>
        </w:trPr>
        <w:tc>
          <w:tcPr>
            <w:tcW w:w="542"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1</w:t>
            </w:r>
          </w:p>
        </w:tc>
        <w:tc>
          <w:tcPr>
            <w:tcW w:w="1268"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废水</w:t>
            </w:r>
          </w:p>
        </w:tc>
        <w:tc>
          <w:tcPr>
            <w:tcW w:w="6536"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bidi="ar"/>
              </w:rPr>
              <w:t>COD</w:t>
            </w:r>
            <w:r>
              <w:rPr>
                <w:rFonts w:hint="eastAsia"/>
                <w:color w:val="000000"/>
                <w:sz w:val="21"/>
                <w:szCs w:val="21"/>
                <w:lang w:eastAsia="zh-CN" w:bidi="ar"/>
              </w:rPr>
              <w:t>、氨氮、石油类、</w:t>
            </w:r>
            <w:r>
              <w:rPr>
                <w:rFonts w:ascii="Times New Roman" w:hAnsi="Times New Roman" w:cs="Times New Roman"/>
                <w:color w:val="000000"/>
                <w:sz w:val="21"/>
                <w:szCs w:val="21"/>
                <w:lang w:eastAsia="zh-CN" w:bidi="ar"/>
              </w:rPr>
              <w:t>pH</w:t>
            </w:r>
            <w:r>
              <w:rPr>
                <w:rFonts w:hint="eastAsia"/>
                <w:color w:val="000000"/>
                <w:sz w:val="21"/>
                <w:szCs w:val="21"/>
                <w:lang w:eastAsia="zh-CN" w:bidi="ar"/>
              </w:rPr>
              <w:t>、悬浮物、总磷、硫化物、挥发酚、</w:t>
            </w:r>
            <w:r>
              <w:rPr>
                <w:rFonts w:ascii="Times New Roman" w:hAnsi="Times New Roman" w:cs="Times New Roman"/>
                <w:color w:val="000000"/>
                <w:sz w:val="21"/>
                <w:szCs w:val="21"/>
                <w:lang w:eastAsia="zh-CN" w:bidi="ar"/>
              </w:rPr>
              <w:t>BOD5</w:t>
            </w:r>
            <w:r>
              <w:rPr>
                <w:rFonts w:hint="eastAsia"/>
                <w:color w:val="000000"/>
                <w:sz w:val="21"/>
                <w:szCs w:val="21"/>
                <w:lang w:eastAsia="zh-CN" w:bidi="ar"/>
              </w:rPr>
              <w:t>、总有机碳、氟化物、总钒、铜、锌、总氰化物、可吸附有机卤化物、苯、甲苯、乙苯、二甲苯、汞、铅、烷基汞、砷、镉</w:t>
            </w:r>
          </w:p>
        </w:tc>
        <w:tc>
          <w:tcPr>
            <w:tcW w:w="3411"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监测分析方法应选用国家标准或环保行业标准，如选用其他方法，需符合国家相关标准要求。</w:t>
            </w:r>
          </w:p>
        </w:tc>
        <w:tc>
          <w:tcPr>
            <w:tcW w:w="1910"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按需(单次报价，</w:t>
            </w:r>
          </w:p>
          <w:p>
            <w:pPr>
              <w:widowControl/>
              <w:jc w:val="center"/>
              <w:textAlignment w:val="center"/>
              <w:rPr>
                <w:color w:val="000000"/>
                <w:sz w:val="21"/>
                <w:szCs w:val="21"/>
                <w:lang w:eastAsia="zh-CN"/>
              </w:rPr>
            </w:pPr>
            <w:r>
              <w:rPr>
                <w:rFonts w:hint="eastAsia"/>
                <w:color w:val="000000"/>
                <w:sz w:val="21"/>
                <w:szCs w:val="21"/>
                <w:lang w:eastAsia="zh-CN" w:bidi="ar"/>
              </w:rPr>
              <w:t>据实结算)</w:t>
            </w:r>
          </w:p>
        </w:tc>
        <w:tc>
          <w:tcPr>
            <w:tcW w:w="150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highlight w:val="yellow"/>
                <w:lang w:eastAsia="zh-CN"/>
              </w:rPr>
            </w:pPr>
          </w:p>
        </w:tc>
      </w:tr>
      <w:tr>
        <w:tblPrEx>
          <w:tblCellMar>
            <w:top w:w="0" w:type="dxa"/>
            <w:left w:w="108" w:type="dxa"/>
            <w:bottom w:w="0" w:type="dxa"/>
            <w:right w:w="108" w:type="dxa"/>
          </w:tblCellMar>
        </w:tblPrEx>
        <w:trPr>
          <w:trHeight w:val="1085" w:hRule="atLeast"/>
        </w:trPr>
        <w:tc>
          <w:tcPr>
            <w:tcW w:w="542"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2</w:t>
            </w:r>
          </w:p>
        </w:tc>
        <w:tc>
          <w:tcPr>
            <w:tcW w:w="1268"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固定污染源废气</w:t>
            </w:r>
          </w:p>
        </w:tc>
        <w:tc>
          <w:tcPr>
            <w:tcW w:w="6536"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氮氧化物、二氧化硫、颗粒物、烟气参数，硫化氢、甲硫醇、乙硫醇、苯、甲苯、乙苯、二甲苯、臭气、氯化氢、非甲烷总烃、氨气</w:t>
            </w:r>
          </w:p>
        </w:tc>
        <w:tc>
          <w:tcPr>
            <w:tcW w:w="3411"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采样方法符合</w:t>
            </w:r>
            <w:r>
              <w:rPr>
                <w:rFonts w:ascii="Times New Roman" w:hAnsi="Times New Roman" w:cs="Times New Roman"/>
                <w:color w:val="000000"/>
                <w:sz w:val="21"/>
                <w:szCs w:val="21"/>
                <w:lang w:eastAsia="zh-CN" w:bidi="ar"/>
              </w:rPr>
              <w:t>HJ /T 397</w:t>
            </w:r>
            <w:r>
              <w:rPr>
                <w:rFonts w:hint="eastAsia"/>
                <w:color w:val="000000"/>
                <w:sz w:val="21"/>
                <w:szCs w:val="21"/>
                <w:lang w:eastAsia="zh-CN" w:bidi="ar"/>
              </w:rPr>
              <w:t>要求，分析方法应选用国家标准或环保行业标准。如选用其他方法，需符合国家相关标准要求。</w:t>
            </w:r>
          </w:p>
        </w:tc>
        <w:tc>
          <w:tcPr>
            <w:tcW w:w="1910"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按需(单次报价，</w:t>
            </w:r>
          </w:p>
          <w:p>
            <w:pPr>
              <w:widowControl/>
              <w:jc w:val="center"/>
              <w:textAlignment w:val="center"/>
              <w:rPr>
                <w:color w:val="000000"/>
                <w:sz w:val="21"/>
                <w:szCs w:val="21"/>
                <w:lang w:eastAsia="zh-CN"/>
              </w:rPr>
            </w:pPr>
            <w:r>
              <w:rPr>
                <w:rFonts w:hint="eastAsia"/>
                <w:color w:val="000000"/>
                <w:sz w:val="21"/>
                <w:szCs w:val="21"/>
                <w:lang w:eastAsia="zh-CN" w:bidi="ar"/>
              </w:rPr>
              <w:t>据实结算)</w:t>
            </w:r>
          </w:p>
        </w:tc>
        <w:tc>
          <w:tcPr>
            <w:tcW w:w="150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sz w:val="21"/>
                <w:szCs w:val="21"/>
                <w:highlight w:val="yellow"/>
                <w:lang w:eastAsia="zh-CN"/>
              </w:rPr>
            </w:pPr>
          </w:p>
        </w:tc>
      </w:tr>
      <w:tr>
        <w:tblPrEx>
          <w:tblCellMar>
            <w:top w:w="0" w:type="dxa"/>
            <w:left w:w="108" w:type="dxa"/>
            <w:bottom w:w="0" w:type="dxa"/>
            <w:right w:w="108" w:type="dxa"/>
          </w:tblCellMar>
        </w:tblPrEx>
        <w:trPr>
          <w:trHeight w:val="1020" w:hRule="atLeast"/>
        </w:trPr>
        <w:tc>
          <w:tcPr>
            <w:tcW w:w="542" w:type="dxa"/>
            <w:gridSpan w:val="2"/>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3</w:t>
            </w:r>
          </w:p>
        </w:tc>
        <w:tc>
          <w:tcPr>
            <w:tcW w:w="1268" w:type="dxa"/>
            <w:gridSpan w:val="2"/>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bidi="ar"/>
              </w:rPr>
              <w:t>无组织废气</w:t>
            </w:r>
          </w:p>
        </w:tc>
        <w:tc>
          <w:tcPr>
            <w:tcW w:w="6536" w:type="dxa"/>
            <w:gridSpan w:val="4"/>
            <w:tcBorders>
              <w:top w:val="nil"/>
              <w:left w:val="nil"/>
              <w:bottom w:val="single" w:color="auto" w:sz="4" w:space="0"/>
              <w:right w:val="single" w:color="000000" w:sz="8"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总悬浮颗粒物、苯、甲苯、乙苯、二甲苯、臭气、氯化氢、非甲烷总烃、氨气、硫化氢、甲硫醇、乙硫醇、苯并</w:t>
            </w:r>
            <w:r>
              <w:rPr>
                <w:rFonts w:ascii="Times New Roman" w:hAnsi="Times New Roman" w:cs="Times New Roman"/>
                <w:color w:val="000000"/>
                <w:sz w:val="21"/>
                <w:szCs w:val="21"/>
                <w:lang w:eastAsia="zh-CN" w:bidi="ar"/>
              </w:rPr>
              <w:t>[a]</w:t>
            </w:r>
            <w:r>
              <w:rPr>
                <w:rFonts w:hint="eastAsia"/>
                <w:color w:val="000000"/>
                <w:sz w:val="21"/>
                <w:szCs w:val="21"/>
                <w:lang w:eastAsia="zh-CN" w:bidi="ar"/>
              </w:rPr>
              <w:t>芘</w:t>
            </w:r>
          </w:p>
        </w:tc>
        <w:tc>
          <w:tcPr>
            <w:tcW w:w="3411" w:type="dxa"/>
            <w:gridSpan w:val="4"/>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采样方法符合</w:t>
            </w:r>
            <w:r>
              <w:rPr>
                <w:rFonts w:ascii="Times New Roman" w:hAnsi="Times New Roman" w:cs="Times New Roman"/>
                <w:color w:val="000000"/>
                <w:sz w:val="21"/>
                <w:szCs w:val="21"/>
                <w:lang w:eastAsia="zh-CN" w:bidi="ar"/>
              </w:rPr>
              <w:t xml:space="preserve"> HJ/T 55</w:t>
            </w:r>
            <w:r>
              <w:rPr>
                <w:rFonts w:hint="eastAsia"/>
                <w:color w:val="000000"/>
                <w:sz w:val="21"/>
                <w:szCs w:val="21"/>
                <w:lang w:eastAsia="zh-CN" w:bidi="ar"/>
              </w:rPr>
              <w:t>要求，分析方法应选用国家标准或环保行业标准。如选用其他方法，需符合国家相关标准要求。</w:t>
            </w:r>
          </w:p>
        </w:tc>
        <w:tc>
          <w:tcPr>
            <w:tcW w:w="1910" w:type="dxa"/>
            <w:gridSpan w:val="3"/>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按需(单次报价，</w:t>
            </w:r>
          </w:p>
          <w:p>
            <w:pPr>
              <w:widowControl/>
              <w:jc w:val="center"/>
              <w:textAlignment w:val="center"/>
              <w:rPr>
                <w:color w:val="000000"/>
                <w:sz w:val="21"/>
                <w:szCs w:val="21"/>
                <w:lang w:eastAsia="zh-CN"/>
              </w:rPr>
            </w:pPr>
            <w:r>
              <w:rPr>
                <w:rFonts w:hint="eastAsia"/>
                <w:color w:val="000000"/>
                <w:sz w:val="21"/>
                <w:szCs w:val="21"/>
                <w:lang w:eastAsia="zh-CN" w:bidi="ar"/>
              </w:rPr>
              <w:t>据实结算)</w:t>
            </w:r>
          </w:p>
        </w:tc>
        <w:tc>
          <w:tcPr>
            <w:tcW w:w="1500" w:type="dxa"/>
            <w:gridSpan w:val="2"/>
            <w:tcBorders>
              <w:top w:val="nil"/>
              <w:left w:val="nil"/>
              <w:bottom w:val="single" w:color="auto" w:sz="4" w:space="0"/>
              <w:right w:val="single" w:color="000000" w:sz="8" w:space="0"/>
            </w:tcBorders>
            <w:shd w:val="clear" w:color="auto" w:fill="auto"/>
            <w:vAlign w:val="center"/>
          </w:tcPr>
          <w:p>
            <w:pPr>
              <w:widowControl/>
              <w:jc w:val="center"/>
              <w:textAlignment w:val="center"/>
              <w:rPr>
                <w:color w:val="000000"/>
                <w:sz w:val="21"/>
                <w:szCs w:val="21"/>
                <w:highlight w:val="yellow"/>
                <w:lang w:eastAsia="zh-CN"/>
              </w:rPr>
            </w:pPr>
          </w:p>
        </w:tc>
      </w:tr>
      <w:tr>
        <w:tblPrEx>
          <w:tblCellMar>
            <w:top w:w="0" w:type="dxa"/>
            <w:left w:w="108" w:type="dxa"/>
            <w:bottom w:w="0" w:type="dxa"/>
            <w:right w:w="108" w:type="dxa"/>
          </w:tblCellMar>
        </w:tblPrEx>
        <w:trPr>
          <w:trHeight w:val="1715" w:hRule="atLeast"/>
        </w:trPr>
        <w:tc>
          <w:tcPr>
            <w:tcW w:w="542"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4</w:t>
            </w:r>
          </w:p>
        </w:tc>
        <w:tc>
          <w:tcPr>
            <w:tcW w:w="1268"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6536" w:type="dxa"/>
            <w:gridSpan w:val="4"/>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色（铂钴额度单位）、嗅和味、浑浊度、肉眼可见物、</w:t>
            </w:r>
            <w:r>
              <w:rPr>
                <w:rFonts w:hint="default" w:ascii="Times New Roman" w:hAnsi="Times New Roman" w:eastAsia="宋体" w:cs="Times New Roman"/>
                <w:i w:val="0"/>
                <w:iCs w:val="0"/>
                <w:color w:val="000000"/>
                <w:kern w:val="0"/>
                <w:sz w:val="21"/>
                <w:szCs w:val="21"/>
                <w:u w:val="none"/>
                <w:lang w:val="en-US" w:eastAsia="zh-CN" w:bidi="ar"/>
              </w:rPr>
              <w:t>pH</w:t>
            </w:r>
            <w:r>
              <w:rPr>
                <w:rFonts w:hint="eastAsia" w:ascii="宋体" w:hAnsi="宋体" w:eastAsia="宋体" w:cs="宋体"/>
                <w:i w:val="0"/>
                <w:iCs w:val="0"/>
                <w:color w:val="000000"/>
                <w:kern w:val="0"/>
                <w:sz w:val="21"/>
                <w:szCs w:val="21"/>
                <w:u w:val="none"/>
                <w:lang w:val="en-US" w:eastAsia="zh-CN" w:bidi="ar"/>
              </w:rPr>
              <w:t>、总硬度、溶解性固体、硫酸盐、氯化物、铁、锰、铜、锌、铝、挥发性酚类（以苯酚计）、阴离子表面活性剂、耗氧量（</w:t>
            </w:r>
            <w:r>
              <w:rPr>
                <w:rFonts w:hint="default" w:ascii="Times New Roman" w:hAnsi="Times New Roman" w:eastAsia="宋体" w:cs="Times New Roman"/>
                <w:i w:val="0"/>
                <w:iCs w:val="0"/>
                <w:color w:val="000000"/>
                <w:kern w:val="0"/>
                <w:sz w:val="21"/>
                <w:szCs w:val="21"/>
                <w:u w:val="none"/>
                <w:lang w:val="en-US" w:eastAsia="zh-CN" w:bidi="ar"/>
              </w:rPr>
              <w:t>COD</w:t>
            </w:r>
            <w:r>
              <w:rPr>
                <w:rFonts w:hint="default" w:ascii="Times New Roman" w:hAnsi="Times New Roman" w:eastAsia="宋体" w:cs="Times New Roman"/>
                <w:i w:val="0"/>
                <w:iCs w:val="0"/>
                <w:color w:val="000000"/>
                <w:kern w:val="0"/>
                <w:sz w:val="21"/>
                <w:szCs w:val="21"/>
                <w:u w:val="none"/>
                <w:vertAlign w:val="subscript"/>
                <w:lang w:val="en-US" w:eastAsia="zh-CN" w:bidi="ar"/>
              </w:rPr>
              <w:t>Mn</w:t>
            </w:r>
            <w:r>
              <w:rPr>
                <w:rFonts w:hint="eastAsia" w:ascii="宋体" w:hAnsi="宋体" w:eastAsia="宋体" w:cs="宋体"/>
                <w:i w:val="0"/>
                <w:iCs w:val="0"/>
                <w:color w:val="000000"/>
                <w:kern w:val="0"/>
                <w:sz w:val="21"/>
                <w:szCs w:val="21"/>
                <w:u w:val="none"/>
                <w:lang w:val="en-US" w:eastAsia="zh-CN" w:bidi="ar"/>
              </w:rPr>
              <w:t>法，以</w:t>
            </w:r>
            <w:r>
              <w:rPr>
                <w:rFonts w:hint="default" w:ascii="Times New Roman" w:hAnsi="Times New Roman" w:eastAsia="宋体" w:cs="Times New Roman"/>
                <w:i w:val="0"/>
                <w:iCs w:val="0"/>
                <w:color w:val="000000"/>
                <w:kern w:val="0"/>
                <w:sz w:val="21"/>
                <w:szCs w:val="21"/>
                <w:u w:val="none"/>
                <w:lang w:val="en-US" w:eastAsia="zh-CN" w:bidi="ar"/>
              </w:rPr>
              <w:t>O</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计）、氨氮（以</w:t>
            </w:r>
            <w:r>
              <w:rPr>
                <w:rFonts w:hint="default" w:ascii="Times New Roman" w:hAnsi="Times New Roman" w:eastAsia="宋体" w:cs="Times New Roman"/>
                <w:i w:val="0"/>
                <w:iCs w:val="0"/>
                <w:color w:val="000000"/>
                <w:kern w:val="0"/>
                <w:sz w:val="21"/>
                <w:szCs w:val="21"/>
                <w:u w:val="none"/>
                <w:lang w:val="en-US" w:eastAsia="zh-CN" w:bidi="ar"/>
              </w:rPr>
              <w:t>N</w:t>
            </w:r>
            <w:r>
              <w:rPr>
                <w:rFonts w:hint="eastAsia" w:ascii="宋体" w:hAnsi="宋体" w:eastAsia="宋体" w:cs="宋体"/>
                <w:i w:val="0"/>
                <w:iCs w:val="0"/>
                <w:color w:val="000000"/>
                <w:kern w:val="0"/>
                <w:sz w:val="21"/>
                <w:szCs w:val="21"/>
                <w:u w:val="none"/>
                <w:lang w:val="en-US" w:eastAsia="zh-CN" w:bidi="ar"/>
              </w:rPr>
              <w:t>计）、硫化物、钠、亚硝酸盐（以</w:t>
            </w:r>
            <w:r>
              <w:rPr>
                <w:rFonts w:hint="default" w:ascii="Times New Roman" w:hAnsi="Times New Roman" w:eastAsia="宋体" w:cs="Times New Roman"/>
                <w:i w:val="0"/>
                <w:iCs w:val="0"/>
                <w:color w:val="000000"/>
                <w:kern w:val="0"/>
                <w:sz w:val="21"/>
                <w:szCs w:val="21"/>
                <w:u w:val="none"/>
                <w:lang w:val="en-US" w:eastAsia="zh-CN" w:bidi="ar"/>
              </w:rPr>
              <w:t>N</w:t>
            </w:r>
            <w:r>
              <w:rPr>
                <w:rFonts w:hint="eastAsia" w:ascii="宋体" w:hAnsi="宋体" w:eastAsia="宋体" w:cs="宋体"/>
                <w:i w:val="0"/>
                <w:iCs w:val="0"/>
                <w:color w:val="000000"/>
                <w:kern w:val="0"/>
                <w:sz w:val="21"/>
                <w:szCs w:val="21"/>
                <w:u w:val="none"/>
                <w:lang w:val="en-US" w:eastAsia="zh-CN" w:bidi="ar"/>
              </w:rPr>
              <w:t>计）、硝酸盐（以</w:t>
            </w:r>
            <w:r>
              <w:rPr>
                <w:rFonts w:hint="default" w:ascii="Times New Roman" w:hAnsi="Times New Roman" w:eastAsia="宋体" w:cs="Times New Roman"/>
                <w:i w:val="0"/>
                <w:iCs w:val="0"/>
                <w:color w:val="000000"/>
                <w:kern w:val="0"/>
                <w:sz w:val="21"/>
                <w:szCs w:val="21"/>
                <w:u w:val="none"/>
                <w:lang w:val="en-US" w:eastAsia="zh-CN" w:bidi="ar"/>
              </w:rPr>
              <w:t>N</w:t>
            </w:r>
            <w:r>
              <w:rPr>
                <w:rFonts w:hint="eastAsia" w:ascii="宋体" w:hAnsi="宋体" w:eastAsia="宋体" w:cs="宋体"/>
                <w:i w:val="0"/>
                <w:iCs w:val="0"/>
                <w:color w:val="000000"/>
                <w:kern w:val="0"/>
                <w:sz w:val="21"/>
                <w:szCs w:val="21"/>
                <w:u w:val="none"/>
                <w:lang w:val="en-US" w:eastAsia="zh-CN" w:bidi="ar"/>
              </w:rPr>
              <w:t>计）、氰化物、氟化物、碘化物、汞、砷、硒、镉、铬（六价）、铅、三氯甲烷、四氯化碳、苯、甲苯、高锰酸盐指数、石油类</w:t>
            </w:r>
          </w:p>
        </w:tc>
        <w:tc>
          <w:tcPr>
            <w:tcW w:w="3411" w:type="dxa"/>
            <w:gridSpan w:val="4"/>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HJ164</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HJ1019</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GB/T14848</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HJ 610</w:t>
            </w:r>
            <w:r>
              <w:rPr>
                <w:rFonts w:hint="eastAsia" w:ascii="宋体" w:hAnsi="宋体" w:eastAsia="宋体" w:cs="宋体"/>
                <w:i w:val="0"/>
                <w:iCs w:val="0"/>
                <w:color w:val="000000"/>
                <w:kern w:val="0"/>
                <w:sz w:val="21"/>
                <w:szCs w:val="21"/>
                <w:u w:val="none"/>
                <w:lang w:val="en-US" w:eastAsia="zh-CN" w:bidi="ar"/>
              </w:rPr>
              <w:t>监测分析方法应选用上述执行标准规定的方法，选用其他方法，需符合相关标准要求，且必须符合</w:t>
            </w:r>
            <w:r>
              <w:rPr>
                <w:rFonts w:hint="default" w:ascii="Times New Roman" w:hAnsi="Times New Roman" w:eastAsia="宋体" w:cs="Times New Roman"/>
                <w:i w:val="0"/>
                <w:iCs w:val="0"/>
                <w:color w:val="000000"/>
                <w:kern w:val="0"/>
                <w:sz w:val="21"/>
                <w:szCs w:val="21"/>
                <w:u w:val="none"/>
                <w:lang w:val="en-US" w:eastAsia="zh-CN" w:bidi="ar"/>
              </w:rPr>
              <w:t>HJ1209</w:t>
            </w:r>
            <w:r>
              <w:rPr>
                <w:rFonts w:hint="eastAsia" w:ascii="宋体" w:hAnsi="宋体" w:eastAsia="宋体" w:cs="宋体"/>
                <w:i w:val="0"/>
                <w:iCs w:val="0"/>
                <w:color w:val="000000"/>
                <w:kern w:val="0"/>
                <w:sz w:val="21"/>
                <w:szCs w:val="21"/>
                <w:u w:val="none"/>
                <w:lang w:val="en-US" w:eastAsia="zh-CN" w:bidi="ar"/>
              </w:rPr>
              <w:t>所作相关要求。</w:t>
            </w:r>
          </w:p>
        </w:tc>
        <w:tc>
          <w:tcPr>
            <w:tcW w:w="1910" w:type="dxa"/>
            <w:gridSpan w:val="3"/>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按需(单次报价，</w:t>
            </w:r>
          </w:p>
          <w:p>
            <w:pPr>
              <w:keepNext w:val="0"/>
              <w:keepLines w:val="0"/>
              <w:widowControl/>
              <w:suppressLineNumbers w:val="0"/>
              <w:jc w:val="center"/>
              <w:textAlignment w:val="center"/>
              <w:rPr>
                <w:rFonts w:hint="eastAsia"/>
                <w:color w:val="000000"/>
                <w:sz w:val="21"/>
                <w:szCs w:val="21"/>
                <w:lang w:eastAsia="zh-CN" w:bidi="ar"/>
              </w:rPr>
            </w:pPr>
            <w:r>
              <w:rPr>
                <w:rFonts w:hint="eastAsia"/>
                <w:color w:val="000000"/>
                <w:sz w:val="21"/>
                <w:szCs w:val="21"/>
                <w:lang w:eastAsia="zh-CN" w:bidi="ar"/>
              </w:rPr>
              <w:t>据实结算)</w:t>
            </w:r>
          </w:p>
        </w:tc>
        <w:tc>
          <w:tcPr>
            <w:tcW w:w="1500" w:type="dxa"/>
            <w:gridSpan w:val="2"/>
            <w:tcBorders>
              <w:top w:val="nil"/>
              <w:left w:val="nil"/>
              <w:bottom w:val="single" w:color="auto" w:sz="4" w:space="0"/>
              <w:right w:val="single" w:color="000000" w:sz="8" w:space="0"/>
            </w:tcBorders>
            <w:shd w:val="clear" w:color="auto" w:fill="auto"/>
            <w:vAlign w:val="center"/>
          </w:tcPr>
          <w:p>
            <w:pPr>
              <w:widowControl/>
              <w:jc w:val="center"/>
              <w:textAlignment w:val="center"/>
              <w:rPr>
                <w:color w:val="000000"/>
                <w:sz w:val="21"/>
                <w:szCs w:val="21"/>
                <w:highlight w:val="yellow"/>
                <w:lang w:eastAsia="zh-CN"/>
              </w:rPr>
            </w:pPr>
          </w:p>
        </w:tc>
      </w:tr>
      <w:tr>
        <w:tblPrEx>
          <w:tblCellMar>
            <w:top w:w="0" w:type="dxa"/>
            <w:left w:w="108" w:type="dxa"/>
            <w:bottom w:w="0" w:type="dxa"/>
            <w:right w:w="108" w:type="dxa"/>
          </w:tblCellMar>
        </w:tblPrEx>
        <w:trPr>
          <w:trHeight w:val="455" w:hRule="atLeast"/>
        </w:trPr>
        <w:tc>
          <w:tcPr>
            <w:tcW w:w="542"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5</w:t>
            </w:r>
          </w:p>
        </w:tc>
        <w:tc>
          <w:tcPr>
            <w:tcW w:w="1268"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土壤</w:t>
            </w:r>
          </w:p>
        </w:tc>
        <w:tc>
          <w:tcPr>
            <w:tcW w:w="6536" w:type="dxa"/>
            <w:gridSpan w:val="4"/>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砷、镉、铬（六价）、铜、铅、汞、镍、四氯化碳、氯仿、氯甲烷、</w:t>
            </w: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二氯乙烷、</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二氯乙烷、</w:t>
            </w: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二氯乙烯、顺</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二氯乙烯、反</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二氯乙烯、二氯甲烷、</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二氯丙烷、</w:t>
            </w:r>
            <w:r>
              <w:rPr>
                <w:rFonts w:hint="default" w:ascii="Times New Roman" w:hAnsi="Times New Roman" w:eastAsia="宋体" w:cs="Times New Roman"/>
                <w:i w:val="0"/>
                <w:iCs w:val="0"/>
                <w:color w:val="000000"/>
                <w:kern w:val="0"/>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四氯乙烷、</w:t>
            </w:r>
            <w:r>
              <w:rPr>
                <w:rFonts w:hint="default" w:ascii="Times New Roman" w:hAnsi="Times New Roman" w:eastAsia="宋体" w:cs="Times New Roman"/>
                <w:i w:val="0"/>
                <w:iCs w:val="0"/>
                <w:color w:val="000000"/>
                <w:kern w:val="0"/>
                <w:sz w:val="21"/>
                <w:szCs w:val="21"/>
                <w:u w:val="none"/>
                <w:lang w:val="en-US" w:eastAsia="zh-CN" w:bidi="ar"/>
              </w:rPr>
              <w:t>1,1,2,2-</w:t>
            </w:r>
            <w:r>
              <w:rPr>
                <w:rFonts w:hint="eastAsia" w:ascii="宋体" w:hAnsi="宋体" w:eastAsia="宋体" w:cs="宋体"/>
                <w:i w:val="0"/>
                <w:iCs w:val="0"/>
                <w:color w:val="000000"/>
                <w:kern w:val="0"/>
                <w:sz w:val="21"/>
                <w:szCs w:val="21"/>
                <w:u w:val="none"/>
                <w:lang w:val="en-US" w:eastAsia="zh-CN" w:bidi="ar"/>
              </w:rPr>
              <w:t>四氯乙烷、四氯乙烯、</w:t>
            </w:r>
            <w:r>
              <w:rPr>
                <w:rFonts w:hint="default" w:ascii="Times New Roman" w:hAnsi="Times New Roman" w:eastAsia="宋体" w:cs="Times New Roman"/>
                <w:i w:val="0"/>
                <w:iCs w:val="0"/>
                <w:color w:val="000000"/>
                <w:kern w:val="0"/>
                <w:sz w:val="21"/>
                <w:szCs w:val="21"/>
                <w:u w:val="none"/>
                <w:lang w:val="en-US" w:eastAsia="zh-CN" w:bidi="ar"/>
              </w:rPr>
              <w:t>1,1,1-</w:t>
            </w:r>
            <w:r>
              <w:rPr>
                <w:rFonts w:hint="eastAsia" w:ascii="宋体" w:hAnsi="宋体" w:eastAsia="宋体" w:cs="宋体"/>
                <w:i w:val="0"/>
                <w:iCs w:val="0"/>
                <w:color w:val="000000"/>
                <w:kern w:val="0"/>
                <w:sz w:val="21"/>
                <w:szCs w:val="21"/>
                <w:u w:val="none"/>
                <w:lang w:val="en-US" w:eastAsia="zh-CN" w:bidi="ar"/>
              </w:rPr>
              <w:t>三氯乙烷、</w:t>
            </w:r>
            <w:r>
              <w:rPr>
                <w:rFonts w:hint="default" w:ascii="Times New Roman" w:hAnsi="Times New Roman" w:eastAsia="宋体" w:cs="Times New Roman"/>
                <w:i w:val="0"/>
                <w:iCs w:val="0"/>
                <w:color w:val="000000"/>
                <w:kern w:val="0"/>
                <w:sz w:val="21"/>
                <w:szCs w:val="21"/>
                <w:u w:val="none"/>
                <w:lang w:val="en-US" w:eastAsia="zh-CN" w:bidi="ar"/>
              </w:rPr>
              <w:t>1,1,2-</w:t>
            </w:r>
            <w:r>
              <w:rPr>
                <w:rFonts w:hint="eastAsia" w:ascii="宋体" w:hAnsi="宋体" w:eastAsia="宋体" w:cs="宋体"/>
                <w:i w:val="0"/>
                <w:iCs w:val="0"/>
                <w:color w:val="000000"/>
                <w:kern w:val="0"/>
                <w:sz w:val="21"/>
                <w:szCs w:val="21"/>
                <w:u w:val="none"/>
                <w:lang w:val="en-US" w:eastAsia="zh-CN" w:bidi="ar"/>
              </w:rPr>
              <w:t>三氯乙烷、三氯乙烯、</w:t>
            </w:r>
            <w:r>
              <w:rPr>
                <w:rFonts w:hint="default" w:ascii="Times New Roman" w:hAnsi="Times New Roman" w:eastAsia="宋体" w:cs="Times New Roman"/>
                <w:i w:val="0"/>
                <w:iCs w:val="0"/>
                <w:color w:val="000000"/>
                <w:kern w:val="0"/>
                <w:sz w:val="21"/>
                <w:szCs w:val="21"/>
                <w:u w:val="none"/>
                <w:lang w:val="en-US" w:eastAsia="zh-CN" w:bidi="ar"/>
              </w:rPr>
              <w:t>1,2,3-</w:t>
            </w:r>
            <w:r>
              <w:rPr>
                <w:rFonts w:hint="eastAsia" w:ascii="宋体" w:hAnsi="宋体" w:eastAsia="宋体" w:cs="宋体"/>
                <w:i w:val="0"/>
                <w:iCs w:val="0"/>
                <w:color w:val="000000"/>
                <w:kern w:val="0"/>
                <w:sz w:val="21"/>
                <w:szCs w:val="21"/>
                <w:u w:val="none"/>
                <w:lang w:val="en-US" w:eastAsia="zh-CN" w:bidi="ar"/>
              </w:rPr>
              <w:t>三氯丙烷、氯乙烯、苯、氯苯、</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二氯苯、</w:t>
            </w:r>
            <w:r>
              <w:rPr>
                <w:rFonts w:hint="default" w:ascii="Times New Roman" w:hAnsi="Times New Roman" w:eastAsia="宋体" w:cs="Times New Roman"/>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二氯苯、乙苯、苯乙烯、甲苯、间二甲苯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对二甲苯、邻二甲苯、硝基苯、苯胺、</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氯酚、苯并</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蒽、苯并</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芘、苯并</w:t>
            </w:r>
            <w:r>
              <w:rPr>
                <w:rFonts w:hint="default" w:ascii="Times New Roman" w:hAnsi="Times New Roman" w:eastAsia="宋体" w:cs="Times New Roman"/>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荧蒽、苯并</w:t>
            </w:r>
            <w:r>
              <w:rPr>
                <w:rFonts w:hint="default" w:ascii="Times New Roman" w:hAnsi="Times New Roman" w:eastAsia="宋体" w:cs="Times New Roman"/>
                <w:i w:val="0"/>
                <w:iCs w:val="0"/>
                <w:color w:val="000000"/>
                <w:kern w:val="0"/>
                <w:sz w:val="21"/>
                <w:szCs w:val="21"/>
                <w:u w:val="none"/>
                <w:lang w:val="en-US" w:eastAsia="zh-CN" w:bidi="ar"/>
              </w:rPr>
              <w:t>[k]</w:t>
            </w:r>
            <w:r>
              <w:rPr>
                <w:rFonts w:hint="eastAsia" w:ascii="宋体" w:hAnsi="宋体" w:eastAsia="宋体" w:cs="宋体"/>
                <w:i w:val="0"/>
                <w:iCs w:val="0"/>
                <w:color w:val="000000"/>
                <w:kern w:val="0"/>
                <w:sz w:val="21"/>
                <w:szCs w:val="21"/>
                <w:u w:val="none"/>
                <w:lang w:val="en-US" w:eastAsia="zh-CN" w:bidi="ar"/>
              </w:rPr>
              <w:t>荧蒽、䓛、二苯并</w:t>
            </w:r>
            <w:r>
              <w:rPr>
                <w:rFonts w:hint="default" w:ascii="Times New Roman" w:hAnsi="Times New Roman" w:eastAsia="宋体" w:cs="Times New Roman"/>
                <w:i w:val="0"/>
                <w:iCs w:val="0"/>
                <w:color w:val="000000"/>
                <w:kern w:val="0"/>
                <w:sz w:val="21"/>
                <w:szCs w:val="21"/>
                <w:u w:val="none"/>
                <w:lang w:val="en-US" w:eastAsia="zh-CN" w:bidi="ar"/>
              </w:rPr>
              <w:t>[a, h]</w:t>
            </w:r>
            <w:r>
              <w:rPr>
                <w:rFonts w:hint="eastAsia" w:ascii="宋体" w:hAnsi="宋体" w:eastAsia="宋体" w:cs="宋体"/>
                <w:i w:val="0"/>
                <w:iCs w:val="0"/>
                <w:color w:val="000000"/>
                <w:kern w:val="0"/>
                <w:sz w:val="21"/>
                <w:szCs w:val="21"/>
                <w:u w:val="none"/>
                <w:lang w:val="en-US" w:eastAsia="zh-CN" w:bidi="ar"/>
              </w:rPr>
              <w:t>蒽、茚并</w:t>
            </w:r>
            <w:r>
              <w:rPr>
                <w:rFonts w:hint="default" w:ascii="Times New Roman" w:hAnsi="Times New Roman" w:eastAsia="宋体" w:cs="Times New Roman"/>
                <w:i w:val="0"/>
                <w:iCs w:val="0"/>
                <w:color w:val="000000"/>
                <w:kern w:val="0"/>
                <w:sz w:val="21"/>
                <w:szCs w:val="21"/>
                <w:u w:val="none"/>
                <w:lang w:val="en-US" w:eastAsia="zh-CN" w:bidi="ar"/>
              </w:rPr>
              <w:t>[1,2,3-cd]</w:t>
            </w:r>
            <w:r>
              <w:rPr>
                <w:rFonts w:hint="eastAsia" w:ascii="宋体" w:hAnsi="宋体" w:eastAsia="宋体" w:cs="宋体"/>
                <w:i w:val="0"/>
                <w:iCs w:val="0"/>
                <w:color w:val="000000"/>
                <w:kern w:val="0"/>
                <w:sz w:val="21"/>
                <w:szCs w:val="21"/>
                <w:u w:val="none"/>
                <w:lang w:val="en-US" w:eastAsia="zh-CN" w:bidi="ar"/>
              </w:rPr>
              <w:t>芘、萘、</w:t>
            </w:r>
            <w:r>
              <w:rPr>
                <w:rFonts w:ascii="TimesNewRomanPSMT" w:hAnsi="TimesNewRomanPSMT" w:eastAsia="TimesNewRomanPSMT" w:cs="TimesNewRomanPSMT"/>
                <w:i w:val="0"/>
                <w:iCs w:val="0"/>
                <w:color w:val="000000"/>
                <w:kern w:val="0"/>
                <w:sz w:val="21"/>
                <w:szCs w:val="21"/>
                <w:u w:val="none"/>
                <w:lang w:val="en-US" w:eastAsia="zh-CN" w:bidi="ar"/>
              </w:rPr>
              <w:t>pH</w:t>
            </w:r>
            <w:r>
              <w:rPr>
                <w:rFonts w:hint="eastAsia" w:ascii="宋体" w:hAnsi="宋体" w:eastAsia="宋体" w:cs="宋体"/>
                <w:i w:val="0"/>
                <w:iCs w:val="0"/>
                <w:color w:val="000000"/>
                <w:kern w:val="0"/>
                <w:sz w:val="21"/>
                <w:szCs w:val="21"/>
                <w:u w:val="none"/>
                <w:lang w:val="en-US" w:eastAsia="zh-CN" w:bidi="ar"/>
              </w:rPr>
              <w:t>、锌、钼、钴、钒、铬、苯酚、石油烃（</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21"/>
                <w:szCs w:val="21"/>
                <w:u w:val="none"/>
                <w:lang w:val="en-US" w:eastAsia="zh-CN" w:bidi="ar"/>
              </w:rPr>
              <w:t>10</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）、石油烃（</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21"/>
                <w:szCs w:val="21"/>
                <w:u w:val="none"/>
                <w:lang w:val="en-US" w:eastAsia="zh-CN" w:bidi="ar"/>
              </w:rPr>
              <w:t>6</w:t>
            </w:r>
            <w:r>
              <w:rPr>
                <w:rFonts w:ascii="TimesNewRomanPSMT" w:hAnsi="TimesNewRomanPSMT" w:eastAsia="TimesNewRomanPSMT" w:cs="TimesNewRomanPSMT"/>
                <w:i w:val="0"/>
                <w:iCs w:val="0"/>
                <w:color w:val="000000"/>
                <w:kern w:val="0"/>
                <w:sz w:val="21"/>
                <w:szCs w:val="21"/>
                <w:u w:val="none"/>
                <w:lang w:val="en-US" w:eastAsia="zh-CN" w:bidi="ar"/>
              </w:rPr>
              <w:t>-C</w:t>
            </w:r>
            <w:r>
              <w:rPr>
                <w:rFonts w:hint="default" w:ascii="TimesNewRomanPSMT" w:hAnsi="TimesNewRomanPSMT" w:eastAsia="TimesNewRomanPSMT" w:cs="TimesNewRomanPSMT"/>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w:t>
            </w:r>
          </w:p>
        </w:tc>
        <w:tc>
          <w:tcPr>
            <w:tcW w:w="3411" w:type="dxa"/>
            <w:gridSpan w:val="4"/>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eastAsia="zh-CN" w:bidi="ar"/>
              </w:rPr>
            </w:pPr>
            <w:r>
              <w:rPr>
                <w:rFonts w:hint="eastAsia" w:ascii="宋体" w:hAnsi="宋体" w:eastAsia="宋体" w:cs="宋体"/>
                <w:i w:val="0"/>
                <w:iCs w:val="0"/>
                <w:color w:val="000000"/>
                <w:kern w:val="0"/>
                <w:sz w:val="21"/>
                <w:szCs w:val="21"/>
                <w:u w:val="none"/>
                <w:lang w:val="en-US" w:eastAsia="zh-CN" w:bidi="ar"/>
              </w:rPr>
              <w:t>GB36600-2018</w:t>
            </w:r>
          </w:p>
        </w:tc>
        <w:tc>
          <w:tcPr>
            <w:tcW w:w="1910" w:type="dxa"/>
            <w:gridSpan w:val="3"/>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color w:val="000000"/>
                <w:sz w:val="21"/>
                <w:szCs w:val="21"/>
                <w:lang w:eastAsia="zh-CN" w:bidi="ar"/>
              </w:rPr>
            </w:pPr>
            <w:r>
              <w:rPr>
                <w:rFonts w:hint="eastAsia"/>
                <w:color w:val="000000"/>
                <w:sz w:val="21"/>
                <w:szCs w:val="21"/>
                <w:lang w:eastAsia="zh-CN" w:bidi="ar"/>
              </w:rPr>
              <w:t>按需(单次报价，</w:t>
            </w:r>
          </w:p>
          <w:p>
            <w:pPr>
              <w:keepNext w:val="0"/>
              <w:keepLines w:val="0"/>
              <w:widowControl/>
              <w:suppressLineNumbers w:val="0"/>
              <w:jc w:val="center"/>
              <w:textAlignment w:val="center"/>
              <w:rPr>
                <w:rFonts w:hint="eastAsia"/>
                <w:color w:val="000000"/>
                <w:sz w:val="21"/>
                <w:szCs w:val="21"/>
                <w:lang w:eastAsia="zh-CN" w:bidi="ar"/>
              </w:rPr>
            </w:pPr>
            <w:r>
              <w:rPr>
                <w:rFonts w:hint="eastAsia"/>
                <w:color w:val="000000"/>
                <w:sz w:val="21"/>
                <w:szCs w:val="21"/>
                <w:lang w:eastAsia="zh-CN" w:bidi="ar"/>
              </w:rPr>
              <w:t>据实结算)</w:t>
            </w:r>
          </w:p>
        </w:tc>
        <w:tc>
          <w:tcPr>
            <w:tcW w:w="1500" w:type="dxa"/>
            <w:gridSpan w:val="2"/>
            <w:tcBorders>
              <w:top w:val="nil"/>
              <w:left w:val="nil"/>
              <w:bottom w:val="single" w:color="auto" w:sz="4" w:space="0"/>
              <w:right w:val="single" w:color="000000" w:sz="8" w:space="0"/>
            </w:tcBorders>
            <w:shd w:val="clear" w:color="auto" w:fill="auto"/>
            <w:vAlign w:val="center"/>
          </w:tcPr>
          <w:p>
            <w:pPr>
              <w:widowControl/>
              <w:jc w:val="center"/>
              <w:textAlignment w:val="center"/>
              <w:rPr>
                <w:color w:val="000000"/>
                <w:sz w:val="21"/>
                <w:szCs w:val="21"/>
                <w:highlight w:val="yellow"/>
                <w:lang w:eastAsia="zh-CN"/>
              </w:rPr>
            </w:pPr>
          </w:p>
        </w:tc>
      </w:tr>
      <w:tr>
        <w:tblPrEx>
          <w:tblCellMar>
            <w:top w:w="0" w:type="dxa"/>
            <w:left w:w="108" w:type="dxa"/>
            <w:bottom w:w="0" w:type="dxa"/>
            <w:right w:w="108" w:type="dxa"/>
          </w:tblCellMar>
        </w:tblPrEx>
        <w:trPr>
          <w:trHeight w:val="463" w:hRule="atLeast"/>
        </w:trPr>
        <w:tc>
          <w:tcPr>
            <w:tcW w:w="1175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rPr>
              <w:t xml:space="preserve">第1~5项 </w:t>
            </w:r>
            <w:r>
              <w:rPr>
                <w:rFonts w:hint="eastAsia"/>
                <w:color w:val="000000"/>
                <w:sz w:val="24"/>
                <w:szCs w:val="24"/>
                <w:lang w:val="en-US" w:eastAsia="zh-CN" w:bidi="ar"/>
              </w:rPr>
              <w:t>合计：（人民币：元/次）</w:t>
            </w:r>
          </w:p>
        </w:tc>
        <w:tc>
          <w:tcPr>
            <w:tcW w:w="34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lang w:eastAsia="zh-CN"/>
              </w:rPr>
            </w:pPr>
          </w:p>
        </w:tc>
      </w:tr>
      <w:tr>
        <w:tblPrEx>
          <w:tblCellMar>
            <w:top w:w="0" w:type="dxa"/>
            <w:left w:w="108" w:type="dxa"/>
            <w:bottom w:w="0" w:type="dxa"/>
            <w:right w:w="108" w:type="dxa"/>
          </w:tblCellMar>
        </w:tblPrEx>
        <w:trPr>
          <w:trHeight w:val="643" w:hRule="atLeast"/>
        </w:trPr>
        <w:tc>
          <w:tcPr>
            <w:tcW w:w="15167"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本应急监测最高控制价（第1~5项）合计：人民币3万元/次</w:t>
            </w:r>
          </w:p>
        </w:tc>
      </w:tr>
    </w:tbl>
    <w:p>
      <w:pPr>
        <w:pStyle w:val="8"/>
        <w:ind w:right="-662" w:rightChars="-301"/>
        <w:rPr>
          <w:rFonts w:asciiTheme="majorEastAsia" w:hAnsiTheme="majorEastAsia" w:eastAsiaTheme="majorEastAsia"/>
          <w:bCs/>
          <w:lang w:eastAsia="zh-CN"/>
        </w:rPr>
      </w:pPr>
    </w:p>
    <w:sectPr>
      <w:pgSz w:w="16840" w:h="11910" w:orient="landscape"/>
      <w:pgMar w:top="1083" w:right="1134" w:bottom="737" w:left="1134" w:header="0" w:footer="550" w:gutter="0"/>
      <w:pgBorders>
        <w:top w:val="none" w:sz="0" w:space="0"/>
        <w:left w:val="none" w:sz="0" w:space="0"/>
        <w:bottom w:val="none" w:sz="0" w:space="0"/>
        <w:right w:val="none" w:sz="0" w:space="0"/>
      </w:pgBorders>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dpNDSAAAABAEAAA8AAAAAAAAAAQAgAAAAIgAAAGRycy9kb3ducmV2LnhtbFBLAQIU&#10;ABQAAAAIAIdO4kC9/vsM+QEAAAEEAAAOAAAAAAAAAAEAIAAAACEBAABkcnMvZTJvRG9jLnhtbFBL&#10;BQYAAAAABgAGAFkBAACM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D4E7"/>
    <w:multiLevelType w:val="singleLevel"/>
    <w:tmpl w:val="D5CFD4E7"/>
    <w:lvl w:ilvl="0" w:tentative="0">
      <w:start w:val="4"/>
      <w:numFmt w:val="decimal"/>
      <w:suff w:val="space"/>
      <w:lvlText w:val="%1."/>
      <w:lvlJc w:val="left"/>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rawingGridHorizontalSpacing w:val="110"/>
  <w:drawingGridVerticalSpacing w:val="15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24C"/>
    <w:rsid w:val="0000223B"/>
    <w:rsid w:val="00006300"/>
    <w:rsid w:val="000202CA"/>
    <w:rsid w:val="00023EC0"/>
    <w:rsid w:val="000317FF"/>
    <w:rsid w:val="000325D5"/>
    <w:rsid w:val="00042939"/>
    <w:rsid w:val="0004657F"/>
    <w:rsid w:val="00046CE9"/>
    <w:rsid w:val="000507D3"/>
    <w:rsid w:val="000566C1"/>
    <w:rsid w:val="000574D8"/>
    <w:rsid w:val="00057B80"/>
    <w:rsid w:val="00061920"/>
    <w:rsid w:val="000643DF"/>
    <w:rsid w:val="00066D35"/>
    <w:rsid w:val="00071073"/>
    <w:rsid w:val="00077A61"/>
    <w:rsid w:val="00083E6F"/>
    <w:rsid w:val="00091043"/>
    <w:rsid w:val="000A3EC0"/>
    <w:rsid w:val="000B1112"/>
    <w:rsid w:val="000B1993"/>
    <w:rsid w:val="000B32D4"/>
    <w:rsid w:val="000C5F12"/>
    <w:rsid w:val="000D04DA"/>
    <w:rsid w:val="000D11B0"/>
    <w:rsid w:val="000D2D30"/>
    <w:rsid w:val="000D3E61"/>
    <w:rsid w:val="000E01DA"/>
    <w:rsid w:val="000E3D99"/>
    <w:rsid w:val="000E76E8"/>
    <w:rsid w:val="000F1F09"/>
    <w:rsid w:val="000F58B5"/>
    <w:rsid w:val="00102DE0"/>
    <w:rsid w:val="001042DC"/>
    <w:rsid w:val="00110C33"/>
    <w:rsid w:val="00127930"/>
    <w:rsid w:val="00127CFD"/>
    <w:rsid w:val="00134B8B"/>
    <w:rsid w:val="00144E45"/>
    <w:rsid w:val="00156725"/>
    <w:rsid w:val="00161471"/>
    <w:rsid w:val="0016313A"/>
    <w:rsid w:val="0016416C"/>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0029"/>
    <w:rsid w:val="0023146D"/>
    <w:rsid w:val="00240817"/>
    <w:rsid w:val="002432A4"/>
    <w:rsid w:val="0024686B"/>
    <w:rsid w:val="00255354"/>
    <w:rsid w:val="002569C3"/>
    <w:rsid w:val="00261F6C"/>
    <w:rsid w:val="00263E9F"/>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17270"/>
    <w:rsid w:val="003218EF"/>
    <w:rsid w:val="00322549"/>
    <w:rsid w:val="00325CE2"/>
    <w:rsid w:val="003352AA"/>
    <w:rsid w:val="00346CE9"/>
    <w:rsid w:val="00361ABB"/>
    <w:rsid w:val="00365AFE"/>
    <w:rsid w:val="00371CA0"/>
    <w:rsid w:val="00372FA5"/>
    <w:rsid w:val="00392556"/>
    <w:rsid w:val="00395E2D"/>
    <w:rsid w:val="00395E35"/>
    <w:rsid w:val="003A18A0"/>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13630"/>
    <w:rsid w:val="00446CEC"/>
    <w:rsid w:val="00456A83"/>
    <w:rsid w:val="004624AD"/>
    <w:rsid w:val="00462891"/>
    <w:rsid w:val="0047282D"/>
    <w:rsid w:val="004761E7"/>
    <w:rsid w:val="004835AF"/>
    <w:rsid w:val="0048745A"/>
    <w:rsid w:val="004913C8"/>
    <w:rsid w:val="004919EE"/>
    <w:rsid w:val="00491E27"/>
    <w:rsid w:val="004A1188"/>
    <w:rsid w:val="004B392B"/>
    <w:rsid w:val="004D0BAC"/>
    <w:rsid w:val="004D16FD"/>
    <w:rsid w:val="004D6FD8"/>
    <w:rsid w:val="004E0E75"/>
    <w:rsid w:val="004E663D"/>
    <w:rsid w:val="005043C1"/>
    <w:rsid w:val="00517DCA"/>
    <w:rsid w:val="00523F15"/>
    <w:rsid w:val="005247A9"/>
    <w:rsid w:val="005257EA"/>
    <w:rsid w:val="00533D7B"/>
    <w:rsid w:val="00535FD8"/>
    <w:rsid w:val="005372D8"/>
    <w:rsid w:val="00540F71"/>
    <w:rsid w:val="00542C7F"/>
    <w:rsid w:val="005453BA"/>
    <w:rsid w:val="0054734D"/>
    <w:rsid w:val="00551549"/>
    <w:rsid w:val="00556958"/>
    <w:rsid w:val="005722E9"/>
    <w:rsid w:val="00573C44"/>
    <w:rsid w:val="0057754F"/>
    <w:rsid w:val="005819B7"/>
    <w:rsid w:val="00585E04"/>
    <w:rsid w:val="00595F8F"/>
    <w:rsid w:val="0059614F"/>
    <w:rsid w:val="005A213C"/>
    <w:rsid w:val="005A7BB0"/>
    <w:rsid w:val="005B4BA0"/>
    <w:rsid w:val="005B58DD"/>
    <w:rsid w:val="005B66C2"/>
    <w:rsid w:val="005B6DD8"/>
    <w:rsid w:val="005C1A21"/>
    <w:rsid w:val="005C3C2F"/>
    <w:rsid w:val="005C4060"/>
    <w:rsid w:val="005C43E3"/>
    <w:rsid w:val="005C4A72"/>
    <w:rsid w:val="005D12E3"/>
    <w:rsid w:val="005E0672"/>
    <w:rsid w:val="005E27BA"/>
    <w:rsid w:val="005E7433"/>
    <w:rsid w:val="005F1C55"/>
    <w:rsid w:val="005F2E5C"/>
    <w:rsid w:val="005F4786"/>
    <w:rsid w:val="0060334B"/>
    <w:rsid w:val="006127B7"/>
    <w:rsid w:val="00614725"/>
    <w:rsid w:val="00645F1C"/>
    <w:rsid w:val="00654039"/>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C66F6"/>
    <w:rsid w:val="006E28C4"/>
    <w:rsid w:val="006E572C"/>
    <w:rsid w:val="006E62DE"/>
    <w:rsid w:val="00701934"/>
    <w:rsid w:val="00703FAF"/>
    <w:rsid w:val="00706E4D"/>
    <w:rsid w:val="00720216"/>
    <w:rsid w:val="00721E5E"/>
    <w:rsid w:val="00730C99"/>
    <w:rsid w:val="00730E05"/>
    <w:rsid w:val="007327EB"/>
    <w:rsid w:val="00737EB4"/>
    <w:rsid w:val="00741EB7"/>
    <w:rsid w:val="007425A4"/>
    <w:rsid w:val="00751740"/>
    <w:rsid w:val="007563C8"/>
    <w:rsid w:val="00756B28"/>
    <w:rsid w:val="0076254E"/>
    <w:rsid w:val="00765B01"/>
    <w:rsid w:val="0077094C"/>
    <w:rsid w:val="00775036"/>
    <w:rsid w:val="0078461F"/>
    <w:rsid w:val="007A3950"/>
    <w:rsid w:val="007A5F7C"/>
    <w:rsid w:val="007A7888"/>
    <w:rsid w:val="007C3D00"/>
    <w:rsid w:val="007C43CE"/>
    <w:rsid w:val="007D5E57"/>
    <w:rsid w:val="007D7C61"/>
    <w:rsid w:val="007E17B6"/>
    <w:rsid w:val="007E4F01"/>
    <w:rsid w:val="007E6688"/>
    <w:rsid w:val="007F1ECE"/>
    <w:rsid w:val="007F222B"/>
    <w:rsid w:val="007F5584"/>
    <w:rsid w:val="00805348"/>
    <w:rsid w:val="008132E9"/>
    <w:rsid w:val="00813C3C"/>
    <w:rsid w:val="008179BE"/>
    <w:rsid w:val="00820E36"/>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8F6F98"/>
    <w:rsid w:val="00902CEE"/>
    <w:rsid w:val="0090301E"/>
    <w:rsid w:val="009050CC"/>
    <w:rsid w:val="0091504D"/>
    <w:rsid w:val="00931024"/>
    <w:rsid w:val="009312CA"/>
    <w:rsid w:val="0093351A"/>
    <w:rsid w:val="00943426"/>
    <w:rsid w:val="00953CDE"/>
    <w:rsid w:val="009621FE"/>
    <w:rsid w:val="00964861"/>
    <w:rsid w:val="00967702"/>
    <w:rsid w:val="00973032"/>
    <w:rsid w:val="00980519"/>
    <w:rsid w:val="0098443A"/>
    <w:rsid w:val="009912D9"/>
    <w:rsid w:val="0099744E"/>
    <w:rsid w:val="009A0766"/>
    <w:rsid w:val="009A106C"/>
    <w:rsid w:val="009A5C0E"/>
    <w:rsid w:val="009B0131"/>
    <w:rsid w:val="009B3333"/>
    <w:rsid w:val="009B34E7"/>
    <w:rsid w:val="009B50B1"/>
    <w:rsid w:val="009E00FB"/>
    <w:rsid w:val="009E61E8"/>
    <w:rsid w:val="009F1737"/>
    <w:rsid w:val="00A00331"/>
    <w:rsid w:val="00A00F4B"/>
    <w:rsid w:val="00A10BDF"/>
    <w:rsid w:val="00A11B9A"/>
    <w:rsid w:val="00A12DF4"/>
    <w:rsid w:val="00A2002F"/>
    <w:rsid w:val="00A208FA"/>
    <w:rsid w:val="00A22B2E"/>
    <w:rsid w:val="00A2344A"/>
    <w:rsid w:val="00A26BD6"/>
    <w:rsid w:val="00A374CB"/>
    <w:rsid w:val="00A414CA"/>
    <w:rsid w:val="00A51890"/>
    <w:rsid w:val="00A549D1"/>
    <w:rsid w:val="00A566BE"/>
    <w:rsid w:val="00A63C81"/>
    <w:rsid w:val="00A70085"/>
    <w:rsid w:val="00A747AB"/>
    <w:rsid w:val="00A77229"/>
    <w:rsid w:val="00A84167"/>
    <w:rsid w:val="00A90FE9"/>
    <w:rsid w:val="00A9710D"/>
    <w:rsid w:val="00A97D0E"/>
    <w:rsid w:val="00AA062F"/>
    <w:rsid w:val="00AA0C11"/>
    <w:rsid w:val="00AA39F2"/>
    <w:rsid w:val="00AB12CF"/>
    <w:rsid w:val="00AB3EB4"/>
    <w:rsid w:val="00AC61FD"/>
    <w:rsid w:val="00AD4D70"/>
    <w:rsid w:val="00AE058E"/>
    <w:rsid w:val="00AE08F0"/>
    <w:rsid w:val="00AE5AF2"/>
    <w:rsid w:val="00AE6233"/>
    <w:rsid w:val="00AF1C99"/>
    <w:rsid w:val="00AF4539"/>
    <w:rsid w:val="00B0554C"/>
    <w:rsid w:val="00B058FB"/>
    <w:rsid w:val="00B065F7"/>
    <w:rsid w:val="00B13CB8"/>
    <w:rsid w:val="00B160EA"/>
    <w:rsid w:val="00B225BB"/>
    <w:rsid w:val="00B26192"/>
    <w:rsid w:val="00B27085"/>
    <w:rsid w:val="00B44FC3"/>
    <w:rsid w:val="00B67893"/>
    <w:rsid w:val="00B705AE"/>
    <w:rsid w:val="00B7129E"/>
    <w:rsid w:val="00B71ECE"/>
    <w:rsid w:val="00B727BC"/>
    <w:rsid w:val="00B73A92"/>
    <w:rsid w:val="00B75E16"/>
    <w:rsid w:val="00B75EC9"/>
    <w:rsid w:val="00B777E1"/>
    <w:rsid w:val="00B826B4"/>
    <w:rsid w:val="00B841C5"/>
    <w:rsid w:val="00B92675"/>
    <w:rsid w:val="00B93FAE"/>
    <w:rsid w:val="00B95085"/>
    <w:rsid w:val="00B966DA"/>
    <w:rsid w:val="00BA29FE"/>
    <w:rsid w:val="00BB01F8"/>
    <w:rsid w:val="00BB5814"/>
    <w:rsid w:val="00BC29E0"/>
    <w:rsid w:val="00BD0459"/>
    <w:rsid w:val="00BD15B7"/>
    <w:rsid w:val="00BD3682"/>
    <w:rsid w:val="00BD562D"/>
    <w:rsid w:val="00BF41E6"/>
    <w:rsid w:val="00BF5ECE"/>
    <w:rsid w:val="00BF68B8"/>
    <w:rsid w:val="00C00B96"/>
    <w:rsid w:val="00C0167E"/>
    <w:rsid w:val="00C03A00"/>
    <w:rsid w:val="00C10120"/>
    <w:rsid w:val="00C14D43"/>
    <w:rsid w:val="00C236A4"/>
    <w:rsid w:val="00C30986"/>
    <w:rsid w:val="00C31793"/>
    <w:rsid w:val="00C3555D"/>
    <w:rsid w:val="00C3723B"/>
    <w:rsid w:val="00C5640F"/>
    <w:rsid w:val="00C56E43"/>
    <w:rsid w:val="00C612B4"/>
    <w:rsid w:val="00C6692F"/>
    <w:rsid w:val="00C73BF4"/>
    <w:rsid w:val="00C74C62"/>
    <w:rsid w:val="00C763AC"/>
    <w:rsid w:val="00C80A00"/>
    <w:rsid w:val="00C845B7"/>
    <w:rsid w:val="00C976F7"/>
    <w:rsid w:val="00CB2E01"/>
    <w:rsid w:val="00CB41BE"/>
    <w:rsid w:val="00CB5EF3"/>
    <w:rsid w:val="00CD2EA5"/>
    <w:rsid w:val="00CE3409"/>
    <w:rsid w:val="00CF2260"/>
    <w:rsid w:val="00CF32E1"/>
    <w:rsid w:val="00D12829"/>
    <w:rsid w:val="00D35684"/>
    <w:rsid w:val="00D36860"/>
    <w:rsid w:val="00D43086"/>
    <w:rsid w:val="00D461AC"/>
    <w:rsid w:val="00D4651F"/>
    <w:rsid w:val="00D46BFF"/>
    <w:rsid w:val="00D5169E"/>
    <w:rsid w:val="00D56426"/>
    <w:rsid w:val="00D62605"/>
    <w:rsid w:val="00D65416"/>
    <w:rsid w:val="00D749CB"/>
    <w:rsid w:val="00D84374"/>
    <w:rsid w:val="00D844C1"/>
    <w:rsid w:val="00D90305"/>
    <w:rsid w:val="00D947D8"/>
    <w:rsid w:val="00D97E3F"/>
    <w:rsid w:val="00DA10C5"/>
    <w:rsid w:val="00DA2D4A"/>
    <w:rsid w:val="00DA3C6F"/>
    <w:rsid w:val="00DA5831"/>
    <w:rsid w:val="00DA5FCE"/>
    <w:rsid w:val="00DA7E8F"/>
    <w:rsid w:val="00DB0AB5"/>
    <w:rsid w:val="00DB6D79"/>
    <w:rsid w:val="00DC3284"/>
    <w:rsid w:val="00DC77EE"/>
    <w:rsid w:val="00DD56C2"/>
    <w:rsid w:val="00DE5602"/>
    <w:rsid w:val="00DE6B27"/>
    <w:rsid w:val="00DE7485"/>
    <w:rsid w:val="00DE7C93"/>
    <w:rsid w:val="00E05AD7"/>
    <w:rsid w:val="00E22027"/>
    <w:rsid w:val="00E2367A"/>
    <w:rsid w:val="00E2472F"/>
    <w:rsid w:val="00E25B6F"/>
    <w:rsid w:val="00E343D4"/>
    <w:rsid w:val="00E36D92"/>
    <w:rsid w:val="00E44AC8"/>
    <w:rsid w:val="00E44F45"/>
    <w:rsid w:val="00E56F9B"/>
    <w:rsid w:val="00E56FEE"/>
    <w:rsid w:val="00E62C2E"/>
    <w:rsid w:val="00E72FE6"/>
    <w:rsid w:val="00E95ACA"/>
    <w:rsid w:val="00E9724E"/>
    <w:rsid w:val="00EA403F"/>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123F"/>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84AF6"/>
    <w:rsid w:val="00F904F4"/>
    <w:rsid w:val="00F904FF"/>
    <w:rsid w:val="00F906F4"/>
    <w:rsid w:val="00FA00FA"/>
    <w:rsid w:val="00FA0A9F"/>
    <w:rsid w:val="00FA0B16"/>
    <w:rsid w:val="00FA28CC"/>
    <w:rsid w:val="00FB3167"/>
    <w:rsid w:val="00FC0F19"/>
    <w:rsid w:val="00FE3FD9"/>
    <w:rsid w:val="00FE63CC"/>
    <w:rsid w:val="00FE775B"/>
    <w:rsid w:val="00FF618B"/>
    <w:rsid w:val="00FF7A44"/>
    <w:rsid w:val="010C6066"/>
    <w:rsid w:val="0367315B"/>
    <w:rsid w:val="03E97DD4"/>
    <w:rsid w:val="04616647"/>
    <w:rsid w:val="05447FC5"/>
    <w:rsid w:val="061139E5"/>
    <w:rsid w:val="06F50B00"/>
    <w:rsid w:val="0727021E"/>
    <w:rsid w:val="076E1278"/>
    <w:rsid w:val="08D1141D"/>
    <w:rsid w:val="0B296DE2"/>
    <w:rsid w:val="10294AA3"/>
    <w:rsid w:val="10E40CA0"/>
    <w:rsid w:val="136130D9"/>
    <w:rsid w:val="147E0B92"/>
    <w:rsid w:val="172B4210"/>
    <w:rsid w:val="18DD4F7E"/>
    <w:rsid w:val="192F01D6"/>
    <w:rsid w:val="195B58A2"/>
    <w:rsid w:val="1E085A14"/>
    <w:rsid w:val="1FF43DDB"/>
    <w:rsid w:val="21933AA2"/>
    <w:rsid w:val="25BF356F"/>
    <w:rsid w:val="25DB0C2D"/>
    <w:rsid w:val="269469E7"/>
    <w:rsid w:val="270E51B4"/>
    <w:rsid w:val="29FC3B14"/>
    <w:rsid w:val="2B11792E"/>
    <w:rsid w:val="2C376C20"/>
    <w:rsid w:val="2F207D55"/>
    <w:rsid w:val="31B07719"/>
    <w:rsid w:val="31C54755"/>
    <w:rsid w:val="3216608C"/>
    <w:rsid w:val="33057E5F"/>
    <w:rsid w:val="33944192"/>
    <w:rsid w:val="34CE14C6"/>
    <w:rsid w:val="34D84CEC"/>
    <w:rsid w:val="37AF5AB7"/>
    <w:rsid w:val="387B50F8"/>
    <w:rsid w:val="397B6346"/>
    <w:rsid w:val="3B1C3371"/>
    <w:rsid w:val="3B51159A"/>
    <w:rsid w:val="3CC23198"/>
    <w:rsid w:val="3CE5687A"/>
    <w:rsid w:val="3D412CF7"/>
    <w:rsid w:val="3DDF4815"/>
    <w:rsid w:val="3FD623A1"/>
    <w:rsid w:val="3FE669E5"/>
    <w:rsid w:val="41A2238D"/>
    <w:rsid w:val="43C03A84"/>
    <w:rsid w:val="452712F9"/>
    <w:rsid w:val="47D552BE"/>
    <w:rsid w:val="485A0C13"/>
    <w:rsid w:val="4B076ADF"/>
    <w:rsid w:val="4CA56DBB"/>
    <w:rsid w:val="50F63E28"/>
    <w:rsid w:val="5221007F"/>
    <w:rsid w:val="52926B5A"/>
    <w:rsid w:val="53034E8C"/>
    <w:rsid w:val="53350A84"/>
    <w:rsid w:val="545C5E51"/>
    <w:rsid w:val="5486175B"/>
    <w:rsid w:val="57334EF1"/>
    <w:rsid w:val="57667D24"/>
    <w:rsid w:val="57C06A11"/>
    <w:rsid w:val="57CE5BC3"/>
    <w:rsid w:val="59F90286"/>
    <w:rsid w:val="5AE1516A"/>
    <w:rsid w:val="5B6A3A79"/>
    <w:rsid w:val="5B8D7FBC"/>
    <w:rsid w:val="5C1A5F7B"/>
    <w:rsid w:val="5D2D3ACA"/>
    <w:rsid w:val="5D8104E1"/>
    <w:rsid w:val="5D8377ED"/>
    <w:rsid w:val="5E301822"/>
    <w:rsid w:val="611D1FF9"/>
    <w:rsid w:val="645771F8"/>
    <w:rsid w:val="64A83FC7"/>
    <w:rsid w:val="658767FD"/>
    <w:rsid w:val="6A54112D"/>
    <w:rsid w:val="6AA035AE"/>
    <w:rsid w:val="6DEC5722"/>
    <w:rsid w:val="6E0F2E14"/>
    <w:rsid w:val="6EFC0FBA"/>
    <w:rsid w:val="6F1E141D"/>
    <w:rsid w:val="6F5354F8"/>
    <w:rsid w:val="70E62FF1"/>
    <w:rsid w:val="72FE1972"/>
    <w:rsid w:val="740A2BDE"/>
    <w:rsid w:val="751839E0"/>
    <w:rsid w:val="76274F93"/>
    <w:rsid w:val="77677F8E"/>
    <w:rsid w:val="77B73790"/>
    <w:rsid w:val="79DE709B"/>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9"/>
    <w:qFormat/>
    <w:uiPriority w:val="0"/>
    <w:pPr>
      <w:ind w:left="538"/>
      <w:outlineLvl w:val="0"/>
    </w:pPr>
    <w:rPr>
      <w:b/>
      <w:bCs/>
      <w:sz w:val="28"/>
      <w:szCs w:val="28"/>
    </w:rPr>
  </w:style>
  <w:style w:type="paragraph" w:styleId="4">
    <w:name w:val="heading 2"/>
    <w:basedOn w:val="1"/>
    <w:next w:val="1"/>
    <w:link w:val="45"/>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正文1"/>
    <w:link w:val="5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9"/>
    <w:qFormat/>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7"/>
    <w:qFormat/>
    <w:uiPriority w:val="1"/>
    <w:rPr>
      <w:sz w:val="24"/>
      <w:szCs w:val="24"/>
    </w:rPr>
  </w:style>
  <w:style w:type="paragraph" w:styleId="9">
    <w:name w:val="Body Text Indent"/>
    <w:basedOn w:val="1"/>
    <w:link w:val="51"/>
    <w:qFormat/>
    <w:uiPriority w:val="0"/>
    <w:pPr>
      <w:spacing w:after="120"/>
      <w:ind w:left="420" w:leftChars="200"/>
    </w:pPr>
  </w:style>
  <w:style w:type="paragraph" w:styleId="10">
    <w:name w:val="Plain Text"/>
    <w:basedOn w:val="1"/>
    <w:link w:val="43"/>
    <w:qFormat/>
    <w:uiPriority w:val="99"/>
    <w:rPr>
      <w:rFonts w:hAnsi="Courier New" w:cs="Courier New"/>
      <w:szCs w:val="21"/>
    </w:rPr>
  </w:style>
  <w:style w:type="paragraph" w:styleId="11">
    <w:name w:val="Date"/>
    <w:basedOn w:val="1"/>
    <w:next w:val="1"/>
    <w:link w:val="29"/>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2"/>
    <w:qFormat/>
    <w:uiPriority w:val="0"/>
    <w:pPr>
      <w:spacing w:after="120"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link w:val="34"/>
    <w:qFormat/>
    <w:uiPriority w:val="0"/>
    <w:pPr>
      <w:tabs>
        <w:tab w:val="center" w:pos="4153"/>
        <w:tab w:val="right" w:pos="8306"/>
      </w:tabs>
      <w:snapToGrid w:val="0"/>
    </w:pPr>
    <w:rPr>
      <w:sz w:val="18"/>
      <w:szCs w:val="18"/>
    </w:rPr>
  </w:style>
  <w:style w:type="paragraph" w:styleId="15">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toc 2"/>
    <w:basedOn w:val="1"/>
    <w:next w:val="1"/>
    <w:qFormat/>
    <w:uiPriority w:val="0"/>
    <w:pPr>
      <w:autoSpaceDE/>
      <w:autoSpaceDN/>
      <w:ind w:left="420" w:leftChars="200"/>
      <w:jc w:val="both"/>
    </w:pPr>
    <w:rPr>
      <w:rFonts w:ascii="Times New Roman" w:hAnsi="Times New Roman" w:cs="Times New Roman"/>
      <w:kern w:val="2"/>
      <w:sz w:val="21"/>
      <w:szCs w:val="24"/>
      <w:lang w:eastAsia="zh-CN"/>
    </w:rPr>
  </w:style>
  <w:style w:type="paragraph" w:styleId="19">
    <w:name w:val="Body Text 2"/>
    <w:basedOn w:val="1"/>
    <w:link w:val="41"/>
    <w:qFormat/>
    <w:uiPriority w:val="0"/>
    <w:pPr>
      <w:spacing w:after="120" w:line="480" w:lineRule="auto"/>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basedOn w:val="22"/>
    <w:qFormat/>
    <w:uiPriority w:val="99"/>
    <w:rPr>
      <w:color w:val="0000FF"/>
      <w:u w:val="single"/>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34"/>
    <w:pPr>
      <w:spacing w:before="206"/>
      <w:ind w:left="959" w:hanging="361"/>
    </w:pPr>
  </w:style>
  <w:style w:type="paragraph" w:customStyle="1" w:styleId="27">
    <w:name w:val="Table Paragraph"/>
    <w:basedOn w:val="1"/>
    <w:qFormat/>
    <w:uiPriority w:val="1"/>
  </w:style>
  <w:style w:type="paragraph" w:customStyle="1" w:styleId="2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9">
    <w:name w:val="日期 Char"/>
    <w:basedOn w:val="22"/>
    <w:link w:val="11"/>
    <w:qFormat/>
    <w:uiPriority w:val="0"/>
    <w:rPr>
      <w:rFonts w:asciiTheme="minorHAnsi" w:hAnsiTheme="minorHAnsi" w:eastAsiaTheme="minorEastAsia" w:cstheme="minorBidi"/>
      <w:kern w:val="2"/>
      <w:sz w:val="21"/>
      <w:szCs w:val="22"/>
    </w:rPr>
  </w:style>
  <w:style w:type="paragraph" w:customStyle="1" w:styleId="30">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1">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2">
    <w:name w:val="xdrichtextbox2"/>
    <w:basedOn w:val="22"/>
    <w:qFormat/>
    <w:uiPriority w:val="0"/>
    <w:rPr>
      <w:color w:val="0000FF"/>
      <w:sz w:val="18"/>
      <w:szCs w:val="18"/>
      <w:u w:val="none"/>
      <w:bdr w:val="single" w:color="DCDCDC" w:sz="8" w:space="0"/>
      <w:shd w:val="clear" w:color="auto" w:fill="FFFFFF"/>
    </w:rPr>
  </w:style>
  <w:style w:type="character" w:customStyle="1" w:styleId="33">
    <w:name w:val="批注框文本 Char"/>
    <w:basedOn w:val="22"/>
    <w:link w:val="13"/>
    <w:qFormat/>
    <w:uiPriority w:val="0"/>
    <w:rPr>
      <w:rFonts w:ascii="宋体" w:hAnsi="宋体" w:cs="宋体"/>
      <w:sz w:val="18"/>
      <w:szCs w:val="18"/>
      <w:lang w:eastAsia="en-US"/>
    </w:rPr>
  </w:style>
  <w:style w:type="character" w:customStyle="1" w:styleId="34">
    <w:name w:val="页脚 Char"/>
    <w:basedOn w:val="22"/>
    <w:link w:val="14"/>
    <w:qFormat/>
    <w:uiPriority w:val="99"/>
    <w:rPr>
      <w:rFonts w:ascii="宋体" w:hAnsi="宋体" w:cs="宋体"/>
      <w:sz w:val="18"/>
      <w:szCs w:val="18"/>
      <w:lang w:eastAsia="en-US"/>
    </w:rPr>
  </w:style>
  <w:style w:type="paragraph" w:customStyle="1" w:styleId="3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2"/>
    <w:qFormat/>
    <w:uiPriority w:val="0"/>
  </w:style>
  <w:style w:type="paragraph" w:customStyle="1" w:styleId="37">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标题 3 Char"/>
    <w:basedOn w:val="22"/>
    <w:link w:val="5"/>
    <w:qFormat/>
    <w:uiPriority w:val="0"/>
    <w:rPr>
      <w:rFonts w:ascii="宋体" w:hAnsi="宋体" w:cs="宋体"/>
      <w:b/>
      <w:bCs/>
      <w:sz w:val="32"/>
      <w:szCs w:val="32"/>
      <w:lang w:eastAsia="en-US"/>
    </w:rPr>
  </w:style>
  <w:style w:type="character" w:customStyle="1" w:styleId="39">
    <w:name w:val="批注文字 Char"/>
    <w:basedOn w:val="22"/>
    <w:link w:val="7"/>
    <w:qFormat/>
    <w:uiPriority w:val="0"/>
    <w:rPr>
      <w:kern w:val="2"/>
      <w:sz w:val="21"/>
    </w:rPr>
  </w:style>
  <w:style w:type="paragraph" w:customStyle="1" w:styleId="4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 2 Char"/>
    <w:basedOn w:val="22"/>
    <w:link w:val="19"/>
    <w:qFormat/>
    <w:uiPriority w:val="0"/>
    <w:rPr>
      <w:rFonts w:ascii="宋体" w:hAnsi="宋体" w:cs="宋体"/>
      <w:sz w:val="22"/>
      <w:szCs w:val="22"/>
      <w:lang w:eastAsia="en-US"/>
    </w:rPr>
  </w:style>
  <w:style w:type="character" w:customStyle="1" w:styleId="42">
    <w:name w:val="正文文本缩进 2 Char"/>
    <w:basedOn w:val="22"/>
    <w:link w:val="12"/>
    <w:qFormat/>
    <w:uiPriority w:val="0"/>
    <w:rPr>
      <w:rFonts w:ascii="宋体" w:hAnsi="宋体" w:cs="宋体"/>
      <w:sz w:val="22"/>
      <w:szCs w:val="22"/>
      <w:lang w:eastAsia="en-US"/>
    </w:rPr>
  </w:style>
  <w:style w:type="character" w:customStyle="1" w:styleId="43">
    <w:name w:val="纯文本 Char"/>
    <w:basedOn w:val="22"/>
    <w:link w:val="10"/>
    <w:qFormat/>
    <w:uiPriority w:val="0"/>
    <w:rPr>
      <w:rFonts w:ascii="宋体" w:hAnsi="Courier New" w:cs="Courier New"/>
      <w:sz w:val="22"/>
      <w:szCs w:val="21"/>
      <w:lang w:eastAsia="en-US"/>
    </w:rPr>
  </w:style>
  <w:style w:type="paragraph" w:customStyle="1" w:styleId="44">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5">
    <w:name w:val="标题 2 Char"/>
    <w:basedOn w:val="22"/>
    <w:link w:val="4"/>
    <w:qFormat/>
    <w:uiPriority w:val="0"/>
    <w:rPr>
      <w:rFonts w:ascii="宋体" w:hAnsi="宋体" w:cs="宋体"/>
      <w:b/>
      <w:bCs/>
      <w:sz w:val="24"/>
      <w:szCs w:val="24"/>
      <w:lang w:eastAsia="en-US"/>
    </w:rPr>
  </w:style>
  <w:style w:type="character" w:customStyle="1" w:styleId="46">
    <w:name w:val="正文缩进 Char"/>
    <w:link w:val="6"/>
    <w:qFormat/>
    <w:uiPriority w:val="0"/>
    <w:rPr>
      <w:sz w:val="24"/>
    </w:rPr>
  </w:style>
  <w:style w:type="character" w:customStyle="1" w:styleId="47">
    <w:name w:val="正文文本 Char"/>
    <w:basedOn w:val="22"/>
    <w:link w:val="8"/>
    <w:qFormat/>
    <w:uiPriority w:val="0"/>
    <w:rPr>
      <w:rFonts w:ascii="宋体" w:hAnsi="宋体" w:cs="宋体"/>
      <w:sz w:val="24"/>
      <w:szCs w:val="24"/>
      <w:lang w:eastAsia="en-US"/>
    </w:rPr>
  </w:style>
  <w:style w:type="character" w:customStyle="1" w:styleId="48">
    <w:name w:val="普通文字 Char2"/>
    <w:basedOn w:val="22"/>
    <w:qFormat/>
    <w:uiPriority w:val="0"/>
    <w:rPr>
      <w:rFonts w:ascii="宋体" w:hAnsi="Courier New" w:cs="Courier New"/>
      <w:sz w:val="22"/>
      <w:szCs w:val="21"/>
      <w:lang w:eastAsia="en-US"/>
    </w:rPr>
  </w:style>
  <w:style w:type="character" w:customStyle="1" w:styleId="49">
    <w:name w:val="标题 1 Char"/>
    <w:link w:val="3"/>
    <w:qFormat/>
    <w:uiPriority w:val="0"/>
    <w:rPr>
      <w:rFonts w:ascii="宋体" w:hAnsi="宋体" w:cs="宋体"/>
      <w:b/>
      <w:bCs/>
      <w:sz w:val="28"/>
      <w:szCs w:val="28"/>
      <w:lang w:eastAsia="en-US"/>
    </w:rPr>
  </w:style>
  <w:style w:type="character" w:customStyle="1" w:styleId="50">
    <w:name w:val="正文1 Char"/>
    <w:basedOn w:val="22"/>
    <w:link w:val="2"/>
    <w:qFormat/>
    <w:locked/>
    <w:uiPriority w:val="0"/>
    <w:rPr>
      <w:rFonts w:ascii="宋体" w:hAnsi="Calibri"/>
      <w:sz w:val="34"/>
      <w:szCs w:val="22"/>
    </w:rPr>
  </w:style>
  <w:style w:type="character" w:customStyle="1" w:styleId="51">
    <w:name w:val="正文文本缩进 Char"/>
    <w:basedOn w:val="22"/>
    <w:link w:val="9"/>
    <w:qFormat/>
    <w:uiPriority w:val="0"/>
    <w:rPr>
      <w:rFonts w:ascii="宋体" w:hAnsi="宋体" w:cs="宋体"/>
      <w:sz w:val="22"/>
      <w:szCs w:val="22"/>
      <w:lang w:eastAsia="en-US"/>
    </w:rPr>
  </w:style>
  <w:style w:type="character" w:customStyle="1" w:styleId="52">
    <w:name w:val="页眉 Char"/>
    <w:basedOn w:val="22"/>
    <w:link w:val="15"/>
    <w:qFormat/>
    <w:uiPriority w:val="99"/>
    <w:rPr>
      <w:rFonts w:ascii="宋体" w:hAnsi="宋体" w:cs="宋体"/>
      <w:sz w:val="18"/>
      <w:szCs w:val="22"/>
      <w:lang w:eastAsia="en-US"/>
    </w:rPr>
  </w:style>
  <w:style w:type="paragraph" w:customStyle="1" w:styleId="53">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54">
    <w:name w:val="font31"/>
    <w:basedOn w:val="22"/>
    <w:qFormat/>
    <w:uiPriority w:val="0"/>
    <w:rPr>
      <w:rFonts w:hint="eastAsia" w:ascii="Malgun Gothic" w:hAnsi="Malgun Gothic" w:eastAsia="Malgun Gothic" w:cs="Malgun Gothic"/>
      <w:b/>
      <w:bCs/>
      <w:color w:val="000000"/>
      <w:sz w:val="32"/>
      <w:szCs w:val="32"/>
      <w:u w:val="none"/>
    </w:rPr>
  </w:style>
  <w:style w:type="character" w:customStyle="1" w:styleId="55">
    <w:name w:val="font51"/>
    <w:basedOn w:val="22"/>
    <w:qFormat/>
    <w:uiPriority w:val="0"/>
    <w:rPr>
      <w:rFonts w:hint="eastAsia" w:ascii="宋体" w:hAnsi="宋体" w:eastAsia="宋体" w:cs="宋体"/>
      <w:b/>
      <w:bCs/>
      <w:color w:val="000000"/>
      <w:sz w:val="32"/>
      <w:szCs w:val="32"/>
      <w:u w:val="none"/>
    </w:rPr>
  </w:style>
  <w:style w:type="character" w:customStyle="1" w:styleId="56">
    <w:name w:val="font61"/>
    <w:basedOn w:val="22"/>
    <w:qFormat/>
    <w:uiPriority w:val="0"/>
    <w:rPr>
      <w:rFonts w:hint="eastAsia" w:ascii="宋体" w:hAnsi="宋体" w:eastAsia="宋体" w:cs="宋体"/>
      <w:b/>
      <w:bCs/>
      <w:color w:val="000000"/>
      <w:sz w:val="22"/>
      <w:szCs w:val="22"/>
      <w:u w:val="none"/>
    </w:rPr>
  </w:style>
  <w:style w:type="character" w:customStyle="1" w:styleId="57">
    <w:name w:val="font41"/>
    <w:basedOn w:val="22"/>
    <w:qFormat/>
    <w:uiPriority w:val="0"/>
    <w:rPr>
      <w:rFonts w:hint="eastAsia" w:ascii="Malgun Gothic" w:hAnsi="Malgun Gothic" w:eastAsia="Malgun Gothic" w:cs="Malgun Gothic"/>
      <w:b/>
      <w:bCs/>
      <w:color w:val="000000"/>
      <w:sz w:val="22"/>
      <w:szCs w:val="22"/>
      <w:u w:val="none"/>
    </w:rPr>
  </w:style>
  <w:style w:type="character" w:customStyle="1" w:styleId="58">
    <w:name w:val="font11"/>
    <w:basedOn w:val="22"/>
    <w:qFormat/>
    <w:uiPriority w:val="0"/>
    <w:rPr>
      <w:rFonts w:hint="eastAsia" w:ascii="宋体" w:hAnsi="宋体" w:eastAsia="宋体" w:cs="宋体"/>
      <w:color w:val="000000"/>
      <w:sz w:val="20"/>
      <w:szCs w:val="20"/>
      <w:u w:val="none"/>
    </w:rPr>
  </w:style>
  <w:style w:type="character" w:customStyle="1" w:styleId="59">
    <w:name w:val="font21"/>
    <w:basedOn w:val="22"/>
    <w:qFormat/>
    <w:uiPriority w:val="0"/>
    <w:rPr>
      <w:rFonts w:hint="eastAsia" w:ascii="Malgun Gothic" w:hAnsi="Malgun Gothic" w:eastAsia="Malgun Gothic" w:cs="Malgun Gothic"/>
      <w:color w:val="000000"/>
      <w:sz w:val="20"/>
      <w:szCs w:val="20"/>
      <w:u w:val="none"/>
    </w:rPr>
  </w:style>
  <w:style w:type="character" w:customStyle="1" w:styleId="60">
    <w:name w:val="font81"/>
    <w:basedOn w:val="22"/>
    <w:qFormat/>
    <w:uiPriority w:val="0"/>
    <w:rPr>
      <w:rFonts w:hint="eastAsia" w:ascii="宋体" w:hAnsi="宋体" w:eastAsia="宋体" w:cs="宋体"/>
      <w:color w:val="000000"/>
      <w:sz w:val="20"/>
      <w:szCs w:val="20"/>
      <w:u w:val="none"/>
    </w:rPr>
  </w:style>
  <w:style w:type="character" w:customStyle="1" w:styleId="61">
    <w:name w:val="font71"/>
    <w:basedOn w:val="22"/>
    <w:qFormat/>
    <w:uiPriority w:val="0"/>
    <w:rPr>
      <w:rFonts w:hint="eastAsia" w:ascii="Malgun Gothic" w:hAnsi="Malgun Gothic" w:eastAsia="Malgun Gothic" w:cs="Malgun Gothic"/>
      <w:color w:val="000000"/>
      <w:sz w:val="20"/>
      <w:szCs w:val="20"/>
      <w:u w:val="none"/>
    </w:rPr>
  </w:style>
  <w:style w:type="character" w:customStyle="1" w:styleId="62">
    <w:name w:val="font91"/>
    <w:basedOn w:val="22"/>
    <w:qFormat/>
    <w:uiPriority w:val="0"/>
    <w:rPr>
      <w:rFonts w:hint="eastAsia" w:ascii="Malgun Gothic" w:hAnsi="Malgun Gothic" w:eastAsia="Malgun Gothic" w:cs="Malgun Gothic"/>
      <w:color w:val="000000"/>
      <w:sz w:val="20"/>
      <w:szCs w:val="20"/>
      <w:u w:val="none"/>
    </w:rPr>
  </w:style>
  <w:style w:type="character" w:customStyle="1" w:styleId="63">
    <w:name w:val="font10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FDD19-5DD2-45F6-9141-23480766C3B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2292</Words>
  <Characters>13069</Characters>
  <Lines>108</Lines>
  <Paragraphs>30</Paragraphs>
  <TotalTime>0</TotalTime>
  <ScaleCrop>false</ScaleCrop>
  <LinksUpToDate>false</LinksUpToDate>
  <CharactersWithSpaces>15331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2023-12-29T02:13:00Z</dcterms:created>
  <dc:creator>CGC</dc:creator>
  <cp:lastModifiedBy>香水百合</cp:lastModifiedBy>
  <dcterms:modified xsi:type="dcterms:W3CDTF">2024-01-02T00:58:47Z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DAB895EA2F354FF7ABEF0E686ACABBBA</vt:lpwstr>
  </property>
</Properties>
</file>