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hint="default" w:ascii="Times New Roman" w:hAnsi="Times New Roman" w:eastAsia="宋体" w:cs="Times New Roman"/>
          <w:b/>
          <w:bCs w:val="0"/>
          <w:sz w:val="44"/>
          <w:szCs w:val="44"/>
          <w:u w:val="single"/>
          <w:lang w:eastAsia="zh-CN"/>
        </w:rPr>
      </w:pPr>
      <w:r>
        <w:rPr>
          <w:rFonts w:hint="default" w:ascii="Times New Roman" w:hAnsi="Times New Roman" w:eastAsia="宋体" w:cs="Times New Roman"/>
          <w:b/>
          <w:bCs w:val="0"/>
          <w:sz w:val="44"/>
          <w:szCs w:val="44"/>
          <w:u w:val="single"/>
          <w:lang w:val="en-US" w:eastAsia="zh-CN"/>
        </w:rPr>
        <w:t>液化气聚结器采购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FHC-QG2303310110</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液化气聚结器采购</w:t>
      </w:r>
      <w:r>
        <w:rPr>
          <w:rFonts w:hint="default" w:ascii="Times New Roman" w:hAnsi="Times New Roman" w:eastAsia="宋体" w:cs="Times New Roman"/>
          <w:sz w:val="21"/>
          <w:szCs w:val="21"/>
          <w:u w:val="single"/>
          <w:lang w:eastAsia="zh-CN"/>
        </w:rPr>
        <w:t>项目（项目编号：QG230</w:t>
      </w:r>
      <w:r>
        <w:rPr>
          <w:rFonts w:hint="default" w:ascii="Times New Roman" w:hAnsi="Times New Roman" w:eastAsia="宋体" w:cs="Times New Roman"/>
          <w:sz w:val="21"/>
          <w:szCs w:val="21"/>
          <w:u w:val="single"/>
          <w:lang w:val="en-US" w:eastAsia="zh-CN"/>
        </w:rPr>
        <w:t>3310110</w:t>
      </w:r>
      <w:r>
        <w:rPr>
          <w:rFonts w:hint="default" w:ascii="Times New Roman" w:hAnsi="Times New Roman" w:eastAsia="宋体" w:cs="Times New Roman"/>
          <w:sz w:val="21"/>
          <w:szCs w:val="21"/>
          <w:u w:val="single"/>
          <w:lang w:eastAsia="zh-CN"/>
        </w:rPr>
        <w:t>）</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widowControl w:val="0"/>
        <w:kinsoku/>
        <w:wordWrap/>
        <w:overflowPunct/>
        <w:topLinePunct w:val="0"/>
        <w:bidi w:val="0"/>
        <w:snapToGrid/>
        <w:spacing w:line="360" w:lineRule="auto"/>
        <w:ind w:left="0" w:leftChars="0" w:right="0" w:rightChars="0" w:firstLine="401" w:firstLineChars="191"/>
        <w:jc w:val="both"/>
        <w:outlineLvl w:val="9"/>
        <w:rPr>
          <w:rFonts w:hint="default" w:ascii="Times New Roman" w:hAnsi="Times New Roman" w:eastAsia="宋体" w:cs="Times New Roman"/>
          <w:bCs/>
          <w:sz w:val="21"/>
          <w:szCs w:val="21"/>
          <w:u w:val="single"/>
          <w:lang w:val="en-US" w:eastAsia="zh-CN"/>
        </w:rPr>
      </w:pPr>
      <w:r>
        <w:rPr>
          <w:rFonts w:hint="default" w:ascii="Times New Roman" w:hAnsi="Times New Roman" w:eastAsia="宋体" w:cs="Times New Roman"/>
          <w:bCs/>
          <w:sz w:val="21"/>
          <w:szCs w:val="21"/>
          <w:lang w:eastAsia="zh-CN"/>
        </w:rPr>
        <w:t>1. 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 xml:space="preserve"> 液化气聚结器（2台）采购</w:t>
      </w:r>
      <w:r>
        <w:rPr>
          <w:rFonts w:hint="default" w:ascii="Times New Roman" w:hAnsi="Times New Roman" w:eastAsia="宋体" w:cs="Times New Roman"/>
          <w:bCs/>
          <w:sz w:val="21"/>
          <w:szCs w:val="21"/>
          <w:u w:val="single"/>
          <w:lang w:val="en-US" w:eastAsia="zh-CN"/>
        </w:rPr>
        <w:t>项目</w:t>
      </w:r>
    </w:p>
    <w:p>
      <w:pPr>
        <w:pStyle w:val="2"/>
        <w:keepNext w:val="0"/>
        <w:keepLines w:val="0"/>
        <w:pageBreakBefore w:val="0"/>
        <w:widowControl w:val="0"/>
        <w:kinsoku/>
        <w:wordWrap/>
        <w:overflowPunct/>
        <w:topLinePunct w:val="0"/>
        <w:bidi w:val="0"/>
        <w:snapToGrid/>
        <w:spacing w:line="360" w:lineRule="auto"/>
        <w:ind w:left="0" w:leftChars="0" w:right="0" w:rightChars="0" w:firstLine="399" w:firstLineChars="190"/>
        <w:outlineLvl w:val="9"/>
        <w:rPr>
          <w:rFonts w:hint="default"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Cs/>
          <w:sz w:val="21"/>
          <w:szCs w:val="21"/>
          <w:lang w:eastAsia="zh-CN"/>
        </w:rPr>
        <w:t>2. 比选项目简要说明</w:t>
      </w:r>
      <w:r>
        <w:rPr>
          <w:rFonts w:hint="default" w:ascii="Times New Roman" w:hAnsi="Times New Roman" w:eastAsia="宋体" w:cs="Times New Roman"/>
          <w:b w:val="0"/>
          <w:bCs w:val="0"/>
          <w:sz w:val="21"/>
          <w:szCs w:val="21"/>
          <w:lang w:val="en-US" w:eastAsia="zh-CN" w:bidi="ar-SA"/>
        </w:rPr>
        <w:t>：①需签署技术协议；②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21-D-418A/B\DN1200\详见规格书</w:t>
      </w:r>
      <w:r>
        <w:rPr>
          <w:rFonts w:hint="default" w:ascii="Times New Roman" w:hAnsi="Times New Roman" w:eastAsia="宋体" w:cs="Times New Roman"/>
          <w:b w:val="0"/>
          <w:bCs w:val="0"/>
          <w:sz w:val="21"/>
          <w:szCs w:val="21"/>
          <w:lang w:val="en-US" w:eastAsia="zh-CN" w:bidi="ar-SA"/>
        </w:rPr>
        <w:t>及数据表，材质要求：抗硫材质；③这个属于压力容器需要监检；④交货期要求：合同签订后</w:t>
      </w:r>
      <w:r>
        <w:rPr>
          <w:rFonts w:hint="eastAsia" w:ascii="Times New Roman" w:hAnsi="Times New Roman" w:eastAsia="宋体" w:cs="Times New Roman"/>
          <w:b w:val="0"/>
          <w:bCs w:val="0"/>
          <w:sz w:val="21"/>
          <w:szCs w:val="21"/>
          <w:lang w:val="en-US" w:eastAsia="zh-CN" w:bidi="ar-SA"/>
        </w:rPr>
        <w:t>2</w:t>
      </w:r>
      <w:r>
        <w:rPr>
          <w:rFonts w:hint="default" w:ascii="Times New Roman" w:hAnsi="Times New Roman" w:eastAsia="宋体" w:cs="Times New Roman"/>
          <w:b w:val="0"/>
          <w:bCs w:val="0"/>
          <w:sz w:val="21"/>
          <w:szCs w:val="21"/>
          <w:lang w:val="en-US" w:eastAsia="zh-CN" w:bidi="ar-SA"/>
        </w:rPr>
        <w:t>个月内。</w:t>
      </w:r>
    </w:p>
    <w:p>
      <w:pPr>
        <w:spacing w:line="360" w:lineRule="auto"/>
        <w:ind w:firstLine="420" w:firstLineChars="200"/>
        <w:rPr>
          <w:rFonts w:hint="default"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 w:val="0"/>
          <w:bCs w:val="0"/>
          <w:sz w:val="21"/>
          <w:szCs w:val="21"/>
          <w:lang w:val="en-US" w:eastAsia="zh-CN" w:bidi="ar-SA"/>
        </w:rPr>
        <w:t>3.设计依据：根据</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比选人</w:t>
      </w:r>
      <w:r>
        <w:rPr>
          <w:rFonts w:hint="default" w:ascii="Times New Roman" w:hAnsi="Times New Roman" w:eastAsia="宋体" w:cs="Times New Roman"/>
          <w:b w:val="0"/>
          <w:bCs w:val="0"/>
          <w:sz w:val="21"/>
          <w:szCs w:val="21"/>
          <w:lang w:val="en-US" w:eastAsia="zh-CN" w:bidi="ar-SA"/>
        </w:rPr>
        <w:t>提供的《聚结器数据表》，进行设计制造。</w:t>
      </w:r>
    </w:p>
    <w:p>
      <w:pPr>
        <w:pStyle w:val="4"/>
        <w:keepNext w:val="0"/>
        <w:keepLines w:val="0"/>
        <w:pageBreakBefore w:val="0"/>
        <w:kinsoku/>
        <w:wordWrap/>
        <w:overflowPunct/>
        <w:topLinePunct w:val="0"/>
        <w:bidi w:val="0"/>
        <w:spacing w:line="312" w:lineRule="auto"/>
        <w:ind w:lef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val="0"/>
          <w:sz w:val="21"/>
          <w:szCs w:val="21"/>
          <w:lang w:val="en-US" w:eastAsia="zh-CN"/>
        </w:rPr>
        <w:t>4</w:t>
      </w:r>
      <w:r>
        <w:rPr>
          <w:rFonts w:hint="default" w:ascii="Times New Roman" w:hAnsi="Times New Roman" w:eastAsia="宋体" w:cs="Times New Roman"/>
          <w:b w:val="0"/>
          <w:sz w:val="21"/>
          <w:szCs w:val="21"/>
          <w:lang w:eastAsia="zh-CN"/>
        </w:rPr>
        <w:t xml:space="preserve">. </w:t>
      </w:r>
      <w:r>
        <w:rPr>
          <w:rFonts w:hint="default" w:ascii="Times New Roman" w:hAnsi="Times New Roman" w:eastAsia="宋体" w:cs="Times New Roman"/>
          <w:sz w:val="21"/>
          <w:szCs w:val="21"/>
          <w:lang w:eastAsia="zh-CN"/>
        </w:rPr>
        <w:t>项目控制价格：人民币</w:t>
      </w:r>
      <w:r>
        <w:rPr>
          <w:rFonts w:hint="default" w:ascii="Times New Roman" w:hAnsi="Times New Roman" w:eastAsia="宋体" w:cs="Times New Roman"/>
          <w:sz w:val="21"/>
          <w:szCs w:val="21"/>
          <w:lang w:val="en-US" w:eastAsia="zh-CN"/>
        </w:rPr>
        <w:t>30万</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b w:val="0"/>
          <w:sz w:val="21"/>
          <w:szCs w:val="21"/>
          <w:lang w:eastAsia="zh-CN"/>
        </w:rPr>
        <w:t>（不含税价）</w:t>
      </w:r>
    </w:p>
    <w:p>
      <w:pPr>
        <w:pStyle w:val="4"/>
        <w:keepNext w:val="0"/>
        <w:keepLines w:val="0"/>
        <w:pageBreakBefore w:val="0"/>
        <w:kinsoku/>
        <w:wordWrap/>
        <w:overflowPunct/>
        <w:topLinePunct w:val="0"/>
        <w:bidi w:val="0"/>
        <w:spacing w:line="312" w:lineRule="auto"/>
        <w:ind w:left="0" w:firstLine="413" w:firstLineChars="19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参选人必须具备需具有独立法人资格和履行合同能力，有良好的信誉和售后服务能力。</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2.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参选人应具备有效的D级以上《中华人民共和国特种设备</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许可证》（压力容器）。</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 参选人需具备液化气聚结器设计能力，能够根据甲方提供的数据表设计。</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4.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人</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必须有近五年</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压力容器制造业绩</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，证明材料包括合同复印件、签字版技术协议、电话等。</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5.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3"/>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参选人与比选人无诉讼纠纷。</w:t>
      </w:r>
    </w:p>
    <w:p>
      <w:pPr>
        <w:keepNext w:val="0"/>
        <w:keepLines w:val="0"/>
        <w:pageBreakBefore w:val="0"/>
        <w:kinsoku/>
        <w:wordWrap/>
        <w:overflowPunct/>
        <w:topLinePunct w:val="0"/>
        <w:bidi w:val="0"/>
        <w:snapToGrid/>
        <w:spacing w:line="312" w:lineRule="auto"/>
        <w:ind w:left="746" w:leftChars="181" w:right="0" w:rightChars="0" w:hanging="348" w:hangingChars="16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0" w:firstLine="310" w:firstLineChars="147"/>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left="594" w:leftChars="172" w:hanging="216" w:hangingChars="103"/>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 xml:space="preserve">1. </w:t>
      </w:r>
      <w:r>
        <w:rPr>
          <w:rFonts w:hint="default" w:ascii="Times New Roman" w:hAnsi="Times New Roman" w:eastAsia="宋体" w:cs="Times New Roman"/>
          <w:bCs/>
          <w:sz w:val="21"/>
          <w:szCs w:val="21"/>
          <w:lang w:eastAsia="zh-CN"/>
        </w:rPr>
        <w:t>参选</w:t>
      </w:r>
      <w:r>
        <w:rPr>
          <w:rFonts w:hint="default" w:ascii="Times New Roman" w:hAnsi="Times New Roman" w:eastAsia="宋体" w:cs="Times New Roman"/>
          <w:bCs/>
          <w:sz w:val="21"/>
          <w:szCs w:val="21"/>
          <w:lang w:val="en-US" w:eastAsia="zh-CN"/>
        </w:rPr>
        <w:t>人</w:t>
      </w:r>
      <w:r>
        <w:rPr>
          <w:rFonts w:hint="default" w:ascii="Times New Roman" w:hAnsi="Times New Roman" w:eastAsia="宋体" w:cs="Times New Roman"/>
          <w:bCs/>
          <w:sz w:val="21"/>
          <w:szCs w:val="21"/>
          <w:lang w:eastAsia="zh-CN"/>
        </w:rPr>
        <w:t>应清楚了解本案</w:t>
      </w:r>
      <w:r>
        <w:rPr>
          <w:rFonts w:hint="default" w:ascii="Times New Roman" w:hAnsi="Times New Roman" w:eastAsia="宋体" w:cs="Times New Roman"/>
          <w:bCs/>
          <w:sz w:val="21"/>
          <w:szCs w:val="21"/>
          <w:lang w:val="en-US" w:eastAsia="zh-CN"/>
        </w:rPr>
        <w:t>液化气聚结器</w:t>
      </w:r>
      <w:r>
        <w:rPr>
          <w:rFonts w:hint="default" w:ascii="Times New Roman" w:hAnsi="Times New Roman" w:eastAsia="宋体" w:cs="Times New Roman"/>
          <w:bCs/>
          <w:sz w:val="21"/>
          <w:szCs w:val="21"/>
          <w:lang w:eastAsia="zh-CN"/>
        </w:rPr>
        <w:t>需要的相应设计和制造资质，且确认自身资质能符合本案需求。</w:t>
      </w:r>
    </w:p>
    <w:p>
      <w:pPr>
        <w:keepNext w:val="0"/>
        <w:keepLines w:val="0"/>
        <w:pageBreakBefore w:val="0"/>
        <w:kinsoku/>
        <w:wordWrap/>
        <w:overflowPunct/>
        <w:topLinePunct w:val="0"/>
        <w:autoSpaceDE/>
        <w:autoSpaceDN/>
        <w:bidi w:val="0"/>
        <w:spacing w:line="312" w:lineRule="auto"/>
        <w:ind w:left="594" w:leftChars="172" w:hanging="216" w:hangingChars="103"/>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lang w:eastAsia="zh-CN"/>
        </w:rPr>
        <w:t xml:space="preserve"> 报名时间：</w:t>
      </w:r>
      <w:r>
        <w:rPr>
          <w:rFonts w:hint="default" w:ascii="Times New Roman" w:hAnsi="Times New Roman" w:eastAsia="宋体" w:cs="Times New Roman"/>
          <w:b w:val="0"/>
          <w:bCs w:val="0"/>
          <w:sz w:val="21"/>
          <w:szCs w:val="21"/>
          <w:lang w:val="en-US" w:eastAsia="zh-CN"/>
        </w:rPr>
        <w:t>自公告之日起12天即从</w:t>
      </w:r>
      <w:r>
        <w:rPr>
          <w:rFonts w:hint="default" w:ascii="Times New Roman" w:hAnsi="Times New Roman" w:eastAsia="宋体" w:cs="Times New Roman"/>
          <w:b w:val="0"/>
          <w:bCs w:val="0"/>
          <w:sz w:val="21"/>
          <w:szCs w:val="21"/>
          <w:lang w:eastAsia="zh-CN"/>
        </w:rPr>
        <w:t>2023年</w:t>
      </w:r>
      <w:r>
        <w:rPr>
          <w:rFonts w:hint="eastAsia" w:ascii="Times New Roman" w:hAnsi="Times New Roman" w:cs="Times New Roman"/>
          <w:b w:val="0"/>
          <w:bCs w:val="0"/>
          <w:sz w:val="21"/>
          <w:szCs w:val="21"/>
          <w:lang w:val="en-US" w:eastAsia="zh-CN"/>
        </w:rPr>
        <w:t>08</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31</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w:t>
      </w:r>
      <w:r>
        <w:rPr>
          <w:rFonts w:hint="default" w:ascii="Times New Roman" w:hAnsi="Times New Roman" w:eastAsia="宋体" w:cs="Times New Roman"/>
          <w:b w:val="0"/>
          <w:bCs w:val="0"/>
          <w:sz w:val="21"/>
          <w:szCs w:val="21"/>
          <w:lang w:val="en-US" w:eastAsia="zh-CN"/>
        </w:rPr>
        <w:t>月</w:t>
      </w:r>
      <w:r>
        <w:rPr>
          <w:rFonts w:hint="eastAsia" w:ascii="Times New Roman" w:hAnsi="Times New Roman" w:cs="Times New Roman"/>
          <w:b w:val="0"/>
          <w:bCs w:val="0"/>
          <w:sz w:val="21"/>
          <w:szCs w:val="21"/>
          <w:lang w:val="en-US" w:eastAsia="zh-CN"/>
        </w:rPr>
        <w:t>11</w:t>
      </w:r>
      <w:bookmarkStart w:id="9" w:name="_GoBack"/>
      <w:bookmarkEnd w:id="9"/>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default" w:ascii="Times New Roman" w:hAnsi="Times New Roman" w:eastAsia="宋体" w:cs="Times New Roman"/>
          <w:b w:val="0"/>
          <w:bCs w:val="0"/>
          <w:sz w:val="21"/>
          <w:szCs w:val="21"/>
          <w:lang w:val="en-US" w:eastAsia="zh-CN"/>
        </w:rPr>
        <w:t>止。</w:t>
      </w:r>
    </w:p>
    <w:p>
      <w:pPr>
        <w:keepNext w:val="0"/>
        <w:keepLines w:val="0"/>
        <w:pageBreakBefore w:val="0"/>
        <w:widowControl/>
        <w:kinsoku/>
        <w:wordWrap/>
        <w:overflowPunct/>
        <w:topLinePunct w:val="0"/>
        <w:autoSpaceDE/>
        <w:autoSpaceDN/>
        <w:bidi w:val="0"/>
        <w:snapToGrid/>
        <w:spacing w:line="312" w:lineRule="auto"/>
        <w:ind w:left="594" w:leftChars="172" w:right="0" w:rightChars="0" w:hanging="216" w:hangingChars="103"/>
        <w:jc w:val="both"/>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val="en-US" w:eastAsia="zh-CN"/>
        </w:rPr>
        <w:t>3</w:t>
      </w:r>
      <w:r>
        <w:rPr>
          <w:rFonts w:hint="default" w:ascii="Times New Roman" w:hAnsi="Times New Roman" w:eastAsia="宋体" w:cs="Times New Roman"/>
          <w:b w:val="0"/>
          <w:bCs w:val="0"/>
          <w:sz w:val="21"/>
          <w:szCs w:val="21"/>
          <w:lang w:eastAsia="zh-CN"/>
        </w:rPr>
        <w:t>. 报名方式：邮件报名（须同时提交盖公章的法定代表人授权书、营业执照扫描件</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eastAsia="zh-CN"/>
        </w:rPr>
        <w:t>企业资质证件、近五年相关制造业绩及合同扫描件（务必真实有效，福海创有权要求投标商提供相应佐证材料或现场确认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31"/>
          <w:rFonts w:hint="default" w:ascii="Times New Roman" w:hAnsi="Times New Roman" w:eastAsia="宋体" w:cs="Times New Roman"/>
          <w:b w:val="0"/>
          <w:bCs w:val="0"/>
          <w:sz w:val="21"/>
          <w:szCs w:val="21"/>
          <w:lang w:eastAsia="zh-CN"/>
        </w:rPr>
        <w:t>huangmq@fjpec.com.cn</w:t>
      </w:r>
      <w:r>
        <w:rPr>
          <w:rStyle w:val="31"/>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keepNext w:val="0"/>
        <w:keepLines w:val="0"/>
        <w:pageBreakBefore w:val="0"/>
        <w:kinsoku/>
        <w:wordWrap/>
        <w:overflowPunct/>
        <w:topLinePunct w:val="0"/>
        <w:bidi w:val="0"/>
        <w:spacing w:line="312" w:lineRule="auto"/>
        <w:ind w:left="594" w:leftChars="172" w:hanging="216" w:hangingChars="10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bCs/>
          <w:sz w:val="21"/>
          <w:szCs w:val="21"/>
          <w:lang w:eastAsia="zh-CN"/>
        </w:rPr>
        <w:t>需进行技术交流并签署技术协议书；如未进行技术交流且未签订技术协议书，其参选资格将被评标委员会予以否决</w:t>
      </w:r>
      <w:r>
        <w:rPr>
          <w:rFonts w:hint="default" w:ascii="Times New Roman" w:hAnsi="Times New Roman" w:eastAsia="宋体" w:cs="Times New Roman"/>
          <w:sz w:val="21"/>
          <w:szCs w:val="21"/>
          <w:lang w:eastAsia="zh-CN"/>
        </w:rPr>
        <w:t>。</w:t>
      </w:r>
    </w:p>
    <w:p>
      <w:pPr>
        <w:pStyle w:val="3"/>
        <w:keepNext w:val="0"/>
        <w:keepLines w:val="0"/>
        <w:pageBreakBefore w:val="0"/>
        <w:kinsoku/>
        <w:wordWrap/>
        <w:overflowPunct/>
        <w:topLinePunct w:val="0"/>
        <w:bidi w:val="0"/>
        <w:spacing w:line="312" w:lineRule="auto"/>
        <w:ind w:left="0"/>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人民币6500</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firstLine="211" w:firstLineChars="1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2023.0</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28</w:t>
      </w:r>
    </w:p>
    <w:p>
      <w:pPr>
        <w:pStyle w:val="3"/>
        <w:tabs>
          <w:tab w:val="left" w:pos="1262"/>
        </w:tabs>
        <w:spacing w:line="324" w:lineRule="auto"/>
        <w:ind w:left="0" w:right="108"/>
        <w:jc w:val="center"/>
        <w:rPr>
          <w:rFonts w:hint="default" w:ascii="Times New Roman" w:hAnsi="Times New Roman" w:eastAsia="宋体" w:cs="Times New Roman"/>
          <w:sz w:val="21"/>
          <w:szCs w:val="21"/>
          <w:lang w:eastAsia="zh-CN"/>
        </w:rPr>
        <w:sectPr>
          <w:footerReference r:id="rId4" w:type="default"/>
          <w:pgSz w:w="11910" w:h="16840"/>
          <w:pgMar w:top="1500" w:right="1020" w:bottom="740" w:left="860" w:header="0" w:footer="737" w:gutter="0"/>
          <w:pgNumType w:fmt="decimal"/>
          <w:cols w:space="720" w:num="1"/>
        </w:sectPr>
      </w:pPr>
    </w:p>
    <w:p>
      <w:pPr>
        <w:pStyle w:val="3"/>
        <w:tabs>
          <w:tab w:val="left" w:pos="1262"/>
        </w:tabs>
        <w:spacing w:line="355" w:lineRule="exact"/>
        <w:ind w:left="0" w:right="108"/>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第二章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比选须</w:t>
      </w:r>
      <w:r>
        <w:rPr>
          <w:rFonts w:hint="default" w:ascii="Times New Roman" w:hAnsi="Times New Roman" w:eastAsia="宋体" w:cs="Times New Roman"/>
          <w:w w:val="95"/>
          <w:sz w:val="28"/>
          <w:szCs w:val="28"/>
          <w:lang w:eastAsia="zh-CN"/>
        </w:rPr>
        <w:t>知</w:t>
      </w:r>
    </w:p>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01" w:firstLineChars="191"/>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(一)项目名称：</w:t>
      </w:r>
      <w:r>
        <w:rPr>
          <w:rFonts w:hint="default" w:ascii="Times New Roman" w:hAnsi="Times New Roman" w:eastAsia="宋体" w:cs="Times New Roman"/>
          <w:sz w:val="21"/>
          <w:szCs w:val="21"/>
          <w:lang w:val="en-US" w:eastAsia="zh-CN" w:bidi="ar-SA"/>
        </w:rPr>
        <w:t xml:space="preserve">液化气聚结器（2台）采购项目 </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(二)项目地点：漳州市漳浦县古雷开发区腾龙路8</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号</w:t>
      </w:r>
    </w:p>
    <w:p>
      <w:pPr>
        <w:pStyle w:val="10"/>
        <w:spacing w:line="360" w:lineRule="auto"/>
        <w:ind w:left="1954" w:leftChars="220" w:hanging="1470" w:hangingChars="7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(三)承包方式：</w:t>
      </w:r>
      <w:r>
        <w:rPr>
          <w:rFonts w:hint="default" w:ascii="Times New Roman" w:hAnsi="Times New Roman" w:eastAsia="宋体" w:cs="Times New Roman"/>
          <w:bCs/>
          <w:snapToGrid w:val="0"/>
          <w:spacing w:val="8"/>
          <w:sz w:val="21"/>
          <w:szCs w:val="21"/>
          <w:lang w:eastAsia="zh-CN"/>
        </w:rPr>
        <w:t>采用总价包干的</w:t>
      </w:r>
      <w:r>
        <w:rPr>
          <w:rFonts w:hint="default" w:ascii="Times New Roman" w:hAnsi="Times New Roman" w:eastAsia="宋体" w:cs="Times New Roman"/>
          <w:sz w:val="21"/>
          <w:szCs w:val="21"/>
          <w:lang w:eastAsia="zh-CN"/>
        </w:rPr>
        <w:t>方式。</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(四)比选范围：</w:t>
      </w:r>
    </w:p>
    <w:p>
      <w:pPr>
        <w:keepNext w:val="0"/>
        <w:keepLines w:val="0"/>
        <w:pageBreakBefore w:val="0"/>
        <w:kinsoku/>
        <w:wordWrap/>
        <w:overflowPunct/>
        <w:topLinePunct w:val="0"/>
        <w:bidi w:val="0"/>
        <w:spacing w:line="312" w:lineRule="auto"/>
        <w:ind w:left="0" w:leftChars="0" w:firstLine="401" w:firstLineChars="191"/>
        <w:jc w:val="both"/>
        <w:rPr>
          <w:rFonts w:hint="default" w:ascii="Times New Roman" w:hAnsi="Times New Roman" w:eastAsia="宋体" w:cs="Times New Roman"/>
          <w:spacing w:val="-10"/>
          <w:sz w:val="21"/>
          <w:szCs w:val="21"/>
          <w:lang w:eastAsia="zh-CN"/>
        </w:rPr>
      </w:pPr>
      <w:r>
        <w:rPr>
          <w:rFonts w:hint="default" w:ascii="Times New Roman" w:hAnsi="Times New Roman" w:eastAsia="宋体" w:cs="Times New Roman"/>
          <w:b w:val="0"/>
          <w:bCs w:val="0"/>
          <w:color w:val="000000" w:themeColor="text1"/>
          <w:kern w:val="2"/>
          <w:sz w:val="21"/>
          <w:szCs w:val="21"/>
          <w:highlight w:val="none"/>
          <w:u w:val="none"/>
          <w:lang w:val="en-US" w:eastAsia="zh-CN" w:bidi="ar-SA"/>
          <w14:textFill>
            <w14:solidFill>
              <w14:schemeClr w14:val="tx1"/>
            </w14:solidFill>
          </w14:textFill>
        </w:rPr>
        <w:t>1. 项目概况：2台液化气聚结器</w:t>
      </w:r>
      <w:r>
        <w:rPr>
          <w:rFonts w:hint="default" w:ascii="Times New Roman" w:hAnsi="Times New Roman" w:eastAsia="宋体" w:cs="Times New Roman"/>
          <w:sz w:val="21"/>
          <w:szCs w:val="21"/>
          <w:lang w:val="en-US" w:eastAsia="zh-CN" w:bidi="ar-SA"/>
        </w:rPr>
        <w:t>采购</w:t>
      </w:r>
    </w:p>
    <w:p>
      <w:pPr>
        <w:pStyle w:val="2"/>
        <w:keepNext w:val="0"/>
        <w:keepLines w:val="0"/>
        <w:pageBreakBefore w:val="0"/>
        <w:widowControl w:val="0"/>
        <w:kinsoku/>
        <w:wordWrap/>
        <w:overflowPunct/>
        <w:topLinePunct w:val="0"/>
        <w:bidi w:val="0"/>
        <w:snapToGrid/>
        <w:spacing w:line="360" w:lineRule="auto"/>
        <w:ind w:left="690" w:leftChars="218" w:right="0" w:rightChars="0" w:hanging="210" w:hangingChars="111"/>
        <w:outlineLvl w:val="9"/>
        <w:rPr>
          <w:rFonts w:hint="default" w:ascii="Times New Roman" w:hAnsi="Times New Roman" w:eastAsia="宋体" w:cs="Times New Roman"/>
          <w:spacing w:val="-10"/>
          <w:sz w:val="21"/>
          <w:szCs w:val="21"/>
          <w:lang w:val="en-US" w:eastAsia="zh-CN" w:bidi="ar-SA"/>
        </w:rPr>
      </w:pPr>
      <w:r>
        <w:rPr>
          <w:rFonts w:hint="default" w:ascii="Times New Roman" w:hAnsi="Times New Roman" w:eastAsia="宋体" w:cs="Times New Roman"/>
          <w:spacing w:val="-10"/>
          <w:sz w:val="21"/>
          <w:szCs w:val="21"/>
          <w:lang w:eastAsia="zh-CN"/>
        </w:rPr>
        <w:t>2. 项目范围及内容</w:t>
      </w:r>
      <w:r>
        <w:rPr>
          <w:rFonts w:hint="default" w:ascii="Times New Roman" w:hAnsi="Times New Roman" w:eastAsia="宋体" w:cs="Times New Roman"/>
          <w:spacing w:val="-10"/>
          <w:sz w:val="21"/>
          <w:szCs w:val="21"/>
          <w:lang w:val="en-US" w:eastAsia="zh-CN"/>
        </w:rPr>
        <w:t>：</w:t>
      </w:r>
      <w:r>
        <w:rPr>
          <w:rFonts w:hint="default" w:ascii="Times New Roman" w:hAnsi="Times New Roman" w:eastAsia="宋体" w:cs="Times New Roman"/>
          <w:b w:val="0"/>
          <w:bCs w:val="0"/>
          <w:sz w:val="21"/>
          <w:szCs w:val="21"/>
          <w:lang w:val="en-US" w:eastAsia="zh-CN" w:bidi="ar-SA"/>
        </w:rPr>
        <w:t>①需签署技术协议；②</w:t>
      </w:r>
      <w:r>
        <w:rPr>
          <w:rFonts w:hint="default" w:ascii="Times New Roman" w:hAnsi="Times New Roman" w:eastAsia="宋体" w:cs="Times New Roman"/>
          <w:bCs/>
          <w:sz w:val="21"/>
          <w:szCs w:val="21"/>
          <w:lang w:val="en-US" w:eastAsia="zh-CN" w:bidi="ar-SA"/>
        </w:rPr>
        <w:t>规格型号：</w:t>
      </w:r>
      <w:r>
        <w:rPr>
          <w:rFonts w:hint="default" w:ascii="Times New Roman" w:hAnsi="Times New Roman" w:eastAsia="宋体" w:cs="Times New Roman"/>
          <w:sz w:val="21"/>
          <w:szCs w:val="21"/>
        </w:rPr>
        <w:t>21-D-418A/B\DN1200\详见规格书</w:t>
      </w:r>
      <w:r>
        <w:rPr>
          <w:rFonts w:hint="default" w:ascii="Times New Roman" w:hAnsi="Times New Roman" w:eastAsia="宋体" w:cs="Times New Roman"/>
          <w:b w:val="0"/>
          <w:bCs w:val="0"/>
          <w:sz w:val="21"/>
          <w:szCs w:val="21"/>
          <w:lang w:val="en-US" w:eastAsia="zh-CN" w:bidi="ar-SA"/>
        </w:rPr>
        <w:t>及数据</w:t>
      </w:r>
      <w:r>
        <w:rPr>
          <w:rFonts w:hint="default" w:ascii="Times New Roman" w:hAnsi="Times New Roman" w:eastAsia="宋体" w:cs="Times New Roman"/>
          <w:spacing w:val="-10"/>
          <w:sz w:val="21"/>
          <w:szCs w:val="21"/>
          <w:lang w:val="en-US" w:eastAsia="zh-CN" w:bidi="ar-SA"/>
        </w:rPr>
        <w:t>表，材质要求：抗硫材质；③这个属于压力容器需要监检；④交货期要求：合同签订后</w:t>
      </w:r>
      <w:r>
        <w:rPr>
          <w:rFonts w:hint="eastAsia" w:ascii="Times New Roman" w:hAnsi="Times New Roman" w:eastAsia="宋体" w:cs="Times New Roman"/>
          <w:spacing w:val="-10"/>
          <w:sz w:val="21"/>
          <w:szCs w:val="21"/>
          <w:lang w:val="en-US" w:eastAsia="zh-CN" w:bidi="ar-SA"/>
        </w:rPr>
        <w:t>2</w:t>
      </w:r>
      <w:r>
        <w:rPr>
          <w:rFonts w:hint="default" w:ascii="Times New Roman" w:hAnsi="Times New Roman" w:eastAsia="宋体" w:cs="Times New Roman"/>
          <w:spacing w:val="-10"/>
          <w:sz w:val="21"/>
          <w:szCs w:val="21"/>
          <w:lang w:val="en-US" w:eastAsia="zh-CN" w:bidi="ar-SA"/>
        </w:rPr>
        <w:t>个月内。</w:t>
      </w:r>
    </w:p>
    <w:p>
      <w:pPr>
        <w:pStyle w:val="73"/>
        <w:numPr>
          <w:ilvl w:val="0"/>
          <w:numId w:val="0"/>
        </w:numPr>
        <w:spacing w:line="420" w:lineRule="auto"/>
        <w:ind w:leftChars="200"/>
        <w:rPr>
          <w:rFonts w:hint="default" w:ascii="Times New Roman" w:hAnsi="Times New Roman" w:eastAsia="宋体" w:cs="Times New Roman"/>
          <w:spacing w:val="-10"/>
          <w:sz w:val="21"/>
          <w:szCs w:val="21"/>
          <w:lang w:val="en-US" w:eastAsia="zh-CN" w:bidi="ar-SA"/>
        </w:rPr>
      </w:pPr>
      <w:r>
        <w:rPr>
          <w:rFonts w:hint="default" w:ascii="Times New Roman" w:hAnsi="Times New Roman" w:eastAsia="宋体" w:cs="Times New Roman"/>
          <w:spacing w:val="-10"/>
          <w:sz w:val="21"/>
          <w:szCs w:val="21"/>
          <w:lang w:val="en-US" w:eastAsia="zh-CN" w:bidi="ar-SA"/>
        </w:rPr>
        <w:t>3.设计依据：根据比选人提供的《聚结器数据表》，进行设计制造。</w:t>
      </w:r>
    </w:p>
    <w:p>
      <w:pPr>
        <w:pStyle w:val="73"/>
        <w:numPr>
          <w:ilvl w:val="0"/>
          <w:numId w:val="0"/>
        </w:numPr>
        <w:spacing w:line="420" w:lineRule="auto"/>
        <w:ind w:left="630" w:leftChars="200" w:hanging="190" w:hangingChars="100"/>
        <w:rPr>
          <w:rFonts w:hint="default" w:ascii="Times New Roman" w:hAnsi="Times New Roman" w:eastAsia="宋体" w:cs="Times New Roman"/>
          <w:spacing w:val="-10"/>
          <w:sz w:val="21"/>
          <w:szCs w:val="21"/>
          <w:lang w:eastAsia="zh-CN"/>
        </w:rPr>
      </w:pPr>
      <w:r>
        <w:rPr>
          <w:rFonts w:hint="default" w:ascii="Times New Roman" w:hAnsi="Times New Roman" w:eastAsia="宋体" w:cs="Times New Roman"/>
          <w:spacing w:val="-10"/>
          <w:sz w:val="21"/>
          <w:szCs w:val="21"/>
          <w:lang w:val="en-US" w:eastAsia="zh-CN"/>
        </w:rPr>
        <w:t>4</w:t>
      </w:r>
      <w:r>
        <w:rPr>
          <w:rFonts w:hint="default" w:ascii="Times New Roman" w:hAnsi="Times New Roman" w:eastAsia="宋体" w:cs="Times New Roman"/>
          <w:spacing w:val="-10"/>
          <w:sz w:val="21"/>
          <w:szCs w:val="21"/>
          <w:lang w:eastAsia="zh-CN"/>
        </w:rPr>
        <w:t>. 相关要求标准、规范及规定：执行国家相关标准、行业标准和有关国际标准。本规范书中未提及的内容均应满足或优于国家相关标准、电力行业标准和有关国际标准。有矛盾时，按较严格标准执行。</w:t>
      </w:r>
    </w:p>
    <w:p>
      <w:pPr>
        <w:pStyle w:val="77"/>
        <w:adjustRightInd/>
        <w:snapToGrid/>
        <w:spacing w:beforeLines="0" w:afterLines="0" w:line="360" w:lineRule="auto"/>
        <w:ind w:left="416" w:leftChars="189" w:firstLine="35" w:firstLineChars="17"/>
        <w:jc w:val="both"/>
        <w:textAlignment w:val="auto"/>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(五)产品质量：</w:t>
      </w:r>
      <w:r>
        <w:rPr>
          <w:rFonts w:hint="default" w:ascii="Times New Roman" w:hAnsi="Times New Roman" w:eastAsia="宋体" w:cs="Times New Roman"/>
          <w:b w:val="0"/>
          <w:bCs w:val="0"/>
          <w:color w:val="000000" w:themeColor="text1"/>
          <w:kern w:val="2"/>
          <w:sz w:val="21"/>
          <w:szCs w:val="21"/>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具体以双方签署技术协议要求为准。</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pPr>
        <w:pStyle w:val="10"/>
        <w:spacing w:line="360" w:lineRule="auto"/>
        <w:ind w:left="42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1.“比选人”系福建福海创石油化工有限公司，即业主方。</w:t>
      </w:r>
    </w:p>
    <w:p>
      <w:pPr>
        <w:pStyle w:val="10"/>
        <w:spacing w:line="360" w:lineRule="auto"/>
        <w:ind w:right="222"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1"/>
          <w:sz w:val="21"/>
          <w:szCs w:val="21"/>
          <w:lang w:eastAsia="zh-CN"/>
        </w:rPr>
        <w:t>2</w:t>
      </w:r>
      <w:r>
        <w:rPr>
          <w:rFonts w:hint="default" w:ascii="Times New Roman" w:hAnsi="Times New Roman" w:eastAsia="宋体" w:cs="Times New Roman"/>
          <w:spacing w:val="-10"/>
          <w:sz w:val="21"/>
          <w:szCs w:val="21"/>
          <w:lang w:eastAsia="zh-CN"/>
        </w:rPr>
        <w:t>.“参选人”系指向比选人报名并接受邀请，领取比选文件，且已经提交或准备提交本次参选文件的法人。</w:t>
      </w:r>
    </w:p>
    <w:p>
      <w:pPr>
        <w:pStyle w:val="10"/>
        <w:spacing w:line="360" w:lineRule="auto"/>
        <w:ind w:right="222"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4"/>
          <w:sz w:val="21"/>
          <w:szCs w:val="21"/>
          <w:lang w:eastAsia="zh-CN"/>
        </w:rPr>
        <w:t>3</w:t>
      </w:r>
      <w:r>
        <w:rPr>
          <w:rFonts w:hint="default" w:ascii="Times New Roman" w:hAnsi="Times New Roman" w:eastAsia="宋体" w:cs="Times New Roman"/>
          <w:spacing w:val="-10"/>
          <w:sz w:val="21"/>
          <w:szCs w:val="21"/>
          <w:lang w:eastAsia="zh-CN"/>
        </w:rPr>
        <w:t>.“参选人代表”系指全权代表参选人参加本次比选活动并签署参选文件的人，如果参选人代表不是参选人的法定代表人，须持有《法定代表人授权委托书》详见附件二。</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pPr>
        <w:pStyle w:val="10"/>
        <w:spacing w:line="360" w:lineRule="auto"/>
        <w:ind w:left="42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1.比选文件包括下列内容：</w:t>
      </w:r>
    </w:p>
    <w:p>
      <w:pPr>
        <w:pStyle w:val="10"/>
        <w:spacing w:line="360" w:lineRule="auto"/>
        <w:ind w:left="5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比选公告、比选须知、项目内容、合同书格式、报价单、承诺函等。</w:t>
      </w:r>
    </w:p>
    <w:p>
      <w:pPr>
        <w:pStyle w:val="10"/>
        <w:spacing w:line="360" w:lineRule="auto"/>
        <w:ind w:right="212"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2.比选文件除 1 中内容外，比选人在比选期间发出的书面文件和其他修改或补充函件，均是比选文件不可分割的组成部分。</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pacing w:val="-12"/>
          <w:sz w:val="21"/>
          <w:szCs w:val="21"/>
          <w:lang w:eastAsia="zh-CN"/>
        </w:rPr>
        <w:t>参选人应认真阅读、并充分理解比选文件的全部内容</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pacing w:val="-9"/>
          <w:sz w:val="21"/>
          <w:szCs w:val="21"/>
          <w:lang w:eastAsia="zh-CN"/>
        </w:rPr>
        <w:t>包括所有的补充、修改内容、</w:t>
      </w:r>
      <w:r>
        <w:rPr>
          <w:rFonts w:hint="default" w:ascii="Times New Roman" w:hAnsi="Times New Roman" w:eastAsia="宋体" w:cs="Times New Roman"/>
          <w:sz w:val="21"/>
          <w:szCs w:val="21"/>
          <w:lang w:eastAsia="zh-CN"/>
        </w:rPr>
        <w:t>重要事项、格式、条款和技术规范、参数及要求等）。参选人没有按照比选文件要求提交</w:t>
      </w:r>
      <w:r>
        <w:rPr>
          <w:rFonts w:hint="default" w:ascii="Times New Roman" w:hAnsi="Times New Roman" w:eastAsia="宋体" w:cs="Times New Roman"/>
          <w:spacing w:val="-10"/>
          <w:sz w:val="21"/>
          <w:szCs w:val="21"/>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pPr>
        <w:pStyle w:val="10"/>
        <w:spacing w:line="360" w:lineRule="auto"/>
        <w:ind w:right="91" w:firstLine="482"/>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9"/>
          <w:sz w:val="21"/>
          <w:szCs w:val="21"/>
          <w:lang w:eastAsia="zh-CN"/>
        </w:rPr>
        <w:t>参选人获取比选文件后，应仔细检查比选文件的所有内容，如有残缺等问题应在获得</w:t>
      </w:r>
      <w:r>
        <w:rPr>
          <w:rFonts w:hint="default" w:ascii="Times New Roman" w:hAnsi="Times New Roman" w:eastAsia="宋体" w:cs="Times New Roman"/>
          <w:spacing w:val="-20"/>
          <w:sz w:val="21"/>
          <w:szCs w:val="21"/>
          <w:lang w:eastAsia="zh-CN"/>
        </w:rPr>
        <w:t>比选文件</w:t>
      </w:r>
      <w:r>
        <w:rPr>
          <w:rFonts w:hint="default" w:ascii="Times New Roman" w:hAnsi="Times New Roman" w:eastAsia="宋体" w:cs="Times New Roman"/>
          <w:spacing w:val="-20"/>
          <w:sz w:val="21"/>
          <w:szCs w:val="21"/>
          <w:u w:val="single"/>
          <w:lang w:eastAsia="zh-CN"/>
        </w:rPr>
        <w:t xml:space="preserve"> </w:t>
      </w:r>
      <w:r>
        <w:rPr>
          <w:rFonts w:hint="default" w:ascii="Times New Roman" w:hAnsi="Times New Roman" w:eastAsia="宋体" w:cs="Times New Roman"/>
          <w:sz w:val="21"/>
          <w:szCs w:val="21"/>
          <w:u w:val="single"/>
          <w:lang w:eastAsia="zh-CN"/>
        </w:rPr>
        <w:t>3</w:t>
      </w:r>
      <w:r>
        <w:rPr>
          <w:rFonts w:hint="default" w:ascii="Times New Roman" w:hAnsi="Times New Roman" w:eastAsia="宋体" w:cs="Times New Roman"/>
          <w:spacing w:val="-13"/>
          <w:sz w:val="21"/>
          <w:szCs w:val="21"/>
          <w:u w:val="single"/>
          <w:lang w:eastAsia="zh-CN"/>
        </w:rPr>
        <w:t xml:space="preserve"> </w:t>
      </w:r>
      <w:r>
        <w:rPr>
          <w:rFonts w:hint="default" w:ascii="Times New Roman" w:hAnsi="Times New Roman" w:eastAsia="宋体" w:cs="Times New Roman"/>
          <w:spacing w:val="-13"/>
          <w:sz w:val="21"/>
          <w:szCs w:val="21"/>
          <w:lang w:eastAsia="zh-CN"/>
        </w:rPr>
        <w:t>日内向比选人提出。参选人若对比选文件有任何疑问，应在参选截止时间前</w:t>
      </w:r>
      <w:r>
        <w:rPr>
          <w:rFonts w:hint="default" w:ascii="Times New Roman" w:hAnsi="Times New Roman" w:eastAsia="宋体" w:cs="Times New Roman"/>
          <w:spacing w:val="-13"/>
          <w:sz w:val="21"/>
          <w:szCs w:val="21"/>
          <w:u w:val="single"/>
          <w:lang w:eastAsia="zh-CN"/>
        </w:rPr>
        <w:t xml:space="preserve"> </w:t>
      </w:r>
      <w:r>
        <w:rPr>
          <w:rFonts w:hint="default" w:ascii="Times New Roman" w:hAnsi="Times New Roman" w:eastAsia="宋体" w:cs="Times New Roman"/>
          <w:sz w:val="21"/>
          <w:szCs w:val="21"/>
          <w:u w:val="single"/>
          <w:lang w:eastAsia="zh-CN"/>
        </w:rPr>
        <w:t xml:space="preserve">5 </w:t>
      </w:r>
      <w:r>
        <w:rPr>
          <w:rFonts w:hint="default" w:ascii="Times New Roman" w:hAnsi="Times New Roman" w:eastAsia="宋体" w:cs="Times New Roman"/>
          <w:spacing w:val="-10"/>
          <w:sz w:val="21"/>
          <w:szCs w:val="21"/>
          <w:lang w:eastAsia="zh-CN"/>
        </w:rPr>
        <w:t>日，按参选须知载明的地址以书面形式</w:t>
      </w:r>
      <w:r>
        <w:rPr>
          <w:rFonts w:hint="default" w:ascii="Times New Roman" w:hAnsi="Times New Roman" w:eastAsia="宋体" w:cs="Times New Roman"/>
          <w:spacing w:val="-3"/>
          <w:sz w:val="21"/>
          <w:szCs w:val="21"/>
          <w:lang w:eastAsia="zh-CN"/>
        </w:rPr>
        <w:t>（</w:t>
      </w:r>
      <w:r>
        <w:rPr>
          <w:rFonts w:hint="default" w:ascii="Times New Roman" w:hAnsi="Times New Roman" w:eastAsia="宋体" w:cs="Times New Roman"/>
          <w:spacing w:val="-10"/>
          <w:sz w:val="21"/>
          <w:szCs w:val="21"/>
          <w:lang w:eastAsia="zh-CN"/>
        </w:rPr>
        <w:t>包括书面、电子邮件下同</w:t>
      </w:r>
      <w:r>
        <w:rPr>
          <w:rFonts w:hint="default" w:ascii="Times New Roman" w:hAnsi="Times New Roman" w:eastAsia="宋体" w:cs="Times New Roman"/>
          <w:spacing w:val="-49"/>
          <w:sz w:val="21"/>
          <w:szCs w:val="21"/>
          <w:lang w:eastAsia="zh-CN"/>
        </w:rPr>
        <w:t>）</w:t>
      </w:r>
      <w:r>
        <w:rPr>
          <w:rFonts w:hint="default" w:ascii="Times New Roman" w:hAnsi="Times New Roman" w:eastAsia="宋体" w:cs="Times New Roman"/>
          <w:sz w:val="21"/>
          <w:szCs w:val="21"/>
          <w:lang w:eastAsia="zh-CN"/>
        </w:rPr>
        <w:t>通知到比选人。</w:t>
      </w:r>
      <w:r>
        <w:rPr>
          <w:rFonts w:hint="default" w:ascii="Times New Roman" w:hAnsi="Times New Roman" w:eastAsia="宋体" w:cs="Times New Roman"/>
          <w:spacing w:val="-4"/>
          <w:sz w:val="21"/>
          <w:szCs w:val="21"/>
          <w:lang w:eastAsia="zh-CN"/>
        </w:rPr>
        <w:t>比选人将视情况确定采用适当方式予以澄清或以书面形式予以答复，澄清文件作为比选文件的组成部分，具有约束作用。</w:t>
      </w:r>
    </w:p>
    <w:p>
      <w:pPr>
        <w:pStyle w:val="3"/>
        <w:spacing w:line="360" w:lineRule="auto"/>
        <w:ind w:left="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pPr>
        <w:pStyle w:val="10"/>
        <w:spacing w:line="360" w:lineRule="auto"/>
        <w:ind w:left="319" w:right="226" w:hanging="279" w:hangingChars="13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1.在参选截止日期前，比选人可主动地或依据参选人要求澄清的问题而修改比选文</w:t>
      </w:r>
      <w:r>
        <w:rPr>
          <w:rFonts w:hint="default" w:ascii="Times New Roman" w:hAnsi="Times New Roman" w:eastAsia="宋体" w:cs="Times New Roman"/>
          <w:spacing w:val="-10"/>
          <w:sz w:val="21"/>
          <w:szCs w:val="21"/>
          <w:lang w:eastAsia="zh-CN"/>
        </w:rPr>
        <w:t>件，并以书面形式通知所有报名参加比选项目的每一参选人，对方在收到该通知后应立即</w:t>
      </w:r>
      <w:r>
        <w:rPr>
          <w:rFonts w:hint="default" w:ascii="Times New Roman" w:hAnsi="Times New Roman" w:eastAsia="宋体" w:cs="Times New Roman"/>
          <w:spacing w:val="-2"/>
          <w:sz w:val="21"/>
          <w:szCs w:val="21"/>
          <w:lang w:eastAsia="zh-CN"/>
        </w:rPr>
        <w:t>以书面形式予以确认；参选人未按规定时间予以确认或未按规定时间地点领取书面文件的，视比选通知已收到。</w:t>
      </w:r>
    </w:p>
    <w:p>
      <w:pPr>
        <w:pStyle w:val="10"/>
        <w:spacing w:line="360" w:lineRule="auto"/>
        <w:ind w:left="319" w:right="222" w:hanging="279" w:hangingChars="13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279" w:hangingChars="13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3.比选文件的修改书将构成比选文件的一部分，对参选人具有约束作用。</w:t>
      </w:r>
    </w:p>
    <w:p>
      <w:pPr>
        <w:pStyle w:val="10"/>
        <w:spacing w:line="360" w:lineRule="auto"/>
        <w:ind w:left="319" w:hanging="279" w:hangingChars="13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4.比选人所作的一切有效补充、修改文件，均被视为比选文件不可分割部分。</w:t>
      </w:r>
    </w:p>
    <w:p>
      <w:pPr>
        <w:pStyle w:val="3"/>
        <w:spacing w:line="360" w:lineRule="auto"/>
        <w:ind w:left="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参选人必须具备需具有独立法人资格和履行合同能力，有良好的信誉和售后服务能力。</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2.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参选人应具备有效的D级以上《中华人民共和国特种设备</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许可证》（压力容器）。</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 参选人需具备液化气聚结器设计能力，能够根据甲方提供的数据表设计。</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4.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人</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必须有近五年</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压力容器制造业绩</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，证明材料包括合同复印件、签字版技术协议、电话等。</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5.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3"/>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参选人与比选人无诉讼纠纷。</w:t>
      </w:r>
    </w:p>
    <w:p>
      <w:pPr>
        <w:keepNext w:val="0"/>
        <w:keepLines w:val="0"/>
        <w:pageBreakBefore w:val="0"/>
        <w:kinsoku/>
        <w:wordWrap/>
        <w:overflowPunct/>
        <w:topLinePunct w:val="0"/>
        <w:bidi w:val="0"/>
        <w:snapToGrid/>
        <w:spacing w:line="312" w:lineRule="auto"/>
        <w:ind w:left="745" w:leftChars="0" w:right="0" w:rightChars="0" w:hanging="745" w:hangingChars="355"/>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七、参选保证金</w:t>
      </w:r>
    </w:p>
    <w:p>
      <w:pPr>
        <w:pStyle w:val="3"/>
        <w:spacing w:after="156" w:afterLines="50" w:line="360" w:lineRule="auto"/>
        <w:ind w:left="398" w:leftChars="18" w:hanging="358" w:hangingChars="17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b w:val="0"/>
          <w:bCs w:val="0"/>
          <w:sz w:val="21"/>
          <w:szCs w:val="21"/>
          <w:lang w:eastAsia="zh-CN"/>
        </w:rPr>
        <w:t>1. 参选单位应缴纳参选保证金，</w:t>
      </w:r>
      <w:r>
        <w:rPr>
          <w:rFonts w:hint="default" w:ascii="Times New Roman" w:hAnsi="Times New Roman" w:eastAsia="宋体" w:cs="Times New Roman"/>
          <w:sz w:val="21"/>
          <w:szCs w:val="21"/>
          <w:lang w:eastAsia="zh-CN"/>
        </w:rPr>
        <w:t>保证金金额</w:t>
      </w:r>
      <w:r>
        <w:rPr>
          <w:rFonts w:hint="default" w:ascii="Times New Roman" w:hAnsi="Times New Roman" w:eastAsia="宋体" w:cs="Times New Roman"/>
          <w:sz w:val="21"/>
          <w:szCs w:val="21"/>
          <w:lang w:val="en-US" w:eastAsia="zh-CN"/>
        </w:rPr>
        <w:t>人民币6500</w:t>
      </w:r>
      <w:r>
        <w:rPr>
          <w:rFonts w:hint="default" w:ascii="Times New Roman" w:hAnsi="Times New Roman" w:eastAsia="宋体" w:cs="Times New Roman"/>
          <w:sz w:val="21"/>
          <w:szCs w:val="21"/>
          <w:lang w:eastAsia="zh-CN"/>
        </w:rPr>
        <w:t>元整</w:t>
      </w:r>
      <w:r>
        <w:rPr>
          <w:rFonts w:hint="default" w:ascii="Times New Roman" w:hAnsi="Times New Roman" w:eastAsia="宋体" w:cs="Times New Roman"/>
          <w:b w:val="0"/>
          <w:bCs w:val="0"/>
          <w:sz w:val="21"/>
          <w:szCs w:val="21"/>
          <w:lang w:eastAsia="zh-CN"/>
        </w:rPr>
        <w:t>，参选单位应按照要求从参选单位基本账户转入比选单位的账户，比选单位账户信息如下：</w:t>
      </w:r>
    </w:p>
    <w:p>
      <w:pPr>
        <w:pStyle w:val="10"/>
        <w:spacing w:line="360" w:lineRule="auto"/>
        <w:ind w:left="1209" w:leftChars="400" w:right="121" w:hanging="329" w:hangingChars="15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开户名称：</w:t>
      </w:r>
      <w:r>
        <w:rPr>
          <w:rFonts w:hint="default" w:ascii="Times New Roman" w:hAnsi="Times New Roman" w:eastAsia="宋体" w:cs="Times New Roman"/>
          <w:sz w:val="21"/>
          <w:szCs w:val="21"/>
          <w:lang w:eastAsia="zh-CN"/>
        </w:rPr>
        <w:t>福建福海创石油化工有限公司</w:t>
      </w:r>
    </w:p>
    <w:p>
      <w:pPr>
        <w:pStyle w:val="10"/>
        <w:spacing w:line="360" w:lineRule="auto"/>
        <w:ind w:left="1209" w:leftChars="400" w:right="121" w:hanging="329" w:hangingChars="15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开户银行：</w:t>
      </w:r>
      <w:r>
        <w:rPr>
          <w:rFonts w:hint="default" w:ascii="Times New Roman" w:hAnsi="Times New Roman" w:eastAsia="宋体" w:cs="Times New Roman"/>
          <w:sz w:val="21"/>
          <w:szCs w:val="21"/>
          <w:lang w:eastAsia="zh-CN"/>
        </w:rPr>
        <w:t>中国银行股份有限公司漳州古雷经济开发区支行</w:t>
      </w:r>
    </w:p>
    <w:p>
      <w:pPr>
        <w:pStyle w:val="10"/>
        <w:spacing w:line="360" w:lineRule="auto"/>
        <w:ind w:left="1209" w:leftChars="400" w:right="121" w:hanging="329" w:hangingChars="15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帐  号：</w:t>
      </w:r>
      <w:r>
        <w:rPr>
          <w:rFonts w:hint="default" w:ascii="Times New Roman" w:hAnsi="Times New Roman" w:eastAsia="宋体" w:cs="Times New Roman"/>
          <w:sz w:val="21"/>
          <w:szCs w:val="21"/>
          <w:lang w:eastAsia="zh-CN"/>
        </w:rPr>
        <w:t>406574816628</w:t>
      </w:r>
    </w:p>
    <w:p>
      <w:pPr>
        <w:pStyle w:val="78"/>
        <w:numPr>
          <w:ilvl w:val="0"/>
          <w:numId w:val="0"/>
        </w:numPr>
        <w:adjustRightInd w:val="0"/>
        <w:snapToGrid w:val="0"/>
        <w:spacing w:after="0" w:line="360" w:lineRule="auto"/>
        <w:ind w:leftChars="0" w:firstLine="632" w:firstLineChars="300"/>
        <w:rPr>
          <w:rFonts w:hint="default" w:ascii="Times New Roman" w:hAnsi="Times New Roman" w:eastAsia="宋体" w:cs="Times New Roman"/>
          <w:sz w:val="21"/>
          <w:szCs w:val="21"/>
          <w:u w:val="single"/>
          <w:lang w:val="en-US" w:eastAsia="zh-CN" w:bidi="ar-SA"/>
        </w:rPr>
      </w:pPr>
      <w:r>
        <w:rPr>
          <w:rFonts w:hint="default" w:ascii="Times New Roman" w:hAnsi="Times New Roman" w:eastAsia="宋体" w:cs="Times New Roman"/>
          <w:b/>
          <w:bCs/>
          <w:sz w:val="21"/>
          <w:szCs w:val="21"/>
          <w:lang w:eastAsia="zh-CN"/>
        </w:rPr>
        <w:t>注明用途</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sz w:val="21"/>
          <w:szCs w:val="21"/>
          <w:u w:val="single"/>
        </w:rPr>
        <w:t>液化气聚结器采购项目</w:t>
      </w:r>
      <w:r>
        <w:rPr>
          <w:rFonts w:hint="default" w:ascii="Times New Roman" w:hAnsi="Times New Roman" w:eastAsia="宋体" w:cs="Times New Roman"/>
          <w:sz w:val="21"/>
          <w:szCs w:val="21"/>
          <w:u w:val="single"/>
          <w:lang w:val="en-US" w:eastAsia="zh-CN" w:bidi="ar-SA"/>
        </w:rPr>
        <w:t>参选保证金</w:t>
      </w:r>
    </w:p>
    <w:p>
      <w:pPr>
        <w:pStyle w:val="10"/>
        <w:spacing w:line="360" w:lineRule="auto"/>
        <w:ind w:left="397" w:leftChars="18" w:right="121" w:hanging="357" w:hangingChars="17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参选保证金有效期：90日历天。</w:t>
      </w:r>
    </w:p>
    <w:p>
      <w:pPr>
        <w:pStyle w:val="10"/>
        <w:spacing w:line="360" w:lineRule="auto"/>
        <w:ind w:left="817" w:leftChars="18" w:right="121" w:hanging="777" w:hangingChars="37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15" w:leftChars="136" w:right="121" w:hanging="216" w:hangingChars="10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2.对于未能按要求提交保证金的参选文件，比选单位可以视为不符合上面比选要求而予以拒绝；</w:t>
      </w:r>
    </w:p>
    <w:p>
      <w:pPr>
        <w:pStyle w:val="10"/>
        <w:numPr>
          <w:ilvl w:val="0"/>
          <w:numId w:val="2"/>
        </w:numPr>
        <w:spacing w:line="360" w:lineRule="auto"/>
        <w:ind w:left="515" w:leftChars="136" w:right="121" w:hanging="216" w:hangingChars="10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比选结束退还未中选者的比选保证金（无息），最迟不超过规定的比选有效期满后的20天；</w:t>
      </w:r>
      <w:r>
        <w:rPr>
          <w:rFonts w:hint="eastAsia" w:ascii="Times New Roman" w:hAnsi="Times New Roman" w:eastAsia="宋体" w:cs="Times New Roman"/>
          <w:sz w:val="21"/>
          <w:szCs w:val="21"/>
          <w:lang w:val="en-US" w:eastAsia="zh-CN"/>
        </w:rPr>
        <w:t>中选者在</w:t>
      </w:r>
      <w:r>
        <w:rPr>
          <w:rFonts w:hint="default" w:ascii="Times New Roman" w:hAnsi="Times New Roman" w:eastAsia="宋体" w:cs="Times New Roman"/>
          <w:sz w:val="21"/>
          <w:szCs w:val="21"/>
          <w:lang w:eastAsia="zh-CN"/>
        </w:rPr>
        <w:t>合同签订后，</w:t>
      </w:r>
      <w:r>
        <w:rPr>
          <w:rFonts w:hint="eastAsia" w:ascii="Times New Roman" w:hAnsi="Times New Roman" w:eastAsia="宋体" w:cs="Times New Roman"/>
          <w:sz w:val="21"/>
          <w:szCs w:val="21"/>
          <w:lang w:val="en-US" w:eastAsia="zh-CN"/>
        </w:rPr>
        <w:t>其</w:t>
      </w:r>
      <w:r>
        <w:rPr>
          <w:rFonts w:hint="default" w:ascii="Times New Roman" w:hAnsi="Times New Roman" w:eastAsia="宋体" w:cs="Times New Roman"/>
          <w:sz w:val="21"/>
          <w:szCs w:val="21"/>
          <w:lang w:eastAsia="zh-CN"/>
        </w:rPr>
        <w:t>参选保证金</w:t>
      </w:r>
      <w:r>
        <w:rPr>
          <w:rFonts w:hint="default" w:ascii="Times New Roman" w:hAnsi="Times New Roman" w:eastAsia="宋体" w:cs="Times New Roman"/>
          <w:b/>
          <w:bCs/>
          <w:sz w:val="21"/>
          <w:szCs w:val="21"/>
          <w:u w:val="single"/>
          <w:lang w:eastAsia="zh-CN"/>
        </w:rPr>
        <w:t>RMB</w:t>
      </w:r>
      <w:r>
        <w:rPr>
          <w:rFonts w:hint="eastAsia" w:ascii="Times New Roman" w:hAnsi="Times New Roman" w:eastAsia="宋体" w:cs="Times New Roman"/>
          <w:b/>
          <w:bCs/>
          <w:sz w:val="21"/>
          <w:szCs w:val="21"/>
          <w:u w:val="single"/>
          <w:lang w:val="en-US" w:eastAsia="zh-CN"/>
        </w:rPr>
        <w:t>65</w:t>
      </w:r>
      <w:r>
        <w:rPr>
          <w:rFonts w:hint="eastAsia" w:ascii="Times New Roman" w:hAnsi="Times New Roman" w:eastAsia="宋体" w:cs="Times New Roman"/>
          <w:b/>
          <w:bCs/>
          <w:sz w:val="21"/>
          <w:szCs w:val="21"/>
          <w:u w:val="single"/>
          <w:lang w:eastAsia="zh-CN"/>
        </w:rPr>
        <w:t>00</w:t>
      </w:r>
      <w:r>
        <w:rPr>
          <w:rFonts w:hint="default" w:ascii="Times New Roman" w:hAnsi="Times New Roman" w:eastAsia="宋体" w:cs="Times New Roman"/>
          <w:b/>
          <w:bCs/>
          <w:sz w:val="21"/>
          <w:szCs w:val="21"/>
          <w:u w:val="single"/>
          <w:lang w:eastAsia="zh-CN"/>
        </w:rPr>
        <w:t>元</w:t>
      </w:r>
      <w:r>
        <w:rPr>
          <w:rFonts w:hint="default" w:ascii="Times New Roman" w:hAnsi="Times New Roman" w:eastAsia="宋体" w:cs="Times New Roman"/>
          <w:sz w:val="21"/>
          <w:szCs w:val="21"/>
          <w:lang w:eastAsia="zh-CN"/>
        </w:rPr>
        <w:t>将直接转为本合同的履约保证金</w:t>
      </w:r>
      <w:r>
        <w:rPr>
          <w:rFonts w:hint="eastAsia" w:ascii="Times New Roman" w:hAnsi="Times New Roman" w:eastAsia="宋体" w:cs="Times New Roman"/>
          <w:sz w:val="21"/>
          <w:szCs w:val="21"/>
          <w:lang w:eastAsia="zh-CN"/>
        </w:rPr>
        <w:t>。</w:t>
      </w:r>
    </w:p>
    <w:p>
      <w:pPr>
        <w:pStyle w:val="10"/>
        <w:numPr>
          <w:ilvl w:val="0"/>
          <w:numId w:val="2"/>
        </w:numPr>
        <w:spacing w:line="360" w:lineRule="auto"/>
        <w:ind w:left="515" w:leftChars="136" w:right="121" w:hanging="216" w:hangingChars="10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如有下列情况发生，将被没收参选保证金：</w:t>
      </w:r>
    </w:p>
    <w:p>
      <w:pPr>
        <w:pStyle w:val="10"/>
        <w:spacing w:line="360" w:lineRule="auto"/>
        <w:ind w:left="397" w:leftChars="18" w:right="121" w:hanging="357" w:hangingChars="17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（1）参选单位在参选有效期内撤回参选文件；</w:t>
      </w:r>
    </w:p>
    <w:p>
      <w:pPr>
        <w:pStyle w:val="10"/>
        <w:spacing w:line="360" w:lineRule="auto"/>
        <w:ind w:left="397" w:leftChars="18" w:right="121" w:hanging="357" w:hangingChars="170"/>
        <w:jc w:val="both"/>
        <w:rPr>
          <w:rFonts w:hint="default" w:ascii="Times New Roman" w:hAnsi="Times New Roman" w:eastAsia="宋体" w:cs="Times New Roman"/>
          <w:b/>
          <w:sz w:val="21"/>
          <w:szCs w:val="21"/>
          <w:u w:val="single"/>
          <w:lang w:eastAsia="zh-CN"/>
        </w:rPr>
      </w:pPr>
      <w:r>
        <w:rPr>
          <w:rFonts w:hint="default" w:ascii="Times New Roman" w:hAnsi="Times New Roman" w:eastAsia="宋体" w:cs="Times New Roman"/>
          <w:sz w:val="21"/>
          <w:szCs w:val="21"/>
          <w:lang w:eastAsia="zh-CN"/>
        </w:rPr>
        <w:t>（2）参选单位未能按接到中标通知书后规定的时间内签定合同。</w:t>
      </w:r>
    </w:p>
    <w:p>
      <w:pPr>
        <w:pStyle w:val="3"/>
        <w:spacing w:line="360" w:lineRule="auto"/>
        <w:ind w:left="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八、参选文件的递交</w:t>
      </w:r>
    </w:p>
    <w:p>
      <w:pPr>
        <w:pStyle w:val="4"/>
        <w:tabs>
          <w:tab w:val="left" w:pos="6879"/>
        </w:tabs>
        <w:spacing w:line="360" w:lineRule="auto"/>
        <w:ind w:left="0" w:right="106"/>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1.参选文件递交的截止时间：见比选公告</w:t>
      </w:r>
    </w:p>
    <w:p>
      <w:pPr>
        <w:pStyle w:val="4"/>
        <w:tabs>
          <w:tab w:val="left" w:pos="6879"/>
        </w:tabs>
        <w:spacing w:line="360" w:lineRule="auto"/>
        <w:ind w:left="0" w:right="106"/>
        <w:rPr>
          <w:rFonts w:hint="default" w:ascii="Times New Roman" w:hAnsi="Times New Roman" w:eastAsia="宋体" w:cs="Times New Roman"/>
          <w:b w:val="0"/>
          <w:bCs w:val="0"/>
          <w:spacing w:val="-57"/>
          <w:sz w:val="21"/>
          <w:szCs w:val="21"/>
          <w:lang w:eastAsia="zh-CN"/>
        </w:rPr>
      </w:pPr>
      <w:r>
        <w:rPr>
          <w:rFonts w:hint="default" w:ascii="Times New Roman" w:hAnsi="Times New Roman" w:eastAsia="宋体" w:cs="Times New Roman"/>
          <w:b w:val="0"/>
          <w:bCs w:val="0"/>
          <w:sz w:val="21"/>
          <w:szCs w:val="21"/>
          <w:lang w:eastAsia="zh-CN"/>
        </w:rPr>
        <w:t>2.</w:t>
      </w:r>
      <w:r>
        <w:rPr>
          <w:rFonts w:hint="default" w:ascii="Times New Roman" w:hAnsi="Times New Roman" w:eastAsia="宋体" w:cs="Times New Roman"/>
          <w:b w:val="0"/>
          <w:bCs w:val="0"/>
          <w:spacing w:val="4"/>
          <w:sz w:val="21"/>
          <w:szCs w:val="21"/>
          <w:lang w:eastAsia="zh-CN"/>
        </w:rPr>
        <w:t>递交</w:t>
      </w:r>
      <w:r>
        <w:rPr>
          <w:rFonts w:hint="default" w:ascii="Times New Roman" w:hAnsi="Times New Roman" w:eastAsia="宋体" w:cs="Times New Roman"/>
          <w:b w:val="0"/>
          <w:bCs w:val="0"/>
          <w:sz w:val="21"/>
          <w:szCs w:val="21"/>
          <w:lang w:eastAsia="zh-CN"/>
        </w:rPr>
        <w:t>参</w:t>
      </w:r>
      <w:r>
        <w:rPr>
          <w:rFonts w:hint="default" w:ascii="Times New Roman" w:hAnsi="Times New Roman" w:eastAsia="宋体" w:cs="Times New Roman"/>
          <w:b w:val="0"/>
          <w:bCs w:val="0"/>
          <w:spacing w:val="4"/>
          <w:sz w:val="21"/>
          <w:szCs w:val="21"/>
          <w:lang w:eastAsia="zh-CN"/>
        </w:rPr>
        <w:t>选文件的地</w:t>
      </w:r>
      <w:r>
        <w:rPr>
          <w:rFonts w:hint="default" w:ascii="Times New Roman" w:hAnsi="Times New Roman" w:eastAsia="宋体" w:cs="Times New Roman"/>
          <w:b w:val="0"/>
          <w:bCs w:val="0"/>
          <w:sz w:val="21"/>
          <w:szCs w:val="21"/>
          <w:lang w:eastAsia="zh-CN"/>
        </w:rPr>
        <w:t>点</w:t>
      </w:r>
      <w:r>
        <w:rPr>
          <w:rFonts w:hint="default" w:ascii="Times New Roman" w:hAnsi="Times New Roman" w:eastAsia="宋体" w:cs="Times New Roman"/>
          <w:b w:val="0"/>
          <w:bCs w:val="0"/>
          <w:spacing w:val="4"/>
          <w:sz w:val="21"/>
          <w:szCs w:val="21"/>
          <w:lang w:eastAsia="zh-CN"/>
        </w:rPr>
        <w:t>为：漳州市漳浦县杜浔镇杜昌路9号</w:t>
      </w:r>
    </w:p>
    <w:p>
      <w:pPr>
        <w:pStyle w:val="4"/>
        <w:tabs>
          <w:tab w:val="left" w:pos="6879"/>
        </w:tabs>
        <w:spacing w:line="360" w:lineRule="auto"/>
        <w:ind w:left="0" w:right="106" w:firstLine="420" w:firstLineChars="200"/>
        <w:rPr>
          <w:rFonts w:hint="default" w:ascii="Times New Roman" w:hAnsi="Times New Roman" w:eastAsia="宋体" w:cs="Times New Roman"/>
          <w:b w:val="0"/>
          <w:bCs w:val="0"/>
          <w:spacing w:val="-4"/>
          <w:sz w:val="21"/>
          <w:szCs w:val="21"/>
          <w:lang w:eastAsia="zh-CN"/>
        </w:rPr>
      </w:pPr>
      <w:r>
        <w:rPr>
          <w:rFonts w:hint="default" w:ascii="Times New Roman" w:hAnsi="Times New Roman" w:eastAsia="宋体" w:cs="Times New Roman"/>
          <w:b w:val="0"/>
          <w:bCs w:val="0"/>
          <w:sz w:val="21"/>
          <w:szCs w:val="21"/>
          <w:lang w:eastAsia="zh-CN"/>
        </w:rPr>
        <w:t>商务联系人</w:t>
      </w:r>
      <w:r>
        <w:rPr>
          <w:rFonts w:hint="default" w:ascii="Times New Roman" w:hAnsi="Times New Roman" w:eastAsia="宋体" w:cs="Times New Roman"/>
          <w:b w:val="0"/>
          <w:bCs w:val="0"/>
          <w:spacing w:val="-56"/>
          <w:sz w:val="21"/>
          <w:szCs w:val="21"/>
          <w:lang w:eastAsia="zh-CN"/>
        </w:rPr>
        <w:t>：</w:t>
      </w:r>
      <w:r>
        <w:rPr>
          <w:rFonts w:hint="default" w:ascii="Times New Roman" w:hAnsi="Times New Roman" w:eastAsia="宋体" w:cs="Times New Roman"/>
          <w:b w:val="0"/>
          <w:bCs w:val="0"/>
          <w:spacing w:val="-4"/>
          <w:sz w:val="21"/>
          <w:szCs w:val="21"/>
          <w:lang w:val="en-US" w:eastAsia="zh-CN"/>
        </w:rPr>
        <w:t xml:space="preserve">黄梅钦 </w:t>
      </w:r>
      <w:r>
        <w:rPr>
          <w:rFonts w:hint="default" w:ascii="Times New Roman" w:hAnsi="Times New Roman" w:eastAsia="宋体" w:cs="Times New Roman"/>
          <w:b w:val="0"/>
          <w:bCs w:val="0"/>
          <w:sz w:val="21"/>
          <w:szCs w:val="21"/>
          <w:lang w:eastAsia="zh-CN"/>
        </w:rPr>
        <w:t xml:space="preserve">  </w:t>
      </w:r>
      <w:r>
        <w:rPr>
          <w:rFonts w:hint="default" w:ascii="Times New Roman" w:hAnsi="Times New Roman" w:eastAsia="宋体" w:cs="Times New Roman"/>
          <w:b w:val="0"/>
          <w:bCs w:val="0"/>
          <w:spacing w:val="-6"/>
          <w:sz w:val="21"/>
          <w:szCs w:val="21"/>
          <w:lang w:eastAsia="zh-CN"/>
        </w:rPr>
        <w:t xml:space="preserve"> </w:t>
      </w:r>
      <w:r>
        <w:rPr>
          <w:rFonts w:hint="default" w:ascii="Times New Roman" w:hAnsi="Times New Roman" w:eastAsia="宋体" w:cs="Times New Roman"/>
          <w:b w:val="0"/>
          <w:bCs w:val="0"/>
          <w:sz w:val="21"/>
          <w:szCs w:val="21"/>
          <w:lang w:eastAsia="zh-CN"/>
        </w:rPr>
        <w:t>电话</w:t>
      </w:r>
      <w:r>
        <w:rPr>
          <w:rFonts w:hint="default" w:ascii="Times New Roman" w:hAnsi="Times New Roman" w:eastAsia="宋体" w:cs="Times New Roman"/>
          <w:b w:val="0"/>
          <w:bCs w:val="0"/>
          <w:spacing w:val="-4"/>
          <w:sz w:val="21"/>
          <w:szCs w:val="21"/>
          <w:lang w:eastAsia="zh-CN"/>
        </w:rPr>
        <w:t>：0596-6311073</w:t>
      </w:r>
    </w:p>
    <w:p>
      <w:pPr>
        <w:pStyle w:val="4"/>
        <w:tabs>
          <w:tab w:val="left" w:pos="6879"/>
        </w:tabs>
        <w:spacing w:line="360" w:lineRule="auto"/>
        <w:ind w:left="0" w:right="106" w:firstLine="404" w:firstLineChars="200"/>
        <w:rPr>
          <w:rFonts w:hint="default" w:ascii="Times New Roman" w:hAnsi="Times New Roman" w:eastAsia="宋体" w:cs="Times New Roman"/>
          <w:b w:val="0"/>
          <w:bCs w:val="0"/>
          <w:spacing w:val="-4"/>
          <w:sz w:val="21"/>
          <w:szCs w:val="21"/>
          <w:lang w:val="en-US" w:eastAsia="zh-CN"/>
        </w:rPr>
      </w:pPr>
      <w:r>
        <w:rPr>
          <w:rFonts w:hint="default" w:ascii="Times New Roman" w:hAnsi="Times New Roman" w:eastAsia="宋体" w:cs="Times New Roman"/>
          <w:b w:val="0"/>
          <w:bCs w:val="0"/>
          <w:spacing w:val="-4"/>
          <w:sz w:val="21"/>
          <w:szCs w:val="21"/>
          <w:lang w:eastAsia="zh-CN"/>
        </w:rPr>
        <w:t>技术联系人：</w:t>
      </w:r>
      <w:r>
        <w:rPr>
          <w:rFonts w:hint="default" w:ascii="Times New Roman" w:hAnsi="Times New Roman" w:eastAsia="宋体" w:cs="Times New Roman"/>
          <w:b w:val="0"/>
          <w:bCs w:val="0"/>
          <w:spacing w:val="-4"/>
          <w:sz w:val="21"/>
          <w:szCs w:val="21"/>
          <w:lang w:val="en-US" w:eastAsia="zh-CN"/>
        </w:rPr>
        <w:t>唐博</w:t>
      </w:r>
      <w:r>
        <w:rPr>
          <w:rFonts w:hint="default" w:ascii="Times New Roman" w:hAnsi="Times New Roman" w:eastAsia="宋体" w:cs="Times New Roman"/>
          <w:b w:val="0"/>
          <w:bCs w:val="0"/>
          <w:spacing w:val="-4"/>
          <w:sz w:val="21"/>
          <w:szCs w:val="21"/>
          <w:lang w:eastAsia="zh-CN"/>
        </w:rPr>
        <w:t xml:space="preserve"> </w:t>
      </w:r>
      <w:r>
        <w:rPr>
          <w:rFonts w:hint="default" w:ascii="Times New Roman" w:hAnsi="Times New Roman" w:eastAsia="宋体" w:cs="Times New Roman"/>
          <w:b w:val="0"/>
          <w:bCs w:val="0"/>
          <w:spacing w:val="-4"/>
          <w:sz w:val="21"/>
          <w:szCs w:val="21"/>
          <w:lang w:val="en-US" w:eastAsia="zh-CN"/>
        </w:rPr>
        <w:t xml:space="preserve">  </w:t>
      </w:r>
      <w:r>
        <w:rPr>
          <w:rFonts w:hint="default" w:ascii="Times New Roman" w:hAnsi="Times New Roman" w:eastAsia="宋体" w:cs="Times New Roman"/>
          <w:b w:val="0"/>
          <w:bCs w:val="0"/>
          <w:spacing w:val="-4"/>
          <w:sz w:val="21"/>
          <w:szCs w:val="21"/>
          <w:lang w:eastAsia="zh-CN"/>
        </w:rPr>
        <w:t xml:space="preserve">   电话：19959270011</w:t>
      </w:r>
    </w:p>
    <w:p>
      <w:pPr>
        <w:spacing w:line="360" w:lineRule="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注：请使用顺丰快递或中国邮政( EMS) 快递，其他快递不能保证送达目的地。</w:t>
      </w:r>
    </w:p>
    <w:p>
      <w:pPr>
        <w:pStyle w:val="10"/>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 </w:t>
      </w:r>
      <w:r>
        <w:rPr>
          <w:rFonts w:hint="default" w:ascii="Times New Roman" w:hAnsi="Times New Roman" w:eastAsia="宋体" w:cs="Times New Roman"/>
          <w:spacing w:val="-9"/>
          <w:sz w:val="21"/>
          <w:szCs w:val="21"/>
          <w:lang w:eastAsia="zh-CN"/>
        </w:rPr>
        <w:t>参选人收到比选文件后，如有疑问要澄清，请以书面形式在规定时间内报比选人汇总。</w:t>
      </w:r>
    </w:p>
    <w:p>
      <w:pPr>
        <w:pStyle w:val="10"/>
        <w:spacing w:line="360" w:lineRule="auto"/>
        <w:ind w:right="10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4. </w:t>
      </w:r>
      <w:r>
        <w:rPr>
          <w:rFonts w:hint="default" w:ascii="Times New Roman" w:hAnsi="Times New Roman" w:eastAsia="宋体" w:cs="Times New Roman"/>
          <w:spacing w:val="-6"/>
          <w:sz w:val="21"/>
          <w:szCs w:val="21"/>
          <w:lang w:eastAsia="zh-CN"/>
        </w:rPr>
        <w:t>参选人对比选人提供的比选文件所做出的推论、解释和结论，比选人概不负责。参</w:t>
      </w:r>
      <w:r>
        <w:rPr>
          <w:rFonts w:hint="default" w:ascii="Times New Roman" w:hAnsi="Times New Roman" w:eastAsia="宋体" w:cs="Times New Roman"/>
          <w:spacing w:val="-9"/>
          <w:sz w:val="21"/>
          <w:szCs w:val="21"/>
          <w:lang w:eastAsia="zh-CN"/>
        </w:rPr>
        <w:t>选人由于对比选文件的任何推论和误解以及比选对有关问题的口头解释所造成的后果，均由参选人负责。</w:t>
      </w:r>
    </w:p>
    <w:p>
      <w:pPr>
        <w:pStyle w:val="3"/>
        <w:spacing w:line="360" w:lineRule="auto"/>
        <w:ind w:left="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pPr>
        <w:pStyle w:val="13"/>
        <w:tabs>
          <w:tab w:val="left" w:pos="0"/>
          <w:tab w:val="left" w:pos="567"/>
          <w:tab w:val="left" w:pos="993"/>
          <w:tab w:val="left" w:pos="1135"/>
        </w:tabs>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20" w:firstLineChars="200"/>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sz w:val="21"/>
          <w:szCs w:val="21"/>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1"/>
          <w:szCs w:val="21"/>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（1）异议人的名称、地址及有效联系方式；</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（3）异议事项的基本事实；</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（4）相关请求及主张；</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 xml:space="preserve">（5）有效线索和相关证明材料。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有下列情形之一的异议，不予受理：</w:t>
      </w:r>
    </w:p>
    <w:p>
      <w:pPr>
        <w:pStyle w:val="13"/>
        <w:tabs>
          <w:tab w:val="left" w:pos="0"/>
          <w:tab w:val="left" w:pos="567"/>
          <w:tab w:val="left" w:pos="993"/>
          <w:tab w:val="left" w:pos="1135"/>
        </w:tabs>
        <w:spacing w:line="360" w:lineRule="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color w:val="000000"/>
          <w:sz w:val="21"/>
          <w:szCs w:val="21"/>
          <w:lang w:eastAsia="zh-CN"/>
        </w:rPr>
        <w:t>（1）</w:t>
      </w:r>
      <w:r>
        <w:rPr>
          <w:rFonts w:hint="default" w:ascii="Times New Roman" w:hAnsi="Times New Roman" w:eastAsia="宋体" w:cs="Times New Roman"/>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color w:val="000000"/>
          <w:sz w:val="21"/>
          <w:szCs w:val="21"/>
          <w:lang w:eastAsia="zh-CN"/>
        </w:rPr>
        <w:t>（2）</w:t>
      </w:r>
      <w:r>
        <w:rPr>
          <w:rFonts w:hint="default" w:ascii="Times New Roman" w:hAnsi="Times New Roman" w:eastAsia="宋体" w:cs="Times New Roman"/>
          <w:bCs/>
          <w:sz w:val="21"/>
          <w:szCs w:val="21"/>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color w:val="000000"/>
          <w:sz w:val="21"/>
          <w:szCs w:val="21"/>
          <w:lang w:eastAsia="zh-CN"/>
        </w:rPr>
        <w:t>（3）</w:t>
      </w:r>
      <w:r>
        <w:rPr>
          <w:rFonts w:hint="default" w:ascii="Times New Roman" w:hAnsi="Times New Roman" w:eastAsia="宋体" w:cs="Times New Roman"/>
          <w:bCs/>
          <w:sz w:val="21"/>
          <w:szCs w:val="21"/>
          <w:lang w:eastAsia="zh-CN"/>
        </w:rPr>
        <w:t>异议未签署异议人真实姓名、签字和有效联系方式的；以法人名义提出异议的，异议未经法定代表人签字并加盖公章的；</w:t>
      </w:r>
    </w:p>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Cs/>
          <w:color w:val="000000"/>
          <w:sz w:val="21"/>
          <w:szCs w:val="21"/>
          <w:lang w:eastAsia="zh-CN"/>
        </w:rPr>
        <w:t>（4）</w:t>
      </w:r>
      <w:r>
        <w:rPr>
          <w:rFonts w:hint="default" w:ascii="Times New Roman" w:hAnsi="Times New Roman" w:eastAsia="宋体" w:cs="Times New Roman"/>
          <w:bCs/>
          <w:sz w:val="21"/>
          <w:szCs w:val="21"/>
          <w:lang w:eastAsia="zh-CN"/>
        </w:rPr>
        <w:t>超过异议时效的。</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firstLine="422"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bCs w:val="0"/>
          <w:sz w:val="21"/>
          <w:szCs w:val="21"/>
          <w:lang w:eastAsia="zh-CN"/>
        </w:rPr>
        <w:t>1、本项目最高限价为人民币</w:t>
      </w:r>
      <w:r>
        <w:rPr>
          <w:rFonts w:hint="default" w:ascii="Times New Roman" w:hAnsi="Times New Roman" w:eastAsia="宋体" w:cs="Times New Roman"/>
          <w:b/>
          <w:bCs w:val="0"/>
          <w:sz w:val="21"/>
          <w:szCs w:val="21"/>
          <w:lang w:val="en-US" w:eastAsia="zh-CN"/>
        </w:rPr>
        <w:t>30万</w:t>
      </w:r>
      <w:r>
        <w:rPr>
          <w:rFonts w:hint="default" w:ascii="Times New Roman" w:hAnsi="Times New Roman" w:eastAsia="宋体" w:cs="Times New Roman"/>
          <w:b/>
          <w:bCs w:val="0"/>
          <w:sz w:val="21"/>
          <w:szCs w:val="21"/>
          <w:lang w:eastAsia="zh-CN"/>
        </w:rPr>
        <w:t>元</w:t>
      </w:r>
      <w:r>
        <w:rPr>
          <w:rFonts w:hint="default" w:ascii="Times New Roman" w:hAnsi="Times New Roman" w:eastAsia="宋体" w:cs="Times New Roman"/>
          <w:b/>
          <w:bCs w:val="0"/>
          <w:sz w:val="21"/>
          <w:szCs w:val="21"/>
          <w:lang w:val="en-US" w:eastAsia="zh-CN"/>
        </w:rPr>
        <w:t>（不含税价）</w:t>
      </w:r>
      <w:r>
        <w:rPr>
          <w:rFonts w:hint="default" w:ascii="Times New Roman" w:hAnsi="Times New Roman" w:eastAsia="宋体" w:cs="Times New Roman"/>
          <w:b/>
          <w:bCs w:val="0"/>
          <w:sz w:val="21"/>
          <w:szCs w:val="21"/>
          <w:lang w:eastAsia="zh-CN"/>
        </w:rPr>
        <w:t>。</w:t>
      </w:r>
      <w:r>
        <w:rPr>
          <w:rFonts w:hint="default" w:ascii="Times New Roman" w:hAnsi="Times New Roman" w:eastAsia="宋体" w:cs="Times New Roman"/>
          <w:bCs/>
          <w:sz w:val="21"/>
          <w:szCs w:val="21"/>
          <w:lang w:eastAsia="zh-CN"/>
        </w:rPr>
        <w:t>参选人所填报的参选含税总价高于本项目最高限价的，其参选将被评标委员会予以否决</w:t>
      </w:r>
      <w:r>
        <w:rPr>
          <w:rFonts w:hint="default" w:ascii="Times New Roman" w:hAnsi="Times New Roman" w:eastAsia="宋体" w:cs="Times New Roman"/>
          <w:sz w:val="21"/>
          <w:szCs w:val="21"/>
          <w:lang w:eastAsia="zh-CN"/>
        </w:rPr>
        <w:t>。</w:t>
      </w:r>
    </w:p>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2、本比选项目采用总价包干方式执行。</w:t>
      </w:r>
    </w:p>
    <w:p>
      <w:pPr>
        <w:tabs>
          <w:tab w:val="left" w:pos="0"/>
          <w:tab w:val="left" w:pos="993"/>
          <w:tab w:val="left" w:pos="1134"/>
        </w:tabs>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12" w:firstLineChars="200"/>
        <w:rPr>
          <w:rFonts w:hint="default" w:ascii="Times New Roman" w:hAnsi="Times New Roman" w:eastAsia="宋体" w:cs="Times New Roman"/>
          <w:sz w:val="21"/>
          <w:szCs w:val="21"/>
        </w:rPr>
      </w:pPr>
      <w:r>
        <w:rPr>
          <w:rFonts w:hint="default" w:ascii="Times New Roman" w:hAnsi="Times New Roman" w:eastAsia="宋体" w:cs="Times New Roman"/>
          <w:bCs/>
          <w:spacing w:val="-2"/>
          <w:sz w:val="21"/>
          <w:szCs w:val="21"/>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第三章   </w:t>
      </w:r>
      <w:r>
        <w:rPr>
          <w:rFonts w:hint="default" w:ascii="Times New Roman" w:hAnsi="Times New Roman" w:eastAsia="宋体" w:cs="Times New Roman"/>
          <w:spacing w:val="-1"/>
          <w:w w:val="95"/>
          <w:sz w:val="24"/>
          <w:szCs w:val="24"/>
          <w:lang w:eastAsia="zh-CN"/>
        </w:rPr>
        <w:t>参选文</w:t>
      </w:r>
      <w:r>
        <w:rPr>
          <w:rFonts w:hint="default" w:ascii="Times New Roman" w:hAnsi="Times New Roman" w:eastAsia="宋体" w:cs="Times New Roman"/>
          <w:w w:val="95"/>
          <w:sz w:val="24"/>
          <w:szCs w:val="24"/>
          <w:lang w:eastAsia="zh-CN"/>
        </w:rPr>
        <w:t>件的编制</w:t>
      </w:r>
    </w:p>
    <w:p>
      <w:pPr>
        <w:pStyle w:val="10"/>
        <w:spacing w:line="360" w:lineRule="auto"/>
        <w:ind w:firstLine="420" w:firstLineChars="200"/>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1）参选书及附录；</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2）参选承诺书；</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3）法定代表人及企业资格证明书；</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4）授权委托书；</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5）企业简况；</w:t>
      </w:r>
    </w:p>
    <w:p>
      <w:pPr>
        <w:pStyle w:val="34"/>
        <w:adjustRightInd w:val="0"/>
        <w:snapToGrid w:val="0"/>
        <w:spacing w:before="0" w:line="360" w:lineRule="auto"/>
        <w:ind w:left="0" w:firstLine="0"/>
        <w:rPr>
          <w:rFonts w:hint="default" w:ascii="Times New Roman" w:hAnsi="Times New Roman" w:eastAsia="宋体" w:cs="Times New Roman"/>
          <w:kern w:val="59"/>
          <w:sz w:val="21"/>
          <w:szCs w:val="21"/>
          <w:lang w:eastAsia="zh-CN"/>
        </w:rPr>
      </w:pPr>
      <w:r>
        <w:rPr>
          <w:rFonts w:hint="default" w:ascii="Times New Roman" w:hAnsi="Times New Roman" w:eastAsia="宋体" w:cs="Times New Roman"/>
          <w:kern w:val="59"/>
          <w:sz w:val="21"/>
          <w:szCs w:val="21"/>
          <w:lang w:eastAsia="zh-CN"/>
        </w:rPr>
        <w:t>6）按本须知规定提供的其它资料。</w:t>
      </w:r>
    </w:p>
    <w:p>
      <w:pPr>
        <w:pStyle w:val="10"/>
        <w:spacing w:line="360" w:lineRule="auto"/>
        <w:ind w:firstLine="420" w:firstLineChars="200"/>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以上各项内容</w:t>
      </w:r>
      <w:r>
        <w:rPr>
          <w:rFonts w:hint="default" w:ascii="Times New Roman" w:hAnsi="Times New Roman" w:eastAsia="宋体" w:cs="Times New Roman"/>
          <w:b/>
          <w:bCs/>
          <w:sz w:val="21"/>
          <w:szCs w:val="21"/>
          <w:lang w:eastAsia="zh-CN"/>
        </w:rPr>
        <w:t>装订成册</w:t>
      </w:r>
      <w:r>
        <w:rPr>
          <w:rFonts w:hint="default" w:ascii="Times New Roman" w:hAnsi="Times New Roman" w:eastAsia="宋体" w:cs="Times New Roman"/>
          <w:sz w:val="21"/>
          <w:szCs w:val="21"/>
          <w:lang w:eastAsia="zh-CN"/>
        </w:rPr>
        <w:t>密封并加盖公章（一正两副）。即</w:t>
      </w:r>
      <w:r>
        <w:rPr>
          <w:rFonts w:hint="default" w:ascii="Times New Roman" w:hAnsi="Times New Roman" w:eastAsia="宋体" w:cs="Times New Roman"/>
          <w:b/>
          <w:sz w:val="21"/>
          <w:szCs w:val="21"/>
          <w:u w:val="double"/>
          <w:lang w:eastAsia="zh-CN"/>
        </w:rPr>
        <w:t>参选文件正本及副本密封在一个信封</w:t>
      </w:r>
      <w:r>
        <w:rPr>
          <w:rFonts w:hint="default" w:ascii="Times New Roman" w:hAnsi="Times New Roman" w:eastAsia="宋体" w:cs="Times New Roman"/>
          <w:sz w:val="21"/>
          <w:szCs w:val="21"/>
          <w:lang w:eastAsia="zh-CN"/>
        </w:rPr>
        <w:t>，并标明比选编号、参选名称及正本或副本。信封上注明“于年月日时之前（指参选规定的开标日期及时间）不准启封”的字样。</w:t>
      </w:r>
    </w:p>
    <w:p>
      <w:pPr>
        <w:pStyle w:val="10"/>
        <w:spacing w:line="360" w:lineRule="auto"/>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b/>
          <w:sz w:val="21"/>
          <w:szCs w:val="21"/>
          <w:lang w:eastAsia="zh-CN"/>
        </w:rPr>
        <w:t>注：</w:t>
      </w:r>
      <w:r>
        <w:rPr>
          <w:rFonts w:hint="default" w:ascii="Times New Roman" w:hAnsi="Times New Roman" w:eastAsia="宋体" w:cs="Times New Roman"/>
          <w:b/>
          <w:sz w:val="21"/>
          <w:szCs w:val="21"/>
          <w:highlight w:val="yellow"/>
          <w:lang w:eastAsia="zh-CN"/>
        </w:rPr>
        <w:t>需提供参选文件及报价表电子版U盘一份（盖章PDF版），报价表须独立盖章密封</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1"/>
          <w:szCs w:val="21"/>
          <w:lang w:eastAsia="zh-CN"/>
        </w:rPr>
        <w:t>其参选将被拒绝。</w:t>
      </w:r>
      <w:r>
        <w:rPr>
          <w:rFonts w:hint="default" w:ascii="Times New Roman" w:hAnsi="Times New Roman" w:eastAsia="宋体" w:cs="Times New Roman"/>
          <w:sz w:val="21"/>
          <w:szCs w:val="21"/>
          <w:lang w:eastAsia="zh-CN"/>
        </w:rPr>
        <w:t>参选人应按附件二格式内容要求进行参选文件的编制，完整提供比选文件附件二所规定的全部资格证明文件并按规定盖章和签署。</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备注：参选人应向比选人提供内容一致的</w:t>
      </w:r>
      <w:r>
        <w:rPr>
          <w:rFonts w:hint="default" w:ascii="Times New Roman" w:hAnsi="Times New Roman" w:eastAsia="宋体" w:cs="Times New Roman"/>
          <w:sz w:val="21"/>
          <w:szCs w:val="21"/>
          <w:u w:val="single"/>
          <w:lang w:eastAsia="zh-CN"/>
        </w:rPr>
        <w:t xml:space="preserve"> 3套 </w:t>
      </w:r>
      <w:r>
        <w:rPr>
          <w:rFonts w:hint="default" w:ascii="Times New Roman" w:hAnsi="Times New Roman" w:eastAsia="宋体" w:cs="Times New Roman"/>
          <w:sz w:val="21"/>
          <w:szCs w:val="21"/>
          <w:lang w:eastAsia="zh-CN"/>
        </w:rPr>
        <w:t>参选文件。</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pPr>
        <w:pStyle w:val="10"/>
        <w:spacing w:line="360" w:lineRule="auto"/>
        <w:ind w:right="221" w:firstLine="476"/>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eastAsia="zh-CN"/>
        </w:rPr>
        <w:t>参选人须按要求进行报价</w:t>
      </w:r>
      <w:r>
        <w:rPr>
          <w:rFonts w:hint="default" w:ascii="Times New Roman" w:hAnsi="Times New Roman" w:eastAsia="宋体" w:cs="Times New Roman"/>
          <w:spacing w:val="-29"/>
          <w:sz w:val="21"/>
          <w:szCs w:val="21"/>
          <w:lang w:eastAsia="zh-CN"/>
        </w:rPr>
        <w:t>，</w:t>
      </w:r>
      <w:r>
        <w:rPr>
          <w:rFonts w:hint="default" w:ascii="Times New Roman" w:hAnsi="Times New Roman" w:eastAsia="宋体" w:cs="Times New Roman"/>
          <w:spacing w:val="-4"/>
          <w:sz w:val="21"/>
          <w:szCs w:val="21"/>
          <w:lang w:eastAsia="zh-CN"/>
        </w:rPr>
        <w:t>对参选报价负责。参选报价应加盖参选人印章，字迹清晰，否则视为无效。</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pPr>
        <w:pStyle w:val="10"/>
        <w:spacing w:line="360" w:lineRule="auto"/>
        <w:ind w:right="22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pacing w:val="-5"/>
          <w:sz w:val="21"/>
          <w:szCs w:val="21"/>
          <w:lang w:eastAsia="zh-CN"/>
        </w:rPr>
        <w:t>参选人承担所有与准备和参加比选有关的费用。</w:t>
      </w:r>
      <w:r>
        <w:rPr>
          <w:rFonts w:hint="default" w:ascii="Times New Roman" w:hAnsi="Times New Roman" w:eastAsia="宋体" w:cs="Times New Roman"/>
          <w:sz w:val="21"/>
          <w:szCs w:val="21"/>
          <w:lang w:eastAsia="zh-CN"/>
        </w:rPr>
        <w:t>无论比选过程中的作法和结果如何，</w:t>
      </w:r>
      <w:r>
        <w:rPr>
          <w:rFonts w:hint="default" w:ascii="Times New Roman" w:hAnsi="Times New Roman" w:eastAsia="宋体" w:cs="Times New Roman"/>
          <w:spacing w:val="-5"/>
          <w:sz w:val="21"/>
          <w:szCs w:val="21"/>
          <w:lang w:eastAsia="zh-CN"/>
        </w:rPr>
        <w:t>比选机构和比选人均无义务和责任承担这些费用，参选</w:t>
      </w:r>
      <w:r>
        <w:rPr>
          <w:rFonts w:hint="default" w:ascii="Times New Roman" w:hAnsi="Times New Roman" w:eastAsia="宋体" w:cs="Times New Roman"/>
          <w:sz w:val="21"/>
          <w:szCs w:val="21"/>
          <w:lang w:eastAsia="zh-CN"/>
        </w:rPr>
        <w:t>人应自行承担所有与参加投标有关的全部费用。</w:t>
      </w:r>
    </w:p>
    <w:p>
      <w:pPr>
        <w:pStyle w:val="10"/>
        <w:spacing w:line="360" w:lineRule="auto"/>
        <w:ind w:right="22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pacing w:val="-9"/>
          <w:sz w:val="21"/>
          <w:szCs w:val="21"/>
          <w:lang w:eastAsia="zh-CN"/>
        </w:rPr>
        <w:t>参选人收到比选文件后，如有疑问需要澄清，请以书面形式在规定时间内报比选人汇总。</w:t>
      </w:r>
    </w:p>
    <w:p>
      <w:pPr>
        <w:pStyle w:val="10"/>
        <w:spacing w:line="360" w:lineRule="auto"/>
        <w:ind w:right="226"/>
        <w:jc w:val="both"/>
        <w:rPr>
          <w:rFonts w:hint="default" w:ascii="Times New Roman" w:hAnsi="Times New Roman" w:eastAsia="宋体" w:cs="Times New Roman"/>
          <w:spacing w:val="-9"/>
          <w:sz w:val="21"/>
          <w:szCs w:val="21"/>
          <w:lang w:eastAsia="zh-CN"/>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pacing w:val="-6"/>
          <w:sz w:val="21"/>
          <w:szCs w:val="21"/>
          <w:lang w:eastAsia="zh-CN"/>
        </w:rPr>
        <w:t>参选人对比选人提供的比选文件所做出的推论、解释和结论，比选人概不负责。参</w:t>
      </w:r>
      <w:r>
        <w:rPr>
          <w:rFonts w:hint="default" w:ascii="Times New Roman" w:hAnsi="Times New Roman" w:eastAsia="宋体" w:cs="Times New Roman"/>
          <w:spacing w:val="-9"/>
          <w:sz w:val="21"/>
          <w:szCs w:val="21"/>
          <w:lang w:eastAsia="zh-CN"/>
        </w:rPr>
        <w:t>选人由于对比选文件的任何推论和误解以及比选对有关问题的口头解释所造成的后果，均由参选人负责。</w:t>
      </w:r>
    </w:p>
    <w:p>
      <w:pPr>
        <w:pStyle w:val="11"/>
        <w:spacing w:after="0" w:line="360" w:lineRule="auto"/>
        <w:ind w:left="192" w:leftChars="0" w:hanging="192" w:hangingChars="100"/>
        <w:rPr>
          <w:rFonts w:hint="default" w:ascii="Times New Roman" w:hAnsi="Times New Roman" w:eastAsia="宋体" w:cs="Times New Roman"/>
          <w:b/>
          <w:bCs/>
          <w:sz w:val="21"/>
          <w:szCs w:val="21"/>
          <w:u w:val="double"/>
          <w:lang w:eastAsia="zh-CN"/>
        </w:rPr>
      </w:pPr>
      <w:r>
        <w:rPr>
          <w:rFonts w:hint="default" w:ascii="Times New Roman" w:hAnsi="Times New Roman" w:eastAsia="宋体" w:cs="Times New Roman"/>
          <w:spacing w:val="-9"/>
          <w:sz w:val="21"/>
          <w:szCs w:val="21"/>
          <w:lang w:eastAsia="zh-CN"/>
        </w:rPr>
        <w:t>4.</w:t>
      </w:r>
      <w:r>
        <w:rPr>
          <w:rFonts w:hint="default" w:ascii="Times New Roman" w:hAnsi="Times New Roman" w:eastAsia="宋体" w:cs="Times New Roman"/>
          <w:bCs/>
          <w:sz w:val="21"/>
          <w:szCs w:val="21"/>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10" w:hangingChars="1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5.参选</w:t>
      </w:r>
      <w:r>
        <w:rPr>
          <w:rFonts w:hint="default" w:ascii="Times New Roman" w:hAnsi="Times New Roman" w:eastAsia="宋体" w:cs="Times New Roman"/>
          <w:bCs/>
          <w:sz w:val="21"/>
          <w:szCs w:val="21"/>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10" w:hangingChars="1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92133"/>
      <w:bookmarkStart w:id="2" w:name="_Toc430488858"/>
      <w:bookmarkStart w:id="3" w:name="_Toc430490619"/>
      <w:bookmarkStart w:id="4" w:name="_Toc177186249"/>
      <w:bookmarkStart w:id="5" w:name="_Toc304357904"/>
      <w:bookmarkStart w:id="6" w:name="_Toc430488651"/>
      <w:bookmarkStart w:id="7" w:name="_Toc430422420"/>
      <w:bookmarkStart w:id="8" w:name="_Toc415567504"/>
    </w:p>
    <w:p>
      <w:pPr>
        <w:pStyle w:val="10"/>
        <w:spacing w:line="360" w:lineRule="auto"/>
        <w:ind w:right="22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 参选报价</w:t>
      </w:r>
      <w:bookmarkEnd w:id="0"/>
      <w:bookmarkEnd w:id="1"/>
      <w:bookmarkEnd w:id="2"/>
      <w:bookmarkEnd w:id="3"/>
      <w:bookmarkEnd w:id="4"/>
      <w:bookmarkEnd w:id="5"/>
      <w:bookmarkEnd w:id="6"/>
      <w:bookmarkEnd w:id="7"/>
      <w:bookmarkEnd w:id="8"/>
    </w:p>
    <w:p>
      <w:pPr>
        <w:spacing w:line="360" w:lineRule="auto"/>
        <w:ind w:left="415" w:leftChars="0" w:hanging="415" w:hangingChars="198"/>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7.1 参选人应在参选文件所附的参选报价表上写明参选</w:t>
      </w:r>
      <w:r>
        <w:rPr>
          <w:rFonts w:hint="default" w:ascii="Times New Roman" w:hAnsi="Times New Roman" w:eastAsia="宋体" w:cs="Times New Roman"/>
          <w:b/>
          <w:sz w:val="21"/>
          <w:szCs w:val="21"/>
          <w:lang w:eastAsia="zh-CN"/>
        </w:rPr>
        <w:t>价格</w:t>
      </w:r>
      <w:r>
        <w:rPr>
          <w:rFonts w:hint="default" w:ascii="Times New Roman" w:hAnsi="Times New Roman" w:eastAsia="宋体" w:cs="Times New Roman"/>
          <w:sz w:val="21"/>
          <w:szCs w:val="21"/>
          <w:lang w:eastAsia="zh-CN"/>
        </w:rPr>
        <w:t>。</w:t>
      </w:r>
    </w:p>
    <w:p>
      <w:pPr>
        <w:spacing w:line="360" w:lineRule="auto"/>
        <w:ind w:left="415" w:leftChars="0" w:hanging="415" w:hangingChars="1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7.2 参选报价将按照参选文件第</w:t>
      </w:r>
      <w:r>
        <w:rPr>
          <w:rFonts w:hint="default" w:ascii="Times New Roman" w:hAnsi="Times New Roman" w:eastAsia="宋体" w:cs="Times New Roman"/>
          <w:b/>
          <w:sz w:val="21"/>
          <w:szCs w:val="21"/>
          <w:lang w:eastAsia="zh-CN"/>
        </w:rPr>
        <w:t>4</w:t>
      </w:r>
      <w:r>
        <w:rPr>
          <w:rFonts w:hint="default" w:ascii="Times New Roman" w:hAnsi="Times New Roman" w:eastAsia="宋体" w:cs="Times New Roman"/>
          <w:sz w:val="21"/>
          <w:szCs w:val="21"/>
          <w:lang w:eastAsia="zh-CN"/>
        </w:rPr>
        <w:t>章“评选规则”的规定进行。</w:t>
      </w:r>
    </w:p>
    <w:p>
      <w:pPr>
        <w:spacing w:line="360" w:lineRule="auto"/>
        <w:ind w:left="415" w:leftChars="0" w:hanging="415" w:hangingChars="198"/>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7.3 除非另有规定或许可，国内参选人应用人民币报价。</w:t>
      </w:r>
    </w:p>
    <w:p>
      <w:pPr>
        <w:spacing w:line="360" w:lineRule="auto"/>
        <w:ind w:left="415" w:leftChars="0" w:hanging="415" w:hangingChars="1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7.4</w:t>
      </w:r>
      <w:r>
        <w:rPr>
          <w:rFonts w:hint="default" w:ascii="Times New Roman" w:hAnsi="Times New Roman" w:eastAsia="宋体" w:cs="Times New Roman"/>
          <w:b/>
          <w:sz w:val="21"/>
          <w:szCs w:val="21"/>
          <w:lang w:eastAsia="zh-CN"/>
        </w:rPr>
        <w:t xml:space="preserve"> </w:t>
      </w:r>
      <w:r>
        <w:rPr>
          <w:rFonts w:hint="default" w:ascii="Times New Roman" w:hAnsi="Times New Roman" w:eastAsia="宋体" w:cs="Times New Roman"/>
          <w:sz w:val="21"/>
          <w:szCs w:val="21"/>
          <w:lang w:eastAsia="zh-CN"/>
        </w:rPr>
        <w:t>参选人对每项内容只允许有一个报价，比选人不接受有任何选择的报价。</w:t>
      </w:r>
    </w:p>
    <w:p>
      <w:pPr>
        <w:pStyle w:val="10"/>
        <w:spacing w:line="360" w:lineRule="auto"/>
        <w:ind w:left="415" w:leftChars="0" w:right="226" w:hanging="415" w:hangingChars="198"/>
        <w:jc w:val="both"/>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10" w:hangingChars="1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 参选文件正本应按要求由经正式授权的参选人代表签字并加盖参选人公章。副本可以用复印件。</w:t>
      </w:r>
    </w:p>
    <w:p>
      <w:pPr>
        <w:pStyle w:val="2"/>
        <w:rPr>
          <w:rFonts w:hint="default" w:ascii="Times New Roman" w:hAnsi="Times New Roman" w:eastAsia="宋体" w:cs="Times New Roman"/>
          <w:b/>
          <w:sz w:val="21"/>
          <w:szCs w:val="21"/>
        </w:rPr>
      </w:pPr>
    </w:p>
    <w:p>
      <w:pPr>
        <w:pStyle w:val="3"/>
        <w:tabs>
          <w:tab w:val="left" w:pos="1488"/>
        </w:tabs>
        <w:spacing w:line="355" w:lineRule="exact"/>
        <w:ind w:left="365"/>
        <w:jc w:val="center"/>
        <w:rPr>
          <w:rFonts w:hint="default" w:ascii="Times New Roman" w:hAnsi="Times New Roman" w:eastAsia="宋体" w:cs="Times New Roman"/>
          <w:w w:val="95"/>
          <w:sz w:val="24"/>
          <w:szCs w:val="24"/>
          <w:lang w:eastAsia="zh-CN"/>
        </w:rPr>
      </w:pPr>
      <w:r>
        <w:rPr>
          <w:rFonts w:hint="default" w:ascii="Times New Roman" w:hAnsi="Times New Roman" w:eastAsia="宋体" w:cs="Times New Roman"/>
          <w:sz w:val="24"/>
          <w:szCs w:val="24"/>
          <w:lang w:eastAsia="zh-CN"/>
        </w:rPr>
        <w:t>第四章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评选规</w:t>
      </w:r>
      <w:r>
        <w:rPr>
          <w:rFonts w:hint="default" w:ascii="Times New Roman" w:hAnsi="Times New Roman" w:eastAsia="宋体" w:cs="Times New Roman"/>
          <w:w w:val="95"/>
          <w:sz w:val="24"/>
          <w:szCs w:val="24"/>
          <w:lang w:eastAsia="zh-CN"/>
        </w:rPr>
        <w:t>则</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10"/>
        <w:spacing w:line="360" w:lineRule="auto"/>
        <w:ind w:left="262" w:leftChars="0" w:right="121" w:hanging="262" w:hangingChars="125"/>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1.比选人将先对参选人的资质进行评选，参选人资质符合比选人要求后，方可进行下一轮商务报价评选。</w:t>
      </w:r>
    </w:p>
    <w:p>
      <w:pPr>
        <w:pStyle w:val="10"/>
        <w:spacing w:line="360" w:lineRule="auto"/>
        <w:ind w:left="262" w:leftChars="0" w:right="121" w:hanging="262" w:hangingChars="125"/>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2.参选人串选、相互勾结故意压低标价以排挤竞争对手的公平竞争的，其参选无效。</w:t>
      </w:r>
    </w:p>
    <w:p>
      <w:pPr>
        <w:pStyle w:val="10"/>
        <w:spacing w:line="360" w:lineRule="auto"/>
        <w:ind w:left="262" w:leftChars="0" w:right="121" w:hanging="262" w:hangingChars="125"/>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本项目设置最高控制价</w:t>
      </w:r>
      <w:r>
        <w:rPr>
          <w:rFonts w:hint="default" w:ascii="Times New Roman" w:hAnsi="Times New Roman" w:eastAsia="宋体" w:cs="Times New Roman"/>
          <w:b/>
          <w:bCs/>
          <w:sz w:val="21"/>
          <w:szCs w:val="21"/>
          <w:lang w:val="en-US" w:eastAsia="zh-CN"/>
        </w:rPr>
        <w:t>人民币30万</w:t>
      </w:r>
      <w:r>
        <w:rPr>
          <w:rFonts w:hint="default" w:ascii="Times New Roman" w:hAnsi="Times New Roman" w:eastAsia="宋体" w:cs="Times New Roman"/>
          <w:b/>
          <w:bCs/>
          <w:sz w:val="21"/>
          <w:szCs w:val="21"/>
          <w:lang w:eastAsia="zh-CN"/>
        </w:rPr>
        <w:t>元（不含税价）</w:t>
      </w:r>
      <w:r>
        <w:rPr>
          <w:rFonts w:hint="default" w:ascii="Times New Roman" w:hAnsi="Times New Roman" w:eastAsia="宋体" w:cs="Times New Roman"/>
          <w:sz w:val="21"/>
          <w:szCs w:val="21"/>
          <w:lang w:eastAsia="zh-CN"/>
        </w:rPr>
        <w:t>。参选人所填报的包干含税报价高于本项目最高限价的，其参选将被比选小组予以否决。</w:t>
      </w:r>
    </w:p>
    <w:p>
      <w:pPr>
        <w:pStyle w:val="10"/>
        <w:spacing w:line="360" w:lineRule="auto"/>
        <w:ind w:left="120" w:right="222"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1"/>
          <w:szCs w:val="21"/>
          <w:lang w:eastAsia="zh-CN"/>
        </w:rPr>
        <w:t>未税总价最低者作为中选单位。</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1.对比选文件提出的实质性要求和条件，参选文件未能在实质上响应的。</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2.参选文件存在重大偏差的。</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3.违反规定影响开选评选工作或采取其他方式对比选人施加影响的。</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4.参选人串标、相互勾结故意压低标价以排挤竞争对手的公平竞争的，其参选无效。</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1.比选人将在参选文件截止日期后组织比选会，参选人选定工作在比选人有关部门监督下，由比选人依法组建的评选委员会负责。</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2.在开选时没有启封和读出的参选文件，在评选时将不予考虑。</w:t>
      </w:r>
    </w:p>
    <w:p>
      <w:pPr>
        <w:pStyle w:val="10"/>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3.比选人将做开选记录。</w:t>
      </w:r>
    </w:p>
    <w:p>
      <w:pPr>
        <w:pStyle w:val="2"/>
        <w:spacing w:line="360" w:lineRule="auto"/>
        <w:ind w:firstLine="420" w:firstLineChars="200"/>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4.业主将根据评选结果与中选人签订合同。</w:t>
      </w:r>
    </w:p>
    <w:p>
      <w:pPr>
        <w:pStyle w:val="3"/>
        <w:tabs>
          <w:tab w:val="left" w:pos="1632"/>
        </w:tabs>
        <w:spacing w:line="360"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合同授</w:t>
      </w:r>
      <w:r>
        <w:rPr>
          <w:rFonts w:hint="default" w:ascii="Times New Roman" w:hAnsi="Times New Roman" w:eastAsia="宋体" w:cs="Times New Roman"/>
          <w:w w:val="95"/>
          <w:sz w:val="24"/>
          <w:szCs w:val="24"/>
          <w:lang w:eastAsia="zh-CN"/>
        </w:rPr>
        <w:t>予</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1.比选人将把合同授予中选人，在授予前，仍需进行资格审查。</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2.中选人确定后，比选人将通知中选人，并将中选结果公示在比选人公司集团官网。</w:t>
      </w:r>
    </w:p>
    <w:p>
      <w:pPr>
        <w:pStyle w:val="10"/>
        <w:spacing w:line="36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3.比选人将以书面形式通知中选人，确认其参选文件被接受。</w:t>
      </w:r>
      <w:r>
        <w:rPr>
          <w:rFonts w:hint="default" w:ascii="Times New Roman" w:hAnsi="Times New Roman" w:eastAsia="宋体" w:cs="Times New Roman"/>
          <w:spacing w:val="-2"/>
          <w:sz w:val="21"/>
          <w:szCs w:val="21"/>
          <w:lang w:eastAsia="zh-CN"/>
        </w:rPr>
        <w:t>中选通知对比选人和参选人具有法律效力。中选单位需在比选人通知中选后</w:t>
      </w:r>
      <w:r>
        <w:rPr>
          <w:rFonts w:hint="default" w:ascii="Times New Roman" w:hAnsi="Times New Roman" w:eastAsia="宋体" w:cs="Times New Roman"/>
          <w:sz w:val="21"/>
          <w:szCs w:val="21"/>
          <w:lang w:eastAsia="zh-CN"/>
        </w:rPr>
        <w:t>30</w:t>
      </w:r>
      <w:r>
        <w:rPr>
          <w:rFonts w:hint="default" w:ascii="Times New Roman" w:hAnsi="Times New Roman" w:eastAsia="宋体" w:cs="Times New Roman"/>
          <w:spacing w:val="-30"/>
          <w:sz w:val="21"/>
          <w:szCs w:val="21"/>
          <w:lang w:eastAsia="zh-CN"/>
        </w:rPr>
        <w:t>个</w:t>
      </w:r>
      <w:r>
        <w:rPr>
          <w:rFonts w:hint="default" w:ascii="Times New Roman" w:hAnsi="Times New Roman" w:eastAsia="宋体" w:cs="Times New Roman"/>
          <w:spacing w:val="-4"/>
          <w:sz w:val="21"/>
          <w:szCs w:val="21"/>
          <w:lang w:eastAsia="zh-CN"/>
        </w:rPr>
        <w:t>工作日内与比选人签订合同。若因中选单位原因未在规定的时间和地点与比选人签署合</w:t>
      </w:r>
      <w:r>
        <w:rPr>
          <w:rFonts w:hint="default" w:ascii="Times New Roman" w:hAnsi="Times New Roman" w:eastAsia="宋体" w:cs="Times New Roman"/>
          <w:spacing w:val="-10"/>
          <w:sz w:val="21"/>
          <w:szCs w:val="21"/>
          <w:lang w:eastAsia="zh-CN"/>
        </w:rPr>
        <w:t>同，比选人有权单方取消中选单位的资格。同时，由此给比选人造成的损失，比选人有权追究中选单位的全部责任。</w:t>
      </w:r>
    </w:p>
    <w:p>
      <w:pPr>
        <w:pStyle w:val="10"/>
        <w:spacing w:before="24" w:line="360" w:lineRule="auto"/>
        <w:ind w:right="226"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r>
        <w:rPr>
          <w:rFonts w:hint="default" w:ascii="Times New Roman" w:hAnsi="Times New Roman" w:eastAsia="宋体" w:cs="Times New Roman"/>
          <w:spacing w:val="-8"/>
          <w:sz w:val="21"/>
          <w:szCs w:val="21"/>
          <w:lang w:eastAsia="zh-CN"/>
        </w:rPr>
        <w:t>中选人签署合同后必须履行合同要求。若因中选单位原因未在规定的时间内完成</w:t>
      </w:r>
      <w:r>
        <w:rPr>
          <w:rFonts w:hint="default" w:ascii="Times New Roman" w:hAnsi="Times New Roman" w:eastAsia="宋体" w:cs="Times New Roman"/>
          <w:spacing w:val="-14"/>
          <w:sz w:val="21"/>
          <w:szCs w:val="21"/>
          <w:lang w:eastAsia="zh-CN"/>
        </w:rPr>
        <w:t>相关工作，则比选人有权单方面取消中选单位的资格。</w:t>
      </w:r>
      <w:r>
        <w:rPr>
          <w:rFonts w:hint="default" w:ascii="Times New Roman" w:hAnsi="Times New Roman" w:eastAsia="宋体" w:cs="Times New Roman"/>
          <w:spacing w:val="-18"/>
          <w:sz w:val="21"/>
          <w:szCs w:val="21"/>
          <w:lang w:eastAsia="zh-CN"/>
        </w:rPr>
        <w:t>由此给比选人造成的损失，比选人有权追究中选方的全部责任。</w:t>
      </w:r>
    </w:p>
    <w:p>
      <w:pPr>
        <w:pStyle w:val="10"/>
        <w:spacing w:before="24" w:line="360" w:lineRule="auto"/>
        <w:ind w:right="92"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r>
        <w:rPr>
          <w:rFonts w:hint="default" w:ascii="Times New Roman" w:hAnsi="Times New Roman" w:eastAsia="宋体" w:cs="Times New Roman"/>
          <w:spacing w:val="-8"/>
          <w:sz w:val="21"/>
          <w:szCs w:val="21"/>
          <w:lang w:eastAsia="zh-CN"/>
        </w:rPr>
        <w:t>接受和拒绝任何或所有参选的权利：比选机构和比选人保留在授标之前任何时候接</w:t>
      </w:r>
      <w:r>
        <w:rPr>
          <w:rFonts w:hint="default" w:ascii="Times New Roman" w:hAnsi="Times New Roman" w:eastAsia="宋体" w:cs="Times New Roman"/>
          <w:spacing w:val="-13"/>
          <w:sz w:val="21"/>
          <w:szCs w:val="21"/>
          <w:lang w:eastAsia="zh-CN"/>
        </w:rPr>
        <w:t>受或拒绝任何比选，以及宣布比选程序无效或拒绝所有参选的权利，对受影响的参选人不承担任何责任。</w:t>
      </w:r>
    </w:p>
    <w:p>
      <w:pPr>
        <w:spacing w:line="321" w:lineRule="auto"/>
        <w:ind w:firstLine="435"/>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r>
        <w:rPr>
          <w:rFonts w:hint="default" w:ascii="Times New Roman" w:hAnsi="Times New Roman" w:eastAsia="宋体" w:cs="Times New Roman"/>
          <w:bCs/>
          <w:sz w:val="21"/>
          <w:szCs w:val="21"/>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 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1"/>
          <w:szCs w:val="21"/>
        </w:rPr>
        <w:t>人应对参选文件资料的真实性负责</w:t>
      </w:r>
      <w:r>
        <w:rPr>
          <w:rFonts w:hint="default" w:ascii="Times New Roman" w:hAnsi="Times New Roman" w:eastAsia="宋体" w:cs="Times New Roman"/>
          <w:sz w:val="21"/>
          <w:szCs w:val="21"/>
        </w:rPr>
        <w:t>，如发现其所提交的资料不真实，比选人将视其为以弄虚作假方式骗取中选，其中选无效。参选人给比选人造成损失的，应依法承担赔偿责任。</w:t>
      </w:r>
    </w:p>
    <w:p>
      <w:pPr>
        <w:pStyle w:val="2"/>
        <w:spacing w:line="360" w:lineRule="auto"/>
        <w:ind w:firstLine="43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9. </w:t>
      </w:r>
      <w:r>
        <w:rPr>
          <w:rStyle w:val="27"/>
          <w:rFonts w:hint="default" w:ascii="Times New Roman" w:hAnsi="Times New Roman" w:eastAsia="宋体" w:cs="Times New Roman"/>
          <w:sz w:val="21"/>
          <w:szCs w:val="21"/>
        </w:rPr>
        <w:t>福建福海创石油化工有限公司的权属子公司“</w:t>
      </w:r>
      <w:r>
        <w:rPr>
          <w:rStyle w:val="27"/>
          <w:rFonts w:hint="default" w:ascii="Times New Roman" w:hAnsi="Times New Roman" w:eastAsia="宋体" w:cs="Times New Roman"/>
          <w:sz w:val="21"/>
          <w:szCs w:val="21"/>
          <w:lang w:val="en-US" w:eastAsia="zh-CN"/>
        </w:rPr>
        <w:t>腾龙芳烃</w:t>
      </w:r>
      <w:r>
        <w:rPr>
          <w:rStyle w:val="27"/>
          <w:rFonts w:hint="default" w:ascii="Times New Roman" w:hAnsi="Times New Roman" w:eastAsia="宋体" w:cs="Times New Roman"/>
          <w:sz w:val="21"/>
          <w:szCs w:val="21"/>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第六章    </w:t>
      </w:r>
      <w:r>
        <w:rPr>
          <w:rFonts w:hint="default" w:ascii="Times New Roman" w:hAnsi="Times New Roman" w:eastAsia="宋体" w:cs="Times New Roman"/>
          <w:spacing w:val="-1"/>
          <w:w w:val="95"/>
          <w:sz w:val="24"/>
          <w:szCs w:val="24"/>
          <w:highlight w:val="none"/>
          <w:lang w:eastAsia="zh-CN"/>
        </w:rPr>
        <w:t>中选后相关</w:t>
      </w:r>
      <w:r>
        <w:rPr>
          <w:rFonts w:hint="default" w:ascii="Times New Roman" w:hAnsi="Times New Roman" w:eastAsia="宋体" w:cs="Times New Roman"/>
          <w:w w:val="95"/>
          <w:sz w:val="24"/>
          <w:szCs w:val="24"/>
          <w:highlight w:val="none"/>
          <w:lang w:eastAsia="zh-CN"/>
        </w:rPr>
        <w:t>履约要求</w:t>
      </w:r>
    </w:p>
    <w:p>
      <w:pPr>
        <w:pStyle w:val="10"/>
        <w:spacing w:line="36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pacing w:val="-7"/>
          <w:sz w:val="21"/>
          <w:szCs w:val="21"/>
          <w:lang w:eastAsia="zh-CN"/>
        </w:rPr>
        <w:t>中选单位要服从比选人的管理规定，如有违反，取消</w:t>
      </w:r>
      <w:r>
        <w:rPr>
          <w:rFonts w:hint="default" w:ascii="Times New Roman" w:hAnsi="Times New Roman" w:eastAsia="宋体" w:cs="Times New Roman"/>
          <w:spacing w:val="-13"/>
          <w:sz w:val="21"/>
          <w:szCs w:val="21"/>
          <w:lang w:eastAsia="zh-CN"/>
        </w:rPr>
        <w:t>中选单位的继续履行合同的资格，同时，由此给比选人造成的损失，比选人有权追究中选单位的全部责任。</w:t>
      </w:r>
    </w:p>
    <w:p>
      <w:pPr>
        <w:spacing w:line="360" w:lineRule="auto"/>
        <w:ind w:left="0" w:leftChars="0" w:firstLine="368" w:firstLineChars="200"/>
        <w:jc w:val="both"/>
        <w:rPr>
          <w:rFonts w:hint="default" w:ascii="Times New Roman" w:hAnsi="Times New Roman" w:eastAsia="宋体" w:cs="Times New Roman"/>
          <w:spacing w:val="-13"/>
          <w:sz w:val="21"/>
          <w:szCs w:val="21"/>
          <w:lang w:val="en-US" w:eastAsia="zh-CN" w:bidi="ar-SA"/>
        </w:rPr>
      </w:pPr>
      <w:r>
        <w:rPr>
          <w:rFonts w:hint="default" w:ascii="Times New Roman" w:hAnsi="Times New Roman" w:eastAsia="宋体" w:cs="Times New Roman"/>
          <w:spacing w:val="-13"/>
          <w:sz w:val="21"/>
          <w:szCs w:val="21"/>
          <w:lang w:val="en-US" w:eastAsia="zh-CN" w:bidi="ar-SA"/>
        </w:rPr>
        <w:t>2.中选单位必须严格执行</w:t>
      </w:r>
      <w:r>
        <w:rPr>
          <w:rFonts w:hint="default" w:ascii="Times New Roman" w:hAnsi="Times New Roman" w:eastAsia="宋体" w:cs="Times New Roman"/>
          <w:spacing w:val="-13"/>
          <w:sz w:val="21"/>
          <w:szCs w:val="21"/>
          <w:u w:val="single"/>
          <w:lang w:val="en-US" w:eastAsia="zh-CN" w:bidi="ar-SA"/>
        </w:rPr>
        <w:t>液化气聚结器</w:t>
      </w:r>
      <w:r>
        <w:rPr>
          <w:rFonts w:hint="default" w:ascii="Times New Roman" w:hAnsi="Times New Roman" w:eastAsia="宋体" w:cs="Times New Roman"/>
          <w:spacing w:val="-13"/>
          <w:sz w:val="21"/>
          <w:szCs w:val="21"/>
          <w:lang w:val="en-US" w:eastAsia="zh-CN" w:bidi="ar-SA"/>
        </w:rPr>
        <w:t>采购合同（详见附件一）、《承诺函》（详见附件二）的规定。</w:t>
      </w:r>
    </w:p>
    <w:p>
      <w:pPr>
        <w:pStyle w:val="10"/>
        <w:spacing w:line="36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pacing w:val="-6"/>
          <w:sz w:val="21"/>
          <w:szCs w:val="21"/>
          <w:lang w:eastAsia="zh-CN"/>
        </w:rPr>
        <w:t>中选单位需遵守比选人的各项管理规章制度。如违反相关条例者则按福建福海创石油化工有限公司相应条款进行处罚。</w:t>
      </w:r>
    </w:p>
    <w:p>
      <w:pPr>
        <w:pStyle w:val="3"/>
        <w:tabs>
          <w:tab w:val="left" w:pos="1912"/>
        </w:tabs>
        <w:spacing w:line="355" w:lineRule="exact"/>
        <w:ind w:left="647" w:firstLine="2319" w:firstLineChars="1100"/>
        <w:jc w:val="both"/>
        <w:rPr>
          <w:rFonts w:hint="default" w:ascii="Times New Roman" w:hAnsi="Times New Roman" w:eastAsia="宋体" w:cs="Times New Roman"/>
          <w:sz w:val="21"/>
          <w:szCs w:val="21"/>
          <w:lang w:eastAsia="zh-CN"/>
        </w:rPr>
      </w:pPr>
    </w:p>
    <w:p>
      <w:pPr>
        <w:pStyle w:val="3"/>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pPr>
        <w:pStyle w:val="1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参选人提交的文件将给予保密，参选人的参选文件无论其是否中选，均不退回。</w:t>
      </w:r>
    </w:p>
    <w:p>
      <w:pPr>
        <w:pStyle w:val="10"/>
        <w:spacing w:before="108"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2.比选人郑重承诺：参选人所提交的参选文件及相关资料不向第三方泄露。</w:t>
      </w:r>
    </w:p>
    <w:p>
      <w:pPr>
        <w:pStyle w:val="10"/>
        <w:spacing w:before="106" w:line="360" w:lineRule="auto"/>
        <w:ind w:firstLine="420" w:firstLineChars="200"/>
        <w:rPr>
          <w:lang w:eastAsia="zh-CN"/>
        </w:rPr>
      </w:pPr>
      <w:r>
        <w:rPr>
          <w:rFonts w:hint="default" w:ascii="Times New Roman" w:hAnsi="Times New Roman" w:eastAsia="宋体" w:cs="Times New Roman"/>
          <w:sz w:val="21"/>
          <w:szCs w:val="21"/>
          <w:lang w:eastAsia="zh-CN"/>
        </w:rPr>
        <w:t>3.本比选文件的解释权归</w:t>
      </w:r>
      <w:r>
        <w:rPr>
          <w:rFonts w:hint="default" w:ascii="Times New Roman" w:hAnsi="Times New Roman" w:eastAsia="宋体" w:cs="Times New Roman"/>
          <w:spacing w:val="-6"/>
          <w:sz w:val="21"/>
          <w:szCs w:val="21"/>
          <w:lang w:eastAsia="zh-CN"/>
        </w:rPr>
        <w:t>福建福海创石油化工</w:t>
      </w:r>
      <w:r>
        <w:rPr>
          <w:rFonts w:hint="default" w:ascii="Times New Roman" w:hAnsi="Times New Roman" w:eastAsia="宋体" w:cs="Times New Roman"/>
          <w:sz w:val="21"/>
          <w:szCs w:val="21"/>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25"/>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腾龙芳烃</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24"/>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4545"/>
        <w:gridCol w:w="945"/>
        <w:gridCol w:w="11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45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val="en-US" w:eastAsia="zh-CN"/>
              </w:rPr>
              <w:t>液化气聚结器</w:t>
            </w:r>
          </w:p>
        </w:tc>
        <w:tc>
          <w:tcPr>
            <w:tcW w:w="45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rPr>
              <w:t>21-D-418A/B\DN1200\详见规格书</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r>
              <w:rPr>
                <w:rFonts w:hint="eastAsia"/>
                <w:sz w:val="24"/>
                <w:lang w:val="en-US" w:eastAsia="zh-CN"/>
              </w:rPr>
              <w:t>2台</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6"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954"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5" w:edGrp="everyone"/>
            <w:r>
              <w:rPr>
                <w:rFonts w:hint="eastAsia"/>
                <w:sz w:val="24"/>
              </w:rPr>
              <w:t xml:space="preserve">  </w:t>
            </w:r>
            <w:permEnd w:id="5"/>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w:t>
      </w:r>
      <w:r>
        <w:rPr>
          <w:rFonts w:hint="eastAsia"/>
          <w:sz w:val="24"/>
          <w:lang w:val="en-US" w:eastAsia="zh-CN"/>
        </w:rPr>
        <w:t>到</w:t>
      </w:r>
      <w:r>
        <w:rPr>
          <w:rFonts w:hint="eastAsia"/>
          <w:sz w:val="24"/>
          <w:u w:val="single"/>
          <w:lang w:val="en-US" w:eastAsia="zh-CN"/>
        </w:rPr>
        <w:t xml:space="preserve"> 腾龙芳烃</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pStyle w:val="13"/>
        <w:keepNext w:val="0"/>
        <w:keepLines w:val="0"/>
        <w:pageBreakBefore w:val="0"/>
        <w:widowControl w:val="0"/>
        <w:kinsoku/>
        <w:wordWrap/>
        <w:overflowPunct/>
        <w:topLinePunct w:val="0"/>
        <w:autoSpaceDE w:val="0"/>
        <w:autoSpaceDN w:val="0"/>
        <w:bidi w:val="0"/>
        <w:adjustRightInd/>
        <w:snapToGrid/>
        <w:spacing w:before="157" w:beforeLines="50" w:line="360" w:lineRule="auto"/>
        <w:ind w:left="480" w:leftChars="0" w:right="0" w:rightChars="0" w:hanging="480" w:hangingChars="200"/>
        <w:jc w:val="left"/>
        <w:textAlignment w:val="auto"/>
        <w:outlineLvl w:val="9"/>
        <w:rPr>
          <w:lang w:val="en-US" w:eastAsia="zh-CN"/>
        </w:rPr>
      </w:pPr>
      <w:r>
        <w:rPr>
          <w:rFonts w:hint="eastAsia" w:asciiTheme="majorEastAsia" w:hAnsiTheme="majorEastAsia" w:eastAsiaTheme="majorEastAsia"/>
          <w:b w:val="0"/>
          <w:bCs w:val="0"/>
          <w:sz w:val="24"/>
          <w:lang w:val="en-US" w:eastAsia="zh-CN"/>
        </w:rPr>
        <w:t xml:space="preserve">3.5 </w:t>
      </w:r>
      <w:r>
        <w:rPr>
          <w:rFonts w:ascii="Times New Roman" w:hAnsi="Times New Roman" w:cs="Times New Roman"/>
          <w:sz w:val="24"/>
          <w:lang w:eastAsia="zh-CN"/>
        </w:rPr>
        <w:t>合同签订后，乙方的参选保证金</w:t>
      </w:r>
      <w:r>
        <w:rPr>
          <w:rFonts w:ascii="Times New Roman" w:hAnsi="Times New Roman" w:cs="Times New Roman"/>
          <w:b/>
          <w:bCs/>
          <w:sz w:val="24"/>
          <w:u w:val="single"/>
          <w:lang w:eastAsia="zh-CN"/>
        </w:rPr>
        <w:t>RMB</w:t>
      </w:r>
      <w:r>
        <w:rPr>
          <w:rFonts w:hint="eastAsia" w:ascii="Times New Roman" w:hAnsi="Times New Roman" w:cs="Times New Roman"/>
          <w:b/>
          <w:bCs/>
          <w:sz w:val="24"/>
          <w:u w:val="single"/>
          <w:lang w:val="en-US" w:eastAsia="zh-CN"/>
        </w:rPr>
        <w:t>65</w:t>
      </w:r>
      <w:r>
        <w:rPr>
          <w:rFonts w:hint="eastAsia" w:ascii="Times New Roman" w:hAnsi="Times New Roman" w:cs="Times New Roman"/>
          <w:b/>
          <w:bCs/>
          <w:sz w:val="24"/>
          <w:u w:val="single"/>
          <w:lang w:eastAsia="zh-CN"/>
        </w:rPr>
        <w:t>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该履约保证金在乙方全面履行完毕本合同义务后30天内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spacing w:line="360" w:lineRule="auto"/>
        <w:ind w:left="480" w:leftChars="0" w:hanging="480" w:hangingChars="200"/>
        <w:rPr>
          <w:rFonts w:hint="eastAsia" w:asciiTheme="minorEastAsia" w:hAnsiTheme="minorEastAsia" w:eastAsiaTheme="minorEastAsia"/>
          <w:sz w:val="24"/>
          <w:highlight w:val="yellow"/>
          <w:lang w:val="en-US" w:eastAsia="zh-CN"/>
        </w:rPr>
      </w:pPr>
      <w:r>
        <w:rPr>
          <w:rFonts w:hint="eastAsia" w:asciiTheme="minorEastAsia" w:hAnsiTheme="minorEastAsia" w:eastAsiaTheme="minorEastAsia"/>
          <w:sz w:val="24"/>
          <w:szCs w:val="24"/>
          <w:lang w:val="en-US" w:eastAsia="zh-CN"/>
        </w:rPr>
        <w:t xml:space="preserve">4.5 </w:t>
      </w:r>
      <w:r>
        <w:rPr>
          <w:rFonts w:hint="eastAsia" w:asciiTheme="minorEastAsia" w:hAnsiTheme="minorEastAsia" w:eastAsiaTheme="minorEastAsia"/>
          <w:sz w:val="24"/>
          <w:highlight w:val="yellow"/>
          <w:lang w:val="en-US" w:eastAsia="zh-CN"/>
        </w:rPr>
        <w:t>乙方根据甲方提供的《聚结器数据表》，进行详细设计；</w:t>
      </w:r>
    </w:p>
    <w:p>
      <w:pPr>
        <w:spacing w:line="360" w:lineRule="auto"/>
        <w:ind w:left="480" w:leftChars="0" w:hanging="480" w:hangingChars="200"/>
        <w:rPr>
          <w:rFonts w:hint="default" w:asciiTheme="minorEastAsia" w:hAnsiTheme="minorEastAsia" w:eastAsiaTheme="minorEastAsia"/>
          <w:sz w:val="24"/>
          <w:highlight w:val="yellow"/>
          <w:lang w:val="en-US"/>
        </w:rPr>
      </w:pPr>
      <w:r>
        <w:rPr>
          <w:rFonts w:hint="eastAsia" w:asciiTheme="minorEastAsia" w:hAnsiTheme="minorEastAsia" w:eastAsiaTheme="minorEastAsia"/>
          <w:sz w:val="24"/>
          <w:highlight w:val="yellow"/>
          <w:lang w:val="en-US" w:eastAsia="zh-CN"/>
        </w:rPr>
        <w:t>4.6 乙方中标后，一周内将设计的计算书，设计详细图纸供甲方审核，经过甲方认可后方可进行生产。设计时应注意考虑滤芯便于拆卸更换作业。</w:t>
      </w:r>
    </w:p>
    <w:p>
      <w:pPr>
        <w:spacing w:line="360" w:lineRule="auto"/>
        <w:ind w:left="480" w:leftChars="0" w:hanging="480" w:hangingChars="200"/>
        <w:rPr>
          <w:rFonts w:hint="eastAsia" w:asciiTheme="minorEastAsia" w:hAnsiTheme="minorEastAsia" w:eastAsiaTheme="minorEastAsia"/>
          <w:sz w:val="24"/>
          <w:highlight w:val="yellow"/>
        </w:rPr>
      </w:pPr>
      <w:r>
        <w:rPr>
          <w:rFonts w:hint="eastAsia" w:asciiTheme="minorEastAsia" w:hAnsiTheme="minorEastAsia" w:eastAsiaTheme="minorEastAsia"/>
          <w:sz w:val="24"/>
          <w:highlight w:val="yellow"/>
          <w:lang w:val="en-US" w:eastAsia="zh-CN"/>
        </w:rPr>
        <w:t>4.7 管材均须采用抗硫化氢材质；</w:t>
      </w: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textAlignment w:val="auto"/>
        <w:rPr>
          <w:rFonts w:hint="eastAsia" w:asciiTheme="minorEastAsia" w:hAnsiTheme="minorEastAsia" w:eastAsiaTheme="minorEastAsia"/>
          <w:sz w:val="24"/>
          <w:highlight w:val="yellow"/>
        </w:rPr>
      </w:pPr>
      <w:r>
        <w:rPr>
          <w:rFonts w:hint="eastAsia" w:asciiTheme="minorEastAsia" w:hAnsiTheme="minorEastAsia" w:eastAsiaTheme="minorEastAsia"/>
          <w:sz w:val="24"/>
          <w:highlight w:val="yellow"/>
          <w:lang w:val="en-US" w:eastAsia="zh-CN"/>
        </w:rPr>
        <w:t>4.8 该案聚结器按压力容器进行监督检验制造，需按照《特种设备安全技术规范》要求进行监督检验，并取得监督检验证书。</w:t>
      </w: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left"/>
        <w:textAlignment w:val="auto"/>
        <w:rPr>
          <w:rFonts w:hint="eastAsia"/>
          <w:sz w:val="24"/>
          <w:highlight w:val="yellow"/>
          <w:lang w:val="en-US" w:eastAsia="zh-CN"/>
        </w:rPr>
      </w:pPr>
      <w:r>
        <w:rPr>
          <w:rFonts w:hint="eastAsia"/>
          <w:sz w:val="24"/>
          <w:highlight w:val="yellow"/>
          <w:lang w:val="en-US" w:eastAsia="zh-CN"/>
        </w:rPr>
        <w:t>4.9 产品生产好后，按要求进行耐压试验和气密性试验。</w:t>
      </w: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left"/>
        <w:textAlignment w:val="auto"/>
        <w:rPr>
          <w:rFonts w:hint="default"/>
          <w:sz w:val="24"/>
          <w:highlight w:val="yellow"/>
          <w:lang w:val="en-US" w:eastAsia="zh-CN"/>
        </w:rPr>
      </w:pPr>
      <w:r>
        <w:rPr>
          <w:rFonts w:hint="eastAsia"/>
          <w:sz w:val="24"/>
          <w:highlight w:val="yellow"/>
          <w:lang w:val="en-US" w:eastAsia="zh-CN"/>
        </w:rPr>
        <w:t>4.10试压完成后应排尽存水，交付时应为干燥状态，交付时容器用氮气进行正压封闭保护。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4.11 </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4.12 </w:t>
      </w:r>
      <w:r>
        <w:rPr>
          <w:rFonts w:hint="eastAsia" w:asciiTheme="minorEastAsia" w:hAnsiTheme="minorEastAsia" w:eastAsiaTheme="minorEastAsia"/>
          <w:sz w:val="24"/>
          <w:szCs w:val="24"/>
        </w:rPr>
        <w:t>竣工资料：</w:t>
      </w:r>
      <w:r>
        <w:rPr>
          <w:rFonts w:hint="eastAsia" w:asciiTheme="minorEastAsia" w:hAnsiTheme="minorEastAsia" w:eastAsiaTheme="minorEastAsia"/>
          <w:kern w:val="0"/>
          <w:sz w:val="24"/>
          <w:szCs w:val="24"/>
          <w:u w:val="single"/>
        </w:rPr>
        <w:t>2份纸质竣工资料+1份电子档</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920" w:leftChars="200" w:hanging="480" w:hangingChars="200"/>
        <w:jc w:val="left"/>
        <w:rPr>
          <w:rFonts w:hint="eastAsia" w:ascii="宋体" w:hAnsi="宋体" w:eastAsia="宋体" w:cs="宋体"/>
          <w:sz w:val="24"/>
          <w:u w:val="none"/>
          <w:lang w:eastAsia="zh-CN"/>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u w:val="single"/>
          <w:lang w:val="en-US" w:eastAsia="zh-CN" w:bidi="ar-SA"/>
        </w:rPr>
        <w:t xml:space="preserve"> </w:t>
      </w:r>
      <w:r>
        <w:rPr>
          <w:rFonts w:hint="eastAsia" w:cs="宋体"/>
          <w:sz w:val="24"/>
          <w:u w:val="single"/>
          <w:lang w:val="en-US" w:eastAsia="zh-CN"/>
        </w:rPr>
        <w:t xml:space="preserve">以双方签署的技术协议为准  </w:t>
      </w:r>
      <w:r>
        <w:rPr>
          <w:rFonts w:hint="eastAsia" w:ascii="宋体" w:hAnsi="宋体" w:cs="宋体"/>
          <w:sz w:val="24"/>
          <w:szCs w:val="22"/>
          <w:u w:val="single"/>
          <w:lang w:val="en-US" w:eastAsia="zh-CN" w:bidi="ar-SA"/>
        </w:rPr>
        <w:t xml:space="preserve">   </w:t>
      </w:r>
      <w:r>
        <w:rPr>
          <w:rFonts w:hint="eastAsia" w:ascii="宋体" w:hAnsi="宋体" w:eastAsia="宋体" w:cs="宋体"/>
          <w:sz w:val="24"/>
          <w:szCs w:val="22"/>
          <w:u w:val="single"/>
          <w:lang w:val="en-US" w:eastAsia="zh-CN" w:bidi="ar-SA"/>
        </w:rPr>
        <w:t>。</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rFonts w:hint="eastAsia" w:ascii="宋体" w:hAnsi="宋体" w:eastAsia="宋体" w:cs="宋体"/>
          <w:sz w:val="24"/>
          <w:highlight w:val="green"/>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cs="宋体"/>
          <w:sz w:val="24"/>
          <w:u w:val="single"/>
          <w:lang w:val="en-US" w:eastAsia="zh-CN"/>
        </w:rPr>
        <w:t xml:space="preserve">以双方签署的技术协议为准        </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Theme="minorEastAsia" w:hAnsiTheme="minorEastAsia" w:eastAsiaTheme="minorEastAsia"/>
          <w:kern w:val="0"/>
          <w:sz w:val="24"/>
          <w:szCs w:val="24"/>
          <w:u w:val="single"/>
        </w:rPr>
        <w:t>2份纸质竣工资料+1份电子档，做为验收凭证</w:t>
      </w:r>
      <w:r>
        <w:rPr>
          <w:rFonts w:hint="eastAsia" w:asciiTheme="minorEastAsia" w:hAnsiTheme="minorEastAsia" w:eastAsiaTheme="minorEastAsia"/>
          <w:kern w:val="0"/>
          <w:sz w:val="24"/>
          <w:szCs w:val="24"/>
          <w:u w:val="single"/>
          <w:lang w:eastAsia="zh-CN"/>
        </w:rPr>
        <w:t>。</w:t>
      </w:r>
      <w:r>
        <w:rPr>
          <w:rFonts w:hint="eastAsia" w:ascii="宋体" w:hAnsi="宋体" w:eastAsia="宋体" w:cs="宋体"/>
          <w:sz w:val="24"/>
          <w:u w:val="single"/>
          <w:lang w:eastAsia="zh-CN"/>
        </w:rPr>
        <w:t xml:space="preserve"> </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80" w:leftChars="0" w:hanging="480" w:hangingChars="200"/>
        <w:rPr>
          <w:sz w:val="24"/>
          <w:highlight w:val="none"/>
          <w:lang w:eastAsia="zh-CN"/>
        </w:rPr>
      </w:pPr>
      <w:r>
        <w:rPr>
          <w:rFonts w:hint="eastAsia"/>
          <w:sz w:val="24"/>
          <w:highlight w:val="none"/>
          <w:lang w:eastAsia="zh-CN"/>
        </w:rPr>
        <w:t>6.1</w:t>
      </w:r>
      <w:r>
        <w:rPr>
          <w:rFonts w:hint="eastAsia"/>
          <w:sz w:val="24"/>
          <w:highlight w:val="none"/>
          <w:lang w:val="en-US" w:eastAsia="zh-CN"/>
        </w:rPr>
        <w:t xml:space="preserve"> </w:t>
      </w:r>
      <w:r>
        <w:rPr>
          <w:rFonts w:hint="eastAsia" w:ascii="宋体" w:hAnsi="宋体"/>
          <w:sz w:val="24"/>
          <w:highlight w:val="none"/>
        </w:rPr>
        <w:t>包装外部的标记应包括的内容有，产品名称、型号，数量，识别标志，出厂日期，制造厂名称，重量。</w:t>
      </w:r>
    </w:p>
    <w:p>
      <w:pPr>
        <w:spacing w:line="360" w:lineRule="auto"/>
        <w:ind w:left="480" w:leftChars="0" w:hanging="480" w:hangingChars="200"/>
        <w:rPr>
          <w:sz w:val="24"/>
          <w:highlight w:val="none"/>
          <w:lang w:eastAsia="zh-CN"/>
        </w:rPr>
      </w:pPr>
      <w:r>
        <w:rPr>
          <w:rFonts w:hint="eastAsia"/>
          <w:sz w:val="24"/>
          <w:highlight w:val="none"/>
          <w:lang w:eastAsia="zh-CN"/>
        </w:rPr>
        <w:t>6.2</w:t>
      </w:r>
      <w:r>
        <w:rPr>
          <w:rFonts w:hint="eastAsia"/>
          <w:sz w:val="24"/>
          <w:highlight w:val="none"/>
          <w:lang w:val="en-US" w:eastAsia="zh-CN"/>
        </w:rPr>
        <w:t xml:space="preserve"> </w:t>
      </w:r>
      <w:r>
        <w:rPr>
          <w:rFonts w:hint="eastAsia"/>
          <w:sz w:val="24"/>
          <w:highlight w:val="none"/>
          <w:lang w:eastAsia="zh-CN"/>
        </w:rPr>
        <w:t>乙方对一次开箱不合格（产品有质量故障）的产品予以换新，承担一切与之有关的费用。</w:t>
      </w:r>
    </w:p>
    <w:p>
      <w:pPr>
        <w:spacing w:line="360" w:lineRule="auto"/>
        <w:ind w:left="480" w:leftChars="0" w:hanging="480" w:hangingChars="200"/>
        <w:rPr>
          <w:sz w:val="24"/>
          <w:highlight w:val="none"/>
          <w:lang w:eastAsia="zh-CN"/>
        </w:rPr>
      </w:pPr>
      <w:r>
        <w:rPr>
          <w:rFonts w:hint="eastAsia"/>
          <w:sz w:val="24"/>
          <w:highlight w:val="none"/>
          <w:lang w:eastAsia="zh-CN"/>
        </w:rPr>
        <w:t>6.3</w:t>
      </w:r>
      <w:r>
        <w:rPr>
          <w:rFonts w:hint="eastAsia"/>
          <w:sz w:val="24"/>
          <w:highlight w:val="none"/>
          <w:lang w:val="en-US" w:eastAsia="zh-CN"/>
        </w:rPr>
        <w:t xml:space="preserve"> </w:t>
      </w:r>
      <w:r>
        <w:rPr>
          <w:rFonts w:hint="eastAsia"/>
          <w:sz w:val="24"/>
          <w:highlight w:val="none"/>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80" w:leftChars="0" w:hanging="480" w:hangingChars="200"/>
        <w:rPr>
          <w:rFonts w:hint="eastAsia"/>
          <w:sz w:val="24"/>
          <w:highlight w:val="none"/>
          <w:lang w:eastAsia="zh-CN"/>
        </w:rPr>
      </w:pPr>
      <w:r>
        <w:rPr>
          <w:rFonts w:hint="eastAsia"/>
          <w:sz w:val="24"/>
          <w:highlight w:val="none"/>
          <w:lang w:eastAsia="zh-CN"/>
        </w:rPr>
        <w:t>6.4</w:t>
      </w:r>
      <w:r>
        <w:rPr>
          <w:rFonts w:hint="eastAsia"/>
          <w:sz w:val="24"/>
          <w:highlight w:val="none"/>
          <w:lang w:val="en-US" w:eastAsia="zh-CN"/>
        </w:rPr>
        <w:t xml:space="preserve"> </w:t>
      </w:r>
      <w:r>
        <w:rPr>
          <w:rFonts w:hint="eastAsia"/>
          <w:sz w:val="24"/>
          <w:highlight w:val="none"/>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480" w:leftChars="0" w:hanging="480" w:hangingChars="200"/>
        <w:rPr>
          <w:rFonts w:ascii="宋体" w:hAnsi="宋体"/>
          <w:sz w:val="24"/>
          <w:highlight w:val="none"/>
        </w:rPr>
      </w:pPr>
      <w:r>
        <w:rPr>
          <w:rFonts w:hint="eastAsia" w:ascii="宋体" w:hAnsi="宋体"/>
          <w:sz w:val="24"/>
          <w:highlight w:val="none"/>
          <w:lang w:val="en-US" w:eastAsia="zh-CN"/>
        </w:rPr>
        <w:t xml:space="preserve">6.5 </w:t>
      </w:r>
      <w:r>
        <w:rPr>
          <w:rFonts w:hint="eastAsia" w:ascii="宋体" w:hAnsi="宋体"/>
          <w:sz w:val="24"/>
          <w:highlight w:val="none"/>
        </w:rPr>
        <w:t>包装由乙方负责，并负责运送到甲方指定现场。在运输过程中乙方应提供足够的保护措施以防止运输过程中的造成的设备机械损伤。</w:t>
      </w:r>
    </w:p>
    <w:p>
      <w:pPr>
        <w:spacing w:line="360" w:lineRule="auto"/>
        <w:ind w:left="480" w:leftChars="0" w:hanging="480" w:hangingChars="200"/>
        <w:rPr>
          <w:rFonts w:hint="eastAsia" w:ascii="宋体" w:hAnsi="宋体"/>
          <w:sz w:val="24"/>
          <w:highlight w:val="none"/>
        </w:rPr>
      </w:pPr>
      <w:r>
        <w:rPr>
          <w:rFonts w:hint="eastAsia" w:ascii="宋体" w:hAnsi="宋体"/>
          <w:sz w:val="24"/>
          <w:highlight w:val="none"/>
          <w:lang w:val="en-US" w:eastAsia="zh-CN"/>
        </w:rPr>
        <w:t xml:space="preserve">6.6 </w:t>
      </w:r>
      <w:r>
        <w:rPr>
          <w:rFonts w:hint="eastAsia" w:ascii="宋体" w:hAnsi="宋体"/>
          <w:sz w:val="24"/>
          <w:highlight w:val="none"/>
        </w:rPr>
        <w:t>设备到达甲方指定地点后，甲方对设备的质量、规格、数量等进行初步的检验，如发现不符可向乙方索赔，验收合格后双方签字确认。</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sz w:val="24"/>
          <w:szCs w:val="24"/>
        </w:rPr>
        <w:t>交货18个月或者运行12个月，以先到为准。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25"/>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腾龙芳烃</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4</w:t>
            </w:r>
            <w:r>
              <w:rPr>
                <w:rFonts w:hint="eastAsia" w:asciiTheme="majorEastAsia" w:hAnsiTheme="majorEastAsia" w:eastAsiaTheme="majorEastAsia"/>
                <w:sz w:val="21"/>
                <w:szCs w:val="21"/>
                <w:lang w:eastAsia="zh-CN"/>
              </w:rPr>
              <w:t>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pStyle w:val="2"/>
        <w:rPr>
          <w:rFonts w:hint="eastAsia"/>
          <w:b/>
          <w:color w:val="000000"/>
          <w:sz w:val="32"/>
          <w:szCs w:val="32"/>
          <w:lang w:eastAsia="zh-CN"/>
        </w:rPr>
      </w:pPr>
    </w:p>
    <w:p>
      <w:pPr>
        <w:rPr>
          <w:rFonts w:hint="eastAsia"/>
          <w:b/>
          <w:color w:val="000000"/>
          <w:sz w:val="32"/>
          <w:szCs w:val="32"/>
          <w:lang w:eastAsia="zh-CN"/>
        </w:rPr>
      </w:pPr>
    </w:p>
    <w:p>
      <w:pPr>
        <w:pStyle w:val="2"/>
        <w:rPr>
          <w:rFonts w:hint="eastAsia"/>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液化气聚结器</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8</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2336;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液化气聚结器采购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rPr>
          <w:rFonts w:hint="eastAsia"/>
          <w:b/>
          <w:sz w:val="28"/>
          <w:szCs w:val="28"/>
        </w:rPr>
      </w:pPr>
    </w:p>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b/>
          <w:bCs/>
          <w:sz w:val="24"/>
          <w:szCs w:val="24"/>
          <w:u w:val="single"/>
          <w:lang w:eastAsia="zh-CN"/>
        </w:rPr>
        <w:t>液化气聚结器</w:t>
      </w:r>
      <w:r>
        <w:rPr>
          <w:rFonts w:hint="eastAsia" w:asciiTheme="minorEastAsia" w:hAnsiTheme="minorEastAsia" w:eastAsiaTheme="minorEastAsia"/>
          <w:b/>
          <w:bCs/>
          <w:sz w:val="24"/>
          <w:szCs w:val="24"/>
          <w:u w:val="single"/>
          <w:lang w:val="en-US"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b/>
          <w:bCs/>
          <w:sz w:val="24"/>
          <w:szCs w:val="24"/>
          <w:u w:val="single"/>
          <w:lang w:eastAsia="zh-CN"/>
        </w:rPr>
        <w:t>液化气聚结器采购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/台，数量：2台，共计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w:t>
      </w:r>
      <w:r>
        <w:rPr>
          <w:rFonts w:hint="eastAsia"/>
          <w:sz w:val="24"/>
          <w:szCs w:val="24"/>
          <w:highlight w:val="none"/>
        </w:rPr>
        <w:t>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rFonts w:hint="eastAsia"/>
          <w:b/>
          <w:bCs/>
          <w:sz w:val="24"/>
          <w:szCs w:val="24"/>
          <w:lang w:eastAsia="zh-CN"/>
        </w:rPr>
      </w:pPr>
      <w:r>
        <w:rPr>
          <w:rFonts w:hint="eastAsia"/>
          <w:b/>
          <w:bCs/>
          <w:sz w:val="24"/>
          <w:szCs w:val="24"/>
          <w:lang w:eastAsia="zh-CN"/>
        </w:rPr>
        <w:t>附表：</w:t>
      </w:r>
    </w:p>
    <w:p>
      <w:pPr>
        <w:pStyle w:val="2"/>
        <w:rPr>
          <w:rFonts w:hint="eastAsia"/>
          <w:lang w:eastAsia="zh-CN"/>
        </w:rPr>
      </w:pPr>
    </w:p>
    <w:tbl>
      <w:tblPr>
        <w:tblStyle w:val="24"/>
        <w:tblW w:w="94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55"/>
        <w:gridCol w:w="3015"/>
        <w:gridCol w:w="3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823" w:type="dxa"/>
            <w:vAlign w:val="center"/>
          </w:tcPr>
          <w:p>
            <w:pPr>
              <w:pStyle w:val="79"/>
              <w:ind w:firstLine="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序号</w:t>
            </w:r>
          </w:p>
        </w:tc>
        <w:tc>
          <w:tcPr>
            <w:tcW w:w="1755" w:type="dxa"/>
            <w:vAlign w:val="center"/>
          </w:tcPr>
          <w:p>
            <w:pPr>
              <w:keepLines/>
              <w:spacing w:line="276" w:lineRule="auto"/>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设备名称位号</w:t>
            </w:r>
          </w:p>
        </w:tc>
        <w:tc>
          <w:tcPr>
            <w:tcW w:w="3015" w:type="dxa"/>
            <w:vAlign w:val="center"/>
          </w:tcPr>
          <w:p>
            <w:pPr>
              <w:snapToGrid w:val="0"/>
              <w:spacing w:line="300" w:lineRule="auto"/>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规格型号</w:t>
            </w:r>
          </w:p>
        </w:tc>
        <w:tc>
          <w:tcPr>
            <w:tcW w:w="3877" w:type="dxa"/>
            <w:vAlign w:val="center"/>
          </w:tcPr>
          <w:p>
            <w:pPr>
              <w:snapToGrid w:val="0"/>
              <w:spacing w:line="300" w:lineRule="auto"/>
              <w:jc w:val="center"/>
              <w:rPr>
                <w:rFonts w:hint="default" w:ascii="Times New Roman" w:hAnsi="Times New Roman" w:cs="Times New Roman" w:eastAsiaTheme="minorEastAsia"/>
                <w:b/>
                <w:bCs/>
                <w:color w:val="000000"/>
                <w:sz w:val="24"/>
                <w:szCs w:val="24"/>
                <w:lang w:val="en-US" w:eastAsia="zh-CN"/>
              </w:rPr>
            </w:pPr>
            <w:r>
              <w:rPr>
                <w:rFonts w:hint="default" w:ascii="Times New Roman" w:hAnsi="Times New Roman" w:cs="Times New Roman" w:eastAsiaTheme="minorEastAsia"/>
                <w:b/>
                <w:bCs/>
                <w:color w:val="000000"/>
                <w:sz w:val="24"/>
                <w:szCs w:val="24"/>
                <w:lang w:val="en-US" w:eastAsia="zh-CN"/>
              </w:rPr>
              <w:t>供货清单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 w:type="dxa"/>
            <w:vAlign w:val="center"/>
          </w:tcPr>
          <w:p>
            <w:pPr>
              <w:pStyle w:val="79"/>
              <w:ind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液化气聚结器</w:t>
            </w:r>
          </w:p>
        </w:tc>
        <w:tc>
          <w:tcPr>
            <w:tcW w:w="30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21-D-418A/B</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（详见聚结器数据表）</w:t>
            </w:r>
          </w:p>
        </w:tc>
        <w:tc>
          <w:tcPr>
            <w:tcW w:w="38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聚结器2台套（含滤芯）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备</w:t>
            </w:r>
            <w:r>
              <w:rPr>
                <w:rFonts w:hint="default" w:ascii="Times New Roman" w:hAnsi="Times New Roman" w:cs="Times New Roman" w:eastAsiaTheme="minorEastAsia"/>
                <w:sz w:val="24"/>
                <w:szCs w:val="24"/>
                <w:lang w:val="en-US" w:eastAsia="zh-CN"/>
              </w:rPr>
              <w:t>用</w:t>
            </w:r>
            <w:r>
              <w:rPr>
                <w:rFonts w:hint="default" w:ascii="Times New Roman" w:hAnsi="Times New Roman" w:cs="Times New Roman" w:eastAsiaTheme="minorEastAsia"/>
                <w:sz w:val="24"/>
                <w:szCs w:val="24"/>
                <w:lang w:eastAsia="zh-CN"/>
              </w:rPr>
              <w:t>滤芯</w:t>
            </w:r>
            <w:r>
              <w:rPr>
                <w:rFonts w:hint="default" w:ascii="Times New Roman" w:hAnsi="Times New Roman" w:cs="Times New Roman" w:eastAsiaTheme="minorEastAsia"/>
                <w:sz w:val="24"/>
                <w:szCs w:val="24"/>
                <w:lang w:val="en-US" w:eastAsia="zh-CN"/>
              </w:rPr>
              <w:t>2台套；</w:t>
            </w:r>
          </w:p>
          <w:p>
            <w:pPr>
              <w:keepLines/>
              <w:spacing w:line="276" w:lineRule="auto"/>
              <w:jc w:val="both"/>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sz w:val="24"/>
                <w:szCs w:val="24"/>
                <w:lang w:val="en-US" w:eastAsia="zh-CN"/>
              </w:rPr>
              <w:t>封头、法兰备用垫片2倍用量；</w:t>
            </w:r>
          </w:p>
        </w:tc>
      </w:tr>
    </w:tbl>
    <w:p>
      <w:pPr>
        <w:pStyle w:val="2"/>
        <w:rPr>
          <w:b w:val="0"/>
          <w:bCs w:val="0"/>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spacing w:line="360" w:lineRule="auto"/>
        <w:jc w:val="center"/>
        <w:rPr>
          <w:rFonts w:ascii="宋体" w:hAnsi="宋体"/>
          <w:b/>
          <w:sz w:val="44"/>
          <w:szCs w:val="44"/>
        </w:rPr>
      </w:pPr>
      <w:r>
        <w:rPr>
          <w:rFonts w:hint="eastAsia" w:ascii="宋体" w:hAnsi="宋体"/>
          <w:b/>
          <w:sz w:val="44"/>
          <w:szCs w:val="44"/>
        </w:rPr>
        <w:t>福建福海创石油化工有限公司</w:t>
      </w:r>
    </w:p>
    <w:p>
      <w:pPr>
        <w:spacing w:line="540" w:lineRule="exact"/>
        <w:jc w:val="center"/>
        <w:rPr>
          <w:rFonts w:ascii="宋体" w:hAnsi="宋体"/>
          <w:b/>
          <w:sz w:val="44"/>
          <w:szCs w:val="44"/>
        </w:rPr>
      </w:pPr>
      <w:r>
        <w:rPr>
          <w:rFonts w:hint="eastAsia" w:ascii="宋体" w:hAnsi="宋体"/>
          <w:b/>
          <w:sz w:val="44"/>
          <w:szCs w:val="44"/>
          <w:lang w:val="en-US" w:eastAsia="zh-CN"/>
        </w:rPr>
        <w:t>21-D-418A/B液化气聚结器</w:t>
      </w:r>
      <w:r>
        <w:rPr>
          <w:rFonts w:hint="eastAsia" w:ascii="宋体" w:hAnsi="宋体"/>
          <w:b/>
          <w:sz w:val="44"/>
          <w:szCs w:val="44"/>
        </w:rPr>
        <w:t>采购技术要求</w:t>
      </w:r>
    </w:p>
    <w:p>
      <w:pPr>
        <w:spacing w:line="540" w:lineRule="exact"/>
        <w:jc w:val="center"/>
        <w:rPr>
          <w:b/>
          <w:sz w:val="28"/>
          <w:szCs w:val="28"/>
        </w:rPr>
      </w:pPr>
    </w:p>
    <w:p>
      <w:pPr>
        <w:numPr>
          <w:ilvl w:val="0"/>
          <w:numId w:val="5"/>
        </w:numPr>
        <w:spacing w:line="540" w:lineRule="exact"/>
        <w:rPr>
          <w:b/>
          <w:sz w:val="28"/>
          <w:szCs w:val="28"/>
        </w:rPr>
      </w:pPr>
      <w:r>
        <w:rPr>
          <w:rFonts w:hint="eastAsia"/>
          <w:b/>
          <w:sz w:val="28"/>
          <w:szCs w:val="28"/>
        </w:rPr>
        <w:t>厂商资质</w:t>
      </w:r>
      <w:r>
        <w:rPr>
          <w:rFonts w:hint="eastAsia"/>
          <w:b/>
          <w:sz w:val="28"/>
          <w:szCs w:val="28"/>
          <w:lang w:val="en-US" w:eastAsia="zh-CN"/>
        </w:rPr>
        <w:t>要求</w:t>
      </w:r>
      <w:r>
        <w:rPr>
          <w:rFonts w:hint="eastAsia"/>
          <w:b/>
          <w:sz w:val="28"/>
          <w:szCs w:val="28"/>
        </w:rPr>
        <w:t>：</w:t>
      </w:r>
    </w:p>
    <w:p>
      <w:pPr>
        <w:numPr>
          <w:ilvl w:val="0"/>
          <w:numId w:val="6"/>
        </w:num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auto"/>
          <w:sz w:val="24"/>
        </w:rPr>
        <w:t>应具备有效的D级</w:t>
      </w:r>
      <w:r>
        <w:rPr>
          <w:rFonts w:cs="Arial" w:asciiTheme="minorEastAsia" w:hAnsiTheme="minorEastAsia" w:eastAsiaTheme="minorEastAsia"/>
          <w:color w:val="auto"/>
          <w:sz w:val="24"/>
          <w:shd w:val="clear" w:color="auto" w:fill="FFFFFF"/>
        </w:rPr>
        <w:t>以上</w:t>
      </w:r>
      <w:r>
        <w:rPr>
          <w:rFonts w:hint="eastAsia" w:asciiTheme="minorEastAsia" w:hAnsiTheme="minorEastAsia" w:eastAsiaTheme="minorEastAsia"/>
          <w:color w:val="auto"/>
          <w:sz w:val="24"/>
        </w:rPr>
        <w:t>《中华人民共和国特种设备</w:t>
      </w:r>
      <w:r>
        <w:rPr>
          <w:rFonts w:hint="eastAsia" w:asciiTheme="minorEastAsia" w:hAnsiTheme="minorEastAsia" w:eastAsiaTheme="minorEastAsia"/>
          <w:color w:val="auto"/>
          <w:sz w:val="24"/>
          <w:lang w:val="en-US" w:eastAsia="zh-CN"/>
        </w:rPr>
        <w:t>生产</w:t>
      </w:r>
      <w:r>
        <w:rPr>
          <w:rFonts w:hint="eastAsia" w:asciiTheme="minorEastAsia" w:hAnsiTheme="minorEastAsia" w:eastAsiaTheme="minorEastAsia"/>
          <w:color w:val="auto"/>
          <w:sz w:val="24"/>
        </w:rPr>
        <w:t>许可证》（压力容器）</w:t>
      </w:r>
      <w:r>
        <w:rPr>
          <w:rFonts w:hint="eastAsia" w:asciiTheme="minorEastAsia" w:hAnsiTheme="minorEastAsia" w:eastAsiaTheme="minorEastAsia"/>
          <w:color w:val="000000"/>
          <w:sz w:val="24"/>
        </w:rPr>
        <w:t>。</w:t>
      </w:r>
    </w:p>
    <w:p>
      <w:pPr>
        <w:numPr>
          <w:ilvl w:val="0"/>
          <w:numId w:val="6"/>
        </w:num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报名厂商需具备液化气聚结器设计能力，能够根据甲方提供的数据表设计。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color w:val="000000"/>
          <w:kern w:val="0"/>
          <w:sz w:val="24"/>
        </w:rPr>
        <w:t>参选单位必须有近五年</w:t>
      </w:r>
      <w:r>
        <w:rPr>
          <w:rFonts w:hint="eastAsia" w:asciiTheme="minorEastAsia" w:hAnsiTheme="minorEastAsia" w:eastAsiaTheme="minorEastAsia"/>
          <w:color w:val="000000"/>
          <w:sz w:val="24"/>
          <w:lang w:val="en-US" w:eastAsia="zh-CN"/>
        </w:rPr>
        <w:t>压力容器</w:t>
      </w:r>
      <w:r>
        <w:rPr>
          <w:rFonts w:hint="eastAsia" w:asciiTheme="minorEastAsia" w:hAnsiTheme="minorEastAsia" w:eastAsiaTheme="minorEastAsia"/>
          <w:color w:val="000000"/>
          <w:kern w:val="0"/>
          <w:sz w:val="24"/>
          <w:lang w:val="en-US" w:eastAsia="zh-CN"/>
        </w:rPr>
        <w:t>制造业绩</w:t>
      </w:r>
      <w:r>
        <w:rPr>
          <w:rFonts w:hint="eastAsia" w:asciiTheme="minorEastAsia" w:hAnsiTheme="minorEastAsia" w:eastAsiaTheme="minorEastAsia"/>
          <w:color w:val="000000"/>
          <w:kern w:val="0"/>
          <w:sz w:val="24"/>
        </w:rPr>
        <w:t>，证明材料包括合同复印件、签字版技术协议、电话等。</w:t>
      </w:r>
    </w:p>
    <w:p>
      <w:pPr>
        <w:spacing w:line="360" w:lineRule="auto"/>
        <w:ind w:firstLine="480" w:firstLineChars="200"/>
        <w:jc w:val="left"/>
        <w:rPr>
          <w:rFonts w:hint="eastAsia" w:asciiTheme="minorEastAsia" w:hAnsiTheme="minorEastAsia" w:eastAsiaTheme="minorEastAsia"/>
          <w:color w:val="000000"/>
          <w:kern w:val="0"/>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、参选单位</w:t>
      </w:r>
      <w:r>
        <w:rPr>
          <w:rFonts w:hint="eastAsia" w:asciiTheme="minorEastAsia" w:hAnsiTheme="minorEastAsia" w:eastAsiaTheme="minorEastAsia"/>
          <w:color w:val="000000"/>
          <w:kern w:val="0"/>
          <w:sz w:val="24"/>
        </w:rPr>
        <w:t>与我司合作项目不存在技术或者商务纠纷，供给我司产品无质量问题。</w:t>
      </w:r>
    </w:p>
    <w:p>
      <w:pPr>
        <w:pStyle w:val="73"/>
        <w:numPr>
          <w:ilvl w:val="0"/>
          <w:numId w:val="5"/>
        </w:numPr>
        <w:spacing w:line="120" w:lineRule="auto"/>
        <w:ind w:firstLine="0" w:firstLineChars="0"/>
        <w:jc w:val="left"/>
        <w:rPr>
          <w:b/>
          <w:sz w:val="28"/>
          <w:szCs w:val="28"/>
        </w:rPr>
      </w:pPr>
      <w:r>
        <w:rPr>
          <w:rFonts w:hint="eastAsia"/>
          <w:b/>
          <w:sz w:val="28"/>
          <w:szCs w:val="28"/>
        </w:rPr>
        <w:t>报名要求：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sz w:val="24"/>
        </w:rPr>
        <w:t>参选单位应清楚了解本案</w:t>
      </w:r>
      <w:r>
        <w:rPr>
          <w:rFonts w:hint="eastAsia" w:asciiTheme="minorEastAsia" w:hAnsiTheme="minorEastAsia" w:eastAsiaTheme="minorEastAsia"/>
          <w:color w:val="000000"/>
          <w:sz w:val="24"/>
          <w:lang w:val="en-US" w:eastAsia="zh-CN"/>
        </w:rPr>
        <w:t>液化气聚结器</w:t>
      </w:r>
      <w:r>
        <w:rPr>
          <w:rFonts w:hint="eastAsia"/>
          <w:sz w:val="24"/>
        </w:rPr>
        <w:t>需要的相应设计和制造资质，且确认自身资质能符合本案需求。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2、报名商报名需提供营业执照、企业资质证件、近五年相关制造业绩及合同扫描件（务必真实有效，福海创有权要求投标商提供相应佐证材料或现场确认）；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3、参选单位经过资格评审合格且甲、乙双方共同签订技术协议。</w:t>
      </w:r>
    </w:p>
    <w:p>
      <w:pPr>
        <w:pStyle w:val="73"/>
        <w:numPr>
          <w:ilvl w:val="0"/>
          <w:numId w:val="5"/>
        </w:numPr>
        <w:spacing w:line="120" w:lineRule="auto"/>
        <w:ind w:firstLine="0" w:firstLineChars="0"/>
        <w:jc w:val="left"/>
        <w:rPr>
          <w:b/>
          <w:sz w:val="28"/>
          <w:szCs w:val="28"/>
        </w:rPr>
      </w:pPr>
      <w:r>
        <w:rPr>
          <w:rFonts w:hint="eastAsia"/>
          <w:b/>
          <w:sz w:val="28"/>
          <w:szCs w:val="28"/>
        </w:rPr>
        <w:t>供货要求：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设计依据：</w:t>
      </w:r>
      <w:r>
        <w:rPr>
          <w:rFonts w:hint="eastAsia" w:asciiTheme="minorEastAsia" w:hAnsiTheme="minorEastAsia" w:eastAsiaTheme="minorEastAsia"/>
          <w:sz w:val="24"/>
          <w:lang w:val="en-US" w:eastAsia="zh-CN"/>
        </w:rPr>
        <w:t>根据甲方提供的《聚结器数据表》，进行设计制造</w:t>
      </w:r>
      <w:r>
        <w:rPr>
          <w:rFonts w:hint="eastAsia" w:asciiTheme="minorEastAsia" w:hAnsiTheme="minorEastAsia" w:eastAsiaTheme="minorEastAsia"/>
          <w:sz w:val="24"/>
        </w:rPr>
        <w:t>。</w:t>
      </w:r>
    </w:p>
    <w:p>
      <w:pPr>
        <w:pStyle w:val="73"/>
        <w:spacing w:line="120" w:lineRule="auto"/>
        <w:ind w:firstLine="0" w:firstLineChars="0"/>
        <w:jc w:val="left"/>
        <w:rPr>
          <w:b/>
          <w:sz w:val="28"/>
          <w:szCs w:val="28"/>
        </w:rPr>
      </w:pPr>
      <w:r>
        <w:rPr>
          <w:rFonts w:hint="eastAsia"/>
          <w:b/>
          <w:sz w:val="28"/>
          <w:szCs w:val="28"/>
        </w:rPr>
        <w:t>3.1供货范围</w:t>
      </w:r>
    </w:p>
    <w:tbl>
      <w:tblPr>
        <w:tblStyle w:val="24"/>
        <w:tblW w:w="89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041"/>
        <w:gridCol w:w="2784"/>
        <w:gridCol w:w="3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88" w:type="dxa"/>
            <w:vAlign w:val="center"/>
          </w:tcPr>
          <w:p>
            <w:pPr>
              <w:pStyle w:val="79"/>
              <w:ind w:firstLine="0" w:firstLineChars="0"/>
              <w:rPr>
                <w:rFonts w:ascii="宋体" w:hAnsi="宋体"/>
                <w:szCs w:val="21"/>
              </w:rPr>
            </w:pPr>
            <w:r>
              <w:rPr>
                <w:rFonts w:hint="eastAsia" w:ascii="宋体" w:hAnsi="宋体"/>
                <w:szCs w:val="21"/>
              </w:rPr>
              <w:t>序号</w:t>
            </w:r>
          </w:p>
        </w:tc>
        <w:tc>
          <w:tcPr>
            <w:tcW w:w="2041" w:type="dxa"/>
            <w:vAlign w:val="center"/>
          </w:tcPr>
          <w:p>
            <w:pPr>
              <w:keepLines/>
              <w:spacing w:line="276" w:lineRule="auto"/>
              <w:jc w:val="center"/>
              <w:rPr>
                <w:rFonts w:ascii="宋体" w:hAnsi="宋体"/>
                <w:szCs w:val="21"/>
              </w:rPr>
            </w:pPr>
            <w:r>
              <w:rPr>
                <w:rFonts w:hint="eastAsia" w:ascii="宋体" w:hAnsi="宋体"/>
                <w:szCs w:val="21"/>
              </w:rPr>
              <w:t>设备名称位号</w:t>
            </w:r>
          </w:p>
        </w:tc>
        <w:tc>
          <w:tcPr>
            <w:tcW w:w="2784" w:type="dxa"/>
            <w:vAlign w:val="center"/>
          </w:tcPr>
          <w:p>
            <w:pPr>
              <w:snapToGrid w:val="0"/>
              <w:spacing w:line="300" w:lineRule="auto"/>
              <w:jc w:val="center"/>
              <w:rPr>
                <w:color w:val="000000"/>
                <w:szCs w:val="21"/>
              </w:rPr>
            </w:pPr>
            <w:r>
              <w:rPr>
                <w:rFonts w:hint="eastAsia"/>
                <w:color w:val="000000"/>
                <w:szCs w:val="21"/>
              </w:rPr>
              <w:t>规格型号</w:t>
            </w:r>
          </w:p>
        </w:tc>
        <w:tc>
          <w:tcPr>
            <w:tcW w:w="3463" w:type="dxa"/>
            <w:vAlign w:val="center"/>
          </w:tcPr>
          <w:p>
            <w:pPr>
              <w:snapToGrid w:val="0"/>
              <w:spacing w:line="300" w:lineRule="auto"/>
              <w:jc w:val="center"/>
              <w:rPr>
                <w:rFonts w:hint="default" w:eastAsia="宋体"/>
                <w:color w:val="000000"/>
                <w:szCs w:val="21"/>
                <w:lang w:val="en-US" w:eastAsia="zh-CN"/>
              </w:rPr>
            </w:pPr>
            <w:r>
              <w:rPr>
                <w:rFonts w:hint="eastAsia"/>
                <w:color w:val="000000"/>
                <w:szCs w:val="21"/>
                <w:lang w:val="en-US" w:eastAsia="zh-CN"/>
              </w:rPr>
              <w:t>供货清单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88" w:type="dxa"/>
            <w:vAlign w:val="center"/>
          </w:tcPr>
          <w:p>
            <w:pPr>
              <w:pStyle w:val="79"/>
              <w:ind w:firstLine="220" w:firstLineChars="100"/>
              <w:rPr>
                <w:rFonts w:ascii="宋体" w:hAnsi="宋体"/>
                <w:szCs w:val="21"/>
              </w:rPr>
            </w:pPr>
            <w:r>
              <w:rPr>
                <w:rFonts w:hint="eastAsia" w:ascii="宋体" w:hAnsi="宋体"/>
                <w:szCs w:val="21"/>
              </w:rPr>
              <w:t>1</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Cs w:val="21"/>
                <w:lang w:val="en-US" w:eastAsia="zh-CN"/>
              </w:rPr>
            </w:pPr>
            <w:r>
              <w:rPr>
                <w:rFonts w:hint="eastAsia" w:ascii="宋体" w:hAnsi="宋体"/>
                <w:szCs w:val="21"/>
                <w:lang w:val="en-US" w:eastAsia="zh-CN"/>
              </w:rPr>
              <w:t>液化气聚结器</w:t>
            </w:r>
          </w:p>
        </w:tc>
        <w:tc>
          <w:tcPr>
            <w:tcW w:w="27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 w:val="22"/>
                <w:szCs w:val="22"/>
                <w:lang w:val="en-US" w:eastAsia="zh-CN"/>
              </w:rPr>
              <w:t>21-D-418A/B（详见</w:t>
            </w:r>
            <w:r>
              <w:rPr>
                <w:rFonts w:hint="eastAsia" w:asciiTheme="minorEastAsia" w:hAnsiTheme="minorEastAsia" w:eastAsiaTheme="minorEastAsia"/>
                <w:sz w:val="24"/>
                <w:lang w:val="en-US" w:eastAsia="zh-CN"/>
              </w:rPr>
              <w:t>聚结器数据表</w:t>
            </w:r>
            <w:r>
              <w:rPr>
                <w:rFonts w:hint="eastAsia"/>
                <w:sz w:val="22"/>
                <w:szCs w:val="22"/>
                <w:lang w:val="en-US" w:eastAsia="zh-CN"/>
              </w:rPr>
              <w:t>）</w:t>
            </w:r>
          </w:p>
        </w:tc>
        <w:tc>
          <w:tcPr>
            <w:tcW w:w="34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2"/>
                <w:szCs w:val="22"/>
                <w:lang w:val="en-US" w:eastAsia="zh-CN"/>
              </w:rPr>
            </w:pPr>
            <w:r>
              <w:rPr>
                <w:rFonts w:hint="eastAsia"/>
                <w:sz w:val="22"/>
                <w:szCs w:val="22"/>
                <w:lang w:val="en-US" w:eastAsia="zh-CN"/>
              </w:rPr>
              <w:t>聚结器2台套（含滤芯）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2"/>
                <w:szCs w:val="22"/>
                <w:lang w:val="en-US" w:eastAsia="zh-CN"/>
              </w:rPr>
            </w:pPr>
            <w:r>
              <w:rPr>
                <w:rFonts w:hint="eastAsia"/>
                <w:sz w:val="22"/>
                <w:szCs w:val="22"/>
                <w:lang w:eastAsia="zh-CN"/>
              </w:rPr>
              <w:t>备</w:t>
            </w:r>
            <w:r>
              <w:rPr>
                <w:rFonts w:hint="eastAsia"/>
                <w:sz w:val="22"/>
                <w:szCs w:val="22"/>
                <w:lang w:val="en-US" w:eastAsia="zh-CN"/>
              </w:rPr>
              <w:t>用</w:t>
            </w:r>
            <w:r>
              <w:rPr>
                <w:rFonts w:hint="eastAsia"/>
                <w:sz w:val="22"/>
                <w:szCs w:val="22"/>
                <w:lang w:eastAsia="zh-CN"/>
              </w:rPr>
              <w:t>滤芯</w:t>
            </w:r>
            <w:r>
              <w:rPr>
                <w:rFonts w:hint="eastAsia"/>
                <w:sz w:val="22"/>
                <w:szCs w:val="22"/>
                <w:lang w:val="en-US" w:eastAsia="zh-CN"/>
              </w:rPr>
              <w:t>2台套；</w:t>
            </w:r>
          </w:p>
          <w:p>
            <w:pPr>
              <w:keepLines/>
              <w:spacing w:line="276" w:lineRule="auto"/>
              <w:jc w:val="both"/>
              <w:rPr>
                <w:rFonts w:hint="default" w:ascii="宋体" w:hAnsi="宋体" w:cs="宋体"/>
                <w:i w:val="0"/>
                <w:iCs w:val="0"/>
                <w:color w:val="000000"/>
                <w:kern w:val="0"/>
                <w:sz w:val="22"/>
                <w:szCs w:val="22"/>
                <w:u w:val="none"/>
                <w:lang w:val="en-US" w:eastAsia="zh-CN" w:bidi="ar"/>
              </w:rPr>
            </w:pPr>
            <w:r>
              <w:rPr>
                <w:rFonts w:hint="eastAsia"/>
                <w:sz w:val="22"/>
                <w:szCs w:val="22"/>
                <w:lang w:val="en-US" w:eastAsia="zh-CN"/>
              </w:rPr>
              <w:t>封头、法兰备用垫片2倍用量；</w:t>
            </w:r>
          </w:p>
        </w:tc>
      </w:tr>
    </w:tbl>
    <w:p>
      <w:pPr>
        <w:spacing w:line="480" w:lineRule="auto"/>
        <w:ind w:firstLine="480" w:firstLineChars="200"/>
        <w:jc w:val="left"/>
        <w:rPr>
          <w:rFonts w:ascii="宋体" w:hAnsi="宋体"/>
          <w:sz w:val="24"/>
        </w:rPr>
      </w:pPr>
    </w:p>
    <w:p>
      <w:pPr>
        <w:ind w:left="1265" w:hanging="1265" w:hangingChars="450"/>
        <w:rPr>
          <w:sz w:val="28"/>
          <w:szCs w:val="28"/>
        </w:rPr>
      </w:pPr>
      <w:r>
        <w:rPr>
          <w:rFonts w:hint="eastAsia" w:ascii="宋体" w:hAnsi="宋体"/>
          <w:b/>
          <w:sz w:val="28"/>
          <w:szCs w:val="28"/>
        </w:rPr>
        <w:t>3.2技术要求</w:t>
      </w:r>
    </w:p>
    <w:p>
      <w:pPr>
        <w:spacing w:line="360" w:lineRule="auto"/>
        <w:ind w:left="376" w:leftChars="18" w:hanging="336" w:hangingChars="14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1、乙方根据甲方提供的《聚结器数据表》，进行详细设计；</w:t>
      </w:r>
    </w:p>
    <w:p>
      <w:pPr>
        <w:spacing w:line="360" w:lineRule="auto"/>
        <w:ind w:left="376" w:leftChars="18" w:hanging="336" w:hangingChars="14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eastAsia="zh-CN"/>
        </w:rPr>
        <w:t>2、乙方中标后，一周内将设计的计算书，设计详细图纸供甲方审核，经过甲方认可后方可进行生产。设计时应注意考虑滤芯便于拆卸更换作业。</w:t>
      </w:r>
    </w:p>
    <w:p>
      <w:pPr>
        <w:spacing w:line="360" w:lineRule="auto"/>
        <w:ind w:left="376" w:leftChars="18" w:hanging="336" w:hangingChars="140"/>
        <w:rPr>
          <w:rFonts w:hint="eastAsia" w:asciiTheme="minorEastAsia" w:hAnsiTheme="minorEastAsia" w:eastAsiaTheme="minorEastAsia"/>
          <w:sz w:val="24"/>
          <w:highlight w:val="yellow"/>
        </w:rPr>
      </w:pPr>
      <w:r>
        <w:rPr>
          <w:rFonts w:hint="eastAsia" w:asciiTheme="minorEastAsia" w:hAnsiTheme="minorEastAsia" w:eastAsiaTheme="minorEastAsia"/>
          <w:sz w:val="24"/>
          <w:highlight w:val="yellow"/>
          <w:lang w:val="en-US" w:eastAsia="zh-CN"/>
        </w:rPr>
        <w:t>3、管材均须采用抗硫化氢材质；</w:t>
      </w:r>
    </w:p>
    <w:p>
      <w:pPr>
        <w:keepNext w:val="0"/>
        <w:keepLines w:val="0"/>
        <w:pageBreakBefore w:val="0"/>
        <w:widowControl w:val="0"/>
        <w:kinsoku/>
        <w:wordWrap/>
        <w:overflowPunct/>
        <w:topLinePunct w:val="0"/>
        <w:autoSpaceDE/>
        <w:autoSpaceDN/>
        <w:bidi w:val="0"/>
        <w:adjustRightInd/>
        <w:snapToGrid/>
        <w:spacing w:line="360" w:lineRule="auto"/>
        <w:ind w:left="376" w:leftChars="18" w:hanging="336" w:hangingChars="14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4、该案聚结器按压力容器进行监督检验制造，需按照《特种设备安全技术规范》要求进行监督检验，并取得监督检验证书。</w:t>
      </w:r>
    </w:p>
    <w:p>
      <w:pPr>
        <w:keepNext w:val="0"/>
        <w:keepLines w:val="0"/>
        <w:pageBreakBefore w:val="0"/>
        <w:widowControl w:val="0"/>
        <w:kinsoku/>
        <w:wordWrap/>
        <w:overflowPunct/>
        <w:topLinePunct w:val="0"/>
        <w:autoSpaceDE/>
        <w:autoSpaceDN/>
        <w:bidi w:val="0"/>
        <w:adjustRightInd/>
        <w:snapToGrid/>
        <w:spacing w:line="360" w:lineRule="auto"/>
        <w:ind w:left="376" w:leftChars="18" w:hanging="336" w:hangingChars="140"/>
        <w:jc w:val="left"/>
        <w:textAlignment w:val="auto"/>
        <w:rPr>
          <w:rFonts w:hint="eastAsia"/>
          <w:sz w:val="24"/>
          <w:highlight w:val="none"/>
          <w:lang w:val="en-US" w:eastAsia="zh-CN"/>
        </w:rPr>
      </w:pPr>
      <w:r>
        <w:rPr>
          <w:rFonts w:hint="eastAsia"/>
          <w:sz w:val="24"/>
          <w:highlight w:val="none"/>
          <w:lang w:val="en-US" w:eastAsia="zh-CN"/>
        </w:rPr>
        <w:t>5、产品生产好后，按要求进行耐压试验和气密性试验。。</w:t>
      </w:r>
    </w:p>
    <w:p>
      <w:pPr>
        <w:keepNext w:val="0"/>
        <w:keepLines w:val="0"/>
        <w:pageBreakBefore w:val="0"/>
        <w:widowControl w:val="0"/>
        <w:kinsoku/>
        <w:wordWrap/>
        <w:overflowPunct/>
        <w:topLinePunct w:val="0"/>
        <w:autoSpaceDE/>
        <w:autoSpaceDN/>
        <w:bidi w:val="0"/>
        <w:adjustRightInd/>
        <w:snapToGrid/>
        <w:spacing w:line="360" w:lineRule="auto"/>
        <w:ind w:left="376" w:leftChars="18" w:hanging="336" w:hangingChars="140"/>
        <w:jc w:val="left"/>
        <w:textAlignment w:val="auto"/>
        <w:rPr>
          <w:rFonts w:hint="default"/>
          <w:sz w:val="24"/>
          <w:highlight w:val="none"/>
          <w:lang w:val="en-US" w:eastAsia="zh-CN"/>
        </w:rPr>
      </w:pPr>
      <w:r>
        <w:rPr>
          <w:rFonts w:hint="eastAsia"/>
          <w:sz w:val="24"/>
          <w:highlight w:val="none"/>
          <w:lang w:val="en-US" w:eastAsia="zh-CN"/>
        </w:rPr>
        <w:t>6、试压完成后应排尽存水，交付时应为干燥状态，交付时容器用氮气进行正压封闭保护。</w:t>
      </w:r>
    </w:p>
    <w:p>
      <w:pPr>
        <w:ind w:left="1265" w:hanging="1265" w:hangingChars="450"/>
        <w:rPr>
          <w:rFonts w:ascii="宋体" w:hAnsi="宋体"/>
          <w:b/>
          <w:sz w:val="28"/>
          <w:szCs w:val="28"/>
          <w:highlight w:val="none"/>
        </w:rPr>
      </w:pPr>
      <w:r>
        <w:rPr>
          <w:rFonts w:hint="eastAsia" w:ascii="宋体" w:hAnsi="宋体"/>
          <w:b/>
          <w:sz w:val="28"/>
          <w:szCs w:val="28"/>
          <w:highlight w:val="none"/>
        </w:rPr>
        <w:t>3.</w:t>
      </w:r>
      <w:r>
        <w:rPr>
          <w:rFonts w:hint="eastAsia" w:ascii="宋体" w:hAnsi="宋体"/>
          <w:b/>
          <w:sz w:val="28"/>
          <w:szCs w:val="28"/>
          <w:highlight w:val="none"/>
          <w:lang w:val="en-US" w:eastAsia="zh-CN"/>
        </w:rPr>
        <w:t>3</w:t>
      </w:r>
      <w:r>
        <w:rPr>
          <w:rFonts w:hint="eastAsia" w:ascii="宋体" w:hAnsi="宋体"/>
          <w:b/>
          <w:sz w:val="28"/>
          <w:szCs w:val="28"/>
          <w:highlight w:val="none"/>
        </w:rPr>
        <w:t>性能保证</w:t>
      </w:r>
    </w:p>
    <w:p>
      <w:pPr>
        <w:spacing w:line="500" w:lineRule="exact"/>
        <w:ind w:firstLine="480" w:firstLineChars="200"/>
        <w:rPr>
          <w:rFonts w:ascii="宋体" w:hAnsi="宋体"/>
          <w:sz w:val="24"/>
          <w:highlight w:val="none"/>
        </w:rPr>
      </w:pPr>
      <w:r>
        <w:rPr>
          <w:rFonts w:hint="eastAsia" w:ascii="宋体" w:hAnsi="宋体"/>
          <w:sz w:val="24"/>
          <w:highlight w:val="none"/>
        </w:rPr>
        <w:t>质量保证期为交货18个月或者运行12个月，以先到为准。</w:t>
      </w:r>
    </w:p>
    <w:p>
      <w:pPr>
        <w:pStyle w:val="73"/>
        <w:spacing w:line="360" w:lineRule="auto"/>
        <w:ind w:firstLine="0" w:firstLineChars="0"/>
        <w:jc w:val="left"/>
        <w:rPr>
          <w:b/>
          <w:sz w:val="28"/>
          <w:szCs w:val="28"/>
          <w:highlight w:val="none"/>
        </w:rPr>
      </w:pPr>
      <w:r>
        <w:rPr>
          <w:rFonts w:hint="eastAsia"/>
          <w:b/>
          <w:sz w:val="28"/>
          <w:szCs w:val="28"/>
          <w:highlight w:val="none"/>
        </w:rPr>
        <w:t>四、技术资料交付</w:t>
      </w:r>
    </w:p>
    <w:p>
      <w:pPr>
        <w:spacing w:line="360" w:lineRule="auto"/>
        <w:jc w:val="center"/>
        <w:rPr>
          <w:rFonts w:ascii="宋体" w:hAnsi="宋体"/>
          <w:b/>
          <w:sz w:val="24"/>
          <w:highlight w:val="none"/>
        </w:rPr>
      </w:pPr>
      <w:r>
        <w:rPr>
          <w:rFonts w:hint="eastAsia" w:ascii="宋体" w:hAnsi="宋体"/>
          <w:b/>
          <w:sz w:val="24"/>
          <w:highlight w:val="none"/>
        </w:rPr>
        <w:t>技术资料交付清单</w:t>
      </w:r>
    </w:p>
    <w:tbl>
      <w:tblPr>
        <w:tblStyle w:val="24"/>
        <w:tblW w:w="83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3"/>
        <w:gridCol w:w="3181"/>
        <w:gridCol w:w="1190"/>
        <w:gridCol w:w="31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spacing w:line="360" w:lineRule="auto"/>
              <w:jc w:val="center"/>
              <w:rPr>
                <w:rFonts w:ascii="宋体" w:hAnsi="宋体"/>
                <w:sz w:val="24"/>
                <w:highlight w:val="none"/>
              </w:rPr>
            </w:pPr>
            <w:r>
              <w:rPr>
                <w:rFonts w:hint="eastAsia" w:ascii="宋体" w:hAnsi="宋体"/>
                <w:sz w:val="24"/>
                <w:highlight w:val="none"/>
              </w:rPr>
              <w:t>序号</w:t>
            </w:r>
          </w:p>
        </w:tc>
        <w:tc>
          <w:tcPr>
            <w:tcW w:w="3181" w:type="dxa"/>
            <w:vAlign w:val="center"/>
          </w:tcPr>
          <w:p>
            <w:pPr>
              <w:spacing w:line="360" w:lineRule="auto"/>
              <w:jc w:val="center"/>
              <w:rPr>
                <w:rFonts w:ascii="宋体" w:hAnsi="宋体"/>
                <w:sz w:val="24"/>
                <w:highlight w:val="none"/>
              </w:rPr>
            </w:pPr>
            <w:r>
              <w:rPr>
                <w:rFonts w:hint="eastAsia" w:ascii="宋体" w:hAnsi="宋体"/>
                <w:sz w:val="24"/>
                <w:highlight w:val="none"/>
              </w:rPr>
              <w:t>名称</w:t>
            </w:r>
          </w:p>
        </w:tc>
        <w:tc>
          <w:tcPr>
            <w:tcW w:w="1190" w:type="dxa"/>
            <w:vAlign w:val="center"/>
          </w:tcPr>
          <w:p>
            <w:pPr>
              <w:spacing w:line="360" w:lineRule="auto"/>
              <w:jc w:val="center"/>
              <w:rPr>
                <w:rFonts w:ascii="宋体" w:hAnsi="宋体"/>
                <w:sz w:val="24"/>
                <w:highlight w:val="none"/>
              </w:rPr>
            </w:pPr>
            <w:r>
              <w:rPr>
                <w:rFonts w:hint="eastAsia" w:ascii="宋体" w:hAnsi="宋体"/>
                <w:sz w:val="24"/>
                <w:highlight w:val="none"/>
              </w:rPr>
              <w:t>数量</w:t>
            </w:r>
          </w:p>
        </w:tc>
        <w:tc>
          <w:tcPr>
            <w:tcW w:w="3163" w:type="dxa"/>
            <w:vAlign w:val="center"/>
          </w:tcPr>
          <w:p>
            <w:pPr>
              <w:spacing w:line="360" w:lineRule="auto"/>
              <w:jc w:val="center"/>
              <w:rPr>
                <w:rFonts w:ascii="宋体" w:hAnsi="宋体"/>
                <w:sz w:val="24"/>
                <w:highlight w:val="none"/>
              </w:rPr>
            </w:pPr>
            <w:r>
              <w:rPr>
                <w:rFonts w:hint="eastAsia" w:ascii="宋体" w:hAnsi="宋体"/>
                <w:sz w:val="24"/>
                <w:highlight w:val="none"/>
              </w:rPr>
              <w:t>提交日期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厂家资质及相关业绩</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1</w:t>
            </w:r>
            <w:r>
              <w:rPr>
                <w:rFonts w:hint="eastAsia" w:ascii="宋体" w:hAnsi="宋体"/>
                <w:caps/>
                <w:sz w:val="22"/>
                <w:szCs w:val="22"/>
                <w:highlight w:val="none"/>
              </w:rPr>
              <w:t>C+1E</w:t>
            </w:r>
          </w:p>
        </w:tc>
        <w:tc>
          <w:tcPr>
            <w:tcW w:w="3163" w:type="dxa"/>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报名时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设计图纸和计算书</w:t>
            </w:r>
          </w:p>
        </w:tc>
        <w:tc>
          <w:tcPr>
            <w:tcW w:w="1190" w:type="dxa"/>
            <w:vAlign w:val="center"/>
          </w:tcPr>
          <w:p>
            <w:pPr>
              <w:spacing w:line="360" w:lineRule="auto"/>
              <w:jc w:val="center"/>
              <w:rPr>
                <w:rFonts w:hint="eastAsia" w:ascii="宋体" w:hAnsi="宋体"/>
                <w:caps/>
                <w:sz w:val="22"/>
                <w:szCs w:val="22"/>
                <w:highlight w:val="none"/>
              </w:rPr>
            </w:pPr>
            <w:r>
              <w:rPr>
                <w:rFonts w:hint="eastAsia" w:ascii="宋体" w:hAnsi="宋体"/>
                <w:caps/>
                <w:sz w:val="22"/>
                <w:szCs w:val="22"/>
                <w:highlight w:val="none"/>
                <w:lang w:val="en-US" w:eastAsia="zh-CN"/>
              </w:rPr>
              <w:t>1</w:t>
            </w:r>
            <w:r>
              <w:rPr>
                <w:rFonts w:hint="eastAsia" w:ascii="宋体" w:hAnsi="宋体"/>
                <w:caps/>
                <w:sz w:val="22"/>
                <w:szCs w:val="22"/>
                <w:highlight w:val="none"/>
              </w:rPr>
              <w:t>C+1E</w:t>
            </w:r>
          </w:p>
        </w:tc>
        <w:tc>
          <w:tcPr>
            <w:tcW w:w="3163" w:type="dxa"/>
            <w:vAlign w:val="center"/>
          </w:tcPr>
          <w:p>
            <w:pPr>
              <w:spacing w:line="360" w:lineRule="auto"/>
              <w:jc w:val="center"/>
              <w:rPr>
                <w:rFonts w:hint="eastAsia" w:ascii="宋体" w:hAnsi="宋体"/>
                <w:sz w:val="22"/>
                <w:szCs w:val="22"/>
                <w:highlight w:val="none"/>
              </w:rPr>
            </w:pPr>
            <w:r>
              <w:rPr>
                <w:rFonts w:hint="eastAsia" w:ascii="宋体" w:hAnsi="宋体"/>
                <w:sz w:val="22"/>
                <w:szCs w:val="22"/>
                <w:highlight w:val="none"/>
                <w:lang w:val="en-US" w:eastAsia="zh-CN"/>
              </w:rPr>
              <w:t>中标后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sz w:val="22"/>
                <w:szCs w:val="22"/>
                <w:highlight w:val="none"/>
              </w:rPr>
              <w:t>主要零部件和标准件</w:t>
            </w:r>
            <w:r>
              <w:rPr>
                <w:rFonts w:hint="eastAsia" w:ascii="宋体" w:hAnsi="宋体"/>
                <w:sz w:val="22"/>
                <w:szCs w:val="22"/>
                <w:highlight w:val="none"/>
              </w:rPr>
              <w:t>材质证明</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3</w:t>
            </w:r>
            <w:r>
              <w:rPr>
                <w:rFonts w:hint="eastAsia" w:ascii="宋体" w:hAnsi="宋体"/>
                <w:caps/>
                <w:sz w:val="22"/>
                <w:szCs w:val="22"/>
                <w:highlight w:val="none"/>
              </w:rPr>
              <w:t>C+1E</w:t>
            </w:r>
          </w:p>
        </w:tc>
        <w:tc>
          <w:tcPr>
            <w:tcW w:w="3163" w:type="dxa"/>
            <w:vAlign w:val="center"/>
          </w:tcPr>
          <w:p>
            <w:pPr>
              <w:spacing w:line="360" w:lineRule="auto"/>
              <w:jc w:val="center"/>
              <w:rPr>
                <w:rFonts w:hint="default" w:ascii="宋体" w:hAnsi="宋体"/>
                <w:sz w:val="22"/>
                <w:szCs w:val="22"/>
                <w:highlight w:val="none"/>
                <w:lang w:val="en-US"/>
              </w:rPr>
            </w:pPr>
            <w:r>
              <w:rPr>
                <w:rFonts w:hint="eastAsia" w:ascii="宋体" w:hAnsi="宋体"/>
                <w:caps/>
                <w:sz w:val="22"/>
                <w:szCs w:val="22"/>
                <w:highlight w:val="none"/>
                <w:lang w:val="en-US" w:eastAsia="zh-CN"/>
              </w:rPr>
              <w:t>随货提供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合格证</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3</w:t>
            </w:r>
            <w:r>
              <w:rPr>
                <w:rFonts w:hint="eastAsia" w:ascii="宋体" w:hAnsi="宋体"/>
                <w:caps/>
                <w:sz w:val="22"/>
                <w:szCs w:val="22"/>
                <w:highlight w:val="none"/>
              </w:rPr>
              <w:t>C+1E</w:t>
            </w:r>
          </w:p>
        </w:tc>
        <w:tc>
          <w:tcPr>
            <w:tcW w:w="3163" w:type="dxa"/>
          </w:tcPr>
          <w:p>
            <w:pPr>
              <w:spacing w:line="360" w:lineRule="auto"/>
              <w:jc w:val="center"/>
              <w:rPr>
                <w:rFonts w:ascii="宋体" w:hAnsi="宋体"/>
                <w:sz w:val="22"/>
                <w:szCs w:val="22"/>
                <w:highlight w:val="none"/>
              </w:rPr>
            </w:pPr>
            <w:r>
              <w:rPr>
                <w:rFonts w:hint="eastAsia" w:ascii="宋体" w:hAnsi="宋体"/>
                <w:caps/>
                <w:sz w:val="22"/>
                <w:szCs w:val="22"/>
                <w:highlight w:val="none"/>
                <w:lang w:val="en-US" w:eastAsia="zh-CN"/>
              </w:rPr>
              <w:t>随货提供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检测报告</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3</w:t>
            </w:r>
            <w:r>
              <w:rPr>
                <w:rFonts w:hint="eastAsia" w:ascii="宋体" w:hAnsi="宋体"/>
                <w:caps/>
                <w:sz w:val="22"/>
                <w:szCs w:val="22"/>
                <w:highlight w:val="none"/>
              </w:rPr>
              <w:t>C+1E</w:t>
            </w:r>
          </w:p>
        </w:tc>
        <w:tc>
          <w:tcPr>
            <w:tcW w:w="3163" w:type="dxa"/>
          </w:tcPr>
          <w:p>
            <w:pPr>
              <w:spacing w:line="360" w:lineRule="auto"/>
              <w:jc w:val="center"/>
              <w:rPr>
                <w:rFonts w:ascii="宋体" w:hAnsi="宋体"/>
                <w:sz w:val="22"/>
                <w:szCs w:val="22"/>
                <w:highlight w:val="none"/>
              </w:rPr>
            </w:pPr>
            <w:r>
              <w:rPr>
                <w:rFonts w:hint="eastAsia" w:ascii="宋体" w:hAnsi="宋体"/>
                <w:caps/>
                <w:sz w:val="22"/>
                <w:szCs w:val="22"/>
                <w:highlight w:val="none"/>
                <w:lang w:val="en-US" w:eastAsia="zh-CN"/>
              </w:rPr>
              <w:t>随货提供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送货单</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rPr>
              <w:t>2C+1E</w:t>
            </w:r>
          </w:p>
        </w:tc>
        <w:tc>
          <w:tcPr>
            <w:tcW w:w="3163" w:type="dxa"/>
          </w:tcPr>
          <w:p>
            <w:pPr>
              <w:spacing w:line="360" w:lineRule="auto"/>
              <w:jc w:val="center"/>
              <w:rPr>
                <w:rFonts w:ascii="宋体" w:hAnsi="宋体"/>
                <w:sz w:val="22"/>
                <w:szCs w:val="22"/>
                <w:highlight w:val="none"/>
              </w:rPr>
            </w:pPr>
            <w:r>
              <w:rPr>
                <w:rFonts w:hint="eastAsia" w:ascii="宋体" w:hAnsi="宋体"/>
                <w:caps/>
                <w:sz w:val="22"/>
                <w:szCs w:val="22"/>
                <w:highlight w:val="none"/>
                <w:lang w:val="en-US" w:eastAsia="zh-CN"/>
              </w:rPr>
              <w:t>随货提供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7"/>
              </w:numPr>
              <w:spacing w:line="360" w:lineRule="auto"/>
              <w:jc w:val="center"/>
              <w:rPr>
                <w:rFonts w:ascii="宋体" w:hAnsi="宋体"/>
                <w:sz w:val="22"/>
                <w:szCs w:val="22"/>
                <w:highlight w:val="none"/>
              </w:rPr>
            </w:pPr>
          </w:p>
        </w:tc>
        <w:tc>
          <w:tcPr>
            <w:tcW w:w="3181" w:type="dxa"/>
            <w:vAlign w:val="center"/>
          </w:tcPr>
          <w:p>
            <w:pPr>
              <w:spacing w:line="360" w:lineRule="auto"/>
              <w:jc w:val="center"/>
              <w:rPr>
                <w:rFonts w:ascii="宋体" w:hAnsi="宋体"/>
                <w:sz w:val="22"/>
                <w:szCs w:val="22"/>
                <w:highlight w:val="none"/>
              </w:rPr>
            </w:pPr>
            <w:r>
              <w:rPr>
                <w:rFonts w:hint="eastAsia" w:ascii="宋体" w:hAnsi="宋体"/>
                <w:color w:val="000000"/>
                <w:kern w:val="0"/>
                <w:sz w:val="24"/>
                <w:highlight w:val="none"/>
              </w:rPr>
              <w:t>制造监检报告</w:t>
            </w:r>
          </w:p>
        </w:tc>
        <w:tc>
          <w:tcPr>
            <w:tcW w:w="1190" w:type="dxa"/>
            <w:vAlign w:val="center"/>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3</w:t>
            </w:r>
            <w:r>
              <w:rPr>
                <w:rFonts w:hint="eastAsia" w:ascii="宋体" w:hAnsi="宋体"/>
                <w:caps/>
                <w:sz w:val="22"/>
                <w:szCs w:val="22"/>
                <w:highlight w:val="none"/>
              </w:rPr>
              <w:t>C+1E</w:t>
            </w:r>
          </w:p>
        </w:tc>
        <w:tc>
          <w:tcPr>
            <w:tcW w:w="3163" w:type="dxa"/>
          </w:tcPr>
          <w:p>
            <w:pPr>
              <w:spacing w:line="360" w:lineRule="auto"/>
              <w:jc w:val="center"/>
              <w:rPr>
                <w:rFonts w:ascii="宋体" w:hAnsi="宋体"/>
                <w:caps/>
                <w:sz w:val="22"/>
                <w:szCs w:val="22"/>
                <w:highlight w:val="none"/>
              </w:rPr>
            </w:pPr>
            <w:r>
              <w:rPr>
                <w:rFonts w:hint="eastAsia" w:ascii="宋体" w:hAnsi="宋体"/>
                <w:caps/>
                <w:sz w:val="22"/>
                <w:szCs w:val="22"/>
                <w:highlight w:val="none"/>
                <w:lang w:val="en-US" w:eastAsia="zh-CN"/>
              </w:rPr>
              <w:t>随货提供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7" w:type="dxa"/>
            <w:gridSpan w:val="4"/>
            <w:vAlign w:val="center"/>
          </w:tcPr>
          <w:p>
            <w:pPr>
              <w:spacing w:line="360" w:lineRule="auto"/>
              <w:rPr>
                <w:rFonts w:ascii="宋体" w:hAnsi="宋体"/>
                <w:sz w:val="22"/>
                <w:szCs w:val="22"/>
                <w:highlight w:val="none"/>
              </w:rPr>
            </w:pPr>
            <w:r>
              <w:rPr>
                <w:rFonts w:hint="eastAsia" w:ascii="宋体" w:hAnsi="宋体"/>
                <w:sz w:val="22"/>
                <w:szCs w:val="22"/>
                <w:highlight w:val="none"/>
              </w:rPr>
              <w:t>注：C—纸质资料，E—pdf版资料。</w:t>
            </w:r>
          </w:p>
        </w:tc>
      </w:tr>
    </w:tbl>
    <w:p>
      <w:pPr>
        <w:pStyle w:val="73"/>
        <w:spacing w:line="360" w:lineRule="auto"/>
        <w:ind w:firstLine="0" w:firstLineChars="0"/>
        <w:jc w:val="left"/>
        <w:rPr>
          <w:b/>
          <w:sz w:val="28"/>
          <w:szCs w:val="28"/>
          <w:highlight w:val="none"/>
        </w:rPr>
      </w:pPr>
      <w:r>
        <w:rPr>
          <w:rFonts w:hint="eastAsia"/>
          <w:b/>
          <w:sz w:val="28"/>
          <w:szCs w:val="28"/>
          <w:highlight w:val="none"/>
        </w:rPr>
        <w:t>五、交货期</w:t>
      </w:r>
    </w:p>
    <w:p>
      <w:pPr>
        <w:spacing w:line="360" w:lineRule="auto"/>
        <w:ind w:firstLine="480" w:firstLineChars="200"/>
        <w:rPr>
          <w:rFonts w:ascii="宋体" w:hAnsi="宋体"/>
          <w:sz w:val="24"/>
          <w:highlight w:val="none"/>
        </w:rPr>
      </w:pPr>
      <w:r>
        <w:rPr>
          <w:rFonts w:hint="eastAsia" w:ascii="宋体" w:hAnsi="宋体"/>
          <w:sz w:val="24"/>
          <w:highlight w:val="none"/>
        </w:rPr>
        <w:t>交货期：≤</w:t>
      </w:r>
      <w:r>
        <w:rPr>
          <w:rFonts w:hint="eastAsia" w:ascii="宋体" w:hAnsi="宋体"/>
          <w:sz w:val="24"/>
          <w:highlight w:val="none"/>
          <w:lang w:val="en-US" w:eastAsia="zh-CN"/>
        </w:rPr>
        <w:t>60</w:t>
      </w:r>
      <w:r>
        <w:rPr>
          <w:rFonts w:hint="eastAsia" w:ascii="宋体" w:hAnsi="宋体"/>
          <w:sz w:val="24"/>
          <w:highlight w:val="none"/>
        </w:rPr>
        <w:t>天（</w:t>
      </w:r>
      <w:r>
        <w:rPr>
          <w:rFonts w:hint="eastAsia" w:ascii="宋体" w:hAnsi="宋体"/>
          <w:sz w:val="24"/>
          <w:highlight w:val="none"/>
          <w:lang w:val="en-US" w:eastAsia="zh-CN"/>
        </w:rPr>
        <w:t>合同签订</w:t>
      </w:r>
      <w:r>
        <w:rPr>
          <w:rFonts w:hint="eastAsia" w:ascii="宋体" w:hAnsi="宋体"/>
          <w:sz w:val="24"/>
          <w:highlight w:val="none"/>
        </w:rPr>
        <w:t>日</w:t>
      </w:r>
      <w:r>
        <w:rPr>
          <w:rFonts w:hint="eastAsia" w:ascii="宋体" w:hAnsi="宋体"/>
          <w:sz w:val="24"/>
          <w:highlight w:val="none"/>
          <w:lang w:val="en-US" w:eastAsia="zh-CN"/>
        </w:rPr>
        <w:t>开始计算</w:t>
      </w:r>
      <w:r>
        <w:rPr>
          <w:rFonts w:hint="eastAsia" w:ascii="宋体" w:hAnsi="宋体"/>
          <w:sz w:val="24"/>
          <w:highlight w:val="none"/>
        </w:rPr>
        <w:t>）；</w:t>
      </w:r>
    </w:p>
    <w:p>
      <w:pPr>
        <w:pStyle w:val="73"/>
        <w:spacing w:line="360" w:lineRule="auto"/>
        <w:ind w:firstLine="0" w:firstLineChars="0"/>
        <w:jc w:val="left"/>
        <w:rPr>
          <w:b/>
          <w:sz w:val="28"/>
          <w:szCs w:val="28"/>
          <w:highlight w:val="none"/>
        </w:rPr>
      </w:pPr>
      <w:r>
        <w:rPr>
          <w:rFonts w:hint="eastAsia"/>
          <w:b/>
          <w:sz w:val="28"/>
          <w:szCs w:val="28"/>
          <w:highlight w:val="none"/>
        </w:rPr>
        <w:t>六、运输包装、运输及验收</w:t>
      </w:r>
    </w:p>
    <w:p>
      <w:pPr>
        <w:spacing w:line="360" w:lineRule="auto"/>
        <w:ind w:firstLine="480" w:firstLineChars="200"/>
        <w:rPr>
          <w:rFonts w:ascii="宋体" w:hAnsi="宋体"/>
          <w:sz w:val="24"/>
          <w:highlight w:val="none"/>
        </w:rPr>
      </w:pPr>
      <w:r>
        <w:rPr>
          <w:rFonts w:hint="eastAsia" w:ascii="宋体" w:hAnsi="宋体"/>
          <w:sz w:val="24"/>
          <w:highlight w:val="none"/>
        </w:rPr>
        <w:t>5.1包装外部的标记应包括的内容有，产品名称、型号，数量，识别标志，出厂日期，制造厂名称，重量。</w:t>
      </w:r>
    </w:p>
    <w:p>
      <w:pPr>
        <w:spacing w:line="360" w:lineRule="auto"/>
        <w:ind w:firstLine="480" w:firstLineChars="200"/>
        <w:rPr>
          <w:rFonts w:ascii="宋体" w:hAnsi="宋体"/>
          <w:sz w:val="24"/>
          <w:highlight w:val="none"/>
        </w:rPr>
      </w:pPr>
      <w:r>
        <w:rPr>
          <w:rFonts w:hint="eastAsia" w:ascii="宋体" w:hAnsi="宋体"/>
          <w:sz w:val="24"/>
          <w:highlight w:val="none"/>
        </w:rPr>
        <w:t>5.2包装由乙方负责，并负责运送到甲方指定现场。在运输过程中乙方应提供足够的保护措施以防止运输过程中的造成的设备机械损伤。</w:t>
      </w:r>
    </w:p>
    <w:p>
      <w:pPr>
        <w:spacing w:line="360" w:lineRule="auto"/>
        <w:ind w:firstLine="480" w:firstLineChars="200"/>
        <w:rPr>
          <w:lang w:eastAsia="zh-CN"/>
        </w:rPr>
      </w:pPr>
      <w:r>
        <w:rPr>
          <w:rFonts w:hint="eastAsia" w:ascii="宋体" w:hAnsi="宋体"/>
          <w:sz w:val="24"/>
          <w:highlight w:val="none"/>
        </w:rPr>
        <w:t>5.3设备到达甲方指定地点后，甲方对设备的质量、规格、数量等进行初步的检验，如发现不符可向乙方索赔，验收合格后双方签字确认。</w:t>
      </w:r>
    </w:p>
    <w:p>
      <w:pPr>
        <w:rPr>
          <w:lang w:eastAsia="zh-CN"/>
        </w:rPr>
      </w:pPr>
    </w:p>
    <w:p>
      <w:pPr>
        <w:pStyle w:val="2"/>
        <w:rPr>
          <w:lang w:eastAsia="zh-CN"/>
        </w:rPr>
      </w:pPr>
      <w:r>
        <w:rPr>
          <w:lang w:eastAsia="zh-CN"/>
        </w:rPr>
        <w:drawing>
          <wp:inline distT="0" distB="0" distL="114300" distR="114300">
            <wp:extent cx="6141085" cy="8683625"/>
            <wp:effectExtent l="0" t="0" r="12065" b="3175"/>
            <wp:docPr id="8" name="图片 8" descr="G181S-2022075-Y-08 聚结器数据表1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181S-2022075-Y-08 聚结器数据表1_页面_1"/>
                    <pic:cNvPicPr>
                      <a:picLocks noChangeAspect="1"/>
                    </pic:cNvPicPr>
                  </pic:nvPicPr>
                  <pic:blipFill>
                    <a:blip r:embed="rId7"/>
                    <a:stretch>
                      <a:fillRect/>
                    </a:stretch>
                  </pic:blipFill>
                  <pic:spPr>
                    <a:xfrm>
                      <a:off x="0" y="0"/>
                      <a:ext cx="6141085" cy="8683625"/>
                    </a:xfrm>
                    <a:prstGeom prst="rect">
                      <a:avLst/>
                    </a:prstGeom>
                  </pic:spPr>
                </pic:pic>
              </a:graphicData>
            </a:graphic>
          </wp:inline>
        </w:drawing>
      </w:r>
    </w:p>
    <w:p>
      <w:pPr>
        <w:rPr>
          <w:lang w:eastAsia="zh-CN"/>
        </w:rPr>
      </w:pPr>
    </w:p>
    <w:p>
      <w:pPr>
        <w:pStyle w:val="2"/>
        <w:rPr>
          <w:lang w:eastAsia="zh-CN"/>
        </w:rPr>
      </w:pPr>
    </w:p>
    <w:p>
      <w:pPr>
        <w:rPr>
          <w:lang w:eastAsia="zh-CN"/>
        </w:rPr>
      </w:pPr>
      <w:r>
        <w:rPr>
          <w:lang w:eastAsia="zh-CN"/>
        </w:rPr>
        <w:drawing>
          <wp:inline distT="0" distB="0" distL="114300" distR="114300">
            <wp:extent cx="6141085" cy="8683625"/>
            <wp:effectExtent l="0" t="0" r="12065" b="3175"/>
            <wp:docPr id="9" name="图片 9" descr="G181S-2022075-Y-08 聚结器数据表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181S-2022075-Y-08 聚结器数据表1_页面_2"/>
                    <pic:cNvPicPr>
                      <a:picLocks noChangeAspect="1"/>
                    </pic:cNvPicPr>
                  </pic:nvPicPr>
                  <pic:blipFill>
                    <a:blip r:embed="rId8"/>
                    <a:stretch>
                      <a:fillRect/>
                    </a:stretch>
                  </pic:blipFill>
                  <pic:spPr>
                    <a:xfrm>
                      <a:off x="0" y="0"/>
                      <a:ext cx="6141085" cy="8683625"/>
                    </a:xfrm>
                    <a:prstGeom prst="rect">
                      <a:avLst/>
                    </a:prstGeom>
                  </pic:spPr>
                </pic:pic>
              </a:graphicData>
            </a:graphic>
          </wp:inline>
        </w:drawing>
      </w:r>
    </w:p>
    <w:p>
      <w:pPr>
        <w:pStyle w:val="2"/>
        <w:rPr>
          <w:lang w:eastAsia="zh-CN"/>
        </w:rPr>
      </w:pPr>
    </w:p>
    <w:p>
      <w:pPr>
        <w:rPr>
          <w:lang w:eastAsia="zh-CN"/>
        </w:rPr>
      </w:pPr>
      <w:r>
        <w:rPr>
          <w:lang w:eastAsia="zh-CN"/>
        </w:rPr>
        <w:drawing>
          <wp:inline distT="0" distB="0" distL="114300" distR="114300">
            <wp:extent cx="6139180" cy="8682355"/>
            <wp:effectExtent l="0" t="0" r="13970" b="4445"/>
            <wp:docPr id="10" name="图片 10" descr="G181S-2022075-Y-08 聚结器数据表1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181S-2022075-Y-08 聚结器数据表1_页面_3"/>
                    <pic:cNvPicPr>
                      <a:picLocks noChangeAspect="1"/>
                    </pic:cNvPicPr>
                  </pic:nvPicPr>
                  <pic:blipFill>
                    <a:blip r:embed="rId9"/>
                    <a:stretch>
                      <a:fillRect/>
                    </a:stretch>
                  </pic:blipFill>
                  <pic:spPr>
                    <a:xfrm>
                      <a:off x="0" y="0"/>
                      <a:ext cx="6139180" cy="8682355"/>
                    </a:xfrm>
                    <a:prstGeom prst="rect">
                      <a:avLst/>
                    </a:prstGeom>
                  </pic:spPr>
                </pic:pic>
              </a:graphicData>
            </a:graphic>
          </wp:inline>
        </w:drawing>
      </w:r>
    </w:p>
    <w:sectPr>
      <w:headerReference r:id="rId5" w:type="default"/>
      <w:pgSz w:w="11910" w:h="16840"/>
      <w:pgMar w:top="1502" w:right="992" w:bottom="743" w:left="1242"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337C61"/>
    <w:multiLevelType w:val="singleLevel"/>
    <w:tmpl w:val="44337C61"/>
    <w:lvl w:ilvl="0" w:tentative="0">
      <w:start w:val="1"/>
      <w:numFmt w:val="decimal"/>
      <w:suff w:val="nothing"/>
      <w:lvlText w:val="%1、"/>
      <w:lvlJc w:val="left"/>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4">
    <w:nsid w:val="4F873AA2"/>
    <w:multiLevelType w:val="multilevel"/>
    <w:tmpl w:val="4F873AA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2AD4CB"/>
    <w:multiLevelType w:val="singleLevel"/>
    <w:tmpl w:val="632AD4CB"/>
    <w:lvl w:ilvl="0" w:tentative="0">
      <w:start w:val="3"/>
      <w:numFmt w:val="decimal"/>
      <w:suff w:val="nothing"/>
      <w:lvlText w:val="%1."/>
      <w:lvlJc w:val="left"/>
    </w:lvl>
  </w:abstractNum>
  <w:abstractNum w:abstractNumId="6">
    <w:nsid w:val="63D9F109"/>
    <w:multiLevelType w:val="singleLevel"/>
    <w:tmpl w:val="63D9F109"/>
    <w:lvl w:ilvl="0" w:tentative="0">
      <w:start w:val="12"/>
      <w:numFmt w:val="decimal"/>
      <w:suff w:val="nothing"/>
      <w:lvlText w:val="%1、"/>
      <w:lvlJc w:val="left"/>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3E847BA"/>
    <w:rsid w:val="04C46F27"/>
    <w:rsid w:val="061139E5"/>
    <w:rsid w:val="062C023E"/>
    <w:rsid w:val="06F50B00"/>
    <w:rsid w:val="076E1278"/>
    <w:rsid w:val="087F30EE"/>
    <w:rsid w:val="08D1141D"/>
    <w:rsid w:val="09680196"/>
    <w:rsid w:val="0B296DE2"/>
    <w:rsid w:val="0B7606CD"/>
    <w:rsid w:val="0CEC2637"/>
    <w:rsid w:val="0D0B10F3"/>
    <w:rsid w:val="0D704EEE"/>
    <w:rsid w:val="0EEC5213"/>
    <w:rsid w:val="0FBB2AA9"/>
    <w:rsid w:val="1025197C"/>
    <w:rsid w:val="10294AA3"/>
    <w:rsid w:val="10E40CA0"/>
    <w:rsid w:val="119B15AF"/>
    <w:rsid w:val="11A8516E"/>
    <w:rsid w:val="1281134A"/>
    <w:rsid w:val="136130D9"/>
    <w:rsid w:val="14530DB8"/>
    <w:rsid w:val="15342061"/>
    <w:rsid w:val="15546984"/>
    <w:rsid w:val="1571589E"/>
    <w:rsid w:val="163810E9"/>
    <w:rsid w:val="164500FE"/>
    <w:rsid w:val="18D85DB9"/>
    <w:rsid w:val="18DD4F7E"/>
    <w:rsid w:val="193D64DE"/>
    <w:rsid w:val="195B58A2"/>
    <w:rsid w:val="1AED4C21"/>
    <w:rsid w:val="1B446846"/>
    <w:rsid w:val="1C495D52"/>
    <w:rsid w:val="1CEC66D6"/>
    <w:rsid w:val="1D581D99"/>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F356F"/>
    <w:rsid w:val="25DB0C2D"/>
    <w:rsid w:val="2606538D"/>
    <w:rsid w:val="269469E7"/>
    <w:rsid w:val="29FC3B14"/>
    <w:rsid w:val="2AB2657F"/>
    <w:rsid w:val="2B11792E"/>
    <w:rsid w:val="2B9057E9"/>
    <w:rsid w:val="2CA57894"/>
    <w:rsid w:val="2EB074DD"/>
    <w:rsid w:val="303B0899"/>
    <w:rsid w:val="306C6CAE"/>
    <w:rsid w:val="30D575BA"/>
    <w:rsid w:val="31C54755"/>
    <w:rsid w:val="3216608C"/>
    <w:rsid w:val="3268767C"/>
    <w:rsid w:val="344713FE"/>
    <w:rsid w:val="34CE14C6"/>
    <w:rsid w:val="34D84CEC"/>
    <w:rsid w:val="37AF5AB7"/>
    <w:rsid w:val="39AE2BBC"/>
    <w:rsid w:val="3B1C3371"/>
    <w:rsid w:val="3BB245ED"/>
    <w:rsid w:val="3C2D1CAF"/>
    <w:rsid w:val="3CC23198"/>
    <w:rsid w:val="3DDF4815"/>
    <w:rsid w:val="3FE669E5"/>
    <w:rsid w:val="416E4815"/>
    <w:rsid w:val="483E701C"/>
    <w:rsid w:val="486C07F3"/>
    <w:rsid w:val="492B4BE8"/>
    <w:rsid w:val="49A31EDC"/>
    <w:rsid w:val="4A222D53"/>
    <w:rsid w:val="4BEC1A5B"/>
    <w:rsid w:val="4DF91097"/>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10188C"/>
    <w:rsid w:val="58BC6C8E"/>
    <w:rsid w:val="59F5351B"/>
    <w:rsid w:val="5A806ED1"/>
    <w:rsid w:val="5A872A61"/>
    <w:rsid w:val="5AE1516A"/>
    <w:rsid w:val="5B6A3A79"/>
    <w:rsid w:val="5C1A5F7B"/>
    <w:rsid w:val="5C8277EA"/>
    <w:rsid w:val="5CC36560"/>
    <w:rsid w:val="5E88034A"/>
    <w:rsid w:val="5F034E1D"/>
    <w:rsid w:val="5F1D13A6"/>
    <w:rsid w:val="61616BF1"/>
    <w:rsid w:val="61AA2B18"/>
    <w:rsid w:val="61AE1852"/>
    <w:rsid w:val="627C4924"/>
    <w:rsid w:val="62BE744D"/>
    <w:rsid w:val="64422A6F"/>
    <w:rsid w:val="645771F8"/>
    <w:rsid w:val="652C0473"/>
    <w:rsid w:val="68B757AA"/>
    <w:rsid w:val="6A54112D"/>
    <w:rsid w:val="6A5912F3"/>
    <w:rsid w:val="6A873D49"/>
    <w:rsid w:val="6AA035AE"/>
    <w:rsid w:val="6D2A2CD8"/>
    <w:rsid w:val="6E0F2E14"/>
    <w:rsid w:val="6E1A1323"/>
    <w:rsid w:val="6E623483"/>
    <w:rsid w:val="6EAC3A35"/>
    <w:rsid w:val="6F1E141D"/>
    <w:rsid w:val="6F5354F8"/>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B6C3EF3"/>
    <w:rsid w:val="7D827361"/>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character" w:styleId="32">
    <w:name w:val="HTML Code"/>
    <w:basedOn w:val="26"/>
    <w:qFormat/>
    <w:uiPriority w:val="0"/>
    <w:rPr>
      <w:rFonts w:ascii="Courier New" w:hAnsi="Courier New"/>
      <w:sz w:val="20"/>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6"/>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6"/>
    <w:qFormat/>
    <w:uiPriority w:val="0"/>
    <w:rPr>
      <w:color w:val="0000FF"/>
      <w:sz w:val="18"/>
      <w:szCs w:val="18"/>
      <w:u w:val="none"/>
      <w:bdr w:val="single" w:color="DCDCDC" w:sz="8" w:space="0"/>
      <w:shd w:val="clear" w:color="auto" w:fill="FFFFFF"/>
    </w:rPr>
  </w:style>
  <w:style w:type="character" w:customStyle="1" w:styleId="41">
    <w:name w:val="批注框文本 Char"/>
    <w:basedOn w:val="26"/>
    <w:link w:val="16"/>
    <w:qFormat/>
    <w:uiPriority w:val="99"/>
    <w:rPr>
      <w:rFonts w:ascii="宋体" w:hAnsi="宋体" w:cs="宋体"/>
      <w:sz w:val="18"/>
      <w:szCs w:val="18"/>
      <w:lang w:eastAsia="en-US"/>
    </w:rPr>
  </w:style>
  <w:style w:type="character" w:customStyle="1" w:styleId="42">
    <w:name w:val="页脚 Char"/>
    <w:basedOn w:val="26"/>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6"/>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6"/>
    <w:link w:val="5"/>
    <w:qFormat/>
    <w:uiPriority w:val="0"/>
    <w:rPr>
      <w:rFonts w:ascii="宋体" w:hAnsi="宋体" w:cs="宋体"/>
      <w:b/>
      <w:bCs/>
      <w:sz w:val="32"/>
      <w:szCs w:val="32"/>
      <w:lang w:eastAsia="en-US"/>
    </w:rPr>
  </w:style>
  <w:style w:type="character" w:customStyle="1" w:styleId="47">
    <w:name w:val="批注文字 Char"/>
    <w:basedOn w:val="26"/>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6"/>
    <w:link w:val="22"/>
    <w:qFormat/>
    <w:uiPriority w:val="0"/>
    <w:rPr>
      <w:rFonts w:ascii="宋体" w:hAnsi="宋体" w:cs="宋体"/>
      <w:sz w:val="22"/>
      <w:szCs w:val="22"/>
      <w:lang w:eastAsia="en-US"/>
    </w:rPr>
  </w:style>
  <w:style w:type="character" w:customStyle="1" w:styleId="50">
    <w:name w:val="正文文本缩进 2 Char"/>
    <w:basedOn w:val="26"/>
    <w:link w:val="15"/>
    <w:qFormat/>
    <w:uiPriority w:val="0"/>
    <w:rPr>
      <w:rFonts w:ascii="宋体" w:hAnsi="宋体" w:cs="宋体"/>
      <w:sz w:val="22"/>
      <w:szCs w:val="22"/>
      <w:lang w:eastAsia="en-US"/>
    </w:rPr>
  </w:style>
  <w:style w:type="character" w:customStyle="1" w:styleId="51">
    <w:name w:val="纯文本 Char"/>
    <w:basedOn w:val="26"/>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6"/>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6"/>
    <w:link w:val="10"/>
    <w:qFormat/>
    <w:uiPriority w:val="0"/>
    <w:rPr>
      <w:rFonts w:ascii="宋体" w:hAnsi="宋体" w:cs="宋体"/>
      <w:sz w:val="24"/>
      <w:szCs w:val="24"/>
      <w:lang w:eastAsia="en-US"/>
    </w:rPr>
  </w:style>
  <w:style w:type="character" w:customStyle="1" w:styleId="56">
    <w:name w:val="普通文字 Char2"/>
    <w:basedOn w:val="26"/>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6"/>
    <w:link w:val="2"/>
    <w:qFormat/>
    <w:locked/>
    <w:uiPriority w:val="0"/>
    <w:rPr>
      <w:rFonts w:ascii="宋体" w:hAnsi="Calibri"/>
      <w:sz w:val="34"/>
      <w:szCs w:val="22"/>
    </w:rPr>
  </w:style>
  <w:style w:type="character" w:customStyle="1" w:styleId="59">
    <w:name w:val="正文文本缩进 Char"/>
    <w:basedOn w:val="26"/>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6"/>
    <w:link w:val="6"/>
    <w:qFormat/>
    <w:uiPriority w:val="99"/>
    <w:rPr>
      <w:rFonts w:ascii="Arial" w:hAnsi="Arial" w:eastAsia="黑体"/>
      <w:b/>
      <w:bCs/>
      <w:kern w:val="2"/>
      <w:sz w:val="28"/>
      <w:szCs w:val="28"/>
    </w:rPr>
  </w:style>
  <w:style w:type="character" w:customStyle="1" w:styleId="62">
    <w:name w:val="文档结构图 Char"/>
    <w:basedOn w:val="26"/>
    <w:link w:val="8"/>
    <w:qFormat/>
    <w:uiPriority w:val="99"/>
    <w:rPr>
      <w:rFonts w:ascii="宋体"/>
      <w:kern w:val="2"/>
      <w:sz w:val="18"/>
      <w:szCs w:val="18"/>
    </w:rPr>
  </w:style>
  <w:style w:type="character" w:customStyle="1" w:styleId="63">
    <w:name w:val="副标题 Char"/>
    <w:basedOn w:val="26"/>
    <w:link w:val="20"/>
    <w:qFormat/>
    <w:uiPriority w:val="99"/>
    <w:rPr>
      <w:rFonts w:ascii="Cambria" w:hAnsi="Cambria"/>
      <w:b/>
      <w:bCs/>
      <w:kern w:val="28"/>
      <w:sz w:val="32"/>
      <w:szCs w:val="32"/>
    </w:rPr>
  </w:style>
  <w:style w:type="character" w:customStyle="1" w:styleId="64">
    <w:name w:val="标题 Char"/>
    <w:basedOn w:val="26"/>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6"/>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6"/>
    <w:qFormat/>
    <w:uiPriority w:val="0"/>
  </w:style>
  <w:style w:type="character" w:customStyle="1" w:styleId="75">
    <w:name w:val="common_over_page_btn1"/>
    <w:basedOn w:val="26"/>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 w:type="paragraph" w:customStyle="1" w:styleId="79">
    <w:name w:val="_Style 2"/>
    <w:basedOn w:val="1"/>
    <w:qFormat/>
    <w:uiPriority w:val="0"/>
    <w:pPr>
      <w:adjustRightInd w:val="0"/>
      <w:ind w:firstLine="420" w:firstLineChars="200"/>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2</TotalTime>
  <ScaleCrop>false</ScaleCrop>
  <LinksUpToDate>false</LinksUpToDate>
  <CharactersWithSpaces>17225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香水百合</cp:lastModifiedBy>
  <dcterms:modified xsi:type="dcterms:W3CDTF">2023-08-30T06:33:04Z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54F4E58962EE477FBD99205D08D0F95D</vt:lpwstr>
  </property>
</Properties>
</file>