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keepNext w:val="0"/>
        <w:keepLines w:val="0"/>
        <w:pageBreakBefore w:val="0"/>
        <w:widowControl w:val="0"/>
        <w:kinsoku/>
        <w:wordWrap/>
        <w:overflowPunct/>
        <w:topLinePunct w:val="0"/>
        <w:bidi w:val="0"/>
        <w:snapToGrid/>
        <w:spacing w:line="360" w:lineRule="auto"/>
        <w:rPr>
          <w:rFonts w:ascii="Times New Roman"/>
          <w:sz w:val="20"/>
          <w:lang w:eastAsia="zh-CN"/>
        </w:rPr>
      </w:pPr>
    </w:p>
    <w:p>
      <w:pPr>
        <w:pStyle w:val="20"/>
        <w:keepNext w:val="0"/>
        <w:keepLines w:val="0"/>
        <w:pageBreakBefore w:val="0"/>
        <w:widowControl w:val="0"/>
        <w:kinsoku/>
        <w:wordWrap/>
        <w:overflowPunct/>
        <w:topLinePunct w:val="0"/>
        <w:bidi w:val="0"/>
        <w:snapToGrid/>
        <w:spacing w:line="360" w:lineRule="auto"/>
        <w:rPr>
          <w:rFonts w:ascii="Times New Roman"/>
          <w:sz w:val="20"/>
        </w:rPr>
      </w:pPr>
    </w:p>
    <w:p>
      <w:pPr>
        <w:pStyle w:val="20"/>
        <w:keepNext w:val="0"/>
        <w:keepLines w:val="0"/>
        <w:pageBreakBefore w:val="0"/>
        <w:widowControl w:val="0"/>
        <w:kinsoku/>
        <w:wordWrap/>
        <w:overflowPunct/>
        <w:topLinePunct w:val="0"/>
        <w:bidi w:val="0"/>
        <w:snapToGrid/>
        <w:spacing w:line="360" w:lineRule="auto"/>
        <w:rPr>
          <w:rFonts w:ascii="Times New Roman"/>
          <w:sz w:val="20"/>
        </w:rPr>
      </w:pPr>
    </w:p>
    <w:p>
      <w:pPr>
        <w:pStyle w:val="20"/>
        <w:keepNext w:val="0"/>
        <w:keepLines w:val="0"/>
        <w:pageBreakBefore w:val="0"/>
        <w:widowControl w:val="0"/>
        <w:kinsoku/>
        <w:wordWrap/>
        <w:overflowPunct/>
        <w:topLinePunct w:val="0"/>
        <w:bidi w:val="0"/>
        <w:snapToGrid/>
        <w:spacing w:line="360" w:lineRule="auto"/>
        <w:rPr>
          <w:rFonts w:ascii="Times New Roman"/>
          <w:sz w:val="20"/>
        </w:rPr>
      </w:pPr>
    </w:p>
    <w:p>
      <w:pPr>
        <w:pStyle w:val="20"/>
        <w:keepNext w:val="0"/>
        <w:keepLines w:val="0"/>
        <w:pageBreakBefore w:val="0"/>
        <w:widowControl w:val="0"/>
        <w:kinsoku/>
        <w:wordWrap/>
        <w:overflowPunct/>
        <w:topLinePunct w:val="0"/>
        <w:bidi w:val="0"/>
        <w:snapToGrid/>
        <w:spacing w:line="360" w:lineRule="auto"/>
        <w:rPr>
          <w:rFonts w:ascii="Times New Roman"/>
          <w:sz w:val="20"/>
        </w:rPr>
      </w:pPr>
    </w:p>
    <w:p>
      <w:pPr>
        <w:pStyle w:val="20"/>
        <w:keepNext w:val="0"/>
        <w:keepLines w:val="0"/>
        <w:pageBreakBefore w:val="0"/>
        <w:widowControl w:val="0"/>
        <w:kinsoku/>
        <w:wordWrap/>
        <w:overflowPunct/>
        <w:topLinePunct w:val="0"/>
        <w:bidi w:val="0"/>
        <w:snapToGrid/>
        <w:spacing w:before="5" w:line="360" w:lineRule="auto"/>
        <w:rPr>
          <w:rFonts w:ascii="Times New Roman"/>
          <w:sz w:val="20"/>
        </w:rPr>
      </w:pPr>
    </w:p>
    <w:p>
      <w:pPr>
        <w:pStyle w:val="20"/>
        <w:keepNext w:val="0"/>
        <w:keepLines w:val="0"/>
        <w:pageBreakBefore w:val="0"/>
        <w:widowControl w:val="0"/>
        <w:kinsoku/>
        <w:wordWrap/>
        <w:overflowPunct/>
        <w:topLinePunct w:val="0"/>
        <w:bidi w:val="0"/>
        <w:snapToGrid/>
        <w:spacing w:line="360" w:lineRule="auto"/>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keepNext w:val="0"/>
        <w:keepLines w:val="0"/>
        <w:pageBreakBefore w:val="0"/>
        <w:widowControl w:val="0"/>
        <w:kinsoku/>
        <w:wordWrap/>
        <w:overflowPunct/>
        <w:topLinePunct w:val="0"/>
        <w:bidi w:val="0"/>
        <w:snapToGrid/>
        <w:spacing w:line="360" w:lineRule="auto"/>
        <w:jc w:val="center"/>
        <w:rPr>
          <w:rFonts w:ascii="微软雅黑" w:eastAsia="微软雅黑"/>
          <w:b/>
          <w:color w:val="000000" w:themeColor="text1"/>
          <w:sz w:val="52"/>
          <w:szCs w:val="22"/>
          <w:u w:val="single"/>
          <w:lang w:eastAsia="zh-CN"/>
        </w:rPr>
      </w:pPr>
      <w:r>
        <w:rPr>
          <w:rFonts w:hint="eastAsia" w:ascii="微软雅黑" w:eastAsia="微软雅黑"/>
          <w:b/>
          <w:color w:val="000000" w:themeColor="text1"/>
          <w:sz w:val="52"/>
          <w:szCs w:val="22"/>
          <w:u w:val="single"/>
          <w:lang w:eastAsia="zh-CN"/>
        </w:rPr>
        <w:t>2023年仪表团队50个防爆操作柱采购发包</w:t>
      </w:r>
    </w:p>
    <w:p>
      <w:pPr>
        <w:pStyle w:val="20"/>
        <w:keepNext w:val="0"/>
        <w:keepLines w:val="0"/>
        <w:pageBreakBefore w:val="0"/>
        <w:widowControl w:val="0"/>
        <w:kinsoku/>
        <w:wordWrap/>
        <w:overflowPunct/>
        <w:topLinePunct w:val="0"/>
        <w:bidi w:val="0"/>
        <w:snapToGrid/>
        <w:spacing w:line="360" w:lineRule="auto"/>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r>
        <w:rPr>
          <w:rFonts w:hint="eastAsia"/>
          <w:color w:val="000000" w:themeColor="text1"/>
          <w:sz w:val="28"/>
          <w:szCs w:val="28"/>
        </w:rPr>
        <w:t>（文件编号：</w:t>
      </w:r>
      <w:r>
        <w:rPr>
          <w:rFonts w:hint="eastAsia"/>
          <w:color w:val="000000" w:themeColor="text1"/>
          <w:sz w:val="28"/>
          <w:szCs w:val="28"/>
          <w:lang w:eastAsia="zh-CN"/>
        </w:rPr>
        <w:t>QG2304170056</w:t>
      </w:r>
      <w:r>
        <w:rPr>
          <w:rFonts w:hint="eastAsia"/>
          <w:color w:val="000000" w:themeColor="text1"/>
          <w:sz w:val="28"/>
          <w:szCs w:val="28"/>
        </w:rPr>
        <w:t>）</w:t>
      </w: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p>
    <w:p>
      <w:pPr>
        <w:pStyle w:val="2"/>
        <w:keepNext w:val="0"/>
        <w:keepLines w:val="0"/>
        <w:pageBreakBefore w:val="0"/>
        <w:widowControl w:val="0"/>
        <w:kinsoku/>
        <w:wordWrap/>
        <w:overflowPunct/>
        <w:topLinePunct w:val="0"/>
        <w:bidi w:val="0"/>
        <w:snapToGrid/>
        <w:spacing w:line="360" w:lineRule="auto"/>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keepNext w:val="0"/>
        <w:keepLines w:val="0"/>
        <w:pageBreakBefore w:val="0"/>
        <w:widowControl w:val="0"/>
        <w:kinsoku/>
        <w:wordWrap/>
        <w:overflowPunct/>
        <w:topLinePunct w:val="0"/>
        <w:bidi w:val="0"/>
        <w:snapToGrid/>
        <w:spacing w:line="360"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w:t>
      </w:r>
      <w:r>
        <w:rPr>
          <w:rFonts w:hint="eastAsia" w:ascii="微软雅黑" w:eastAsia="微软雅黑"/>
          <w:b/>
          <w:color w:val="000000" w:themeColor="text1"/>
          <w:w w:val="95"/>
          <w:sz w:val="32"/>
          <w:lang w:val="en-US" w:eastAsia="zh-CN"/>
        </w:rPr>
        <w:t>三</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六</w:t>
      </w:r>
      <w:r>
        <w:rPr>
          <w:rFonts w:hint="eastAsia" w:ascii="微软雅黑" w:eastAsia="微软雅黑"/>
          <w:b/>
          <w:color w:val="000000" w:themeColor="text1"/>
          <w:w w:val="95"/>
          <w:sz w:val="32"/>
          <w:lang w:eastAsia="zh-CN"/>
        </w:rPr>
        <w:t>月</w:t>
      </w:r>
    </w:p>
    <w:p>
      <w:pPr>
        <w:keepNext w:val="0"/>
        <w:keepLines w:val="0"/>
        <w:pageBreakBefore w:val="0"/>
        <w:widowControl w:val="0"/>
        <w:kinsoku/>
        <w:wordWrap/>
        <w:overflowPunct/>
        <w:topLinePunct w:val="0"/>
        <w:bidi w:val="0"/>
        <w:snapToGrid/>
        <w:spacing w:line="360"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pPr>
        <w:keepNext w:val="0"/>
        <w:keepLines w:val="0"/>
        <w:pageBreakBefore w:val="0"/>
        <w:widowControl w:val="0"/>
        <w:tabs>
          <w:tab w:val="left" w:pos="959"/>
        </w:tabs>
        <w:kinsoku/>
        <w:wordWrap/>
        <w:overflowPunct/>
        <w:topLinePunct w:val="0"/>
        <w:bidi w:val="0"/>
        <w:snapToGrid/>
        <w:spacing w:line="360" w:lineRule="auto"/>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keepNext w:val="0"/>
        <w:keepLines w:val="0"/>
        <w:pageBreakBefore w:val="0"/>
        <w:widowControl w:val="0"/>
        <w:kinsoku/>
        <w:wordWrap/>
        <w:overflowPunct/>
        <w:topLinePunct w:val="0"/>
        <w:bidi w:val="0"/>
        <w:snapToGrid/>
        <w:spacing w:line="360" w:lineRule="auto"/>
        <w:rPr>
          <w:rFonts w:ascii="黑体"/>
          <w:sz w:val="20"/>
          <w:lang w:eastAsia="zh-CN"/>
        </w:rPr>
      </w:pPr>
    </w:p>
    <w:p>
      <w:pPr>
        <w:pStyle w:val="20"/>
        <w:keepNext w:val="0"/>
        <w:keepLines w:val="0"/>
        <w:pageBreakBefore w:val="0"/>
        <w:widowControl w:val="0"/>
        <w:kinsoku/>
        <w:wordWrap/>
        <w:overflowPunct/>
        <w:topLinePunct w:val="0"/>
        <w:bidi w:val="0"/>
        <w:snapToGrid/>
        <w:spacing w:line="360" w:lineRule="auto"/>
        <w:rPr>
          <w:rFonts w:ascii="黑体"/>
          <w:sz w:val="20"/>
          <w:lang w:eastAsia="zh-CN"/>
        </w:rPr>
      </w:pPr>
    </w:p>
    <w:p>
      <w:pPr>
        <w:pStyle w:val="20"/>
        <w:keepNext w:val="0"/>
        <w:keepLines w:val="0"/>
        <w:pageBreakBefore w:val="0"/>
        <w:widowControl w:val="0"/>
        <w:kinsoku/>
        <w:wordWrap/>
        <w:overflowPunct/>
        <w:topLinePunct w:val="0"/>
        <w:bidi w:val="0"/>
        <w:snapToGrid/>
        <w:spacing w:before="9" w:line="360" w:lineRule="auto"/>
        <w:rPr>
          <w:rFonts w:ascii="黑体"/>
          <w:lang w:eastAsia="zh-CN"/>
        </w:rPr>
      </w:pPr>
    </w:p>
    <w:p>
      <w:pPr>
        <w:keepNext w:val="0"/>
        <w:keepLines w:val="0"/>
        <w:pageBreakBefore w:val="0"/>
        <w:widowControl w:val="0"/>
        <w:tabs>
          <w:tab w:val="left" w:pos="709"/>
        </w:tabs>
        <w:kinsoku/>
        <w:wordWrap/>
        <w:overflowPunct/>
        <w:topLinePunct w:val="0"/>
        <w:bidi w:val="0"/>
        <w:snapToGrid/>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附件二：参选文件（范本）</w:t>
      </w:r>
    </w:p>
    <w:p>
      <w:pPr>
        <w:keepNext w:val="0"/>
        <w:keepLines w:val="0"/>
        <w:pageBreakBefore w:val="0"/>
        <w:widowControl w:val="0"/>
        <w:kinsoku/>
        <w:wordWrap/>
        <w:overflowPunct/>
        <w:topLinePunct w:val="0"/>
        <w:bidi w:val="0"/>
        <w:snapToGrid/>
        <w:spacing w:line="360" w:lineRule="auto"/>
        <w:rPr>
          <w:sz w:val="28"/>
          <w:lang w:eastAsia="zh-CN"/>
        </w:rPr>
        <w:sectPr>
          <w:footerReference r:id="rId4" w:type="default"/>
          <w:pgSz w:w="11910" w:h="16840"/>
          <w:pgMar w:top="1480" w:right="1340" w:bottom="740" w:left="1680" w:header="0" w:footer="551" w:gutter="0"/>
          <w:pgNumType w:start="1"/>
          <w:cols w:space="720" w:num="1"/>
        </w:sectPr>
      </w:pPr>
    </w:p>
    <w:p>
      <w:pPr>
        <w:pStyle w:val="70"/>
        <w:keepNext w:val="0"/>
        <w:keepLines w:val="0"/>
        <w:pageBreakBefore w:val="0"/>
        <w:widowControl w:val="0"/>
        <w:numPr>
          <w:ilvl w:val="0"/>
          <w:numId w:val="7"/>
        </w:numPr>
        <w:tabs>
          <w:tab w:val="left" w:pos="1272"/>
        </w:tabs>
        <w:kinsoku/>
        <w:wordWrap/>
        <w:overflowPunct/>
        <w:topLinePunct w:val="0"/>
        <w:autoSpaceDE w:val="0"/>
        <w:autoSpaceDN w:val="0"/>
        <w:bidi w:val="0"/>
        <w:adjustRightInd/>
        <w:snapToGrid/>
        <w:spacing w:before="0" w:line="360" w:lineRule="auto"/>
        <w:ind w:left="0" w:firstLine="530" w:firstLineChars="200"/>
        <w:jc w:val="center"/>
        <w:textAlignment w:val="auto"/>
        <w:rPr>
          <w:b/>
          <w:w w:val="95"/>
          <w:sz w:val="28"/>
          <w:lang w:eastAsia="zh-CN"/>
        </w:rPr>
      </w:pPr>
      <w:r>
        <w:rPr>
          <w:b/>
          <w:spacing w:val="-1"/>
          <w:w w:val="95"/>
          <w:sz w:val="28"/>
          <w:lang w:eastAsia="zh-CN"/>
        </w:rPr>
        <w:t>比选公</w:t>
      </w:r>
      <w:r>
        <w:rPr>
          <w:b/>
          <w:w w:val="95"/>
          <w:sz w:val="28"/>
          <w:lang w:eastAsia="zh-CN"/>
        </w:rPr>
        <w:t>告</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福建福海创石油化工有限公司就</w:t>
      </w:r>
      <w:r>
        <w:rPr>
          <w:rFonts w:hint="eastAsia"/>
          <w:color w:val="000000" w:themeColor="text1"/>
          <w:lang w:eastAsia="zh-CN"/>
        </w:rPr>
        <w:t>“</w:t>
      </w:r>
      <w:r>
        <w:rPr>
          <w:rFonts w:hint="eastAsia"/>
          <w:color w:val="000000" w:themeColor="text1"/>
          <w:u w:val="single"/>
          <w:lang w:eastAsia="zh-CN"/>
        </w:rPr>
        <w:t>福建福海创石油化工有限公司202</w:t>
      </w:r>
      <w:r>
        <w:rPr>
          <w:rFonts w:hint="eastAsia"/>
          <w:color w:val="000000" w:themeColor="text1"/>
          <w:u w:val="single"/>
          <w:lang w:val="en-US" w:eastAsia="zh-CN"/>
        </w:rPr>
        <w:t>3年仪表团队50个防爆操作柱采购</w:t>
      </w:r>
      <w:r>
        <w:rPr>
          <w:rFonts w:hint="eastAsia"/>
          <w:color w:val="000000" w:themeColor="text1"/>
          <w:u w:val="single"/>
          <w:lang w:eastAsia="zh-CN"/>
        </w:rPr>
        <w:t>发包（项目编号：QG2304170056）</w:t>
      </w:r>
      <w:r>
        <w:rPr>
          <w:rFonts w:hint="eastAsia"/>
          <w:color w:val="000000" w:themeColor="text1"/>
          <w:lang w:eastAsia="zh-CN"/>
        </w:rPr>
        <w:t>”</w:t>
      </w:r>
      <w:r>
        <w:rPr>
          <w:color w:val="000000" w:themeColor="text1"/>
          <w:lang w:eastAsia="zh-CN"/>
        </w:rPr>
        <w:t>进行国内公开比</w:t>
      </w:r>
      <w:r>
        <w:rPr>
          <w:lang w:eastAsia="zh-CN"/>
        </w:rPr>
        <w:t>选</w:t>
      </w:r>
      <w:r>
        <w:rPr>
          <w:rFonts w:hint="eastAsia"/>
          <w:lang w:eastAsia="zh-CN"/>
        </w:rPr>
        <w:t>，欢迎国内符合条件的供应商积极参选。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sz w:val="24"/>
          <w:szCs w:val="24"/>
          <w:lang w:eastAsia="zh-CN"/>
        </w:rPr>
      </w:pPr>
      <w:r>
        <w:rPr>
          <w:sz w:val="24"/>
          <w:szCs w:val="24"/>
          <w:lang w:eastAsia="zh-CN"/>
        </w:rPr>
        <w:t>1.</w:t>
      </w:r>
      <w:r>
        <w:rPr>
          <w:rFonts w:hint="eastAsia"/>
          <w:sz w:val="24"/>
          <w:szCs w:val="24"/>
          <w:lang w:eastAsia="zh-CN"/>
        </w:rPr>
        <w:t>项目名称：福建福海创石油化工有限公司2023年仪表团队50个防爆操作柱</w:t>
      </w:r>
      <w:r>
        <w:rPr>
          <w:rFonts w:hint="eastAsia"/>
          <w:sz w:val="24"/>
          <w:szCs w:val="24"/>
          <w:lang w:val="en-US" w:eastAsia="zh-CN"/>
        </w:rPr>
        <w:t>采购</w:t>
      </w:r>
      <w:r>
        <w:rPr>
          <w:rFonts w:hint="eastAsia"/>
          <w:sz w:val="24"/>
          <w:szCs w:val="24"/>
          <w:lang w:eastAsia="zh-CN"/>
        </w:rPr>
        <w:t>发包</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eastAsia="zh-CN"/>
        </w:rPr>
      </w:pPr>
      <w:r>
        <w:rPr>
          <w:sz w:val="24"/>
          <w:szCs w:val="24"/>
          <w:lang w:eastAsia="zh-CN"/>
        </w:rPr>
        <w:t>2.</w:t>
      </w:r>
      <w:r>
        <w:rPr>
          <w:rFonts w:hint="eastAsia"/>
          <w:sz w:val="24"/>
          <w:szCs w:val="24"/>
          <w:lang w:eastAsia="zh-CN"/>
        </w:rPr>
        <w:t>比选项目简要说明：</w:t>
      </w:r>
      <w:r>
        <w:rPr>
          <w:rFonts w:hint="eastAsia"/>
          <w:sz w:val="24"/>
          <w:szCs w:val="24"/>
          <w:highlight w:val="none"/>
          <w:lang w:eastAsia="zh-CN"/>
        </w:rPr>
        <w:t>参</w:t>
      </w:r>
      <w:r>
        <w:rPr>
          <w:rFonts w:hint="eastAsia"/>
          <w:sz w:val="24"/>
          <w:szCs w:val="24"/>
          <w:lang w:eastAsia="zh-CN"/>
        </w:rPr>
        <w:t>选人必须对同一个合同包中的全部物资进行参选，不得仅对合同包中的部分物资进行参选，否则其比选文件将被拒绝。</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val="en-US" w:eastAsia="zh-CN"/>
        </w:rPr>
      </w:pPr>
      <w:r>
        <w:rPr>
          <w:sz w:val="24"/>
          <w:szCs w:val="24"/>
          <w:lang w:eastAsia="zh-CN"/>
        </w:rPr>
        <w:t>3.</w:t>
      </w:r>
      <w:r>
        <w:rPr>
          <w:rFonts w:hint="eastAsia"/>
          <w:sz w:val="24"/>
          <w:szCs w:val="24"/>
          <w:lang w:val="en-US" w:eastAsia="zh-CN"/>
        </w:rPr>
        <w:t>采购品牌及内容：华荣科技股份有限公司、新黎明防爆股份有限公司、沈阳北方防爆股份有限公司、创正电气、库柏电气（上海）、浙江中兴防爆器材有限公司、合隆防爆电气有限公司，其余内容请详看附件1《采购清单》。</w:t>
      </w:r>
    </w:p>
    <w:p>
      <w:pPr>
        <w:pStyle w:val="2"/>
        <w:keepNext w:val="0"/>
        <w:keepLines w:val="0"/>
        <w:pageBreakBefore w:val="0"/>
        <w:widowControl w:val="0"/>
        <w:kinsoku/>
        <w:wordWrap/>
        <w:overflowPunct/>
        <w:topLinePunct w:val="0"/>
        <w:bidi w:val="0"/>
        <w:snapToGrid/>
        <w:spacing w:line="360" w:lineRule="auto"/>
        <w:ind w:firstLine="480" w:firstLineChars="200"/>
        <w:rPr>
          <w:rFonts w:hint="default"/>
          <w:lang w:val="en-US" w:eastAsia="zh-CN"/>
        </w:rPr>
      </w:pPr>
      <w:r>
        <w:rPr>
          <w:rFonts w:hint="eastAsia"/>
          <w:sz w:val="24"/>
          <w:szCs w:val="24"/>
          <w:lang w:val="en-US" w:eastAsia="zh-CN"/>
        </w:rPr>
        <w:t>4.比选控制价：4.66万元（不含税）。</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3.与比选人无诉讼纠纷。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val="en-US" w:eastAsia="zh-CN"/>
        </w:rPr>
      </w:pPr>
      <w:r>
        <w:rPr>
          <w:rFonts w:hint="eastAsia"/>
          <w:color w:val="000000" w:themeColor="text1"/>
          <w:sz w:val="24"/>
          <w:szCs w:val="24"/>
          <w:lang w:eastAsia="zh-CN"/>
        </w:rPr>
        <w:t>4.</w:t>
      </w:r>
      <w:r>
        <w:rPr>
          <w:rFonts w:hint="eastAsia"/>
          <w:color w:val="000000" w:themeColor="text1"/>
          <w:sz w:val="24"/>
          <w:szCs w:val="24"/>
          <w:lang w:val="en-US" w:eastAsia="zh-CN"/>
        </w:rPr>
        <w:t>参选人需有近五年石油化工行业相关销售业绩(以合同签订时间为准，需提供对应合同扫描件及发票）。</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color w:val="000000" w:themeColor="text1"/>
          <w:sz w:val="24"/>
          <w:szCs w:val="24"/>
          <w:lang w:val="en-US" w:eastAsia="zh-CN"/>
        </w:rPr>
      </w:pPr>
      <w:r>
        <w:rPr>
          <w:rFonts w:hint="eastAsia"/>
          <w:color w:val="000000" w:themeColor="text1"/>
          <w:sz w:val="24"/>
          <w:szCs w:val="24"/>
          <w:lang w:val="en-US" w:eastAsia="zh-CN"/>
        </w:rPr>
        <w:t>5.本案不接受联合体参选。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6</w:t>
      </w:r>
      <w:r>
        <w:rPr>
          <w:rFonts w:hint="eastAsia"/>
          <w:color w:val="000000" w:themeColor="text1"/>
          <w:sz w:val="24"/>
          <w:szCs w:val="24"/>
          <w:lang w:eastAsia="zh-CN"/>
        </w:rPr>
        <w:t>月</w:t>
      </w:r>
      <w:r>
        <w:rPr>
          <w:rFonts w:hint="eastAsia"/>
          <w:color w:val="000000" w:themeColor="text1"/>
          <w:sz w:val="24"/>
          <w:szCs w:val="24"/>
          <w:lang w:val="en-US" w:eastAsia="zh-CN"/>
        </w:rPr>
        <w:t>29</w:t>
      </w:r>
      <w:r>
        <w:rPr>
          <w:rFonts w:hint="eastAsia"/>
          <w:color w:val="000000" w:themeColor="text1"/>
          <w:sz w:val="24"/>
          <w:szCs w:val="24"/>
          <w:lang w:eastAsia="zh-CN"/>
        </w:rPr>
        <w:t>日至</w:t>
      </w:r>
      <w:r>
        <w:rPr>
          <w:rFonts w:hint="eastAsia"/>
          <w:color w:val="000000" w:themeColor="text1"/>
          <w:sz w:val="24"/>
          <w:szCs w:val="24"/>
          <w:lang w:val="en-US" w:eastAsia="zh-CN"/>
        </w:rPr>
        <w:t>7月8</w:t>
      </w:r>
      <w:r>
        <w:rPr>
          <w:rFonts w:hint="eastAsia"/>
          <w:color w:val="000000" w:themeColor="text1"/>
          <w:sz w:val="24"/>
          <w:szCs w:val="24"/>
          <w:lang w:eastAsia="zh-CN"/>
        </w:rPr>
        <w:t>日（共</w:t>
      </w:r>
      <w:r>
        <w:rPr>
          <w:rFonts w:hint="eastAsia"/>
          <w:color w:val="000000" w:themeColor="text1"/>
          <w:sz w:val="24"/>
          <w:szCs w:val="24"/>
          <w:lang w:val="en-US" w:eastAsia="zh-CN"/>
        </w:rPr>
        <w:t>10</w:t>
      </w:r>
      <w:r>
        <w:rPr>
          <w:rFonts w:hint="eastAsia"/>
          <w:color w:val="000000" w:themeColor="text1"/>
          <w:sz w:val="24"/>
          <w:szCs w:val="24"/>
          <w:lang w:eastAsia="zh-CN"/>
        </w:rPr>
        <w:t>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（3）资质业绩</w:t>
      </w:r>
      <w:r>
        <w:rPr>
          <w:rFonts w:hint="eastAsia"/>
          <w:color w:val="000000" w:themeColor="text1"/>
          <w:sz w:val="24"/>
          <w:szCs w:val="24"/>
          <w:lang w:val="en-US" w:eastAsia="zh-CN"/>
        </w:rPr>
        <w:t>相关文件</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lang w:val="en-US" w:eastAsia="zh-CN"/>
        </w:rPr>
      </w:pPr>
      <w:r>
        <w:rPr>
          <w:rFonts w:hint="eastAsia"/>
          <w:color w:val="000000" w:themeColor="text1"/>
          <w:sz w:val="24"/>
          <w:szCs w:val="24"/>
          <w:lang w:eastAsia="zh-CN"/>
        </w:rPr>
        <w:t>报名成功后，参选人须与现场技术人员进行技术</w:t>
      </w:r>
      <w:r>
        <w:rPr>
          <w:rFonts w:hint="eastAsia"/>
          <w:color w:val="000000" w:themeColor="text1"/>
          <w:sz w:val="24"/>
          <w:szCs w:val="24"/>
          <w:lang w:val="en-US" w:eastAsia="zh-CN"/>
        </w:rPr>
        <w:t>澄清</w:t>
      </w:r>
      <w:r>
        <w:rPr>
          <w:rFonts w:hint="eastAsia"/>
          <w:color w:val="000000" w:themeColor="text1"/>
          <w:sz w:val="24"/>
          <w:szCs w:val="24"/>
          <w:lang w:eastAsia="zh-CN"/>
        </w:rPr>
        <w:t>交流，技术交流后经比选人技术人员确认合格后，参选人方可参与后续比选。未进行报名和技术交流确认的参选人不能参加比选。技术交流暂定为报名截止后</w:t>
      </w:r>
      <w:r>
        <w:rPr>
          <w:rFonts w:hint="eastAsia"/>
          <w:color w:val="000000" w:themeColor="text1"/>
          <w:sz w:val="24"/>
          <w:szCs w:val="24"/>
          <w:lang w:val="en-US" w:eastAsia="zh-CN"/>
        </w:rPr>
        <w:t>15</w:t>
      </w:r>
      <w:r>
        <w:rPr>
          <w:rFonts w:hint="eastAsia"/>
          <w:color w:val="000000" w:themeColor="text1"/>
          <w:sz w:val="24"/>
          <w:szCs w:val="24"/>
          <w:lang w:eastAsia="zh-CN"/>
        </w:rPr>
        <w:t>天内完成。</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w:t>
      </w:r>
      <w:r>
        <w:rPr>
          <w:rFonts w:hint="eastAsia"/>
          <w:color w:val="000000" w:themeColor="text1"/>
          <w:sz w:val="24"/>
          <w:szCs w:val="24"/>
          <w:lang w:val="en-US" w:eastAsia="zh-CN"/>
        </w:rPr>
        <w:t>技术</w:t>
      </w:r>
      <w:r>
        <w:rPr>
          <w:rFonts w:hint="eastAsia"/>
          <w:color w:val="000000" w:themeColor="text1"/>
          <w:sz w:val="24"/>
          <w:szCs w:val="24"/>
          <w:lang w:eastAsia="zh-CN"/>
        </w:rPr>
        <w:t>合格单位后续统一通知报价。</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514" w:firstLineChars="200"/>
        <w:textAlignment w:val="auto"/>
        <w:rPr>
          <w:sz w:val="24"/>
          <w:szCs w:val="24"/>
          <w:lang w:eastAsia="zh-CN"/>
        </w:rPr>
      </w:pPr>
      <w:r>
        <w:rPr>
          <w:rFonts w:hint="eastAsia"/>
          <w:b/>
          <w:snapToGrid w:val="0"/>
          <w:color w:val="000000" w:themeColor="text1"/>
          <w:spacing w:val="8"/>
          <w:sz w:val="24"/>
          <w:szCs w:val="24"/>
          <w:lang w:val="en-US" w:eastAsia="zh-CN"/>
        </w:rPr>
        <w:t>五、</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商务联系人：戴小玉 电话：15259629857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eastAsia="zh-CN"/>
        </w:rPr>
        <w:t>xydai@fhcpec.com.cn</w:t>
      </w:r>
      <w:r>
        <w:rPr>
          <w:rFonts w:hint="eastAsia"/>
          <w:lang w:eastAsia="zh-CN"/>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default"/>
          <w:lang w:val="en-US" w:eastAsia="zh-CN"/>
        </w:rPr>
      </w:pPr>
      <w:r>
        <w:rPr>
          <w:rFonts w:hint="eastAsia"/>
          <w:lang w:val="en-US" w:eastAsia="zh-CN"/>
        </w:rPr>
        <w:t>技术联系人：唐凤玉 电话：15059611803 邮箱：</w:t>
      </w:r>
      <w:r>
        <w:rPr>
          <w:rFonts w:hint="eastAsia"/>
          <w:lang w:val="en-US" w:eastAsia="zh-CN"/>
        </w:rPr>
        <w:fldChar w:fldCharType="begin"/>
      </w:r>
      <w:r>
        <w:rPr>
          <w:rFonts w:hint="eastAsia"/>
          <w:lang w:val="en-US" w:eastAsia="zh-CN"/>
        </w:rPr>
        <w:instrText xml:space="preserve"> HYPERLINK "mailto:huangyz1@fhcpec.com.cn；" </w:instrText>
      </w:r>
      <w:r>
        <w:rPr>
          <w:rFonts w:hint="eastAsia"/>
          <w:lang w:val="en-US" w:eastAsia="zh-CN"/>
        </w:rPr>
        <w:fldChar w:fldCharType="separate"/>
      </w:r>
      <w:r>
        <w:rPr>
          <w:rFonts w:hint="eastAsia"/>
          <w:lang w:val="en-US" w:eastAsia="zh-CN"/>
        </w:rPr>
        <w:t>fytang@fhcpec.com.cn</w:t>
      </w:r>
      <w:r>
        <w:rPr>
          <w:rFonts w:hint="eastAsia"/>
          <w:lang w:val="en-US" w:eastAsia="zh-CN"/>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 xml:space="preserve">纪检监察室电话：0596-6311774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联系地址：漳州市漳浦县杜浔镇杜昌路9号</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邮编：363216</w:t>
      </w:r>
    </w:p>
    <w:p>
      <w:pPr>
        <w:keepNext w:val="0"/>
        <w:keepLines w:val="0"/>
        <w:pageBreakBefore w:val="0"/>
        <w:widowControl w:val="0"/>
        <w:kinsoku/>
        <w:wordWrap/>
        <w:overflowPunct/>
        <w:topLinePunct w:val="0"/>
        <w:bidi w:val="0"/>
        <w:snapToGrid/>
        <w:spacing w:line="360" w:lineRule="auto"/>
        <w:rPr>
          <w:sz w:val="24"/>
          <w:szCs w:val="24"/>
          <w:lang w:eastAsia="zh-CN"/>
        </w:rPr>
      </w:pPr>
    </w:p>
    <w:p>
      <w:pPr>
        <w:keepNext w:val="0"/>
        <w:keepLines w:val="0"/>
        <w:pageBreakBefore w:val="0"/>
        <w:widowControl w:val="0"/>
        <w:kinsoku/>
        <w:wordWrap/>
        <w:overflowPunct/>
        <w:topLinePunct w:val="0"/>
        <w:bidi w:val="0"/>
        <w:snapToGrid/>
        <w:spacing w:line="360" w:lineRule="auto"/>
        <w:ind w:firstLine="480" w:firstLineChars="200"/>
        <w:rPr>
          <w:color w:val="000000" w:themeColor="text1"/>
          <w:sz w:val="24"/>
          <w:szCs w:val="24"/>
          <w:lang w:eastAsia="zh-CN"/>
        </w:rPr>
      </w:pPr>
      <w:r>
        <w:rPr>
          <w:rFonts w:hint="eastAsia"/>
          <w:sz w:val="24"/>
          <w:szCs w:val="24"/>
          <w:lang w:eastAsia="zh-CN"/>
        </w:rPr>
        <w:t xml:space="preserve">                                          </w:t>
      </w:r>
    </w:p>
    <w:p>
      <w:pPr>
        <w:pStyle w:val="3"/>
        <w:keepNext w:val="0"/>
        <w:keepLines w:val="0"/>
        <w:pageBreakBefore w:val="0"/>
        <w:widowControl w:val="0"/>
        <w:tabs>
          <w:tab w:val="left" w:pos="1262"/>
        </w:tabs>
        <w:kinsoku/>
        <w:wordWrap/>
        <w:overflowPunct/>
        <w:topLinePunct w:val="0"/>
        <w:bidi w:val="0"/>
        <w:snapToGrid/>
        <w:spacing w:line="360" w:lineRule="auto"/>
        <w:ind w:left="0" w:right="108"/>
        <w:jc w:val="center"/>
        <w:rPr>
          <w:sz w:val="24"/>
          <w:szCs w:val="24"/>
          <w:lang w:eastAsia="zh-CN"/>
        </w:rPr>
      </w:pPr>
    </w:p>
    <w:p>
      <w:pPr>
        <w:keepNext w:val="0"/>
        <w:keepLines w:val="0"/>
        <w:pageBreakBefore w:val="0"/>
        <w:widowControl w:val="0"/>
        <w:kinsoku/>
        <w:wordWrap/>
        <w:overflowPunct/>
        <w:topLinePunct w:val="0"/>
        <w:bidi w:val="0"/>
        <w:snapToGrid/>
        <w:spacing w:line="360" w:lineRule="auto"/>
        <w:rPr>
          <w:lang w:eastAsia="zh-CN"/>
        </w:rPr>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bookmarkStart w:id="1" w:name="_GoBack"/>
      <w:bookmarkEnd w:id="1"/>
    </w:p>
    <w:p>
      <w:pPr>
        <w:pStyle w:val="2"/>
        <w:keepNext w:val="0"/>
        <w:keepLines w:val="0"/>
        <w:pageBreakBefore w:val="0"/>
        <w:widowControl w:val="0"/>
        <w:kinsoku/>
        <w:wordWrap/>
        <w:overflowPunct/>
        <w:topLinePunct w:val="0"/>
        <w:bidi w:val="0"/>
        <w:snapToGrid/>
        <w:spacing w:line="360" w:lineRule="auto"/>
      </w:pPr>
    </w:p>
    <w:p>
      <w:pPr>
        <w:pStyle w:val="3"/>
        <w:keepNext w:val="0"/>
        <w:keepLines w:val="0"/>
        <w:pageBreakBefore w:val="0"/>
        <w:widowControl w:val="0"/>
        <w:tabs>
          <w:tab w:val="left" w:pos="1262"/>
        </w:tabs>
        <w:kinsoku/>
        <w:wordWrap/>
        <w:overflowPunct/>
        <w:topLinePunct w:val="0"/>
        <w:bidi w:val="0"/>
        <w:snapToGrid/>
        <w:spacing w:line="360" w:lineRule="auto"/>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keepNext w:val="0"/>
        <w:keepLines w:val="0"/>
        <w:pageBreakBefore w:val="0"/>
        <w:widowControl w:val="0"/>
        <w:kinsoku/>
        <w:wordWrap/>
        <w:overflowPunct/>
        <w:topLinePunct w:val="0"/>
        <w:bidi w:val="0"/>
        <w:snapToGrid/>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1.项目</w:t>
      </w:r>
      <w:r>
        <w:rPr>
          <w:lang w:eastAsia="zh-CN"/>
        </w:rPr>
        <w:t>名称：</w:t>
      </w:r>
      <w:r>
        <w:rPr>
          <w:rFonts w:hint="eastAsia"/>
          <w:color w:val="000000" w:themeColor="text1"/>
          <w:lang w:eastAsia="zh-CN"/>
        </w:rPr>
        <w:t>202</w:t>
      </w:r>
      <w:r>
        <w:rPr>
          <w:rFonts w:hint="eastAsia"/>
          <w:color w:val="000000" w:themeColor="text1"/>
          <w:lang w:val="en-US" w:eastAsia="zh-CN"/>
        </w:rPr>
        <w:t>3年仪表团队50个防爆操作柱采购</w:t>
      </w:r>
      <w:r>
        <w:rPr>
          <w:rFonts w:hint="eastAsia"/>
          <w:color w:val="000000" w:themeColor="text1"/>
          <w:lang w:eastAsia="zh-CN"/>
        </w:rPr>
        <w:t>发包</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2.项目</w:t>
      </w:r>
      <w:r>
        <w:rPr>
          <w:lang w:eastAsia="zh-CN"/>
        </w:rPr>
        <w:t>地点：</w:t>
      </w:r>
      <w:r>
        <w:rPr>
          <w:rFonts w:hint="eastAsia"/>
          <w:lang w:val="en-US" w:eastAsia="zh-CN"/>
        </w:rPr>
        <w:t>腾龙芳烃（漳州）</w:t>
      </w:r>
      <w:r>
        <w:rPr>
          <w:rFonts w:hint="eastAsia"/>
          <w:lang w:eastAsia="zh-CN"/>
        </w:rPr>
        <w:t>有限公司</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3.承包方式：固定单价</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4.项目工作范围及技术要求：见附件报价单及验收要求</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5.项目联系人</w:t>
      </w:r>
    </w:p>
    <w:p>
      <w:pPr>
        <w:pStyle w:val="20"/>
        <w:keepNext w:val="0"/>
        <w:keepLines w:val="0"/>
        <w:pageBreakBefore w:val="0"/>
        <w:widowControl w:val="0"/>
        <w:kinsoku/>
        <w:wordWrap/>
        <w:overflowPunct/>
        <w:topLinePunct w:val="0"/>
        <w:bidi w:val="0"/>
        <w:snapToGrid/>
        <w:spacing w:line="360" w:lineRule="auto"/>
        <w:ind w:right="121" w:firstLine="480"/>
        <w:jc w:val="both"/>
        <w:rPr>
          <w:rFonts w:hint="eastAsia"/>
          <w:lang w:eastAsia="zh-CN"/>
        </w:rPr>
      </w:pPr>
      <w:r>
        <w:rPr>
          <w:rFonts w:hint="eastAsia"/>
          <w:lang w:eastAsia="zh-CN"/>
        </w:rPr>
        <w:t xml:space="preserve">商务联系人：戴小玉 </w:t>
      </w:r>
      <w:r>
        <w:rPr>
          <w:rFonts w:hint="eastAsia"/>
          <w:lang w:val="en-US" w:eastAsia="zh-CN"/>
        </w:rPr>
        <w:t>电话：</w:t>
      </w:r>
      <w:r>
        <w:rPr>
          <w:rFonts w:hint="eastAsia"/>
          <w:lang w:eastAsia="zh-CN"/>
        </w:rPr>
        <w:t>15259629857</w:t>
      </w:r>
      <w:r>
        <w:rPr>
          <w:rFonts w:hint="eastAsia"/>
          <w:lang w:val="en-US" w:eastAsia="zh-CN"/>
        </w:rPr>
        <w:t xml:space="preserve"> 邮箱：</w:t>
      </w:r>
      <w:r>
        <w:rPr>
          <w:rFonts w:hint="eastAsia"/>
          <w:lang w:eastAsia="zh-CN"/>
        </w:rPr>
        <w:t>xydai@fhcpec.com.cn</w:t>
      </w:r>
    </w:p>
    <w:p>
      <w:pPr>
        <w:pStyle w:val="20"/>
        <w:keepNext w:val="0"/>
        <w:keepLines w:val="0"/>
        <w:pageBreakBefore w:val="0"/>
        <w:widowControl w:val="0"/>
        <w:kinsoku/>
        <w:wordWrap/>
        <w:overflowPunct/>
        <w:topLinePunct w:val="0"/>
        <w:bidi w:val="0"/>
        <w:snapToGrid/>
        <w:spacing w:line="360" w:lineRule="auto"/>
        <w:ind w:right="121" w:firstLine="480"/>
        <w:jc w:val="both"/>
        <w:rPr>
          <w:rFonts w:hint="eastAsia"/>
          <w:lang w:val="en-US" w:eastAsia="zh-CN"/>
        </w:rPr>
      </w:pPr>
      <w:r>
        <w:rPr>
          <w:rFonts w:hint="eastAsia"/>
          <w:lang w:val="en-US" w:eastAsia="zh-CN"/>
        </w:rPr>
        <w:t>技术联系人：唐凤玉 电话：15059611803 邮箱：</w:t>
      </w:r>
      <w:r>
        <w:rPr>
          <w:rFonts w:hint="eastAsia"/>
          <w:lang w:val="en-US" w:eastAsia="zh-CN"/>
        </w:rPr>
        <w:fldChar w:fldCharType="begin"/>
      </w:r>
      <w:r>
        <w:rPr>
          <w:rFonts w:hint="eastAsia"/>
          <w:lang w:val="en-US" w:eastAsia="zh-CN"/>
        </w:rPr>
        <w:instrText xml:space="preserve"> HYPERLINK "mailto:huangyz1@fhcpec.com.cn；" </w:instrText>
      </w:r>
      <w:r>
        <w:rPr>
          <w:rFonts w:hint="eastAsia"/>
          <w:lang w:val="en-US" w:eastAsia="zh-CN"/>
        </w:rPr>
        <w:fldChar w:fldCharType="separate"/>
      </w:r>
      <w:r>
        <w:rPr>
          <w:rFonts w:hint="eastAsia"/>
          <w:lang w:val="en-US" w:eastAsia="zh-CN"/>
        </w:rPr>
        <w:t>fytang@fhcpec.com.cn</w:t>
      </w:r>
      <w:r>
        <w:rPr>
          <w:rFonts w:hint="eastAsia"/>
          <w:lang w:val="en-US" w:eastAsia="zh-CN"/>
        </w:rPr>
        <w:fldChar w:fldCharType="end"/>
      </w:r>
    </w:p>
    <w:p>
      <w:pPr>
        <w:keepNext w:val="0"/>
        <w:keepLines w:val="0"/>
        <w:pageBreakBefore w:val="0"/>
        <w:widowControl w:val="0"/>
        <w:kinsoku/>
        <w:wordWrap/>
        <w:overflowPunct/>
        <w:topLinePunct w:val="0"/>
        <w:bidi w:val="0"/>
        <w:snapToGrid/>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keepNext w:val="0"/>
        <w:keepLines w:val="0"/>
        <w:pageBreakBefore w:val="0"/>
        <w:widowControl w:val="0"/>
        <w:kinsoku/>
        <w:wordWrap/>
        <w:overflowPunct/>
        <w:topLinePunct w:val="0"/>
        <w:bidi w:val="0"/>
        <w:snapToGrid/>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keepNext w:val="0"/>
        <w:keepLines w:val="0"/>
        <w:pageBreakBefore w:val="0"/>
        <w:widowControl w:val="0"/>
        <w:kinsoku/>
        <w:wordWrap/>
        <w:overflowPunct/>
        <w:topLinePunct w:val="0"/>
        <w:bidi w:val="0"/>
        <w:snapToGrid/>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keepNext w:val="0"/>
        <w:keepLines w:val="0"/>
        <w:pageBreakBefore w:val="0"/>
        <w:widowControl w:val="0"/>
        <w:kinsoku/>
        <w:wordWrap/>
        <w:overflowPunct/>
        <w:topLinePunct w:val="0"/>
        <w:bidi w:val="0"/>
        <w:snapToGrid/>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keepNext w:val="0"/>
        <w:keepLines w:val="0"/>
        <w:pageBreakBefore w:val="0"/>
        <w:widowControl w:val="0"/>
        <w:kinsoku/>
        <w:wordWrap/>
        <w:overflowPunct/>
        <w:topLinePunct w:val="0"/>
        <w:bidi w:val="0"/>
        <w:snapToGrid/>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3.与比选人无诉讼纠纷。</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eastAsia="zh-CN"/>
        </w:rPr>
        <w:t>4.</w:t>
      </w:r>
      <w:r>
        <w:rPr>
          <w:rFonts w:hint="eastAsia"/>
          <w:color w:val="000000" w:themeColor="text1"/>
          <w:sz w:val="24"/>
          <w:szCs w:val="24"/>
          <w:lang w:val="en-US" w:eastAsia="zh-CN"/>
        </w:rPr>
        <w:t>参选人需有近五年石油化工行业相关销售业绩(以合同签订时间为准，需提供对应合同扫描件及发票）。</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5.本案不接受联合体参选。</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七、参选文件的递交</w:t>
      </w:r>
      <w:r>
        <w:rPr>
          <w:rFonts w:hint="eastAsia"/>
          <w:b/>
          <w:w w:val="95"/>
          <w:sz w:val="28"/>
          <w:lang w:eastAsia="zh-CN"/>
        </w:rPr>
        <w:t>：</w:t>
      </w:r>
    </w:p>
    <w:p>
      <w:pPr>
        <w:pStyle w:val="4"/>
        <w:keepNext w:val="0"/>
        <w:keepLines w:val="0"/>
        <w:pageBreakBefore w:val="0"/>
        <w:widowControl w:val="0"/>
        <w:tabs>
          <w:tab w:val="left" w:pos="6879"/>
        </w:tabs>
        <w:kinsoku/>
        <w:wordWrap/>
        <w:overflowPunct/>
        <w:topLinePunct w:val="0"/>
        <w:bidi w:val="0"/>
        <w:snapToGrid/>
        <w:spacing w:before="107" w:line="360" w:lineRule="auto"/>
        <w:ind w:left="0" w:right="106" w:firstLine="482" w:firstLineChars="200"/>
        <w:rPr>
          <w:lang w:eastAsia="zh-CN"/>
        </w:rPr>
      </w:pPr>
      <w:r>
        <w:rPr>
          <w:lang w:eastAsia="zh-CN"/>
        </w:rPr>
        <w:t>1.参选文件递交的截止时间</w:t>
      </w:r>
      <w:r>
        <w:rPr>
          <w:rFonts w:hint="eastAsia"/>
          <w:color w:val="000000" w:themeColor="text1"/>
          <w:lang w:eastAsia="zh-CN"/>
        </w:rPr>
        <w:t>：202</w:t>
      </w:r>
      <w:r>
        <w:rPr>
          <w:rFonts w:hint="eastAsia"/>
          <w:color w:val="000000" w:themeColor="text1"/>
          <w:lang w:val="en-US" w:eastAsia="zh-CN"/>
        </w:rPr>
        <w:t>3</w:t>
      </w:r>
      <w:r>
        <w:rPr>
          <w:rFonts w:hint="eastAsia"/>
          <w:color w:val="000000" w:themeColor="text1"/>
          <w:lang w:eastAsia="zh-CN"/>
        </w:rPr>
        <w:t>年</w:t>
      </w:r>
      <w:r>
        <w:rPr>
          <w:rFonts w:hint="eastAsia"/>
          <w:color w:val="000000" w:themeColor="text1"/>
          <w:lang w:val="en-US" w:eastAsia="zh-CN"/>
        </w:rPr>
        <w:t xml:space="preserve">   </w:t>
      </w:r>
      <w:r>
        <w:rPr>
          <w:rFonts w:hint="eastAsia"/>
          <w:color w:val="000000" w:themeColor="text1"/>
          <w:lang w:eastAsia="zh-CN"/>
        </w:rPr>
        <w:t>月</w:t>
      </w:r>
      <w:r>
        <w:rPr>
          <w:rFonts w:hint="eastAsia"/>
          <w:color w:val="000000" w:themeColor="text1"/>
          <w:lang w:val="en-US" w:eastAsia="zh-CN"/>
        </w:rPr>
        <w:t xml:space="preserve">   </w:t>
      </w:r>
      <w:r>
        <w:rPr>
          <w:rFonts w:hint="eastAsia"/>
          <w:color w:val="000000" w:themeColor="text1"/>
          <w:lang w:eastAsia="zh-CN"/>
        </w:rPr>
        <w:t>日1</w:t>
      </w:r>
      <w:r>
        <w:rPr>
          <w:rFonts w:hint="eastAsia"/>
          <w:color w:val="000000" w:themeColor="text1"/>
          <w:lang w:val="en-US" w:eastAsia="zh-CN"/>
        </w:rPr>
        <w:t>5</w:t>
      </w:r>
      <w:r>
        <w:rPr>
          <w:rFonts w:hint="eastAsia"/>
          <w:color w:val="000000" w:themeColor="text1"/>
          <w:lang w:eastAsia="zh-CN"/>
        </w:rPr>
        <w:t>时0分。</w:t>
      </w:r>
    </w:p>
    <w:p>
      <w:pPr>
        <w:pStyle w:val="4"/>
        <w:keepNext w:val="0"/>
        <w:keepLines w:val="0"/>
        <w:pageBreakBefore w:val="0"/>
        <w:widowControl w:val="0"/>
        <w:tabs>
          <w:tab w:val="left" w:pos="6879"/>
        </w:tabs>
        <w:kinsoku/>
        <w:wordWrap/>
        <w:overflowPunct/>
        <w:topLinePunct w:val="0"/>
        <w:bidi w:val="0"/>
        <w:snapToGrid/>
        <w:spacing w:before="107" w:line="360"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戴小玉  </w:t>
      </w:r>
      <w:r>
        <w:rPr>
          <w:spacing w:val="-6"/>
          <w:lang w:eastAsia="zh-CN"/>
        </w:rPr>
        <w:t xml:space="preserve"> </w:t>
      </w:r>
      <w:r>
        <w:rPr>
          <w:lang w:eastAsia="zh-CN"/>
        </w:rPr>
        <w:t>联系电话</w:t>
      </w:r>
      <w:r>
        <w:rPr>
          <w:spacing w:val="-4"/>
          <w:lang w:eastAsia="zh-CN"/>
        </w:rPr>
        <w:t>：</w:t>
      </w:r>
      <w:r>
        <w:rPr>
          <w:rFonts w:hint="eastAsia"/>
          <w:spacing w:val="-4"/>
          <w:lang w:eastAsia="zh-CN"/>
        </w:rPr>
        <w:t>15259629857 。</w:t>
      </w:r>
    </w:p>
    <w:p>
      <w:pPr>
        <w:pStyle w:val="4"/>
        <w:keepNext w:val="0"/>
        <w:keepLines w:val="0"/>
        <w:pageBreakBefore w:val="0"/>
        <w:widowControl w:val="0"/>
        <w:tabs>
          <w:tab w:val="left" w:pos="6879"/>
        </w:tabs>
        <w:kinsoku/>
        <w:wordWrap/>
        <w:overflowPunct/>
        <w:topLinePunct w:val="0"/>
        <w:bidi w:val="0"/>
        <w:snapToGrid/>
        <w:spacing w:before="107" w:line="360"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keepNext w:val="0"/>
        <w:keepLines w:val="0"/>
        <w:pageBreakBefore w:val="0"/>
        <w:widowControl w:val="0"/>
        <w:kinsoku/>
        <w:wordWrap/>
        <w:overflowPunct/>
        <w:topLinePunct w:val="0"/>
        <w:bidi w:val="0"/>
        <w:snapToGrid/>
        <w:spacing w:before="15" w:line="360" w:lineRule="auto"/>
        <w:rPr>
          <w:lang w:eastAsia="zh-CN"/>
        </w:rPr>
        <w:sectPr>
          <w:pgSz w:w="11910" w:h="16840"/>
          <w:pgMar w:top="1420" w:right="1140" w:bottom="740" w:left="1300" w:header="0" w:footer="551" w:gutter="0"/>
          <w:cols w:space="720" w:num="1"/>
        </w:sectPr>
      </w:pPr>
    </w:p>
    <w:p>
      <w:pPr>
        <w:pStyle w:val="3"/>
        <w:keepNext w:val="0"/>
        <w:keepLines w:val="0"/>
        <w:pageBreakBefore w:val="0"/>
        <w:widowControl w:val="0"/>
        <w:tabs>
          <w:tab w:val="left" w:pos="4627"/>
        </w:tabs>
        <w:kinsoku/>
        <w:wordWrap/>
        <w:overflowPunct/>
        <w:topLinePunct w:val="0"/>
        <w:bidi w:val="0"/>
        <w:snapToGrid/>
        <w:spacing w:line="360" w:lineRule="auto"/>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keepNext w:val="0"/>
        <w:keepLines w:val="0"/>
        <w:pageBreakBefore w:val="0"/>
        <w:widowControl w:val="0"/>
        <w:kinsoku/>
        <w:wordWrap/>
        <w:overflowPunct/>
        <w:topLinePunct w:val="0"/>
        <w:bidi w:val="0"/>
        <w:snapToGrid/>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rFonts w:hint="eastAsia"/>
          <w:lang w:val="en-US" w:eastAsia="zh-CN"/>
        </w:rPr>
      </w:pPr>
      <w:r>
        <w:rPr>
          <w:rFonts w:hint="eastAsia"/>
          <w:lang w:eastAsia="zh-CN"/>
        </w:rPr>
        <w:t xml:space="preserve">商务报价文件，见附件商务报价函格式, </w:t>
      </w:r>
      <w:r>
        <w:rPr>
          <w:rFonts w:hint="eastAsia"/>
          <w:lang w:val="en-US" w:eastAsia="zh-CN"/>
        </w:rPr>
        <w:t>平装或胶装。</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二、参选书格式内容</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参选人应按附件二格式内容要求进行参选书的编制。</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三、参选报价</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四、特别说明</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keepNext w:val="0"/>
        <w:keepLines w:val="0"/>
        <w:pageBreakBefore w:val="0"/>
        <w:widowControl w:val="0"/>
        <w:kinsoku/>
        <w:wordWrap/>
        <w:overflowPunct/>
        <w:topLinePunct w:val="0"/>
        <w:bidi w:val="0"/>
        <w:snapToGrid/>
        <w:spacing w:line="360" w:lineRule="auto"/>
        <w:jc w:val="both"/>
        <w:rPr>
          <w:lang w:eastAsia="zh-CN"/>
        </w:rPr>
        <w:sectPr>
          <w:pgSz w:w="11910" w:h="16840"/>
          <w:pgMar w:top="1500" w:right="1020" w:bottom="740" w:left="1300" w:header="0" w:footer="551" w:gutter="0"/>
          <w:cols w:space="720" w:num="1"/>
        </w:sectPr>
      </w:pPr>
    </w:p>
    <w:p>
      <w:pPr>
        <w:pStyle w:val="3"/>
        <w:keepNext w:val="0"/>
        <w:keepLines w:val="0"/>
        <w:pageBreakBefore w:val="0"/>
        <w:widowControl w:val="0"/>
        <w:tabs>
          <w:tab w:val="left" w:pos="1488"/>
        </w:tabs>
        <w:kinsoku/>
        <w:wordWrap/>
        <w:overflowPunct/>
        <w:topLinePunct w:val="0"/>
        <w:bidi w:val="0"/>
        <w:snapToGrid/>
        <w:spacing w:line="360" w:lineRule="auto"/>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keepNext w:val="0"/>
        <w:keepLines w:val="0"/>
        <w:pageBreakBefore w:val="0"/>
        <w:widowControl w:val="0"/>
        <w:kinsoku/>
        <w:wordWrap/>
        <w:overflowPunct/>
        <w:topLinePunct w:val="0"/>
        <w:bidi w:val="0"/>
        <w:snapToGrid/>
        <w:spacing w:before="15" w:line="360" w:lineRule="auto"/>
        <w:ind w:firstLine="401" w:firstLineChars="150"/>
        <w:rPr>
          <w:b/>
          <w:w w:val="95"/>
          <w:sz w:val="28"/>
          <w:lang w:eastAsia="zh-CN"/>
        </w:rPr>
      </w:pPr>
      <w:r>
        <w:rPr>
          <w:b/>
          <w:w w:val="95"/>
          <w:sz w:val="28"/>
          <w:lang w:eastAsia="zh-CN"/>
        </w:rPr>
        <w:t>一、规则</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二、资格审查</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三、评选办法</w:t>
      </w:r>
    </w:p>
    <w:p>
      <w:pPr>
        <w:pStyle w:val="20"/>
        <w:keepNext w:val="0"/>
        <w:keepLines w:val="0"/>
        <w:pageBreakBefore w:val="0"/>
        <w:widowControl w:val="0"/>
        <w:kinsoku/>
        <w:wordWrap/>
        <w:overflowPunct/>
        <w:topLinePunct w:val="0"/>
        <w:bidi w:val="0"/>
        <w:snapToGrid/>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4.66</w:t>
      </w:r>
      <w:r>
        <w:rPr>
          <w:rFonts w:hint="eastAsia"/>
          <w:b/>
          <w:color w:val="FF0000"/>
          <w:lang w:eastAsia="zh-CN"/>
        </w:rPr>
        <w:t>万元整（</w:t>
      </w:r>
      <w:r>
        <w:rPr>
          <w:rFonts w:hint="eastAsia"/>
          <w:b/>
          <w:color w:val="FF0000"/>
          <w:lang w:val="en-US" w:eastAsia="zh-CN"/>
        </w:rPr>
        <w:t>不含税</w:t>
      </w:r>
      <w:r>
        <w:rPr>
          <w:rFonts w:hint="eastAsia"/>
          <w:b/>
          <w:color w:val="FF0000"/>
          <w:lang w:eastAsia="zh-CN"/>
        </w:rPr>
        <w:t>）。</w:t>
      </w:r>
      <w:r>
        <w:rPr>
          <w:rFonts w:hint="eastAsia"/>
          <w:lang w:eastAsia="zh-CN"/>
        </w:rPr>
        <w:t>参选人所填报的报价高于</w:t>
      </w:r>
      <w:r>
        <w:rPr>
          <w:rFonts w:hint="eastAsia"/>
          <w:lang w:val="en-US" w:eastAsia="zh-CN"/>
        </w:rPr>
        <w:t>各分项</w:t>
      </w:r>
      <w:r>
        <w:rPr>
          <w:rFonts w:hint="eastAsia"/>
          <w:lang w:eastAsia="zh-CN"/>
        </w:rPr>
        <w:t>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rFonts w:hint="eastAsia"/>
          <w:lang w:eastAsia="zh-CN"/>
        </w:rPr>
        <w:t>本项目采用商务报价决标的评标办法，经技术评选合格后选择未税包干总价最低者作为中选单位。</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四、以下情况作废选处理</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2.参选文件存在重大偏差的。</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五、评选</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2.在开选时没有启封和读出的参选文件，在评选时将不予考虑。</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3.比选人将做开选记录。</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rFonts w:hint="eastAsia"/>
          <w:lang w:eastAsia="zh-CN"/>
        </w:rPr>
        <w:t>4.业主将根据评选结果与中选人签订合同。</w:t>
      </w:r>
    </w:p>
    <w:p>
      <w:pPr>
        <w:keepNext w:val="0"/>
        <w:keepLines w:val="0"/>
        <w:pageBreakBefore w:val="0"/>
        <w:widowControl w:val="0"/>
        <w:kinsoku/>
        <w:wordWrap/>
        <w:overflowPunct/>
        <w:topLinePunct w:val="0"/>
        <w:bidi w:val="0"/>
        <w:snapToGrid/>
        <w:spacing w:line="360" w:lineRule="auto"/>
        <w:rPr>
          <w:lang w:eastAsia="zh-CN"/>
        </w:rPr>
      </w:pPr>
    </w:p>
    <w:p>
      <w:pPr>
        <w:pStyle w:val="20"/>
        <w:keepNext w:val="0"/>
        <w:keepLines w:val="0"/>
        <w:pageBreakBefore w:val="0"/>
        <w:widowControl w:val="0"/>
        <w:kinsoku/>
        <w:wordWrap/>
        <w:overflowPunct/>
        <w:topLinePunct w:val="0"/>
        <w:bidi w:val="0"/>
        <w:snapToGrid/>
        <w:spacing w:before="23" w:line="360" w:lineRule="auto"/>
        <w:ind w:left="598"/>
        <w:rPr>
          <w:lang w:eastAsia="zh-CN"/>
        </w:rPr>
        <w:sectPr>
          <w:pgSz w:w="11910" w:h="16840"/>
          <w:pgMar w:top="1500" w:right="1140" w:bottom="740" w:left="1300" w:header="0" w:footer="551" w:gutter="0"/>
          <w:cols w:space="720" w:num="1"/>
        </w:sectPr>
      </w:pPr>
    </w:p>
    <w:p>
      <w:pPr>
        <w:keepNext w:val="0"/>
        <w:keepLines w:val="0"/>
        <w:pageBreakBefore w:val="0"/>
        <w:widowControl w:val="0"/>
        <w:kinsoku/>
        <w:wordWrap/>
        <w:overflowPunct/>
        <w:topLinePunct w:val="0"/>
        <w:bidi w:val="0"/>
        <w:snapToGrid/>
        <w:spacing w:before="15" w:line="360" w:lineRule="auto"/>
        <w:jc w:val="center"/>
        <w:rPr>
          <w:b/>
          <w:w w:val="95"/>
          <w:sz w:val="28"/>
          <w:lang w:eastAsia="zh-CN"/>
        </w:rPr>
      </w:pPr>
      <w:r>
        <w:rPr>
          <w:b/>
          <w:w w:val="95"/>
          <w:sz w:val="28"/>
          <w:lang w:eastAsia="zh-CN"/>
        </w:rPr>
        <w:t>第五章  合同授予</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1.比选人将把合同授予中选人；在授予前，仍需进行资格审查。</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3.中选通知对比选人和参选人具有法律效力</w:t>
      </w:r>
      <w:r>
        <w:rPr>
          <w:color w:val="000000" w:themeColor="text1"/>
          <w:lang w:eastAsia="zh-CN"/>
        </w:rPr>
        <w:t>。</w:t>
      </w:r>
      <w:r>
        <w:rPr>
          <w:rStyle w:val="49"/>
          <w:rFonts w:hint="eastAsia"/>
          <w:color w:val="000000" w:themeColor="text1"/>
          <w:lang w:eastAsia="zh-CN"/>
        </w:rPr>
        <w:t>福建福海创石油化工有限公司指定由</w:t>
      </w:r>
      <w:r>
        <w:rPr>
          <w:rStyle w:val="49"/>
          <w:color w:val="000000" w:themeColor="text1"/>
          <w:lang w:eastAsia="zh-CN"/>
        </w:rPr>
        <w:t>其</w:t>
      </w:r>
      <w:r>
        <w:rPr>
          <w:rStyle w:val="49"/>
          <w:rFonts w:hint="eastAsia"/>
          <w:color w:val="000000" w:themeColor="text1"/>
          <w:lang w:eastAsia="zh-CN"/>
        </w:rPr>
        <w:t>权属子公司“</w:t>
      </w:r>
      <w:r>
        <w:rPr>
          <w:rStyle w:val="49"/>
          <w:rFonts w:hint="eastAsia"/>
          <w:color w:val="000000" w:themeColor="text1"/>
          <w:lang w:val="en-US" w:eastAsia="zh-CN"/>
        </w:rPr>
        <w:t>腾龙芳烃</w:t>
      </w:r>
      <w:r>
        <w:rPr>
          <w:rStyle w:val="49"/>
          <w:rFonts w:hint="eastAsia"/>
          <w:color w:val="000000" w:themeColor="text1"/>
          <w:lang w:eastAsia="zh-CN"/>
        </w:rPr>
        <w:t>（漳州）有限公司”作为本合同执行主体，将于中选结果公示流程结束之日起30日内与中选人完成合同签订事宜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keepNext w:val="0"/>
        <w:keepLines w:val="0"/>
        <w:pageBreakBefore w:val="0"/>
        <w:widowControl w:val="0"/>
        <w:kinsoku/>
        <w:wordWrap/>
        <w:overflowPunct/>
        <w:topLinePunct w:val="0"/>
        <w:bidi w:val="0"/>
        <w:snapToGrid/>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keepNext w:val="0"/>
        <w:keepLines w:val="0"/>
        <w:pageBreakBefore w:val="0"/>
        <w:widowControl w:val="0"/>
        <w:kinsoku/>
        <w:wordWrap/>
        <w:overflowPunct/>
        <w:topLinePunct w:val="0"/>
        <w:bidi w:val="0"/>
        <w:snapToGrid/>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keepNext w:val="0"/>
        <w:keepLines w:val="0"/>
        <w:pageBreakBefore w:val="0"/>
        <w:widowControl w:val="0"/>
        <w:kinsoku/>
        <w:wordWrap/>
        <w:overflowPunct/>
        <w:topLinePunct w:val="0"/>
        <w:bidi w:val="0"/>
        <w:snapToGrid/>
        <w:spacing w:before="26" w:line="360" w:lineRule="auto"/>
        <w:ind w:left="118" w:right="106" w:firstLine="48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2"/>
        <w:keepNext w:val="0"/>
        <w:keepLines w:val="0"/>
        <w:pageBreakBefore w:val="0"/>
        <w:widowControl w:val="0"/>
        <w:kinsoku/>
        <w:wordWrap/>
        <w:overflowPunct/>
        <w:topLinePunct w:val="0"/>
        <w:bidi w:val="0"/>
        <w:snapToGrid/>
        <w:spacing w:line="360" w:lineRule="auto"/>
      </w:pPr>
    </w:p>
    <w:p>
      <w:pPr>
        <w:keepNext w:val="0"/>
        <w:keepLines w:val="0"/>
        <w:pageBreakBefore w:val="0"/>
        <w:widowControl w:val="0"/>
        <w:kinsoku/>
        <w:wordWrap/>
        <w:overflowPunct/>
        <w:topLinePunct w:val="0"/>
        <w:bidi w:val="0"/>
        <w:snapToGrid/>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1.参选人的参选文件无论其是否中选，均不退回。</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3.本比选文件的解释权归福建福海创石油化工有限公司。</w:t>
      </w:r>
    </w:p>
    <w:p>
      <w:pPr>
        <w:pStyle w:val="20"/>
        <w:keepNext w:val="0"/>
        <w:keepLines w:val="0"/>
        <w:pageBreakBefore w:val="0"/>
        <w:widowControl w:val="0"/>
        <w:kinsoku/>
        <w:wordWrap/>
        <w:overflowPunct/>
        <w:topLinePunct w:val="0"/>
        <w:bidi w:val="0"/>
        <w:snapToGrid/>
        <w:spacing w:line="360" w:lineRule="auto"/>
        <w:ind w:left="215"/>
        <w:rPr>
          <w:lang w:eastAsia="zh-CN"/>
        </w:rPr>
      </w:pPr>
      <w:r>
        <w:rPr>
          <w:lang w:eastAsia="zh-CN"/>
        </w:rPr>
        <w:br w:type="page"/>
      </w:r>
    </w:p>
    <w:p>
      <w:pPr>
        <w:pStyle w:val="20"/>
        <w:keepNext w:val="0"/>
        <w:keepLines w:val="0"/>
        <w:pageBreakBefore w:val="0"/>
        <w:widowControl w:val="0"/>
        <w:kinsoku/>
        <w:wordWrap/>
        <w:overflowPunct/>
        <w:topLinePunct w:val="0"/>
        <w:bidi w:val="0"/>
        <w:snapToGrid/>
        <w:spacing w:line="360" w:lineRule="auto"/>
        <w:rPr>
          <w:rFonts w:ascii="Times New Roman"/>
          <w:b/>
          <w:bCs/>
          <w:lang w:eastAsia="zh-CN"/>
        </w:rPr>
      </w:pPr>
      <w:r>
        <w:rPr>
          <w:rFonts w:hint="eastAsia" w:ascii="Times New Roman"/>
          <w:b/>
          <w:bCs/>
          <w:lang w:eastAsia="zh-CN"/>
        </w:rPr>
        <w:t>附件一、</w:t>
      </w:r>
    </w:p>
    <w:p>
      <w:pPr>
        <w:keepNext w:val="0"/>
        <w:keepLines w:val="0"/>
        <w:pageBreakBefore w:val="0"/>
        <w:widowControl w:val="0"/>
        <w:kinsoku/>
        <w:wordWrap/>
        <w:overflowPunct/>
        <w:topLinePunct w:val="0"/>
        <w:bidi w:val="0"/>
        <w:snapToGrid/>
        <w:spacing w:line="360" w:lineRule="auto"/>
        <w:ind w:firstLine="4357" w:firstLineChars="1550"/>
        <w:rPr>
          <w:b/>
          <w:sz w:val="28"/>
          <w:szCs w:val="28"/>
        </w:rPr>
      </w:pPr>
      <w:bookmarkStart w:id="0" w:name="_Toc251742852"/>
      <w:r>
        <w:rPr>
          <w:rFonts w:hint="eastAsia"/>
          <w:b/>
          <w:sz w:val="28"/>
          <w:szCs w:val="28"/>
        </w:rPr>
        <w:t>采购合同</w:t>
      </w:r>
    </w:p>
    <w:tbl>
      <w:tblPr>
        <w:tblStyle w:val="4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16"/>
        <w:gridCol w:w="3084"/>
        <w:gridCol w:w="1666"/>
        <w:gridCol w:w="26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1416" w:type="dxa"/>
          </w:tcPr>
          <w:p>
            <w:pPr>
              <w:keepNext w:val="0"/>
              <w:keepLines w:val="0"/>
              <w:pageBreakBefore w:val="0"/>
              <w:widowControl w:val="0"/>
              <w:kinsoku/>
              <w:wordWrap/>
              <w:overflowPunct/>
              <w:topLinePunct w:val="0"/>
              <w:bidi w:val="0"/>
              <w:snapToGrid/>
              <w:spacing w:line="360" w:lineRule="auto"/>
              <w:rPr>
                <w:sz w:val="24"/>
              </w:rPr>
            </w:pPr>
            <w:r>
              <w:rPr>
                <w:rFonts w:hint="eastAsia"/>
                <w:sz w:val="24"/>
              </w:rPr>
              <w:t xml:space="preserve">                                                                                      </w:t>
            </w:r>
          </w:p>
        </w:tc>
        <w:tc>
          <w:tcPr>
            <w:tcW w:w="3084" w:type="dxa"/>
          </w:tcPr>
          <w:p>
            <w:pPr>
              <w:keepNext w:val="0"/>
              <w:keepLines w:val="0"/>
              <w:pageBreakBefore w:val="0"/>
              <w:widowControl w:val="0"/>
              <w:kinsoku/>
              <w:wordWrap/>
              <w:overflowPunct/>
              <w:topLinePunct w:val="0"/>
              <w:bidi w:val="0"/>
              <w:snapToGrid/>
              <w:spacing w:line="360" w:lineRule="auto"/>
              <w:rPr>
                <w:sz w:val="24"/>
              </w:rPr>
            </w:pPr>
          </w:p>
        </w:tc>
        <w:tc>
          <w:tcPr>
            <w:tcW w:w="1666" w:type="dxa"/>
          </w:tcPr>
          <w:p>
            <w:pPr>
              <w:keepNext w:val="0"/>
              <w:keepLines w:val="0"/>
              <w:pageBreakBefore w:val="0"/>
              <w:widowControl w:val="0"/>
              <w:kinsoku/>
              <w:wordWrap/>
              <w:overflowPunct/>
              <w:topLinePunct w:val="0"/>
              <w:bidi w:val="0"/>
              <w:snapToGrid/>
              <w:spacing w:line="360" w:lineRule="auto"/>
              <w:rPr>
                <w:sz w:val="24"/>
              </w:rPr>
            </w:pPr>
            <w:r>
              <w:rPr>
                <w:rFonts w:hint="eastAsia"/>
                <w:sz w:val="24"/>
              </w:rPr>
              <w:t>合同编号：</w:t>
            </w:r>
          </w:p>
        </w:tc>
        <w:tc>
          <w:tcPr>
            <w:tcW w:w="2604" w:type="dxa"/>
          </w:tcPr>
          <w:p>
            <w:pPr>
              <w:keepNext w:val="0"/>
              <w:keepLines w:val="0"/>
              <w:pageBreakBefore w:val="0"/>
              <w:widowControl w:val="0"/>
              <w:kinsoku/>
              <w:wordWrap/>
              <w:overflowPunct/>
              <w:topLinePunct w:val="0"/>
              <w:bidi w:val="0"/>
              <w:snapToGrid/>
              <w:spacing w:line="36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1416" w:type="dxa"/>
          </w:tcPr>
          <w:p>
            <w:pPr>
              <w:keepNext w:val="0"/>
              <w:keepLines w:val="0"/>
              <w:pageBreakBefore w:val="0"/>
              <w:widowControl w:val="0"/>
              <w:kinsoku/>
              <w:wordWrap/>
              <w:overflowPunct/>
              <w:topLinePunct w:val="0"/>
              <w:bidi w:val="0"/>
              <w:snapToGrid/>
              <w:spacing w:line="360" w:lineRule="auto"/>
              <w:rPr>
                <w:sz w:val="24"/>
              </w:rPr>
            </w:pPr>
            <w:r>
              <w:rPr>
                <w:rFonts w:hint="eastAsia"/>
                <w:sz w:val="24"/>
              </w:rPr>
              <w:t>甲方：</w:t>
            </w:r>
          </w:p>
        </w:tc>
        <w:tc>
          <w:tcPr>
            <w:tcW w:w="3084" w:type="dxa"/>
          </w:tcPr>
          <w:p>
            <w:pPr>
              <w:keepNext w:val="0"/>
              <w:keepLines w:val="0"/>
              <w:pageBreakBefore w:val="0"/>
              <w:widowControl w:val="0"/>
              <w:kinsoku/>
              <w:wordWrap/>
              <w:overflowPunct/>
              <w:topLinePunct w:val="0"/>
              <w:bidi w:val="0"/>
              <w:snapToGrid/>
              <w:spacing w:line="360" w:lineRule="auto"/>
              <w:rPr>
                <w:sz w:val="24"/>
              </w:rPr>
            </w:pPr>
            <w:r>
              <w:rPr>
                <w:rFonts w:hint="eastAsia"/>
                <w:sz w:val="24"/>
              </w:rPr>
              <w:t xml:space="preserve">                                     </w:t>
            </w:r>
          </w:p>
        </w:tc>
        <w:tc>
          <w:tcPr>
            <w:tcW w:w="1666" w:type="dxa"/>
          </w:tcPr>
          <w:p>
            <w:pPr>
              <w:keepNext w:val="0"/>
              <w:keepLines w:val="0"/>
              <w:pageBreakBefore w:val="0"/>
              <w:widowControl w:val="0"/>
              <w:kinsoku/>
              <w:wordWrap/>
              <w:overflowPunct/>
              <w:topLinePunct w:val="0"/>
              <w:bidi w:val="0"/>
              <w:snapToGrid/>
              <w:spacing w:line="360" w:lineRule="auto"/>
              <w:rPr>
                <w:sz w:val="24"/>
              </w:rPr>
            </w:pPr>
            <w:r>
              <w:rPr>
                <w:rFonts w:hint="eastAsia"/>
                <w:sz w:val="24"/>
              </w:rPr>
              <w:t>签订地点：</w:t>
            </w:r>
          </w:p>
        </w:tc>
        <w:tc>
          <w:tcPr>
            <w:tcW w:w="2604" w:type="dxa"/>
          </w:tcPr>
          <w:p>
            <w:pPr>
              <w:keepNext w:val="0"/>
              <w:keepLines w:val="0"/>
              <w:pageBreakBefore w:val="0"/>
              <w:widowControl w:val="0"/>
              <w:kinsoku/>
              <w:wordWrap/>
              <w:overflowPunct/>
              <w:topLinePunct w:val="0"/>
              <w:bidi w:val="0"/>
              <w:snapToGrid/>
              <w:spacing w:line="360" w:lineRule="auto"/>
              <w:jc w:val="left"/>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6" w:type="dxa"/>
          </w:tcPr>
          <w:p>
            <w:pPr>
              <w:keepNext w:val="0"/>
              <w:keepLines w:val="0"/>
              <w:pageBreakBefore w:val="0"/>
              <w:widowControl w:val="0"/>
              <w:kinsoku/>
              <w:wordWrap/>
              <w:overflowPunct/>
              <w:topLinePunct w:val="0"/>
              <w:bidi w:val="0"/>
              <w:snapToGrid/>
              <w:spacing w:line="360" w:lineRule="auto"/>
              <w:rPr>
                <w:sz w:val="24"/>
              </w:rPr>
            </w:pPr>
            <w:r>
              <w:rPr>
                <w:rFonts w:hint="eastAsia"/>
                <w:sz w:val="24"/>
              </w:rPr>
              <w:t>乙方：</w:t>
            </w:r>
          </w:p>
        </w:tc>
        <w:tc>
          <w:tcPr>
            <w:tcW w:w="3084" w:type="dxa"/>
          </w:tcPr>
          <w:p>
            <w:pPr>
              <w:keepNext w:val="0"/>
              <w:keepLines w:val="0"/>
              <w:pageBreakBefore w:val="0"/>
              <w:widowControl w:val="0"/>
              <w:kinsoku/>
              <w:wordWrap/>
              <w:overflowPunct/>
              <w:topLinePunct w:val="0"/>
              <w:bidi w:val="0"/>
              <w:snapToGrid/>
              <w:spacing w:line="360" w:lineRule="auto"/>
              <w:rPr>
                <w:sz w:val="24"/>
              </w:rPr>
            </w:pPr>
          </w:p>
        </w:tc>
        <w:tc>
          <w:tcPr>
            <w:tcW w:w="1666" w:type="dxa"/>
          </w:tcPr>
          <w:p>
            <w:pPr>
              <w:keepNext w:val="0"/>
              <w:keepLines w:val="0"/>
              <w:pageBreakBefore w:val="0"/>
              <w:widowControl w:val="0"/>
              <w:kinsoku/>
              <w:wordWrap/>
              <w:overflowPunct/>
              <w:topLinePunct w:val="0"/>
              <w:bidi w:val="0"/>
              <w:snapToGrid/>
              <w:spacing w:line="360" w:lineRule="auto"/>
              <w:rPr>
                <w:sz w:val="24"/>
              </w:rPr>
            </w:pPr>
            <w:r>
              <w:rPr>
                <w:rFonts w:hint="eastAsia"/>
                <w:sz w:val="24"/>
              </w:rPr>
              <w:t>签订日期：</w:t>
            </w:r>
          </w:p>
        </w:tc>
        <w:tc>
          <w:tcPr>
            <w:tcW w:w="2604" w:type="dxa"/>
          </w:tcPr>
          <w:p>
            <w:pPr>
              <w:keepNext w:val="0"/>
              <w:keepLines w:val="0"/>
              <w:pageBreakBefore w:val="0"/>
              <w:widowControl w:val="0"/>
              <w:kinsoku/>
              <w:wordWrap/>
              <w:overflowPunct/>
              <w:topLinePunct w:val="0"/>
              <w:bidi w:val="0"/>
              <w:snapToGrid/>
              <w:spacing w:line="360" w:lineRule="auto"/>
              <w:rPr>
                <w:sz w:val="24"/>
              </w:rPr>
            </w:pPr>
          </w:p>
        </w:tc>
      </w:tr>
    </w:tbl>
    <w:p>
      <w:pPr>
        <w:keepNext w:val="0"/>
        <w:keepLines w:val="0"/>
        <w:pageBreakBefore w:val="0"/>
        <w:widowControl w:val="0"/>
        <w:kinsoku/>
        <w:wordWrap/>
        <w:overflowPunct/>
        <w:topLinePunct w:val="0"/>
        <w:bidi w:val="0"/>
        <w:snapToGrid/>
        <w:spacing w:line="360" w:lineRule="auto"/>
        <w:ind w:firstLine="480" w:firstLineChars="200"/>
        <w:rPr>
          <w:sz w:val="24"/>
        </w:rPr>
      </w:pPr>
    </w:p>
    <w:p>
      <w:pPr>
        <w:keepNext w:val="0"/>
        <w:keepLines w:val="0"/>
        <w:pageBreakBefore w:val="0"/>
        <w:widowControl w:val="0"/>
        <w:kinsoku/>
        <w:wordWrap/>
        <w:overflowPunct/>
        <w:topLinePunct w:val="0"/>
        <w:bidi w:val="0"/>
        <w:snapToGrid/>
        <w:spacing w:line="360" w:lineRule="auto"/>
        <w:ind w:firstLine="480" w:firstLineChars="200"/>
        <w:rPr>
          <w:sz w:val="24"/>
        </w:rPr>
      </w:pPr>
      <w:r>
        <w:rPr>
          <w:rFonts w:hint="eastAsia"/>
          <w:sz w:val="24"/>
        </w:rPr>
        <w:t>根据甲方采购项目需求，经双方友好协商，就甲方向乙方采购本合同第1条所列产品相关事宜，依据《中华人民共和国</w:t>
      </w:r>
      <w:r>
        <w:rPr>
          <w:rFonts w:hint="eastAsia"/>
          <w:sz w:val="24"/>
          <w:lang w:val="en-US" w:eastAsia="zh-CN"/>
        </w:rPr>
        <w:t>民法典</w:t>
      </w:r>
      <w:r>
        <w:rPr>
          <w:rFonts w:hint="eastAsia"/>
          <w:sz w:val="24"/>
        </w:rPr>
        <w:t>》及其他相关法律法规规定，双方签订如下协议：</w:t>
      </w:r>
    </w:p>
    <w:p>
      <w:pPr>
        <w:keepNext w:val="0"/>
        <w:keepLines w:val="0"/>
        <w:pageBreakBefore w:val="0"/>
        <w:widowControl w:val="0"/>
        <w:kinsoku/>
        <w:wordWrap/>
        <w:overflowPunct/>
        <w:topLinePunct w:val="0"/>
        <w:bidi w:val="0"/>
        <w:snapToGrid/>
        <w:spacing w:line="360" w:lineRule="auto"/>
        <w:rPr>
          <w:sz w:val="24"/>
        </w:rPr>
      </w:pPr>
      <w:r>
        <w:rPr>
          <w:rFonts w:hint="eastAsia"/>
          <w:sz w:val="24"/>
        </w:rPr>
        <w:t>1、合同标的和合同价格</w:t>
      </w:r>
    </w:p>
    <w:tbl>
      <w:tblPr>
        <w:tblStyle w:val="46"/>
        <w:tblpPr w:leftFromText="180" w:rightFromText="180" w:vertAnchor="text" w:horzAnchor="page" w:tblpX="1250" w:tblpY="4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127"/>
        <w:gridCol w:w="1701"/>
        <w:gridCol w:w="141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keepNext w:val="0"/>
              <w:keepLines w:val="0"/>
              <w:pageBreakBefore w:val="0"/>
              <w:widowControl w:val="0"/>
              <w:kinsoku/>
              <w:wordWrap/>
              <w:overflowPunct/>
              <w:topLinePunct w:val="0"/>
              <w:bidi w:val="0"/>
              <w:snapToGrid/>
              <w:spacing w:line="360" w:lineRule="auto"/>
              <w:jc w:val="center"/>
              <w:rPr>
                <w:b/>
                <w:sz w:val="24"/>
              </w:rPr>
            </w:pPr>
            <w:r>
              <w:rPr>
                <w:rFonts w:hint="eastAsia"/>
                <w:b/>
                <w:sz w:val="24"/>
              </w:rPr>
              <w:t>产品名称</w:t>
            </w:r>
          </w:p>
        </w:tc>
        <w:tc>
          <w:tcPr>
            <w:tcW w:w="2127" w:type="dxa"/>
            <w:vAlign w:val="center"/>
          </w:tcPr>
          <w:p>
            <w:pPr>
              <w:keepNext w:val="0"/>
              <w:keepLines w:val="0"/>
              <w:pageBreakBefore w:val="0"/>
              <w:widowControl w:val="0"/>
              <w:kinsoku/>
              <w:wordWrap/>
              <w:overflowPunct/>
              <w:topLinePunct w:val="0"/>
              <w:bidi w:val="0"/>
              <w:snapToGrid/>
              <w:spacing w:line="360" w:lineRule="auto"/>
              <w:jc w:val="center"/>
              <w:rPr>
                <w:b/>
                <w:sz w:val="24"/>
              </w:rPr>
            </w:pPr>
            <w:r>
              <w:rPr>
                <w:rFonts w:hint="eastAsia"/>
                <w:b/>
                <w:sz w:val="24"/>
              </w:rPr>
              <w:t>规格型号</w:t>
            </w:r>
          </w:p>
        </w:tc>
        <w:tc>
          <w:tcPr>
            <w:tcW w:w="1701" w:type="dxa"/>
            <w:vAlign w:val="center"/>
          </w:tcPr>
          <w:p>
            <w:pPr>
              <w:keepNext w:val="0"/>
              <w:keepLines w:val="0"/>
              <w:pageBreakBefore w:val="0"/>
              <w:widowControl w:val="0"/>
              <w:kinsoku/>
              <w:wordWrap/>
              <w:overflowPunct/>
              <w:topLinePunct w:val="0"/>
              <w:bidi w:val="0"/>
              <w:snapToGrid/>
              <w:spacing w:line="360" w:lineRule="auto"/>
              <w:jc w:val="center"/>
              <w:rPr>
                <w:b/>
                <w:sz w:val="24"/>
              </w:rPr>
            </w:pPr>
            <w:r>
              <w:rPr>
                <w:rFonts w:hint="eastAsia"/>
                <w:b/>
                <w:sz w:val="24"/>
              </w:rPr>
              <w:t>数量</w:t>
            </w:r>
          </w:p>
        </w:tc>
        <w:tc>
          <w:tcPr>
            <w:tcW w:w="1417" w:type="dxa"/>
            <w:vAlign w:val="center"/>
          </w:tcPr>
          <w:p>
            <w:pPr>
              <w:keepNext w:val="0"/>
              <w:keepLines w:val="0"/>
              <w:pageBreakBefore w:val="0"/>
              <w:widowControl w:val="0"/>
              <w:kinsoku/>
              <w:wordWrap/>
              <w:overflowPunct/>
              <w:topLinePunct w:val="0"/>
              <w:bidi w:val="0"/>
              <w:snapToGrid/>
              <w:spacing w:line="360" w:lineRule="auto"/>
              <w:jc w:val="center"/>
              <w:rPr>
                <w:b/>
                <w:sz w:val="24"/>
              </w:rPr>
            </w:pPr>
            <w:r>
              <w:rPr>
                <w:rFonts w:hint="eastAsia"/>
                <w:b/>
                <w:sz w:val="24"/>
              </w:rPr>
              <w:t>单价/元</w:t>
            </w:r>
          </w:p>
        </w:tc>
        <w:tc>
          <w:tcPr>
            <w:tcW w:w="2126" w:type="dxa"/>
            <w:vAlign w:val="center"/>
          </w:tcPr>
          <w:p>
            <w:pPr>
              <w:keepNext w:val="0"/>
              <w:keepLines w:val="0"/>
              <w:pageBreakBefore w:val="0"/>
              <w:widowControl w:val="0"/>
              <w:kinsoku/>
              <w:wordWrap/>
              <w:overflowPunct/>
              <w:topLinePunct w:val="0"/>
              <w:bidi w:val="0"/>
              <w:snapToGrid/>
              <w:spacing w:line="36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keepNext w:val="0"/>
              <w:keepLines w:val="0"/>
              <w:pageBreakBefore w:val="0"/>
              <w:widowControl w:val="0"/>
              <w:kinsoku/>
              <w:wordWrap/>
              <w:overflowPunct/>
              <w:topLinePunct w:val="0"/>
              <w:bidi w:val="0"/>
              <w:snapToGrid/>
              <w:spacing w:line="360" w:lineRule="auto"/>
              <w:jc w:val="center"/>
              <w:rPr>
                <w:sz w:val="24"/>
              </w:rPr>
            </w:pPr>
            <w:permStart w:id="0" w:edGrp="everyone" w:colFirst="0" w:colLast="0"/>
            <w:permStart w:id="1" w:edGrp="everyone" w:colFirst="1" w:colLast="1"/>
            <w:permStart w:id="2" w:edGrp="everyone" w:colFirst="2" w:colLast="2"/>
            <w:permStart w:id="3" w:edGrp="everyone" w:colFirst="3" w:colLast="3"/>
            <w:permStart w:id="4" w:edGrp="everyone" w:colFirst="4" w:colLast="4"/>
          </w:p>
        </w:tc>
        <w:tc>
          <w:tcPr>
            <w:tcW w:w="2127" w:type="dxa"/>
            <w:vAlign w:val="center"/>
          </w:tcPr>
          <w:p>
            <w:pPr>
              <w:keepNext w:val="0"/>
              <w:keepLines w:val="0"/>
              <w:pageBreakBefore w:val="0"/>
              <w:widowControl w:val="0"/>
              <w:kinsoku/>
              <w:wordWrap/>
              <w:overflowPunct/>
              <w:topLinePunct w:val="0"/>
              <w:bidi w:val="0"/>
              <w:snapToGrid/>
              <w:spacing w:line="360" w:lineRule="auto"/>
              <w:jc w:val="center"/>
              <w:rPr>
                <w:sz w:val="24"/>
              </w:rPr>
            </w:pPr>
          </w:p>
        </w:tc>
        <w:tc>
          <w:tcPr>
            <w:tcW w:w="1701" w:type="dxa"/>
            <w:vAlign w:val="center"/>
          </w:tcPr>
          <w:p>
            <w:pPr>
              <w:keepNext w:val="0"/>
              <w:keepLines w:val="0"/>
              <w:pageBreakBefore w:val="0"/>
              <w:widowControl w:val="0"/>
              <w:kinsoku/>
              <w:wordWrap/>
              <w:overflowPunct/>
              <w:topLinePunct w:val="0"/>
              <w:bidi w:val="0"/>
              <w:snapToGrid/>
              <w:spacing w:line="360" w:lineRule="auto"/>
              <w:jc w:val="center"/>
              <w:rPr>
                <w:sz w:val="24"/>
              </w:rPr>
            </w:pPr>
          </w:p>
        </w:tc>
        <w:tc>
          <w:tcPr>
            <w:tcW w:w="1417" w:type="dxa"/>
            <w:vAlign w:val="center"/>
          </w:tcPr>
          <w:p>
            <w:pPr>
              <w:keepNext w:val="0"/>
              <w:keepLines w:val="0"/>
              <w:pageBreakBefore w:val="0"/>
              <w:widowControl w:val="0"/>
              <w:kinsoku/>
              <w:wordWrap/>
              <w:overflowPunct/>
              <w:topLinePunct w:val="0"/>
              <w:bidi w:val="0"/>
              <w:snapToGrid/>
              <w:spacing w:line="360" w:lineRule="auto"/>
              <w:jc w:val="center"/>
              <w:rPr>
                <w:sz w:val="24"/>
              </w:rPr>
            </w:pPr>
          </w:p>
        </w:tc>
        <w:tc>
          <w:tcPr>
            <w:tcW w:w="2126" w:type="dxa"/>
            <w:vAlign w:val="center"/>
          </w:tcPr>
          <w:p>
            <w:pPr>
              <w:keepNext w:val="0"/>
              <w:keepLines w:val="0"/>
              <w:pageBreakBefore w:val="0"/>
              <w:widowControl w:val="0"/>
              <w:kinsoku/>
              <w:wordWrap/>
              <w:overflowPunct/>
              <w:topLinePunct w:val="0"/>
              <w:bidi w:val="0"/>
              <w:snapToGrid/>
              <w:spacing w:line="360" w:lineRule="auto"/>
              <w:jc w:val="center"/>
              <w:rPr>
                <w:sz w:val="24"/>
              </w:rPr>
            </w:pPr>
          </w:p>
        </w:tc>
      </w:tr>
      <w:permEnd w:id="0"/>
      <w:permEnd w:id="1"/>
      <w:permEnd w:id="2"/>
      <w:permEnd w:id="3"/>
      <w:perm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keepNext w:val="0"/>
              <w:keepLines w:val="0"/>
              <w:pageBreakBefore w:val="0"/>
              <w:widowControl w:val="0"/>
              <w:kinsoku/>
              <w:wordWrap/>
              <w:overflowPunct/>
              <w:topLinePunct w:val="0"/>
              <w:bidi w:val="0"/>
              <w:snapToGrid/>
              <w:spacing w:line="360" w:lineRule="auto"/>
              <w:jc w:val="center"/>
              <w:rPr>
                <w:sz w:val="24"/>
              </w:rPr>
            </w:pPr>
            <w:permStart w:id="5" w:edGrp="everyone" w:colFirst="0" w:colLast="0"/>
            <w:permStart w:id="6" w:edGrp="everyone" w:colFirst="1" w:colLast="1"/>
            <w:permStart w:id="7" w:edGrp="everyone" w:colFirst="2" w:colLast="2"/>
            <w:permStart w:id="8" w:edGrp="everyone" w:colFirst="3" w:colLast="3"/>
            <w:permStart w:id="9" w:edGrp="everyone" w:colFirst="4" w:colLast="4"/>
          </w:p>
        </w:tc>
        <w:tc>
          <w:tcPr>
            <w:tcW w:w="2127" w:type="dxa"/>
            <w:vAlign w:val="center"/>
          </w:tcPr>
          <w:p>
            <w:pPr>
              <w:keepNext w:val="0"/>
              <w:keepLines w:val="0"/>
              <w:pageBreakBefore w:val="0"/>
              <w:widowControl w:val="0"/>
              <w:kinsoku/>
              <w:wordWrap/>
              <w:overflowPunct/>
              <w:topLinePunct w:val="0"/>
              <w:bidi w:val="0"/>
              <w:snapToGrid/>
              <w:spacing w:line="360" w:lineRule="auto"/>
              <w:jc w:val="center"/>
              <w:rPr>
                <w:sz w:val="24"/>
              </w:rPr>
            </w:pPr>
          </w:p>
        </w:tc>
        <w:tc>
          <w:tcPr>
            <w:tcW w:w="1701" w:type="dxa"/>
            <w:vAlign w:val="center"/>
          </w:tcPr>
          <w:p>
            <w:pPr>
              <w:keepNext w:val="0"/>
              <w:keepLines w:val="0"/>
              <w:pageBreakBefore w:val="0"/>
              <w:widowControl w:val="0"/>
              <w:kinsoku/>
              <w:wordWrap/>
              <w:overflowPunct/>
              <w:topLinePunct w:val="0"/>
              <w:bidi w:val="0"/>
              <w:snapToGrid/>
              <w:spacing w:line="360" w:lineRule="auto"/>
              <w:jc w:val="center"/>
              <w:rPr>
                <w:sz w:val="24"/>
              </w:rPr>
            </w:pPr>
          </w:p>
        </w:tc>
        <w:tc>
          <w:tcPr>
            <w:tcW w:w="1417" w:type="dxa"/>
            <w:vAlign w:val="center"/>
          </w:tcPr>
          <w:p>
            <w:pPr>
              <w:keepNext w:val="0"/>
              <w:keepLines w:val="0"/>
              <w:pageBreakBefore w:val="0"/>
              <w:widowControl w:val="0"/>
              <w:kinsoku/>
              <w:wordWrap/>
              <w:overflowPunct/>
              <w:topLinePunct w:val="0"/>
              <w:bidi w:val="0"/>
              <w:snapToGrid/>
              <w:spacing w:line="360" w:lineRule="auto"/>
              <w:jc w:val="center"/>
              <w:rPr>
                <w:sz w:val="24"/>
              </w:rPr>
            </w:pPr>
          </w:p>
        </w:tc>
        <w:tc>
          <w:tcPr>
            <w:tcW w:w="2126" w:type="dxa"/>
            <w:vAlign w:val="center"/>
          </w:tcPr>
          <w:p>
            <w:pPr>
              <w:keepNext w:val="0"/>
              <w:keepLines w:val="0"/>
              <w:pageBreakBefore w:val="0"/>
              <w:widowControl w:val="0"/>
              <w:kinsoku/>
              <w:wordWrap/>
              <w:overflowPunct/>
              <w:topLinePunct w:val="0"/>
              <w:bidi w:val="0"/>
              <w:snapToGrid/>
              <w:spacing w:line="360" w:lineRule="auto"/>
              <w:jc w:val="center"/>
              <w:rPr>
                <w:sz w:val="24"/>
              </w:rPr>
            </w:pPr>
          </w:p>
        </w:tc>
      </w:tr>
      <w:permEnd w:id="5"/>
      <w:permEnd w:id="6"/>
      <w:permEnd w:id="7"/>
      <w:permEnd w:id="8"/>
      <w:perm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keepNext w:val="0"/>
              <w:keepLines w:val="0"/>
              <w:pageBreakBefore w:val="0"/>
              <w:widowControl w:val="0"/>
              <w:kinsoku/>
              <w:wordWrap/>
              <w:overflowPunct/>
              <w:topLinePunct w:val="0"/>
              <w:bidi w:val="0"/>
              <w:snapToGrid/>
              <w:spacing w:line="360" w:lineRule="auto"/>
              <w:jc w:val="center"/>
              <w:rPr>
                <w:sz w:val="24"/>
              </w:rPr>
            </w:pPr>
            <w:permStart w:id="10" w:edGrp="everyone" w:colFirst="0" w:colLast="0"/>
            <w:permStart w:id="11" w:edGrp="everyone" w:colFirst="1" w:colLast="1"/>
            <w:permStart w:id="12" w:edGrp="everyone" w:colFirst="2" w:colLast="2"/>
            <w:permStart w:id="13" w:edGrp="everyone" w:colFirst="3" w:colLast="3"/>
            <w:permStart w:id="14" w:edGrp="everyone" w:colFirst="4" w:colLast="4"/>
          </w:p>
        </w:tc>
        <w:tc>
          <w:tcPr>
            <w:tcW w:w="2127" w:type="dxa"/>
            <w:vAlign w:val="center"/>
          </w:tcPr>
          <w:p>
            <w:pPr>
              <w:keepNext w:val="0"/>
              <w:keepLines w:val="0"/>
              <w:pageBreakBefore w:val="0"/>
              <w:widowControl w:val="0"/>
              <w:kinsoku/>
              <w:wordWrap/>
              <w:overflowPunct/>
              <w:topLinePunct w:val="0"/>
              <w:bidi w:val="0"/>
              <w:snapToGrid/>
              <w:spacing w:line="360" w:lineRule="auto"/>
              <w:jc w:val="center"/>
              <w:rPr>
                <w:sz w:val="24"/>
              </w:rPr>
            </w:pPr>
          </w:p>
        </w:tc>
        <w:tc>
          <w:tcPr>
            <w:tcW w:w="1701" w:type="dxa"/>
            <w:vAlign w:val="center"/>
          </w:tcPr>
          <w:p>
            <w:pPr>
              <w:keepNext w:val="0"/>
              <w:keepLines w:val="0"/>
              <w:pageBreakBefore w:val="0"/>
              <w:widowControl w:val="0"/>
              <w:kinsoku/>
              <w:wordWrap/>
              <w:overflowPunct/>
              <w:topLinePunct w:val="0"/>
              <w:bidi w:val="0"/>
              <w:snapToGrid/>
              <w:spacing w:line="360" w:lineRule="auto"/>
              <w:jc w:val="center"/>
              <w:rPr>
                <w:sz w:val="24"/>
              </w:rPr>
            </w:pPr>
          </w:p>
        </w:tc>
        <w:tc>
          <w:tcPr>
            <w:tcW w:w="1417" w:type="dxa"/>
            <w:vAlign w:val="center"/>
          </w:tcPr>
          <w:p>
            <w:pPr>
              <w:keepNext w:val="0"/>
              <w:keepLines w:val="0"/>
              <w:pageBreakBefore w:val="0"/>
              <w:widowControl w:val="0"/>
              <w:kinsoku/>
              <w:wordWrap/>
              <w:overflowPunct/>
              <w:topLinePunct w:val="0"/>
              <w:bidi w:val="0"/>
              <w:snapToGrid/>
              <w:spacing w:line="360" w:lineRule="auto"/>
              <w:jc w:val="center"/>
              <w:rPr>
                <w:sz w:val="24"/>
              </w:rPr>
            </w:pPr>
          </w:p>
        </w:tc>
        <w:tc>
          <w:tcPr>
            <w:tcW w:w="2126" w:type="dxa"/>
            <w:vAlign w:val="center"/>
          </w:tcPr>
          <w:p>
            <w:pPr>
              <w:keepNext w:val="0"/>
              <w:keepLines w:val="0"/>
              <w:pageBreakBefore w:val="0"/>
              <w:widowControl w:val="0"/>
              <w:kinsoku/>
              <w:wordWrap/>
              <w:overflowPunct/>
              <w:topLinePunct w:val="0"/>
              <w:bidi w:val="0"/>
              <w:snapToGrid/>
              <w:spacing w:line="360" w:lineRule="auto"/>
              <w:jc w:val="center"/>
              <w:rPr>
                <w:sz w:val="24"/>
              </w:rPr>
            </w:pPr>
          </w:p>
        </w:tc>
      </w:tr>
      <w:permEnd w:id="10"/>
      <w:permEnd w:id="11"/>
      <w:permEnd w:id="12"/>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keepNext w:val="0"/>
              <w:keepLines w:val="0"/>
              <w:pageBreakBefore w:val="0"/>
              <w:widowControl w:val="0"/>
              <w:kinsoku/>
              <w:wordWrap/>
              <w:overflowPunct/>
              <w:topLinePunct w:val="0"/>
              <w:bidi w:val="0"/>
              <w:snapToGrid/>
              <w:spacing w:line="360" w:lineRule="auto"/>
              <w:jc w:val="center"/>
              <w:rPr>
                <w:sz w:val="24"/>
              </w:rPr>
            </w:pPr>
            <w:permStart w:id="15" w:edGrp="everyone" w:colFirst="0" w:colLast="0"/>
            <w:permStart w:id="16" w:edGrp="everyone" w:colFirst="1" w:colLast="1"/>
            <w:permStart w:id="17" w:edGrp="everyone" w:colFirst="2" w:colLast="2"/>
            <w:permStart w:id="18" w:edGrp="everyone" w:colFirst="3" w:colLast="3"/>
            <w:permStart w:id="19" w:edGrp="everyone" w:colFirst="4" w:colLast="4"/>
          </w:p>
        </w:tc>
        <w:tc>
          <w:tcPr>
            <w:tcW w:w="2127" w:type="dxa"/>
            <w:vAlign w:val="center"/>
          </w:tcPr>
          <w:p>
            <w:pPr>
              <w:keepNext w:val="0"/>
              <w:keepLines w:val="0"/>
              <w:pageBreakBefore w:val="0"/>
              <w:widowControl w:val="0"/>
              <w:kinsoku/>
              <w:wordWrap/>
              <w:overflowPunct/>
              <w:topLinePunct w:val="0"/>
              <w:bidi w:val="0"/>
              <w:snapToGrid/>
              <w:spacing w:line="360" w:lineRule="auto"/>
              <w:jc w:val="center"/>
              <w:rPr>
                <w:sz w:val="24"/>
              </w:rPr>
            </w:pPr>
          </w:p>
        </w:tc>
        <w:tc>
          <w:tcPr>
            <w:tcW w:w="1701" w:type="dxa"/>
            <w:vAlign w:val="center"/>
          </w:tcPr>
          <w:p>
            <w:pPr>
              <w:keepNext w:val="0"/>
              <w:keepLines w:val="0"/>
              <w:pageBreakBefore w:val="0"/>
              <w:widowControl w:val="0"/>
              <w:kinsoku/>
              <w:wordWrap/>
              <w:overflowPunct/>
              <w:topLinePunct w:val="0"/>
              <w:bidi w:val="0"/>
              <w:snapToGrid/>
              <w:spacing w:line="360" w:lineRule="auto"/>
              <w:jc w:val="center"/>
              <w:rPr>
                <w:sz w:val="24"/>
              </w:rPr>
            </w:pPr>
          </w:p>
        </w:tc>
        <w:tc>
          <w:tcPr>
            <w:tcW w:w="1417" w:type="dxa"/>
            <w:vAlign w:val="center"/>
          </w:tcPr>
          <w:p>
            <w:pPr>
              <w:keepNext w:val="0"/>
              <w:keepLines w:val="0"/>
              <w:pageBreakBefore w:val="0"/>
              <w:widowControl w:val="0"/>
              <w:kinsoku/>
              <w:wordWrap/>
              <w:overflowPunct/>
              <w:topLinePunct w:val="0"/>
              <w:bidi w:val="0"/>
              <w:snapToGrid/>
              <w:spacing w:line="360" w:lineRule="auto"/>
              <w:jc w:val="center"/>
              <w:rPr>
                <w:sz w:val="24"/>
              </w:rPr>
            </w:pPr>
          </w:p>
        </w:tc>
        <w:tc>
          <w:tcPr>
            <w:tcW w:w="2126" w:type="dxa"/>
            <w:vAlign w:val="center"/>
          </w:tcPr>
          <w:p>
            <w:pPr>
              <w:keepNext w:val="0"/>
              <w:keepLines w:val="0"/>
              <w:pageBreakBefore w:val="0"/>
              <w:widowControl w:val="0"/>
              <w:kinsoku/>
              <w:wordWrap/>
              <w:overflowPunct/>
              <w:topLinePunct w:val="0"/>
              <w:bidi w:val="0"/>
              <w:snapToGrid/>
              <w:spacing w:line="360" w:lineRule="auto"/>
              <w:jc w:val="center"/>
              <w:rPr>
                <w:sz w:val="24"/>
              </w:rPr>
            </w:pPr>
          </w:p>
        </w:tc>
      </w:tr>
      <w:permEnd w:id="15"/>
      <w:permEnd w:id="16"/>
      <w:permEnd w:id="17"/>
      <w:permEnd w:id="18"/>
      <w:permEnd w:id="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keepNext w:val="0"/>
              <w:keepLines w:val="0"/>
              <w:pageBreakBefore w:val="0"/>
              <w:widowControl w:val="0"/>
              <w:kinsoku/>
              <w:wordWrap/>
              <w:overflowPunct/>
              <w:topLinePunct w:val="0"/>
              <w:bidi w:val="0"/>
              <w:snapToGrid/>
              <w:spacing w:line="360" w:lineRule="auto"/>
              <w:jc w:val="center"/>
              <w:rPr>
                <w:sz w:val="24"/>
              </w:rPr>
            </w:pPr>
            <w:permStart w:id="20" w:edGrp="everyone" w:colFirst="0" w:colLast="0"/>
            <w:permStart w:id="21" w:edGrp="everyone" w:colFirst="1" w:colLast="1"/>
            <w:permStart w:id="22" w:edGrp="everyone" w:colFirst="2" w:colLast="2"/>
            <w:permStart w:id="23" w:edGrp="everyone" w:colFirst="3" w:colLast="3"/>
            <w:permStart w:id="24" w:edGrp="everyone" w:colFirst="4" w:colLast="4"/>
          </w:p>
        </w:tc>
        <w:tc>
          <w:tcPr>
            <w:tcW w:w="2127" w:type="dxa"/>
            <w:vAlign w:val="center"/>
          </w:tcPr>
          <w:p>
            <w:pPr>
              <w:keepNext w:val="0"/>
              <w:keepLines w:val="0"/>
              <w:pageBreakBefore w:val="0"/>
              <w:widowControl w:val="0"/>
              <w:kinsoku/>
              <w:wordWrap/>
              <w:overflowPunct/>
              <w:topLinePunct w:val="0"/>
              <w:bidi w:val="0"/>
              <w:snapToGrid/>
              <w:spacing w:line="360" w:lineRule="auto"/>
              <w:jc w:val="center"/>
              <w:rPr>
                <w:sz w:val="24"/>
              </w:rPr>
            </w:pPr>
          </w:p>
        </w:tc>
        <w:tc>
          <w:tcPr>
            <w:tcW w:w="1701" w:type="dxa"/>
            <w:vAlign w:val="center"/>
          </w:tcPr>
          <w:p>
            <w:pPr>
              <w:keepNext w:val="0"/>
              <w:keepLines w:val="0"/>
              <w:pageBreakBefore w:val="0"/>
              <w:widowControl w:val="0"/>
              <w:kinsoku/>
              <w:wordWrap/>
              <w:overflowPunct/>
              <w:topLinePunct w:val="0"/>
              <w:bidi w:val="0"/>
              <w:snapToGrid/>
              <w:spacing w:line="360" w:lineRule="auto"/>
              <w:jc w:val="center"/>
              <w:rPr>
                <w:sz w:val="24"/>
              </w:rPr>
            </w:pPr>
          </w:p>
        </w:tc>
        <w:tc>
          <w:tcPr>
            <w:tcW w:w="1417" w:type="dxa"/>
            <w:vAlign w:val="center"/>
          </w:tcPr>
          <w:p>
            <w:pPr>
              <w:keepNext w:val="0"/>
              <w:keepLines w:val="0"/>
              <w:pageBreakBefore w:val="0"/>
              <w:widowControl w:val="0"/>
              <w:kinsoku/>
              <w:wordWrap/>
              <w:overflowPunct/>
              <w:topLinePunct w:val="0"/>
              <w:bidi w:val="0"/>
              <w:snapToGrid/>
              <w:spacing w:line="360" w:lineRule="auto"/>
              <w:jc w:val="center"/>
              <w:rPr>
                <w:sz w:val="24"/>
              </w:rPr>
            </w:pPr>
          </w:p>
        </w:tc>
        <w:tc>
          <w:tcPr>
            <w:tcW w:w="2126" w:type="dxa"/>
            <w:vAlign w:val="center"/>
          </w:tcPr>
          <w:p>
            <w:pPr>
              <w:keepNext w:val="0"/>
              <w:keepLines w:val="0"/>
              <w:pageBreakBefore w:val="0"/>
              <w:widowControl w:val="0"/>
              <w:kinsoku/>
              <w:wordWrap/>
              <w:overflowPunct/>
              <w:topLinePunct w:val="0"/>
              <w:bidi w:val="0"/>
              <w:snapToGrid/>
              <w:spacing w:line="360" w:lineRule="auto"/>
              <w:jc w:val="center"/>
              <w:rPr>
                <w:sz w:val="24"/>
              </w:rPr>
            </w:pPr>
          </w:p>
        </w:tc>
      </w:tr>
      <w:permEnd w:id="20"/>
      <w:permEnd w:id="21"/>
      <w:permEnd w:id="22"/>
      <w:permEnd w:id="23"/>
      <w:permEnd w:id="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keepNext w:val="0"/>
              <w:keepLines w:val="0"/>
              <w:pageBreakBefore w:val="0"/>
              <w:widowControl w:val="0"/>
              <w:kinsoku/>
              <w:wordWrap/>
              <w:overflowPunct/>
              <w:topLinePunct w:val="0"/>
              <w:bidi w:val="0"/>
              <w:snapToGrid/>
              <w:spacing w:line="360" w:lineRule="auto"/>
              <w:jc w:val="center"/>
              <w:rPr>
                <w:sz w:val="24"/>
              </w:rPr>
            </w:pPr>
            <w:permStart w:id="25" w:edGrp="everyone" w:colFirst="0" w:colLast="0"/>
            <w:permStart w:id="26" w:edGrp="everyone" w:colFirst="1" w:colLast="1"/>
            <w:permStart w:id="27" w:edGrp="everyone" w:colFirst="2" w:colLast="2"/>
            <w:permStart w:id="28" w:edGrp="everyone" w:colFirst="3" w:colLast="3"/>
            <w:permStart w:id="29" w:edGrp="everyone" w:colFirst="4" w:colLast="4"/>
          </w:p>
        </w:tc>
        <w:tc>
          <w:tcPr>
            <w:tcW w:w="2127" w:type="dxa"/>
            <w:vAlign w:val="center"/>
          </w:tcPr>
          <w:p>
            <w:pPr>
              <w:keepNext w:val="0"/>
              <w:keepLines w:val="0"/>
              <w:pageBreakBefore w:val="0"/>
              <w:widowControl w:val="0"/>
              <w:kinsoku/>
              <w:wordWrap/>
              <w:overflowPunct/>
              <w:topLinePunct w:val="0"/>
              <w:bidi w:val="0"/>
              <w:snapToGrid/>
              <w:spacing w:line="360" w:lineRule="auto"/>
              <w:jc w:val="center"/>
              <w:rPr>
                <w:sz w:val="24"/>
              </w:rPr>
            </w:pPr>
          </w:p>
        </w:tc>
        <w:tc>
          <w:tcPr>
            <w:tcW w:w="1701" w:type="dxa"/>
            <w:vAlign w:val="center"/>
          </w:tcPr>
          <w:p>
            <w:pPr>
              <w:keepNext w:val="0"/>
              <w:keepLines w:val="0"/>
              <w:pageBreakBefore w:val="0"/>
              <w:widowControl w:val="0"/>
              <w:kinsoku/>
              <w:wordWrap/>
              <w:overflowPunct/>
              <w:topLinePunct w:val="0"/>
              <w:bidi w:val="0"/>
              <w:snapToGrid/>
              <w:spacing w:line="360" w:lineRule="auto"/>
              <w:jc w:val="center"/>
              <w:rPr>
                <w:sz w:val="24"/>
              </w:rPr>
            </w:pPr>
          </w:p>
        </w:tc>
        <w:tc>
          <w:tcPr>
            <w:tcW w:w="1417" w:type="dxa"/>
            <w:vAlign w:val="center"/>
          </w:tcPr>
          <w:p>
            <w:pPr>
              <w:keepNext w:val="0"/>
              <w:keepLines w:val="0"/>
              <w:pageBreakBefore w:val="0"/>
              <w:widowControl w:val="0"/>
              <w:kinsoku/>
              <w:wordWrap/>
              <w:overflowPunct/>
              <w:topLinePunct w:val="0"/>
              <w:bidi w:val="0"/>
              <w:snapToGrid/>
              <w:spacing w:line="360" w:lineRule="auto"/>
              <w:jc w:val="center"/>
              <w:rPr>
                <w:sz w:val="24"/>
              </w:rPr>
            </w:pPr>
          </w:p>
        </w:tc>
        <w:tc>
          <w:tcPr>
            <w:tcW w:w="2126" w:type="dxa"/>
            <w:vAlign w:val="center"/>
          </w:tcPr>
          <w:p>
            <w:pPr>
              <w:keepNext w:val="0"/>
              <w:keepLines w:val="0"/>
              <w:pageBreakBefore w:val="0"/>
              <w:widowControl w:val="0"/>
              <w:kinsoku/>
              <w:wordWrap/>
              <w:overflowPunct/>
              <w:topLinePunct w:val="0"/>
              <w:bidi w:val="0"/>
              <w:snapToGrid/>
              <w:spacing w:line="360" w:lineRule="auto"/>
              <w:jc w:val="center"/>
              <w:rPr>
                <w:sz w:val="24"/>
              </w:rPr>
            </w:pPr>
          </w:p>
        </w:tc>
      </w:tr>
      <w:permEnd w:id="25"/>
      <w:permEnd w:id="26"/>
      <w:permEnd w:id="27"/>
      <w:permEnd w:id="28"/>
      <w:perm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keepNext w:val="0"/>
              <w:keepLines w:val="0"/>
              <w:pageBreakBefore w:val="0"/>
              <w:widowControl w:val="0"/>
              <w:kinsoku/>
              <w:wordWrap/>
              <w:overflowPunct/>
              <w:topLinePunct w:val="0"/>
              <w:bidi w:val="0"/>
              <w:snapToGrid/>
              <w:spacing w:line="360" w:lineRule="auto"/>
              <w:jc w:val="center"/>
              <w:rPr>
                <w:sz w:val="24"/>
              </w:rPr>
            </w:pPr>
            <w:r>
              <w:rPr>
                <w:rFonts w:hint="eastAsia"/>
                <w:sz w:val="24"/>
              </w:rPr>
              <w:t>合同金额合计</w:t>
            </w:r>
          </w:p>
        </w:tc>
        <w:tc>
          <w:tcPr>
            <w:tcW w:w="7371" w:type="dxa"/>
            <w:gridSpan w:val="4"/>
            <w:vAlign w:val="center"/>
          </w:tcPr>
          <w:p>
            <w:pPr>
              <w:keepNext w:val="0"/>
              <w:keepLines w:val="0"/>
              <w:pageBreakBefore w:val="0"/>
              <w:widowControl w:val="0"/>
              <w:kinsoku/>
              <w:wordWrap/>
              <w:overflowPunct/>
              <w:topLinePunct w:val="0"/>
              <w:bidi w:val="0"/>
              <w:snapToGrid/>
              <w:spacing w:line="360" w:lineRule="auto"/>
              <w:jc w:val="center"/>
              <w:rPr>
                <w:sz w:val="24"/>
              </w:rPr>
            </w:pPr>
            <w:permStart w:id="30" w:edGrp="everyone"/>
            <w:r>
              <w:rPr>
                <w:rFonts w:hint="eastAsia"/>
                <w:sz w:val="24"/>
              </w:rPr>
              <w:t xml:space="preserve">    </w:t>
            </w:r>
            <w:permEnd w:id="30"/>
            <w:r>
              <w:rPr>
                <w:rFonts w:hint="eastAsia"/>
                <w:sz w:val="24"/>
              </w:rPr>
              <w:t xml:space="preserve">（大写） </w:t>
            </w:r>
            <w:permStart w:id="31" w:edGrp="everyone"/>
            <w:r>
              <w:rPr>
                <w:rFonts w:hint="eastAsia"/>
                <w:sz w:val="24"/>
              </w:rPr>
              <w:t xml:space="preserve">  </w:t>
            </w:r>
            <w:permEnd w:id="31"/>
            <w:r>
              <w:rPr>
                <w:rFonts w:hint="eastAsia"/>
                <w:sz w:val="24"/>
              </w:rPr>
              <w:t>（小写）</w:t>
            </w:r>
          </w:p>
        </w:tc>
      </w:tr>
    </w:tbl>
    <w:p>
      <w:pPr>
        <w:keepNext w:val="0"/>
        <w:keepLines w:val="0"/>
        <w:pageBreakBefore w:val="0"/>
        <w:widowControl w:val="0"/>
        <w:kinsoku/>
        <w:wordWrap/>
        <w:overflowPunct/>
        <w:topLinePunct w:val="0"/>
        <w:bidi w:val="0"/>
        <w:snapToGrid/>
        <w:spacing w:line="360" w:lineRule="auto"/>
        <w:rPr>
          <w:sz w:val="24"/>
        </w:rPr>
      </w:pPr>
      <w:r>
        <w:rPr>
          <w:rFonts w:hint="eastAsia"/>
          <w:sz w:val="24"/>
        </w:rPr>
        <w:t>上述金额为含税价格，包含了乙方提供本合同约定的产品及相应服务（如有）的全部价格，除非另有约定，甲方不再承担其他费用。</w:t>
      </w:r>
    </w:p>
    <w:p>
      <w:pPr>
        <w:keepNext w:val="0"/>
        <w:keepLines w:val="0"/>
        <w:pageBreakBefore w:val="0"/>
        <w:widowControl w:val="0"/>
        <w:kinsoku/>
        <w:wordWrap/>
        <w:overflowPunct/>
        <w:topLinePunct w:val="0"/>
        <w:bidi w:val="0"/>
        <w:snapToGrid/>
        <w:spacing w:line="360" w:lineRule="auto"/>
        <w:rPr>
          <w:sz w:val="24"/>
        </w:rPr>
      </w:pPr>
      <w:r>
        <w:rPr>
          <w:rFonts w:hint="eastAsia"/>
          <w:sz w:val="24"/>
        </w:rPr>
        <w:t>2、交货：</w:t>
      </w:r>
    </w:p>
    <w:p>
      <w:pPr>
        <w:keepNext w:val="0"/>
        <w:keepLines w:val="0"/>
        <w:pageBreakBefore w:val="0"/>
        <w:widowControl w:val="0"/>
        <w:kinsoku/>
        <w:wordWrap/>
        <w:overflowPunct/>
        <w:topLinePunct w:val="0"/>
        <w:bidi w:val="0"/>
        <w:snapToGrid/>
        <w:spacing w:line="360" w:lineRule="auto"/>
        <w:ind w:firstLine="480" w:firstLineChars="200"/>
        <w:rPr>
          <w:sz w:val="24"/>
        </w:rPr>
      </w:pPr>
      <w:r>
        <w:rPr>
          <w:rFonts w:hint="eastAsia"/>
          <w:sz w:val="24"/>
        </w:rPr>
        <w:t>2.1交货方式：</w:t>
      </w:r>
      <w:r>
        <w:rPr>
          <w:sz w:val="24"/>
          <w:u w:val="single"/>
        </w:rPr>
        <w:t xml:space="preserve">                    </w:t>
      </w:r>
    </w:p>
    <w:p>
      <w:pPr>
        <w:keepNext w:val="0"/>
        <w:keepLines w:val="0"/>
        <w:pageBreakBefore w:val="0"/>
        <w:widowControl w:val="0"/>
        <w:kinsoku/>
        <w:wordWrap/>
        <w:overflowPunct/>
        <w:topLinePunct w:val="0"/>
        <w:bidi w:val="0"/>
        <w:snapToGrid/>
        <w:spacing w:line="360" w:lineRule="auto"/>
        <w:ind w:firstLine="480" w:firstLineChars="200"/>
        <w:rPr>
          <w:sz w:val="24"/>
        </w:rPr>
      </w:pPr>
      <w:r>
        <w:rPr>
          <w:rFonts w:hint="eastAsia"/>
          <w:sz w:val="24"/>
        </w:rPr>
        <w:t>2.2交货地点：运送到</w:t>
      </w:r>
      <w:r>
        <w:rPr>
          <w:sz w:val="24"/>
          <w:u w:val="single"/>
        </w:rPr>
        <w:t xml:space="preserve">                    </w:t>
      </w:r>
      <w:r>
        <w:rPr>
          <w:rFonts w:hint="eastAsia"/>
          <w:sz w:val="24"/>
        </w:rPr>
        <w:t>（以甲方提供的送货清单和地址明细为准）</w:t>
      </w:r>
    </w:p>
    <w:p>
      <w:pPr>
        <w:keepNext w:val="0"/>
        <w:keepLines w:val="0"/>
        <w:pageBreakBefore w:val="0"/>
        <w:widowControl w:val="0"/>
        <w:kinsoku/>
        <w:wordWrap/>
        <w:overflowPunct/>
        <w:topLinePunct w:val="0"/>
        <w:bidi w:val="0"/>
        <w:snapToGrid/>
        <w:spacing w:line="360" w:lineRule="auto"/>
        <w:ind w:firstLine="480" w:firstLineChars="200"/>
        <w:rPr>
          <w:sz w:val="24"/>
        </w:rPr>
      </w:pPr>
      <w:r>
        <w:rPr>
          <w:rFonts w:hint="eastAsia"/>
          <w:sz w:val="24"/>
        </w:rPr>
        <w:t>2.3交货时间：</w:t>
      </w:r>
      <w:r>
        <w:rPr>
          <w:sz w:val="24"/>
          <w:u w:val="single"/>
        </w:rPr>
        <w:t xml:space="preserve">                    </w:t>
      </w:r>
    </w:p>
    <w:p>
      <w:pPr>
        <w:keepNext w:val="0"/>
        <w:keepLines w:val="0"/>
        <w:pageBreakBefore w:val="0"/>
        <w:widowControl w:val="0"/>
        <w:kinsoku/>
        <w:wordWrap/>
        <w:overflowPunct/>
        <w:topLinePunct w:val="0"/>
        <w:bidi w:val="0"/>
        <w:snapToGrid/>
        <w:spacing w:line="360" w:lineRule="auto"/>
        <w:ind w:firstLine="480" w:firstLineChars="200"/>
        <w:rPr>
          <w:sz w:val="24"/>
        </w:rPr>
      </w:pPr>
      <w:r>
        <w:rPr>
          <w:rFonts w:hint="eastAsia"/>
          <w:sz w:val="24"/>
        </w:rPr>
        <w:t>2.4乙方提供产品安装及调试服务，并承担运输过程中发生的一切费用。在产品交付给甲方之前，相关的毁损、灭失等风险均由乙方自行承担。</w:t>
      </w:r>
    </w:p>
    <w:p>
      <w:pPr>
        <w:keepNext w:val="0"/>
        <w:keepLines w:val="0"/>
        <w:pageBreakBefore w:val="0"/>
        <w:widowControl w:val="0"/>
        <w:kinsoku/>
        <w:wordWrap/>
        <w:overflowPunct/>
        <w:topLinePunct w:val="0"/>
        <w:bidi w:val="0"/>
        <w:snapToGrid/>
        <w:spacing w:line="360" w:lineRule="auto"/>
        <w:rPr>
          <w:sz w:val="24"/>
        </w:rPr>
      </w:pPr>
      <w:r>
        <w:rPr>
          <w:rFonts w:hint="eastAsia"/>
          <w:sz w:val="24"/>
        </w:rPr>
        <w:t>3、付款方式与条件</w:t>
      </w:r>
    </w:p>
    <w:p>
      <w:pPr>
        <w:keepNext w:val="0"/>
        <w:keepLines w:val="0"/>
        <w:pageBreakBefore w:val="0"/>
        <w:widowControl w:val="0"/>
        <w:kinsoku/>
        <w:wordWrap/>
        <w:overflowPunct/>
        <w:topLinePunct w:val="0"/>
        <w:bidi w:val="0"/>
        <w:snapToGrid/>
        <w:spacing w:line="360" w:lineRule="auto"/>
        <w:ind w:firstLine="480" w:firstLineChars="200"/>
        <w:rPr>
          <w:sz w:val="24"/>
        </w:rPr>
      </w:pPr>
      <w:r>
        <w:rPr>
          <w:rFonts w:hint="eastAsia"/>
          <w:sz w:val="24"/>
        </w:rPr>
        <w:t>3.1乙方交付的产品按合同约定标准经甲方验收合格后，甲方</w:t>
      </w:r>
      <w:r>
        <w:rPr>
          <w:sz w:val="24"/>
          <w:u w:val="single"/>
        </w:rPr>
        <w:t xml:space="preserve">    </w:t>
      </w:r>
      <w:r>
        <w:rPr>
          <w:rFonts w:hint="eastAsia"/>
          <w:sz w:val="24"/>
        </w:rPr>
        <w:t>向乙方支付合同价款总额的</w:t>
      </w:r>
      <w:r>
        <w:rPr>
          <w:sz w:val="24"/>
          <w:u w:val="single"/>
        </w:rPr>
        <w:t xml:space="preserve">    </w:t>
      </w:r>
      <w:r>
        <w:rPr>
          <w:rFonts w:hint="eastAsia"/>
          <w:sz w:val="24"/>
        </w:rPr>
        <w:t>%；产品验收合格</w:t>
      </w:r>
      <w:r>
        <w:rPr>
          <w:sz w:val="24"/>
          <w:u w:val="single"/>
        </w:rPr>
        <w:t xml:space="preserve">    </w:t>
      </w:r>
      <w:r>
        <w:rPr>
          <w:rFonts w:hint="eastAsia"/>
          <w:sz w:val="24"/>
        </w:rPr>
        <w:t>个月后，甲方向乙方支付剩余货款。</w:t>
      </w:r>
    </w:p>
    <w:p>
      <w:pPr>
        <w:keepNext w:val="0"/>
        <w:keepLines w:val="0"/>
        <w:pageBreakBefore w:val="0"/>
        <w:widowControl w:val="0"/>
        <w:kinsoku/>
        <w:wordWrap/>
        <w:overflowPunct/>
        <w:topLinePunct w:val="0"/>
        <w:bidi w:val="0"/>
        <w:snapToGrid/>
        <w:spacing w:line="360" w:lineRule="auto"/>
        <w:ind w:firstLine="480" w:firstLineChars="200"/>
        <w:rPr>
          <w:sz w:val="24"/>
        </w:rPr>
      </w:pPr>
      <w:r>
        <w:rPr>
          <w:rFonts w:hint="eastAsia"/>
          <w:sz w:val="24"/>
        </w:rPr>
        <w:t>3.2 乙方应根据甲方要求在甲方每次付款前</w:t>
      </w:r>
      <w:r>
        <w:rPr>
          <w:sz w:val="24"/>
          <w:u w:val="single"/>
        </w:rPr>
        <w:t xml:space="preserve"> </w:t>
      </w:r>
      <w:r>
        <w:rPr>
          <w:rFonts w:hint="eastAsia"/>
          <w:sz w:val="24"/>
          <w:u w:val="single"/>
          <w:lang w:val="en-US" w:eastAsia="zh-CN"/>
        </w:rPr>
        <w:t xml:space="preserve">60 </w:t>
      </w:r>
      <w:r>
        <w:rPr>
          <w:rFonts w:hint="eastAsia"/>
          <w:sz w:val="24"/>
        </w:rPr>
        <w:t>日内提供正式税务发票，否则甲方有权顺延付款。现场交货条件下，乙方应提交</w:t>
      </w:r>
      <w:r>
        <w:rPr>
          <w:sz w:val="24"/>
          <w:u w:val="single"/>
        </w:rPr>
        <w:t xml:space="preserve">    </w:t>
      </w:r>
      <w:r>
        <w:rPr>
          <w:rFonts w:hint="eastAsia"/>
          <w:sz w:val="24"/>
        </w:rPr>
        <w:t>发票（税率</w:t>
      </w:r>
      <w:r>
        <w:rPr>
          <w:sz w:val="24"/>
          <w:u w:val="single"/>
        </w:rPr>
        <w:t xml:space="preserve">    </w:t>
      </w:r>
      <w:r>
        <w:rPr>
          <w:rFonts w:hint="eastAsia"/>
          <w:sz w:val="24"/>
        </w:rPr>
        <w:t>%）。</w:t>
      </w:r>
    </w:p>
    <w:p>
      <w:pPr>
        <w:keepNext w:val="0"/>
        <w:keepLines w:val="0"/>
        <w:pageBreakBefore w:val="0"/>
        <w:widowControl w:val="0"/>
        <w:kinsoku/>
        <w:wordWrap/>
        <w:overflowPunct/>
        <w:topLinePunct w:val="0"/>
        <w:bidi w:val="0"/>
        <w:snapToGrid/>
        <w:spacing w:line="360" w:lineRule="auto"/>
        <w:rPr>
          <w:sz w:val="24"/>
        </w:rPr>
      </w:pPr>
      <w:r>
        <w:rPr>
          <w:rFonts w:hint="eastAsia"/>
          <w:sz w:val="24"/>
        </w:rPr>
        <w:t>4、质量要求和技术标准</w:t>
      </w:r>
    </w:p>
    <w:p>
      <w:pPr>
        <w:keepNext w:val="0"/>
        <w:keepLines w:val="0"/>
        <w:pageBreakBefore w:val="0"/>
        <w:widowControl w:val="0"/>
        <w:kinsoku/>
        <w:wordWrap/>
        <w:overflowPunct/>
        <w:topLinePunct w:val="0"/>
        <w:bidi w:val="0"/>
        <w:snapToGrid/>
        <w:spacing w:line="360" w:lineRule="auto"/>
        <w:rPr>
          <w:sz w:val="24"/>
        </w:rPr>
      </w:pPr>
      <w:r>
        <w:rPr>
          <w:rFonts w:hint="eastAsia"/>
          <w:sz w:val="24"/>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pPr>
        <w:keepNext w:val="0"/>
        <w:keepLines w:val="0"/>
        <w:pageBreakBefore w:val="0"/>
        <w:widowControl w:val="0"/>
        <w:kinsoku/>
        <w:wordWrap/>
        <w:overflowPunct/>
        <w:topLinePunct w:val="0"/>
        <w:bidi w:val="0"/>
        <w:snapToGrid/>
        <w:spacing w:line="360" w:lineRule="auto"/>
        <w:rPr>
          <w:sz w:val="24"/>
        </w:rPr>
      </w:pPr>
      <w:r>
        <w:rPr>
          <w:rFonts w:hint="eastAsia"/>
          <w:sz w:val="24"/>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rPr>
        <w:t xml:space="preserve">    </w:t>
      </w:r>
      <w:r>
        <w:rPr>
          <w:rFonts w:hint="eastAsia"/>
          <w:sz w:val="24"/>
        </w:rPr>
        <w:t>年）内，乙方应当对其交付的产品承担质量保证责任并提供产品维保服务，所需费用由乙方承担。</w:t>
      </w:r>
    </w:p>
    <w:p>
      <w:pPr>
        <w:keepNext w:val="0"/>
        <w:keepLines w:val="0"/>
        <w:pageBreakBefore w:val="0"/>
        <w:widowControl w:val="0"/>
        <w:kinsoku/>
        <w:wordWrap/>
        <w:overflowPunct/>
        <w:topLinePunct w:val="0"/>
        <w:bidi w:val="0"/>
        <w:snapToGrid/>
        <w:spacing w:line="360" w:lineRule="auto"/>
        <w:rPr>
          <w:sz w:val="24"/>
        </w:rPr>
      </w:pPr>
      <w:r>
        <w:rPr>
          <w:rFonts w:hint="eastAsia"/>
          <w:sz w:val="24"/>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keepNext w:val="0"/>
        <w:keepLines w:val="0"/>
        <w:pageBreakBefore w:val="0"/>
        <w:widowControl w:val="0"/>
        <w:kinsoku/>
        <w:wordWrap/>
        <w:overflowPunct/>
        <w:topLinePunct w:val="0"/>
        <w:bidi w:val="0"/>
        <w:snapToGrid/>
        <w:spacing w:line="360" w:lineRule="auto"/>
        <w:rPr>
          <w:sz w:val="24"/>
        </w:rPr>
      </w:pPr>
      <w:r>
        <w:rPr>
          <w:rFonts w:hint="eastAsia"/>
          <w:sz w:val="24"/>
        </w:rPr>
        <w:t xml:space="preserve">    4.4乙方不按本合同约定交付产品所产生的任何费用由乙方自己承担。</w:t>
      </w:r>
    </w:p>
    <w:p>
      <w:pPr>
        <w:keepNext w:val="0"/>
        <w:keepLines w:val="0"/>
        <w:pageBreakBefore w:val="0"/>
        <w:widowControl w:val="0"/>
        <w:kinsoku/>
        <w:wordWrap/>
        <w:overflowPunct/>
        <w:topLinePunct w:val="0"/>
        <w:bidi w:val="0"/>
        <w:snapToGrid/>
        <w:spacing w:line="360" w:lineRule="auto"/>
        <w:rPr>
          <w:sz w:val="24"/>
        </w:rPr>
      </w:pPr>
      <w:r>
        <w:rPr>
          <w:rFonts w:hint="eastAsia"/>
          <w:sz w:val="24"/>
        </w:rPr>
        <w:t>5、安装调试、技术服务、人员培训及技术资料</w:t>
      </w:r>
    </w:p>
    <w:p>
      <w:pPr>
        <w:keepNext w:val="0"/>
        <w:keepLines w:val="0"/>
        <w:pageBreakBefore w:val="0"/>
        <w:widowControl w:val="0"/>
        <w:kinsoku/>
        <w:wordWrap/>
        <w:overflowPunct/>
        <w:topLinePunct w:val="0"/>
        <w:bidi w:val="0"/>
        <w:snapToGrid/>
        <w:spacing w:line="360" w:lineRule="auto"/>
        <w:ind w:firstLine="480" w:firstLineChars="200"/>
        <w:rPr>
          <w:sz w:val="24"/>
        </w:rPr>
      </w:pPr>
      <w:r>
        <w:rPr>
          <w:rFonts w:hint="eastAsia"/>
          <w:sz w:val="24"/>
        </w:rPr>
        <w:t>5.1乙方为甲方提供下列服务（具体以在□内打“√”为准）</w:t>
      </w:r>
    </w:p>
    <w:p>
      <w:pPr>
        <w:keepNext w:val="0"/>
        <w:keepLines w:val="0"/>
        <w:pageBreakBefore w:val="0"/>
        <w:widowControl w:val="0"/>
        <w:kinsoku/>
        <w:wordWrap/>
        <w:overflowPunct/>
        <w:topLinePunct w:val="0"/>
        <w:bidi w:val="0"/>
        <w:snapToGrid/>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keepNext w:val="0"/>
        <w:keepLines w:val="0"/>
        <w:pageBreakBefore w:val="0"/>
        <w:widowControl w:val="0"/>
        <w:kinsoku/>
        <w:wordWrap/>
        <w:overflowPunct/>
        <w:topLinePunct w:val="0"/>
        <w:bidi w:val="0"/>
        <w:snapToGrid/>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keepNext w:val="0"/>
        <w:keepLines w:val="0"/>
        <w:pageBreakBefore w:val="0"/>
        <w:widowControl w:val="0"/>
        <w:kinsoku/>
        <w:wordWrap/>
        <w:overflowPunct/>
        <w:topLinePunct w:val="0"/>
        <w:bidi w:val="0"/>
        <w:snapToGrid/>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keepNext w:val="0"/>
        <w:keepLines w:val="0"/>
        <w:pageBreakBefore w:val="0"/>
        <w:widowControl w:val="0"/>
        <w:kinsoku/>
        <w:wordWrap/>
        <w:overflowPunct/>
        <w:topLinePunct w:val="0"/>
        <w:bidi w:val="0"/>
        <w:snapToGrid/>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keepNext w:val="0"/>
        <w:keepLines w:val="0"/>
        <w:pageBreakBefore w:val="0"/>
        <w:widowControl w:val="0"/>
        <w:kinsoku/>
        <w:wordWrap/>
        <w:overflowPunct/>
        <w:topLinePunct w:val="0"/>
        <w:bidi w:val="0"/>
        <w:snapToGrid/>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keepNext w:val="0"/>
        <w:keepLines w:val="0"/>
        <w:pageBreakBefore w:val="0"/>
        <w:widowControl w:val="0"/>
        <w:kinsoku/>
        <w:wordWrap/>
        <w:overflowPunct/>
        <w:topLinePunct w:val="0"/>
        <w:bidi w:val="0"/>
        <w:snapToGrid/>
        <w:spacing w:line="360" w:lineRule="auto"/>
        <w:rPr>
          <w:sz w:val="24"/>
        </w:rPr>
      </w:pPr>
      <w:r>
        <w:rPr>
          <w:rFonts w:hint="eastAsia"/>
          <w:sz w:val="24"/>
        </w:rPr>
        <w:t>6、验收</w:t>
      </w:r>
    </w:p>
    <w:p>
      <w:pPr>
        <w:keepNext w:val="0"/>
        <w:keepLines w:val="0"/>
        <w:pageBreakBefore w:val="0"/>
        <w:widowControl w:val="0"/>
        <w:kinsoku/>
        <w:wordWrap/>
        <w:overflowPunct/>
        <w:topLinePunct w:val="0"/>
        <w:bidi w:val="0"/>
        <w:snapToGrid/>
        <w:spacing w:line="360" w:lineRule="auto"/>
        <w:rPr>
          <w:sz w:val="24"/>
        </w:rPr>
      </w:pPr>
      <w:r>
        <w:rPr>
          <w:rFonts w:hint="eastAsia"/>
          <w:sz w:val="24"/>
        </w:rPr>
        <w:t xml:space="preserve">    6.1货物的货到验收包括：型号、规格、数量、外观质量、及货物包装是否完好。</w:t>
      </w:r>
    </w:p>
    <w:p>
      <w:pPr>
        <w:keepNext w:val="0"/>
        <w:keepLines w:val="0"/>
        <w:pageBreakBefore w:val="0"/>
        <w:widowControl w:val="0"/>
        <w:kinsoku/>
        <w:wordWrap/>
        <w:overflowPunct/>
        <w:topLinePunct w:val="0"/>
        <w:bidi w:val="0"/>
        <w:snapToGrid/>
        <w:spacing w:line="360" w:lineRule="auto"/>
        <w:rPr>
          <w:sz w:val="24"/>
        </w:rPr>
      </w:pPr>
      <w:r>
        <w:rPr>
          <w:rFonts w:hint="eastAsia"/>
          <w:sz w:val="24"/>
        </w:rPr>
        <w:t xml:space="preserve">    6.2乙方对一次开箱不合格（产品有质量故障）的产品予以换新，承担一切与之有关的费用。</w:t>
      </w:r>
    </w:p>
    <w:p>
      <w:pPr>
        <w:keepNext w:val="0"/>
        <w:keepLines w:val="0"/>
        <w:pageBreakBefore w:val="0"/>
        <w:widowControl w:val="0"/>
        <w:kinsoku/>
        <w:wordWrap/>
        <w:overflowPunct/>
        <w:topLinePunct w:val="0"/>
        <w:bidi w:val="0"/>
        <w:snapToGrid/>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keepNext w:val="0"/>
        <w:keepLines w:val="0"/>
        <w:pageBreakBefore w:val="0"/>
        <w:widowControl w:val="0"/>
        <w:kinsoku/>
        <w:wordWrap/>
        <w:overflowPunct/>
        <w:topLinePunct w:val="0"/>
        <w:bidi w:val="0"/>
        <w:snapToGrid/>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6.4对于安装质量，乙方保证标准时、正确安装好设备，保证设备良好运行。产品调试验收的标准：按行业通行标准、厂方出厂标准；两者要求不一致的，适用对产品更为严格的标准。</w:t>
      </w:r>
    </w:p>
    <w:p>
      <w:pPr>
        <w:keepNext w:val="0"/>
        <w:keepLines w:val="0"/>
        <w:pageBreakBefore w:val="0"/>
        <w:widowControl w:val="0"/>
        <w:kinsoku/>
        <w:wordWrap/>
        <w:overflowPunct/>
        <w:topLinePunct w:val="0"/>
        <w:bidi w:val="0"/>
        <w:snapToGrid/>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keepNext w:val="0"/>
        <w:keepLines w:val="0"/>
        <w:pageBreakBefore w:val="0"/>
        <w:widowControl w:val="0"/>
        <w:kinsoku/>
        <w:wordWrap/>
        <w:overflowPunct/>
        <w:topLinePunct w:val="0"/>
        <w:bidi w:val="0"/>
        <w:snapToGrid/>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keepNext w:val="0"/>
        <w:keepLines w:val="0"/>
        <w:pageBreakBefore w:val="0"/>
        <w:widowControl w:val="0"/>
        <w:kinsoku/>
        <w:wordWrap/>
        <w:overflowPunct/>
        <w:topLinePunct w:val="0"/>
        <w:bidi w:val="0"/>
        <w:snapToGrid/>
        <w:spacing w:line="360" w:lineRule="auto"/>
        <w:rPr>
          <w:sz w:val="24"/>
        </w:rPr>
      </w:pPr>
      <w:r>
        <w:rPr>
          <w:rFonts w:hint="eastAsia"/>
          <w:sz w:val="24"/>
        </w:rPr>
        <w:t>7、质量保证</w:t>
      </w:r>
    </w:p>
    <w:p>
      <w:pPr>
        <w:keepNext w:val="0"/>
        <w:keepLines w:val="0"/>
        <w:pageBreakBefore w:val="0"/>
        <w:widowControl w:val="0"/>
        <w:kinsoku/>
        <w:wordWrap/>
        <w:overflowPunct/>
        <w:topLinePunct w:val="0"/>
        <w:bidi w:val="0"/>
        <w:snapToGrid/>
        <w:spacing w:line="360" w:lineRule="auto"/>
        <w:rPr>
          <w:sz w:val="24"/>
        </w:rPr>
      </w:pPr>
      <w:r>
        <w:rPr>
          <w:rFonts w:hint="eastAsia"/>
          <w:sz w:val="24"/>
        </w:rPr>
        <w:t xml:space="preserve">    除本合同另有约定外，本合同产品售。后服务按厂家标准提供有关质量保证和售后服务的承诺执行，国家有规定的按国家规定执行。</w:t>
      </w:r>
    </w:p>
    <w:p>
      <w:pPr>
        <w:keepNext w:val="0"/>
        <w:keepLines w:val="0"/>
        <w:pageBreakBefore w:val="0"/>
        <w:widowControl w:val="0"/>
        <w:kinsoku/>
        <w:wordWrap/>
        <w:overflowPunct/>
        <w:topLinePunct w:val="0"/>
        <w:bidi w:val="0"/>
        <w:snapToGrid/>
        <w:spacing w:line="360" w:lineRule="auto"/>
        <w:rPr>
          <w:sz w:val="24"/>
        </w:rPr>
      </w:pPr>
      <w:r>
        <w:rPr>
          <w:rFonts w:hint="eastAsia"/>
          <w:sz w:val="24"/>
        </w:rPr>
        <w:t>8、违约责任</w:t>
      </w:r>
    </w:p>
    <w:p>
      <w:pPr>
        <w:keepNext w:val="0"/>
        <w:keepLines w:val="0"/>
        <w:pageBreakBefore w:val="0"/>
        <w:widowControl w:val="0"/>
        <w:kinsoku/>
        <w:wordWrap/>
        <w:overflowPunct/>
        <w:topLinePunct w:val="0"/>
        <w:bidi w:val="0"/>
        <w:snapToGrid/>
        <w:spacing w:line="360" w:lineRule="auto"/>
        <w:rPr>
          <w:sz w:val="24"/>
        </w:rPr>
      </w:pPr>
      <w:r>
        <w:rPr>
          <w:rFonts w:hint="eastAsia"/>
          <w:sz w:val="24"/>
        </w:rPr>
        <w:t xml:space="preserve">   8.1乙方逾期交货的，每日按照合同总额</w:t>
      </w:r>
      <w:r>
        <w:rPr>
          <w:rFonts w:hint="eastAsia"/>
          <w:color w:val="000000" w:themeColor="text1"/>
          <w:sz w:val="24"/>
        </w:rPr>
        <w:t>的</w:t>
      </w:r>
      <w:r>
        <w:rPr>
          <w:color w:val="000000" w:themeColor="text1"/>
          <w:sz w:val="24"/>
          <w:u w:val="single"/>
        </w:rPr>
        <w:t xml:space="preserve"> </w:t>
      </w:r>
      <w:r>
        <w:rPr>
          <w:rFonts w:hint="eastAsia"/>
          <w:color w:val="000000" w:themeColor="text1"/>
          <w:sz w:val="24"/>
          <w:u w:val="single"/>
          <w:lang w:val="en-US" w:eastAsia="zh-CN"/>
        </w:rPr>
        <w:t>0.1</w:t>
      </w:r>
      <w:r>
        <w:rPr>
          <w:color w:val="000000" w:themeColor="text1"/>
          <w:sz w:val="24"/>
          <w:u w:val="single"/>
        </w:rPr>
        <w:t xml:space="preserve"> </w:t>
      </w:r>
      <w:r>
        <w:rPr>
          <w:rFonts w:hint="eastAsia"/>
          <w:sz w:val="24"/>
        </w:rPr>
        <w:t>%向甲方支付违约金，逾期超过</w:t>
      </w:r>
      <w:r>
        <w:rPr>
          <w:sz w:val="24"/>
          <w:u w:val="single"/>
        </w:rPr>
        <w:t xml:space="preserve">  </w:t>
      </w:r>
      <w:r>
        <w:rPr>
          <w:rFonts w:hint="eastAsia"/>
          <w:sz w:val="24"/>
          <w:u w:val="single"/>
          <w:lang w:val="en-US" w:eastAsia="zh-CN"/>
        </w:rPr>
        <w:t>15</w:t>
      </w:r>
      <w:r>
        <w:rPr>
          <w:sz w:val="24"/>
          <w:u w:val="single"/>
        </w:rPr>
        <w:t xml:space="preserve"> </w:t>
      </w:r>
      <w:r>
        <w:rPr>
          <w:rFonts w:hint="eastAsia"/>
          <w:sz w:val="24"/>
        </w:rPr>
        <w:t>日的，甲方还有权解除合同，并要求乙方一次性支付合同总额</w:t>
      </w:r>
      <w:r>
        <w:rPr>
          <w:sz w:val="24"/>
          <w:u w:val="single"/>
        </w:rPr>
        <w:t xml:space="preserve"> </w:t>
      </w:r>
      <w:r>
        <w:rPr>
          <w:rFonts w:hint="eastAsia"/>
          <w:sz w:val="24"/>
          <w:u w:val="single"/>
          <w:lang w:val="en-US" w:eastAsia="zh-CN"/>
        </w:rPr>
        <w:t>10</w:t>
      </w:r>
      <w:r>
        <w:rPr>
          <w:sz w:val="24"/>
          <w:u w:val="single"/>
        </w:rPr>
        <w:t xml:space="preserve"> </w:t>
      </w:r>
      <w:r>
        <w:rPr>
          <w:rFonts w:hint="eastAsia"/>
          <w:sz w:val="24"/>
        </w:rPr>
        <w:t>%的违约金（甲方可从应付给乙方的货款中直接扣除）。乙方部分交货、交货不合格的，均按照逾期交货处理。</w:t>
      </w:r>
    </w:p>
    <w:p>
      <w:pPr>
        <w:keepNext w:val="0"/>
        <w:keepLines w:val="0"/>
        <w:pageBreakBefore w:val="0"/>
        <w:widowControl w:val="0"/>
        <w:kinsoku/>
        <w:wordWrap/>
        <w:overflowPunct/>
        <w:topLinePunct w:val="0"/>
        <w:bidi w:val="0"/>
        <w:snapToGrid/>
        <w:spacing w:line="360" w:lineRule="auto"/>
        <w:rPr>
          <w:sz w:val="24"/>
        </w:rPr>
      </w:pPr>
      <w:r>
        <w:rPr>
          <w:rFonts w:hint="eastAsia"/>
          <w:sz w:val="24"/>
        </w:rPr>
        <w:t xml:space="preserve">   8.2 乙方交付的产品经甲方验收不合格的，每次应向甲方支付违约金人民币</w:t>
      </w:r>
      <w:r>
        <w:rPr>
          <w:sz w:val="24"/>
          <w:u w:val="single"/>
        </w:rPr>
        <w:t xml:space="preserve"> </w:t>
      </w:r>
      <w:r>
        <w:rPr>
          <w:rFonts w:hint="eastAsia"/>
          <w:sz w:val="24"/>
          <w:u w:val="single"/>
          <w:lang w:val="en-US" w:eastAsia="zh-CN"/>
        </w:rPr>
        <w:t>500</w:t>
      </w:r>
      <w:r>
        <w:rPr>
          <w:sz w:val="24"/>
          <w:u w:val="single"/>
        </w:rPr>
        <w:t xml:space="preserve"> </w:t>
      </w:r>
      <w:r>
        <w:rPr>
          <w:rFonts w:hint="eastAsia"/>
          <w:sz w:val="24"/>
        </w:rPr>
        <w:t>元，并应根据甲方要求进行修理、更换或采取其他补救措施。累计</w:t>
      </w:r>
      <w:r>
        <w:rPr>
          <w:sz w:val="24"/>
          <w:u w:val="single"/>
        </w:rPr>
        <w:t xml:space="preserve">  </w:t>
      </w:r>
      <w:r>
        <w:rPr>
          <w:rFonts w:hint="eastAsia"/>
          <w:sz w:val="24"/>
          <w:u w:val="single"/>
          <w:lang w:val="en-US" w:eastAsia="zh-CN"/>
        </w:rPr>
        <w:t>3</w:t>
      </w:r>
      <w:r>
        <w:rPr>
          <w:sz w:val="24"/>
          <w:u w:val="single"/>
        </w:rPr>
        <w:t xml:space="preserve"> </w:t>
      </w:r>
      <w:r>
        <w:rPr>
          <w:rFonts w:hint="eastAsia"/>
          <w:sz w:val="24"/>
        </w:rPr>
        <w:t>次验收不合格的，甲方还有权解除合同、拒绝支付任何费用。</w:t>
      </w:r>
    </w:p>
    <w:p>
      <w:pPr>
        <w:keepNext w:val="0"/>
        <w:keepLines w:val="0"/>
        <w:pageBreakBefore w:val="0"/>
        <w:widowControl w:val="0"/>
        <w:kinsoku/>
        <w:wordWrap/>
        <w:overflowPunct/>
        <w:topLinePunct w:val="0"/>
        <w:bidi w:val="0"/>
        <w:snapToGrid/>
        <w:spacing w:line="360" w:lineRule="auto"/>
        <w:rPr>
          <w:sz w:val="24"/>
        </w:rPr>
      </w:pPr>
      <w:r>
        <w:rPr>
          <w:rFonts w:hint="eastAsia"/>
          <w:sz w:val="24"/>
        </w:rPr>
        <w:t xml:space="preserve">   8.3 甲方无故逾期付款的，按照银行同期贷款利率标准支付利息。</w:t>
      </w:r>
    </w:p>
    <w:p>
      <w:pPr>
        <w:keepNext w:val="0"/>
        <w:keepLines w:val="0"/>
        <w:pageBreakBefore w:val="0"/>
        <w:widowControl w:val="0"/>
        <w:kinsoku/>
        <w:wordWrap/>
        <w:overflowPunct/>
        <w:topLinePunct w:val="0"/>
        <w:bidi w:val="0"/>
        <w:snapToGrid/>
        <w:spacing w:line="360" w:lineRule="auto"/>
        <w:ind w:firstLine="360" w:firstLineChars="150"/>
        <w:rPr>
          <w:sz w:val="24"/>
        </w:rPr>
      </w:pPr>
      <w:r>
        <w:rPr>
          <w:rFonts w:hint="eastAsia"/>
          <w:sz w:val="24"/>
        </w:rPr>
        <w:t>8.4 一方的违约行为给对方造成的损失超过本合同约定的违约金数额的，超出部分，违约方应予以赔偿。</w:t>
      </w:r>
    </w:p>
    <w:p>
      <w:pPr>
        <w:keepNext w:val="0"/>
        <w:keepLines w:val="0"/>
        <w:pageBreakBefore w:val="0"/>
        <w:widowControl w:val="0"/>
        <w:kinsoku/>
        <w:wordWrap/>
        <w:overflowPunct/>
        <w:topLinePunct w:val="0"/>
        <w:bidi w:val="0"/>
        <w:snapToGrid/>
        <w:spacing w:line="360" w:lineRule="auto"/>
        <w:ind w:firstLine="120" w:firstLineChars="50"/>
        <w:rPr>
          <w:sz w:val="24"/>
        </w:rPr>
      </w:pPr>
      <w:r>
        <w:rPr>
          <w:rFonts w:hint="eastAsia"/>
          <w:sz w:val="24"/>
        </w:rPr>
        <w:t>9、法律的适用及争议解决方式</w:t>
      </w:r>
    </w:p>
    <w:p>
      <w:pPr>
        <w:keepNext w:val="0"/>
        <w:keepLines w:val="0"/>
        <w:pageBreakBefore w:val="0"/>
        <w:widowControl w:val="0"/>
        <w:kinsoku/>
        <w:wordWrap/>
        <w:overflowPunct/>
        <w:topLinePunct w:val="0"/>
        <w:bidi w:val="0"/>
        <w:snapToGrid/>
        <w:spacing w:line="360" w:lineRule="auto"/>
        <w:ind w:firstLine="360" w:firstLineChars="150"/>
        <w:rPr>
          <w:sz w:val="24"/>
        </w:rPr>
      </w:pPr>
      <w:r>
        <w:rPr>
          <w:rFonts w:hint="eastAsia"/>
          <w:sz w:val="24"/>
        </w:rPr>
        <w:t>9.1、本合同的效力、解释及履行均适用中华人民共和国法律。</w:t>
      </w:r>
    </w:p>
    <w:p>
      <w:pPr>
        <w:keepNext w:val="0"/>
        <w:keepLines w:val="0"/>
        <w:pageBreakBefore w:val="0"/>
        <w:widowControl w:val="0"/>
        <w:kinsoku/>
        <w:wordWrap/>
        <w:overflowPunct/>
        <w:topLinePunct w:val="0"/>
        <w:bidi w:val="0"/>
        <w:snapToGrid/>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keepNext w:val="0"/>
        <w:keepLines w:val="0"/>
        <w:pageBreakBefore w:val="0"/>
        <w:widowControl w:val="0"/>
        <w:kinsoku/>
        <w:wordWrap/>
        <w:overflowPunct/>
        <w:topLinePunct w:val="0"/>
        <w:bidi w:val="0"/>
        <w:snapToGrid/>
        <w:spacing w:line="360" w:lineRule="auto"/>
        <w:rPr>
          <w:sz w:val="24"/>
        </w:rPr>
      </w:pPr>
      <w:r>
        <w:rPr>
          <w:rFonts w:hint="eastAsia"/>
          <w:sz w:val="24"/>
        </w:rPr>
        <w:t xml:space="preserve">10、 合同变更与解除： </w:t>
      </w:r>
    </w:p>
    <w:p>
      <w:pPr>
        <w:keepNext w:val="0"/>
        <w:keepLines w:val="0"/>
        <w:pageBreakBefore w:val="0"/>
        <w:widowControl w:val="0"/>
        <w:kinsoku/>
        <w:wordWrap/>
        <w:overflowPunct/>
        <w:topLinePunct w:val="0"/>
        <w:bidi w:val="0"/>
        <w:snapToGrid/>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keepNext w:val="0"/>
        <w:keepLines w:val="0"/>
        <w:pageBreakBefore w:val="0"/>
        <w:widowControl w:val="0"/>
        <w:kinsoku/>
        <w:wordWrap/>
        <w:overflowPunct/>
        <w:topLinePunct w:val="0"/>
        <w:bidi w:val="0"/>
        <w:snapToGrid/>
        <w:spacing w:line="360" w:lineRule="auto"/>
        <w:rPr>
          <w:sz w:val="24"/>
        </w:rPr>
      </w:pPr>
      <w:r>
        <w:rPr>
          <w:rFonts w:hint="eastAsia"/>
          <w:sz w:val="24"/>
        </w:rPr>
        <w:t>11、通知</w:t>
      </w:r>
    </w:p>
    <w:p>
      <w:pPr>
        <w:keepNext w:val="0"/>
        <w:keepLines w:val="0"/>
        <w:pageBreakBefore w:val="0"/>
        <w:widowControl w:val="0"/>
        <w:kinsoku/>
        <w:wordWrap/>
        <w:overflowPunct/>
        <w:topLinePunct w:val="0"/>
        <w:bidi w:val="0"/>
        <w:snapToGrid/>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keepNext w:val="0"/>
        <w:keepLines w:val="0"/>
        <w:pageBreakBefore w:val="0"/>
        <w:widowControl w:val="0"/>
        <w:kinsoku/>
        <w:wordWrap/>
        <w:overflowPunct/>
        <w:topLinePunct w:val="0"/>
        <w:bidi w:val="0"/>
        <w:snapToGrid/>
        <w:spacing w:line="360" w:lineRule="auto"/>
        <w:ind w:firstLine="480" w:firstLineChars="200"/>
        <w:rPr>
          <w:sz w:val="24"/>
        </w:rPr>
      </w:pPr>
      <w:r>
        <w:rPr>
          <w:rFonts w:hint="eastAsia"/>
          <w:sz w:val="24"/>
        </w:rPr>
        <w:t>12、本合同一式四份，经双方签订后生效，甲方执三份、乙方执一份，具有同等效力。</w:t>
      </w:r>
    </w:p>
    <w:p>
      <w:pPr>
        <w:keepNext w:val="0"/>
        <w:keepLines w:val="0"/>
        <w:pageBreakBefore w:val="0"/>
        <w:widowControl w:val="0"/>
        <w:kinsoku/>
        <w:wordWrap/>
        <w:overflowPunct/>
        <w:topLinePunct w:val="0"/>
        <w:bidi w:val="0"/>
        <w:snapToGrid/>
        <w:spacing w:line="360" w:lineRule="auto"/>
        <w:ind w:firstLine="480" w:firstLineChars="200"/>
        <w:rPr>
          <w:sz w:val="24"/>
        </w:rPr>
      </w:pPr>
    </w:p>
    <w:p>
      <w:pPr>
        <w:keepNext w:val="0"/>
        <w:keepLines w:val="0"/>
        <w:pageBreakBefore w:val="0"/>
        <w:widowControl w:val="0"/>
        <w:kinsoku/>
        <w:wordWrap/>
        <w:overflowPunct/>
        <w:topLinePunct w:val="0"/>
        <w:bidi w:val="0"/>
        <w:snapToGrid/>
        <w:spacing w:line="360" w:lineRule="auto"/>
        <w:ind w:firstLine="480" w:firstLineChars="200"/>
        <w:rPr>
          <w:sz w:val="24"/>
        </w:rPr>
      </w:pPr>
    </w:p>
    <w:tbl>
      <w:tblPr>
        <w:tblStyle w:val="47"/>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keepNext w:val="0"/>
              <w:keepLines w:val="0"/>
              <w:pageBreakBefore w:val="0"/>
              <w:widowControl w:val="0"/>
              <w:kinsoku/>
              <w:wordWrap/>
              <w:overflowPunct/>
              <w:topLinePunct w:val="0"/>
              <w:bidi w:val="0"/>
              <w:snapToGrid/>
              <w:spacing w:line="360" w:lineRule="auto"/>
              <w:rPr>
                <w:sz w:val="24"/>
              </w:rPr>
            </w:pPr>
            <w:r>
              <w:rPr>
                <w:rFonts w:hint="eastAsia"/>
                <w:sz w:val="24"/>
              </w:rPr>
              <w:t>甲方：</w:t>
            </w:r>
          </w:p>
        </w:tc>
        <w:tc>
          <w:tcPr>
            <w:tcW w:w="4821" w:type="dxa"/>
            <w:vAlign w:val="center"/>
          </w:tcPr>
          <w:p>
            <w:pPr>
              <w:keepNext w:val="0"/>
              <w:keepLines w:val="0"/>
              <w:pageBreakBefore w:val="0"/>
              <w:widowControl w:val="0"/>
              <w:kinsoku/>
              <w:wordWrap/>
              <w:overflowPunct/>
              <w:topLinePunct w:val="0"/>
              <w:bidi w:val="0"/>
              <w:snapToGrid/>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keepNext w:val="0"/>
              <w:keepLines w:val="0"/>
              <w:pageBreakBefore w:val="0"/>
              <w:widowControl w:val="0"/>
              <w:kinsoku/>
              <w:wordWrap/>
              <w:overflowPunct/>
              <w:topLinePunct w:val="0"/>
              <w:bidi w:val="0"/>
              <w:snapToGrid/>
              <w:spacing w:line="360" w:lineRule="auto"/>
              <w:rPr>
                <w:sz w:val="24"/>
              </w:rPr>
            </w:pPr>
            <w:r>
              <w:rPr>
                <w:rFonts w:hint="eastAsia"/>
                <w:sz w:val="24"/>
              </w:rPr>
              <w:t>联系地址：</w:t>
            </w:r>
          </w:p>
        </w:tc>
        <w:tc>
          <w:tcPr>
            <w:tcW w:w="4821" w:type="dxa"/>
            <w:vAlign w:val="center"/>
          </w:tcPr>
          <w:p>
            <w:pPr>
              <w:keepNext w:val="0"/>
              <w:keepLines w:val="0"/>
              <w:pageBreakBefore w:val="0"/>
              <w:widowControl w:val="0"/>
              <w:kinsoku/>
              <w:wordWrap/>
              <w:overflowPunct/>
              <w:topLinePunct w:val="0"/>
              <w:bidi w:val="0"/>
              <w:snapToGrid/>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keepNext w:val="0"/>
              <w:keepLines w:val="0"/>
              <w:pageBreakBefore w:val="0"/>
              <w:widowControl w:val="0"/>
              <w:kinsoku/>
              <w:wordWrap/>
              <w:overflowPunct/>
              <w:topLinePunct w:val="0"/>
              <w:bidi w:val="0"/>
              <w:snapToGrid/>
              <w:spacing w:line="360" w:lineRule="auto"/>
              <w:rPr>
                <w:sz w:val="24"/>
              </w:rPr>
            </w:pPr>
            <w:r>
              <w:rPr>
                <w:rFonts w:hint="eastAsia"/>
                <w:sz w:val="24"/>
              </w:rPr>
              <w:t>邮编：</w:t>
            </w:r>
          </w:p>
        </w:tc>
        <w:tc>
          <w:tcPr>
            <w:tcW w:w="4821" w:type="dxa"/>
            <w:vAlign w:val="center"/>
          </w:tcPr>
          <w:p>
            <w:pPr>
              <w:keepNext w:val="0"/>
              <w:keepLines w:val="0"/>
              <w:pageBreakBefore w:val="0"/>
              <w:widowControl w:val="0"/>
              <w:kinsoku/>
              <w:wordWrap/>
              <w:overflowPunct/>
              <w:topLinePunct w:val="0"/>
              <w:bidi w:val="0"/>
              <w:snapToGrid/>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keepNext w:val="0"/>
              <w:keepLines w:val="0"/>
              <w:pageBreakBefore w:val="0"/>
              <w:widowControl w:val="0"/>
              <w:kinsoku/>
              <w:wordWrap/>
              <w:overflowPunct/>
              <w:topLinePunct w:val="0"/>
              <w:bidi w:val="0"/>
              <w:snapToGrid/>
              <w:spacing w:line="360" w:lineRule="auto"/>
              <w:rPr>
                <w:sz w:val="24"/>
              </w:rPr>
            </w:pPr>
            <w:r>
              <w:rPr>
                <w:rFonts w:hint="eastAsia"/>
                <w:sz w:val="24"/>
              </w:rPr>
              <w:t>传真：</w:t>
            </w:r>
          </w:p>
        </w:tc>
        <w:tc>
          <w:tcPr>
            <w:tcW w:w="4821" w:type="dxa"/>
            <w:vAlign w:val="center"/>
          </w:tcPr>
          <w:p>
            <w:pPr>
              <w:keepNext w:val="0"/>
              <w:keepLines w:val="0"/>
              <w:pageBreakBefore w:val="0"/>
              <w:widowControl w:val="0"/>
              <w:kinsoku/>
              <w:wordWrap/>
              <w:overflowPunct/>
              <w:topLinePunct w:val="0"/>
              <w:bidi w:val="0"/>
              <w:snapToGrid/>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keepNext w:val="0"/>
              <w:keepLines w:val="0"/>
              <w:pageBreakBefore w:val="0"/>
              <w:widowControl w:val="0"/>
              <w:kinsoku/>
              <w:wordWrap/>
              <w:overflowPunct/>
              <w:topLinePunct w:val="0"/>
              <w:bidi w:val="0"/>
              <w:snapToGrid/>
              <w:spacing w:line="360" w:lineRule="auto"/>
              <w:rPr>
                <w:sz w:val="24"/>
              </w:rPr>
            </w:pPr>
            <w:r>
              <w:rPr>
                <w:rFonts w:hint="eastAsia"/>
                <w:sz w:val="24"/>
              </w:rPr>
              <w:t>电子邮箱：</w:t>
            </w:r>
          </w:p>
        </w:tc>
        <w:tc>
          <w:tcPr>
            <w:tcW w:w="4821" w:type="dxa"/>
            <w:vAlign w:val="center"/>
          </w:tcPr>
          <w:p>
            <w:pPr>
              <w:keepNext w:val="0"/>
              <w:keepLines w:val="0"/>
              <w:pageBreakBefore w:val="0"/>
              <w:widowControl w:val="0"/>
              <w:kinsoku/>
              <w:wordWrap/>
              <w:overflowPunct/>
              <w:topLinePunct w:val="0"/>
              <w:bidi w:val="0"/>
              <w:snapToGrid/>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keepNext w:val="0"/>
              <w:keepLines w:val="0"/>
              <w:pageBreakBefore w:val="0"/>
              <w:widowControl w:val="0"/>
              <w:kinsoku/>
              <w:wordWrap/>
              <w:overflowPunct/>
              <w:topLinePunct w:val="0"/>
              <w:bidi w:val="0"/>
              <w:snapToGrid/>
              <w:spacing w:line="360" w:lineRule="auto"/>
              <w:rPr>
                <w:sz w:val="24"/>
              </w:rPr>
            </w:pPr>
            <w:r>
              <w:rPr>
                <w:rFonts w:hint="eastAsia"/>
                <w:sz w:val="24"/>
              </w:rPr>
              <w:t>委托代理人：</w:t>
            </w:r>
          </w:p>
        </w:tc>
        <w:tc>
          <w:tcPr>
            <w:tcW w:w="4821" w:type="dxa"/>
            <w:vAlign w:val="center"/>
          </w:tcPr>
          <w:p>
            <w:pPr>
              <w:keepNext w:val="0"/>
              <w:keepLines w:val="0"/>
              <w:pageBreakBefore w:val="0"/>
              <w:widowControl w:val="0"/>
              <w:kinsoku/>
              <w:wordWrap/>
              <w:overflowPunct/>
              <w:topLinePunct w:val="0"/>
              <w:bidi w:val="0"/>
              <w:snapToGrid/>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keepNext w:val="0"/>
              <w:keepLines w:val="0"/>
              <w:pageBreakBefore w:val="0"/>
              <w:widowControl w:val="0"/>
              <w:kinsoku/>
              <w:wordWrap/>
              <w:overflowPunct/>
              <w:topLinePunct w:val="0"/>
              <w:bidi w:val="0"/>
              <w:snapToGrid/>
              <w:spacing w:line="360" w:lineRule="auto"/>
              <w:rPr>
                <w:sz w:val="24"/>
              </w:rPr>
            </w:pPr>
            <w:r>
              <w:rPr>
                <w:rFonts w:hint="eastAsia"/>
                <w:sz w:val="24"/>
              </w:rPr>
              <w:t>电话：</w:t>
            </w:r>
          </w:p>
        </w:tc>
        <w:tc>
          <w:tcPr>
            <w:tcW w:w="4821" w:type="dxa"/>
            <w:vAlign w:val="center"/>
          </w:tcPr>
          <w:p>
            <w:pPr>
              <w:keepNext w:val="0"/>
              <w:keepLines w:val="0"/>
              <w:pageBreakBefore w:val="0"/>
              <w:widowControl w:val="0"/>
              <w:kinsoku/>
              <w:wordWrap/>
              <w:overflowPunct/>
              <w:topLinePunct w:val="0"/>
              <w:bidi w:val="0"/>
              <w:snapToGrid/>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keepNext w:val="0"/>
              <w:keepLines w:val="0"/>
              <w:pageBreakBefore w:val="0"/>
              <w:widowControl w:val="0"/>
              <w:kinsoku/>
              <w:wordWrap/>
              <w:overflowPunct/>
              <w:topLinePunct w:val="0"/>
              <w:bidi w:val="0"/>
              <w:snapToGrid/>
              <w:spacing w:line="360" w:lineRule="auto"/>
              <w:rPr>
                <w:sz w:val="24"/>
              </w:rPr>
            </w:pPr>
            <w:r>
              <w:rPr>
                <w:rFonts w:hint="eastAsia"/>
                <w:sz w:val="24"/>
              </w:rPr>
              <w:t>开户银行：</w:t>
            </w:r>
          </w:p>
        </w:tc>
        <w:tc>
          <w:tcPr>
            <w:tcW w:w="4821" w:type="dxa"/>
            <w:vAlign w:val="center"/>
          </w:tcPr>
          <w:p>
            <w:pPr>
              <w:keepNext w:val="0"/>
              <w:keepLines w:val="0"/>
              <w:pageBreakBefore w:val="0"/>
              <w:widowControl w:val="0"/>
              <w:kinsoku/>
              <w:wordWrap/>
              <w:overflowPunct/>
              <w:topLinePunct w:val="0"/>
              <w:bidi w:val="0"/>
              <w:snapToGrid/>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keepNext w:val="0"/>
              <w:keepLines w:val="0"/>
              <w:pageBreakBefore w:val="0"/>
              <w:widowControl w:val="0"/>
              <w:kinsoku/>
              <w:wordWrap/>
              <w:overflowPunct/>
              <w:topLinePunct w:val="0"/>
              <w:bidi w:val="0"/>
              <w:snapToGrid/>
              <w:spacing w:line="360" w:lineRule="auto"/>
              <w:rPr>
                <w:sz w:val="24"/>
              </w:rPr>
            </w:pPr>
            <w:r>
              <w:rPr>
                <w:rFonts w:hint="eastAsia"/>
                <w:sz w:val="24"/>
              </w:rPr>
              <w:t>账号：</w:t>
            </w:r>
          </w:p>
        </w:tc>
        <w:tc>
          <w:tcPr>
            <w:tcW w:w="4821" w:type="dxa"/>
            <w:vAlign w:val="center"/>
          </w:tcPr>
          <w:p>
            <w:pPr>
              <w:keepNext w:val="0"/>
              <w:keepLines w:val="0"/>
              <w:pageBreakBefore w:val="0"/>
              <w:widowControl w:val="0"/>
              <w:kinsoku/>
              <w:wordWrap/>
              <w:overflowPunct/>
              <w:topLinePunct w:val="0"/>
              <w:bidi w:val="0"/>
              <w:snapToGrid/>
              <w:spacing w:line="360" w:lineRule="auto"/>
              <w:rPr>
                <w:sz w:val="24"/>
              </w:rPr>
            </w:pPr>
            <w:r>
              <w:rPr>
                <w:rFonts w:hint="eastAsia"/>
                <w:sz w:val="24"/>
              </w:rPr>
              <w:t>账号：</w:t>
            </w:r>
          </w:p>
        </w:tc>
      </w:tr>
    </w:tbl>
    <w:p>
      <w:pPr>
        <w:keepNext w:val="0"/>
        <w:keepLines w:val="0"/>
        <w:pageBreakBefore w:val="0"/>
        <w:widowControl w:val="0"/>
        <w:kinsoku/>
        <w:wordWrap/>
        <w:overflowPunct/>
        <w:topLinePunct w:val="0"/>
        <w:bidi w:val="0"/>
        <w:snapToGrid/>
        <w:spacing w:line="360" w:lineRule="auto"/>
        <w:rPr>
          <w:sz w:val="24"/>
        </w:rPr>
      </w:pPr>
    </w:p>
    <w:p>
      <w:pPr>
        <w:keepNext w:val="0"/>
        <w:keepLines w:val="0"/>
        <w:pageBreakBefore w:val="0"/>
        <w:widowControl w:val="0"/>
        <w:kinsoku/>
        <w:wordWrap/>
        <w:overflowPunct/>
        <w:topLinePunct w:val="0"/>
        <w:bidi w:val="0"/>
        <w:snapToGrid/>
        <w:spacing w:line="360" w:lineRule="auto"/>
        <w:rPr>
          <w:sz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b/>
          <w:bCs/>
          <w:sz w:val="24"/>
          <w:szCs w:val="24"/>
        </w:rPr>
      </w:pPr>
      <w:r>
        <w:rPr>
          <w:rFonts w:hint="eastAsia"/>
          <w:b/>
          <w:bCs/>
          <w:sz w:val="24"/>
          <w:szCs w:val="24"/>
        </w:rPr>
        <w:t>附件二、参选文件范本</w:t>
      </w:r>
    </w:p>
    <w:p>
      <w:pPr>
        <w:pStyle w:val="25"/>
        <w:keepNext w:val="0"/>
        <w:keepLines w:val="0"/>
        <w:pageBreakBefore w:val="0"/>
        <w:widowControl w:val="0"/>
        <w:kinsoku/>
        <w:wordWrap/>
        <w:overflowPunct/>
        <w:topLinePunct w:val="0"/>
        <w:bidi w:val="0"/>
        <w:snapToGrid/>
        <w:spacing w:line="360" w:lineRule="auto"/>
        <w:jc w:val="center"/>
        <w:rPr>
          <w:rFonts w:ascii="Times New Roman" w:hAnsi="Times New Roman"/>
          <w:b/>
          <w:sz w:val="52"/>
          <w:szCs w:val="52"/>
          <w:lang w:eastAsia="zh-CN"/>
        </w:rPr>
      </w:pPr>
    </w:p>
    <w:p>
      <w:pPr>
        <w:pStyle w:val="2"/>
        <w:keepNext w:val="0"/>
        <w:keepLines w:val="0"/>
        <w:pageBreakBefore w:val="0"/>
        <w:widowControl w:val="0"/>
        <w:kinsoku/>
        <w:wordWrap/>
        <w:overflowPunct/>
        <w:topLinePunct w:val="0"/>
        <w:bidi w:val="0"/>
        <w:snapToGrid/>
        <w:spacing w:line="360" w:lineRule="auto"/>
        <w:jc w:val="both"/>
        <w:rPr>
          <w:rFonts w:ascii="Times New Roman" w:hAnsi="Times New Roman"/>
          <w:b/>
          <w:bCs/>
          <w:kern w:val="2"/>
          <w:sz w:val="36"/>
          <w:szCs w:val="36"/>
        </w:rPr>
      </w:pPr>
    </w:p>
    <w:p>
      <w:pPr>
        <w:keepNext w:val="0"/>
        <w:keepLines w:val="0"/>
        <w:pageBreakBefore w:val="0"/>
        <w:widowControl w:val="0"/>
        <w:kinsoku/>
        <w:wordWrap/>
        <w:overflowPunct/>
        <w:topLinePunct w:val="0"/>
        <w:bidi w:val="0"/>
        <w:snapToGrid/>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keepNext w:val="0"/>
        <w:keepLines w:val="0"/>
        <w:pageBreakBefore w:val="0"/>
        <w:widowControl w:val="0"/>
        <w:kinsoku/>
        <w:wordWrap/>
        <w:overflowPunct/>
        <w:topLinePunct w:val="0"/>
        <w:bidi w:val="0"/>
        <w:snapToGrid/>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keepNext w:val="0"/>
        <w:keepLines w:val="0"/>
        <w:pageBreakBefore w:val="0"/>
        <w:widowControl w:val="0"/>
        <w:kinsoku/>
        <w:wordWrap/>
        <w:overflowPunct/>
        <w:topLinePunct w:val="0"/>
        <w:bidi w:val="0"/>
        <w:snapToGrid/>
        <w:spacing w:line="360" w:lineRule="auto"/>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福建福海创石油化工有限公司202</w:t>
      </w:r>
      <w:r>
        <w:rPr>
          <w:rFonts w:hint="eastAsia" w:ascii="Times New Roman" w:hAnsi="ˎ̥"/>
          <w:color w:val="000000" w:themeColor="text1"/>
          <w:sz w:val="28"/>
          <w:szCs w:val="28"/>
          <w:u w:val="single"/>
          <w:lang w:val="en-US" w:eastAsia="zh-CN"/>
        </w:rPr>
        <w:t>3年仪表团队50个防爆操作柱采购</w:t>
      </w:r>
      <w:r>
        <w:rPr>
          <w:rFonts w:hint="eastAsia" w:ascii="Times New Roman" w:hAnsi="ˎ̥"/>
          <w:color w:val="000000" w:themeColor="text1"/>
          <w:sz w:val="28"/>
          <w:szCs w:val="28"/>
          <w:u w:val="single"/>
          <w:lang w:eastAsia="zh-CN"/>
        </w:rPr>
        <w:t>发包</w:t>
      </w:r>
      <w:r>
        <w:rPr>
          <w:rFonts w:hint="eastAsia" w:ascii="Times New Roman" w:hAnsi="ˎ̥"/>
          <w:color w:val="000000" w:themeColor="text1"/>
          <w:sz w:val="28"/>
          <w:szCs w:val="28"/>
          <w:lang w:eastAsia="zh-CN"/>
        </w:rPr>
        <w:t>比选文件的全部内容后，我方愿以以下报</w:t>
      </w:r>
      <w:r>
        <w:rPr>
          <w:rFonts w:hint="eastAsia" w:ascii="Times New Roman" w:hAnsi="ˎ̥"/>
          <w:sz w:val="28"/>
          <w:szCs w:val="28"/>
          <w:lang w:eastAsia="zh-CN"/>
        </w:rPr>
        <w:t>价，严格按照自主比选文件的要求，交付本项目并维修其中的任何缺陷。</w:t>
      </w:r>
    </w:p>
    <w:p>
      <w:pPr>
        <w:keepNext w:val="0"/>
        <w:keepLines w:val="0"/>
        <w:pageBreakBefore w:val="0"/>
        <w:widowControl w:val="0"/>
        <w:kinsoku/>
        <w:wordWrap/>
        <w:overflowPunct/>
        <w:topLinePunct w:val="0"/>
        <w:bidi w:val="0"/>
        <w:snapToGrid/>
        <w:spacing w:line="360" w:lineRule="auto"/>
        <w:rPr>
          <w:rFonts w:ascii="Times New Roman" w:hAnsi="Times New Roman"/>
          <w:sz w:val="24"/>
          <w:szCs w:val="24"/>
          <w:u w:val="single"/>
          <w:lang w:eastAsia="zh-CN"/>
        </w:rPr>
      </w:pPr>
      <w:r>
        <w:rPr>
          <w:rFonts w:hint="eastAsia" w:ascii="Times New Roman" w:hAnsi="Times New Roman"/>
          <w:sz w:val="24"/>
          <w:szCs w:val="24"/>
          <w:lang w:eastAsia="zh-CN"/>
        </w:rPr>
        <w:t>合同包</w:t>
      </w:r>
      <w:r>
        <w:rPr>
          <w:rFonts w:ascii="Times New Roman" w:hAnsi="Times New Roman"/>
          <w:sz w:val="24"/>
          <w:szCs w:val="24"/>
          <w:lang w:eastAsia="zh-CN"/>
        </w:rPr>
        <w:t>3</w:t>
      </w:r>
      <w:r>
        <w:rPr>
          <w:rFonts w:hint="eastAsia" w:ascii="Times New Roman" w:hAnsi="Times New Roman"/>
          <w:sz w:val="24"/>
          <w:szCs w:val="24"/>
          <w:lang w:eastAsia="zh-CN"/>
        </w:rPr>
        <w:t xml:space="preserve">含税包干固定总价（大写）：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p>
    <w:p>
      <w:pPr>
        <w:pStyle w:val="2"/>
        <w:keepNext w:val="0"/>
        <w:keepLines w:val="0"/>
        <w:pageBreakBefore w:val="0"/>
        <w:widowControl w:val="0"/>
        <w:kinsoku/>
        <w:wordWrap/>
        <w:overflowPunct/>
        <w:topLinePunct w:val="0"/>
        <w:bidi w:val="0"/>
        <w:snapToGrid/>
        <w:spacing w:line="360" w:lineRule="auto"/>
        <w:ind w:firstLine="1920" w:firstLineChars="800"/>
        <w:rPr>
          <w:rFonts w:ascii="Times New Roman" w:hAnsi="Times New Roman"/>
          <w:sz w:val="24"/>
          <w:szCs w:val="24"/>
          <w:u w:val="single"/>
        </w:rPr>
      </w:pPr>
      <w:r>
        <w:rPr>
          <w:rFonts w:hint="eastAsia" w:ascii="Times New Roman" w:hAnsi="Times New Roman"/>
          <w:sz w:val="24"/>
          <w:szCs w:val="24"/>
        </w:rPr>
        <w:t>（小写）：</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hint="eastAsia" w:ascii="Times New Roman" w:hAnsi="Times New Roman"/>
          <w:sz w:val="24"/>
          <w:szCs w:val="24"/>
          <w:u w:val="single"/>
        </w:rPr>
        <w:t>元（增值税税率</w:t>
      </w:r>
      <w:r>
        <w:rPr>
          <w:rFonts w:hint="eastAsia" w:ascii="Times New Roman" w:hAnsi="Times New Roman"/>
          <w:sz w:val="24"/>
          <w:szCs w:val="24"/>
          <w:u w:val="single"/>
          <w:lang w:val="en-US" w:eastAsia="zh-CN"/>
        </w:rPr>
        <w:t xml:space="preserve">  </w:t>
      </w:r>
      <w:r>
        <w:rPr>
          <w:rFonts w:hint="eastAsia" w:ascii="Times New Roman" w:hAnsi="Times New Roman"/>
          <w:sz w:val="24"/>
          <w:szCs w:val="24"/>
          <w:u w:val="single"/>
        </w:rPr>
        <w:t>%）</w:t>
      </w:r>
    </w:p>
    <w:p>
      <w:pPr>
        <w:pStyle w:val="2"/>
        <w:keepNext w:val="0"/>
        <w:keepLines w:val="0"/>
        <w:pageBreakBefore w:val="0"/>
        <w:widowControl w:val="0"/>
        <w:kinsoku/>
        <w:wordWrap/>
        <w:overflowPunct/>
        <w:topLinePunct w:val="0"/>
        <w:bidi w:val="0"/>
        <w:snapToGrid/>
        <w:spacing w:line="360" w:lineRule="auto"/>
        <w:rPr>
          <w:lang w:eastAsia="zh-CN"/>
        </w:rPr>
      </w:pPr>
    </w:p>
    <w:p>
      <w:pPr>
        <w:keepNext w:val="0"/>
        <w:keepLines w:val="0"/>
        <w:pageBreakBefore w:val="0"/>
        <w:widowControl w:val="0"/>
        <w:kinsoku/>
        <w:wordWrap/>
        <w:overflowPunct/>
        <w:topLinePunct w:val="0"/>
        <w:bidi w:val="0"/>
        <w:snapToGrid/>
        <w:spacing w:line="360" w:lineRule="auto"/>
        <w:rPr>
          <w:rFonts w:hint="eastAsia" w:ascii="Times New Roman" w:hAnsi="Times New Roman"/>
          <w:b/>
          <w:bCs/>
          <w:sz w:val="24"/>
          <w:szCs w:val="24"/>
          <w:lang w:eastAsia="zh-CN"/>
        </w:rPr>
      </w:pPr>
      <w:r>
        <w:rPr>
          <w:rFonts w:hint="eastAsia" w:ascii="Times New Roman" w:hAnsi="Times New Roman"/>
          <w:b/>
          <w:bCs/>
          <w:sz w:val="24"/>
          <w:szCs w:val="24"/>
          <w:lang w:eastAsia="zh-CN"/>
        </w:rPr>
        <w:t>备注：</w:t>
      </w:r>
      <w:r>
        <w:rPr>
          <w:rFonts w:hint="eastAsia" w:ascii="Times New Roman" w:hAnsi="Times New Roman"/>
          <w:b/>
          <w:bCs/>
          <w:sz w:val="24"/>
          <w:szCs w:val="24"/>
          <w:lang w:val="en-US" w:eastAsia="zh-CN"/>
        </w:rPr>
        <w:t>分项明细清单见附件</w:t>
      </w:r>
      <w:r>
        <w:rPr>
          <w:rFonts w:hint="eastAsia" w:ascii="Times New Roman" w:hAnsi="Times New Roman"/>
          <w:b/>
          <w:bCs/>
          <w:sz w:val="24"/>
          <w:szCs w:val="24"/>
          <w:lang w:eastAsia="zh-CN"/>
        </w:rPr>
        <w:t>。</w:t>
      </w:r>
    </w:p>
    <w:p>
      <w:pPr>
        <w:pStyle w:val="2"/>
        <w:keepNext w:val="0"/>
        <w:keepLines w:val="0"/>
        <w:pageBreakBefore w:val="0"/>
        <w:widowControl w:val="0"/>
        <w:kinsoku/>
        <w:wordWrap/>
        <w:overflowPunct/>
        <w:topLinePunct w:val="0"/>
        <w:bidi w:val="0"/>
        <w:snapToGrid/>
        <w:spacing w:line="360" w:lineRule="auto"/>
        <w:rPr>
          <w:lang w:eastAsia="zh-CN"/>
        </w:rPr>
      </w:pPr>
    </w:p>
    <w:p>
      <w:pPr>
        <w:keepNext w:val="0"/>
        <w:keepLines w:val="0"/>
        <w:pageBreakBefore w:val="0"/>
        <w:widowControl w:val="0"/>
        <w:kinsoku/>
        <w:wordWrap/>
        <w:overflowPunct/>
        <w:topLinePunct w:val="0"/>
        <w:bidi w:val="0"/>
        <w:snapToGrid/>
        <w:spacing w:line="360" w:lineRule="auto"/>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keepNext w:val="0"/>
        <w:keepLines w:val="0"/>
        <w:pageBreakBefore w:val="0"/>
        <w:widowControl w:val="0"/>
        <w:kinsoku/>
        <w:wordWrap/>
        <w:overflowPunct/>
        <w:topLinePunct w:val="0"/>
        <w:bidi w:val="0"/>
        <w:snapToGrid/>
        <w:spacing w:line="360" w:lineRule="auto"/>
        <w:ind w:firstLine="560" w:firstLineChars="200"/>
        <w:rPr>
          <w:sz w:val="28"/>
          <w:u w:val="single"/>
          <w:lang w:eastAsia="zh-CN"/>
        </w:rPr>
      </w:pPr>
    </w:p>
    <w:p>
      <w:pPr>
        <w:keepNext w:val="0"/>
        <w:keepLines w:val="0"/>
        <w:pageBreakBefore w:val="0"/>
        <w:widowControl w:val="0"/>
        <w:kinsoku/>
        <w:wordWrap/>
        <w:overflowPunct/>
        <w:topLinePunct w:val="0"/>
        <w:bidi w:val="0"/>
        <w:snapToGrid/>
        <w:spacing w:line="360" w:lineRule="auto"/>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keepNext w:val="0"/>
        <w:keepLines w:val="0"/>
        <w:pageBreakBefore w:val="0"/>
        <w:widowControl w:val="0"/>
        <w:kinsoku/>
        <w:wordWrap/>
        <w:overflowPunct/>
        <w:topLinePunct w:val="0"/>
        <w:bidi w:val="0"/>
        <w:snapToGrid/>
        <w:spacing w:line="360" w:lineRule="auto"/>
        <w:rPr>
          <w:rFonts w:hint="eastAsia"/>
          <w:color w:val="00B050"/>
          <w:sz w:val="28"/>
          <w:lang w:eastAsia="zh-CN"/>
        </w:rPr>
      </w:pPr>
    </w:p>
    <w:p>
      <w:pPr>
        <w:keepNext w:val="0"/>
        <w:keepLines w:val="0"/>
        <w:pageBreakBefore w:val="0"/>
        <w:widowControl w:val="0"/>
        <w:kinsoku/>
        <w:wordWrap/>
        <w:overflowPunct/>
        <w:topLinePunct w:val="0"/>
        <w:bidi w:val="0"/>
        <w:snapToGrid/>
        <w:spacing w:line="360" w:lineRule="auto"/>
        <w:ind w:firstLine="560" w:firstLineChars="200"/>
        <w:rPr>
          <w:rFonts w:hint="eastAsia"/>
          <w:color w:val="00B050"/>
          <w:sz w:val="28"/>
          <w:lang w:eastAsia="zh-CN"/>
        </w:rPr>
      </w:pPr>
      <w:r>
        <w:rPr>
          <w:rFonts w:hint="eastAsia"/>
          <w:sz w:val="28"/>
          <w:lang w:val="en-US" w:eastAsia="zh-CN"/>
        </w:rPr>
        <w:t>联系电话</w:t>
      </w:r>
      <w:r>
        <w:rPr>
          <w:rFonts w:hint="eastAsia"/>
          <w:sz w:val="28"/>
          <w:lang w:eastAsia="zh-CN"/>
        </w:rPr>
        <w:t>：</w:t>
      </w:r>
      <w:r>
        <w:rPr>
          <w:rFonts w:hint="eastAsia"/>
          <w:sz w:val="28"/>
          <w:u w:val="single"/>
          <w:lang w:eastAsia="zh-CN"/>
        </w:rPr>
        <w:t xml:space="preserve">                 </w:t>
      </w:r>
    </w:p>
    <w:p>
      <w:pPr>
        <w:keepNext w:val="0"/>
        <w:keepLines w:val="0"/>
        <w:pageBreakBefore w:val="0"/>
        <w:widowControl w:val="0"/>
        <w:kinsoku/>
        <w:wordWrap/>
        <w:overflowPunct/>
        <w:topLinePunct w:val="0"/>
        <w:bidi w:val="0"/>
        <w:snapToGrid/>
        <w:spacing w:line="360" w:lineRule="auto"/>
        <w:rPr>
          <w:color w:val="4E6127"/>
          <w:sz w:val="28"/>
          <w:u w:val="single"/>
          <w:lang w:eastAsia="zh-CN"/>
        </w:rPr>
      </w:pPr>
    </w:p>
    <w:p>
      <w:pPr>
        <w:keepNext w:val="0"/>
        <w:keepLines w:val="0"/>
        <w:pageBreakBefore w:val="0"/>
        <w:widowControl w:val="0"/>
        <w:kinsoku/>
        <w:wordWrap/>
        <w:overflowPunct/>
        <w:topLinePunct w:val="0"/>
        <w:bidi w:val="0"/>
        <w:snapToGrid/>
        <w:spacing w:line="360" w:lineRule="auto"/>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w:t>
      </w:r>
      <w:r>
        <w:rPr>
          <w:rFonts w:hint="eastAsia"/>
          <w:sz w:val="28"/>
          <w:u w:val="single"/>
          <w:lang w:val="en-US" w:eastAsia="zh-CN"/>
        </w:rPr>
        <w:t xml:space="preserve"> 日</w:t>
      </w:r>
      <w:bookmarkEnd w:id="0"/>
    </w:p>
    <w:sectPr>
      <w:footerReference r:id="rId6" w:type="default"/>
      <w:pgSz w:w="11910" w:h="16840"/>
      <w:pgMar w:top="1502" w:right="1678" w:bottom="743" w:left="1678" w:header="0" w:footer="5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4097" o:spid="_x0000_s4097"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B44014A"/>
    <w:multiLevelType w:val="singleLevel"/>
    <w:tmpl w:val="4B44014A"/>
    <w:lvl w:ilvl="0" w:tentative="0">
      <w:start w:val="9"/>
      <w:numFmt w:val="chineseCounting"/>
      <w:suff w:val="nothing"/>
      <w:lvlText w:val="%1、"/>
      <w:lvlJc w:val="left"/>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220"/>
  <w:drawingGridVerticalSpacing w:val="159"/>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172A27"/>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C6CF4"/>
    <w:rsid w:val="000D1175"/>
    <w:rsid w:val="000D1AB8"/>
    <w:rsid w:val="000D35CF"/>
    <w:rsid w:val="000D51F3"/>
    <w:rsid w:val="000E0819"/>
    <w:rsid w:val="000E505B"/>
    <w:rsid w:val="000F116F"/>
    <w:rsid w:val="000F15E9"/>
    <w:rsid w:val="000F27AD"/>
    <w:rsid w:val="000F39C1"/>
    <w:rsid w:val="000F4255"/>
    <w:rsid w:val="00101100"/>
    <w:rsid w:val="0011079D"/>
    <w:rsid w:val="00111D19"/>
    <w:rsid w:val="001150C5"/>
    <w:rsid w:val="00122E24"/>
    <w:rsid w:val="0012681B"/>
    <w:rsid w:val="00130886"/>
    <w:rsid w:val="00132662"/>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30BA"/>
    <w:rsid w:val="001B5CD4"/>
    <w:rsid w:val="001B698B"/>
    <w:rsid w:val="001C0DB4"/>
    <w:rsid w:val="001C5843"/>
    <w:rsid w:val="001D13DE"/>
    <w:rsid w:val="001E3C0E"/>
    <w:rsid w:val="001E5BEC"/>
    <w:rsid w:val="001F18AC"/>
    <w:rsid w:val="001F3956"/>
    <w:rsid w:val="001F3D0A"/>
    <w:rsid w:val="00200CED"/>
    <w:rsid w:val="0020141D"/>
    <w:rsid w:val="002020A6"/>
    <w:rsid w:val="00222BF5"/>
    <w:rsid w:val="00227556"/>
    <w:rsid w:val="002305DA"/>
    <w:rsid w:val="002318C1"/>
    <w:rsid w:val="00233571"/>
    <w:rsid w:val="002336A1"/>
    <w:rsid w:val="00234A3F"/>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0C6F"/>
    <w:rsid w:val="002A4126"/>
    <w:rsid w:val="002A68F0"/>
    <w:rsid w:val="002B042F"/>
    <w:rsid w:val="002B3B47"/>
    <w:rsid w:val="002B6416"/>
    <w:rsid w:val="002B7176"/>
    <w:rsid w:val="002C6A2D"/>
    <w:rsid w:val="002D4CF8"/>
    <w:rsid w:val="002E0F0C"/>
    <w:rsid w:val="002E3036"/>
    <w:rsid w:val="002E49DF"/>
    <w:rsid w:val="002E4DB0"/>
    <w:rsid w:val="002E6175"/>
    <w:rsid w:val="002F34BA"/>
    <w:rsid w:val="002F755A"/>
    <w:rsid w:val="003053B9"/>
    <w:rsid w:val="00307B85"/>
    <w:rsid w:val="003102D1"/>
    <w:rsid w:val="00315D6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F5C"/>
    <w:rsid w:val="003B3C4F"/>
    <w:rsid w:val="003B3F6B"/>
    <w:rsid w:val="003B6804"/>
    <w:rsid w:val="003B7CBD"/>
    <w:rsid w:val="003C1AF2"/>
    <w:rsid w:val="003C53C5"/>
    <w:rsid w:val="003E37C1"/>
    <w:rsid w:val="003F3600"/>
    <w:rsid w:val="003F5B96"/>
    <w:rsid w:val="003F614D"/>
    <w:rsid w:val="003F6A6B"/>
    <w:rsid w:val="004022EC"/>
    <w:rsid w:val="0040417A"/>
    <w:rsid w:val="00405092"/>
    <w:rsid w:val="004069D9"/>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B4"/>
    <w:rsid w:val="00500D74"/>
    <w:rsid w:val="00505560"/>
    <w:rsid w:val="00513D5D"/>
    <w:rsid w:val="00514AFE"/>
    <w:rsid w:val="0052606A"/>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28E4"/>
    <w:rsid w:val="005F32BA"/>
    <w:rsid w:val="005F4BA4"/>
    <w:rsid w:val="00603968"/>
    <w:rsid w:val="00606A94"/>
    <w:rsid w:val="00611D91"/>
    <w:rsid w:val="006126FD"/>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653EA"/>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51BF"/>
    <w:rsid w:val="00786BE0"/>
    <w:rsid w:val="00794F72"/>
    <w:rsid w:val="00795740"/>
    <w:rsid w:val="007B7828"/>
    <w:rsid w:val="007C2B12"/>
    <w:rsid w:val="007C6297"/>
    <w:rsid w:val="007C7F5F"/>
    <w:rsid w:val="007D17EF"/>
    <w:rsid w:val="007D2272"/>
    <w:rsid w:val="007D2D34"/>
    <w:rsid w:val="007D4D4A"/>
    <w:rsid w:val="007D5A7E"/>
    <w:rsid w:val="007D5F37"/>
    <w:rsid w:val="007D6D04"/>
    <w:rsid w:val="007D7FCA"/>
    <w:rsid w:val="007E208C"/>
    <w:rsid w:val="007E542F"/>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1769"/>
    <w:rsid w:val="008E1F3F"/>
    <w:rsid w:val="008E2155"/>
    <w:rsid w:val="008E5198"/>
    <w:rsid w:val="008F3559"/>
    <w:rsid w:val="009032FB"/>
    <w:rsid w:val="009057C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60"/>
    <w:rsid w:val="009B2DE5"/>
    <w:rsid w:val="009B34B8"/>
    <w:rsid w:val="009C2A15"/>
    <w:rsid w:val="009D49AE"/>
    <w:rsid w:val="009D501D"/>
    <w:rsid w:val="009D7449"/>
    <w:rsid w:val="009E1058"/>
    <w:rsid w:val="009F0778"/>
    <w:rsid w:val="009F6299"/>
    <w:rsid w:val="00A05E7C"/>
    <w:rsid w:val="00A149E5"/>
    <w:rsid w:val="00A153FC"/>
    <w:rsid w:val="00A24CFD"/>
    <w:rsid w:val="00A2542D"/>
    <w:rsid w:val="00A25964"/>
    <w:rsid w:val="00A278D7"/>
    <w:rsid w:val="00A32C4B"/>
    <w:rsid w:val="00A33603"/>
    <w:rsid w:val="00A367C8"/>
    <w:rsid w:val="00A37693"/>
    <w:rsid w:val="00A44B3E"/>
    <w:rsid w:val="00A45F18"/>
    <w:rsid w:val="00A614C8"/>
    <w:rsid w:val="00A62247"/>
    <w:rsid w:val="00A6610B"/>
    <w:rsid w:val="00A70480"/>
    <w:rsid w:val="00A7270C"/>
    <w:rsid w:val="00A82B0B"/>
    <w:rsid w:val="00A878E0"/>
    <w:rsid w:val="00A87B9C"/>
    <w:rsid w:val="00A92688"/>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147C"/>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62E"/>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113B"/>
    <w:rsid w:val="00BD5816"/>
    <w:rsid w:val="00BD607C"/>
    <w:rsid w:val="00BD6980"/>
    <w:rsid w:val="00BD77D8"/>
    <w:rsid w:val="00BF0B81"/>
    <w:rsid w:val="00BF0BA0"/>
    <w:rsid w:val="00BF1A08"/>
    <w:rsid w:val="00BF524A"/>
    <w:rsid w:val="00BF5FA1"/>
    <w:rsid w:val="00C04D6E"/>
    <w:rsid w:val="00C05D72"/>
    <w:rsid w:val="00C074CA"/>
    <w:rsid w:val="00C10DC9"/>
    <w:rsid w:val="00C13082"/>
    <w:rsid w:val="00C13286"/>
    <w:rsid w:val="00C14D2D"/>
    <w:rsid w:val="00C20605"/>
    <w:rsid w:val="00C257AE"/>
    <w:rsid w:val="00C267A5"/>
    <w:rsid w:val="00C31D86"/>
    <w:rsid w:val="00C36CCA"/>
    <w:rsid w:val="00C41EDF"/>
    <w:rsid w:val="00C515D2"/>
    <w:rsid w:val="00C518F0"/>
    <w:rsid w:val="00C5267D"/>
    <w:rsid w:val="00C53E9A"/>
    <w:rsid w:val="00C55F90"/>
    <w:rsid w:val="00C6183F"/>
    <w:rsid w:val="00C6491F"/>
    <w:rsid w:val="00C71916"/>
    <w:rsid w:val="00C76112"/>
    <w:rsid w:val="00C8060B"/>
    <w:rsid w:val="00C844ED"/>
    <w:rsid w:val="00C864FC"/>
    <w:rsid w:val="00C8727A"/>
    <w:rsid w:val="00C913CE"/>
    <w:rsid w:val="00C93BEF"/>
    <w:rsid w:val="00CA54A9"/>
    <w:rsid w:val="00CA5603"/>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141"/>
    <w:rsid w:val="00D81CC9"/>
    <w:rsid w:val="00D84B38"/>
    <w:rsid w:val="00D86664"/>
    <w:rsid w:val="00D87834"/>
    <w:rsid w:val="00D913F7"/>
    <w:rsid w:val="00D92871"/>
    <w:rsid w:val="00D947D8"/>
    <w:rsid w:val="00D957A8"/>
    <w:rsid w:val="00D96DE6"/>
    <w:rsid w:val="00D9778F"/>
    <w:rsid w:val="00DA5752"/>
    <w:rsid w:val="00DA7F1E"/>
    <w:rsid w:val="00DB3F52"/>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A6E57"/>
    <w:rsid w:val="00EC50D4"/>
    <w:rsid w:val="00EC5462"/>
    <w:rsid w:val="00ED19AE"/>
    <w:rsid w:val="00ED1F1F"/>
    <w:rsid w:val="00ED2C9E"/>
    <w:rsid w:val="00ED4FC5"/>
    <w:rsid w:val="00EF1FCA"/>
    <w:rsid w:val="00EF5762"/>
    <w:rsid w:val="00EF6FC7"/>
    <w:rsid w:val="00EF7961"/>
    <w:rsid w:val="00F024A8"/>
    <w:rsid w:val="00F02564"/>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C46"/>
    <w:rsid w:val="00F73211"/>
    <w:rsid w:val="00F77283"/>
    <w:rsid w:val="00F772C3"/>
    <w:rsid w:val="00F80338"/>
    <w:rsid w:val="00F81A93"/>
    <w:rsid w:val="00F83348"/>
    <w:rsid w:val="00F84F93"/>
    <w:rsid w:val="00F8501D"/>
    <w:rsid w:val="00F87B76"/>
    <w:rsid w:val="00FA12B9"/>
    <w:rsid w:val="00FB0C70"/>
    <w:rsid w:val="00FB7A38"/>
    <w:rsid w:val="00FC6A22"/>
    <w:rsid w:val="00FD0D54"/>
    <w:rsid w:val="00FD1B14"/>
    <w:rsid w:val="00FD1DC9"/>
    <w:rsid w:val="00FD29D5"/>
    <w:rsid w:val="00FD4C9A"/>
    <w:rsid w:val="00FE65F9"/>
    <w:rsid w:val="00FF49E8"/>
    <w:rsid w:val="00FF5F83"/>
    <w:rsid w:val="013C3EE6"/>
    <w:rsid w:val="0367315B"/>
    <w:rsid w:val="052E194E"/>
    <w:rsid w:val="059E63BF"/>
    <w:rsid w:val="061139E5"/>
    <w:rsid w:val="06F50B00"/>
    <w:rsid w:val="076E1278"/>
    <w:rsid w:val="08D1141D"/>
    <w:rsid w:val="094A7BA5"/>
    <w:rsid w:val="09610811"/>
    <w:rsid w:val="0B296DE2"/>
    <w:rsid w:val="0B4F0FFE"/>
    <w:rsid w:val="0B555FF1"/>
    <w:rsid w:val="10294AA3"/>
    <w:rsid w:val="109B279F"/>
    <w:rsid w:val="10E40CA0"/>
    <w:rsid w:val="136130D9"/>
    <w:rsid w:val="13CE320B"/>
    <w:rsid w:val="158161EB"/>
    <w:rsid w:val="158E1ADE"/>
    <w:rsid w:val="1682251C"/>
    <w:rsid w:val="18DD4F7E"/>
    <w:rsid w:val="195B58A2"/>
    <w:rsid w:val="19F253E3"/>
    <w:rsid w:val="1A3A6DF2"/>
    <w:rsid w:val="1AE958CE"/>
    <w:rsid w:val="1C217EAF"/>
    <w:rsid w:val="1E085A14"/>
    <w:rsid w:val="1FF43DDB"/>
    <w:rsid w:val="21933AA2"/>
    <w:rsid w:val="24DC0EEC"/>
    <w:rsid w:val="25BF356F"/>
    <w:rsid w:val="25DB0C2D"/>
    <w:rsid w:val="263478BF"/>
    <w:rsid w:val="26886A55"/>
    <w:rsid w:val="269469E7"/>
    <w:rsid w:val="28FD301E"/>
    <w:rsid w:val="29FC3B14"/>
    <w:rsid w:val="2B11792E"/>
    <w:rsid w:val="2C9B48A1"/>
    <w:rsid w:val="2CD22518"/>
    <w:rsid w:val="2DE57862"/>
    <w:rsid w:val="2E9D453A"/>
    <w:rsid w:val="31C54755"/>
    <w:rsid w:val="320B25D2"/>
    <w:rsid w:val="3216608C"/>
    <w:rsid w:val="32E0343B"/>
    <w:rsid w:val="34606647"/>
    <w:rsid w:val="34CE14C6"/>
    <w:rsid w:val="34D84CEC"/>
    <w:rsid w:val="356D4FAD"/>
    <w:rsid w:val="37AF5AB7"/>
    <w:rsid w:val="37F824E3"/>
    <w:rsid w:val="395A672D"/>
    <w:rsid w:val="3B1C3371"/>
    <w:rsid w:val="3CC23198"/>
    <w:rsid w:val="3DDF4815"/>
    <w:rsid w:val="3ED80D7C"/>
    <w:rsid w:val="3FB11C04"/>
    <w:rsid w:val="3FE669E5"/>
    <w:rsid w:val="40FD77F3"/>
    <w:rsid w:val="423D79BD"/>
    <w:rsid w:val="493350F2"/>
    <w:rsid w:val="4946347D"/>
    <w:rsid w:val="499B72BF"/>
    <w:rsid w:val="4C3D436D"/>
    <w:rsid w:val="4D7472E9"/>
    <w:rsid w:val="4E844153"/>
    <w:rsid w:val="4F34472E"/>
    <w:rsid w:val="4F7033BA"/>
    <w:rsid w:val="4FB40925"/>
    <w:rsid w:val="50F63E28"/>
    <w:rsid w:val="5221007F"/>
    <w:rsid w:val="52926B5A"/>
    <w:rsid w:val="545C5E51"/>
    <w:rsid w:val="5486175B"/>
    <w:rsid w:val="55952173"/>
    <w:rsid w:val="5604432E"/>
    <w:rsid w:val="56782911"/>
    <w:rsid w:val="57667D24"/>
    <w:rsid w:val="57CE5BC3"/>
    <w:rsid w:val="586D6C9A"/>
    <w:rsid w:val="5AE1516A"/>
    <w:rsid w:val="5B6A3A79"/>
    <w:rsid w:val="5C1A5F7B"/>
    <w:rsid w:val="5C57586D"/>
    <w:rsid w:val="5EF92A9F"/>
    <w:rsid w:val="5F953B47"/>
    <w:rsid w:val="62084B2E"/>
    <w:rsid w:val="62397FD0"/>
    <w:rsid w:val="645771F8"/>
    <w:rsid w:val="65304BCB"/>
    <w:rsid w:val="66FD5367"/>
    <w:rsid w:val="68A37498"/>
    <w:rsid w:val="6A54112D"/>
    <w:rsid w:val="6AA035AE"/>
    <w:rsid w:val="6E0F2E14"/>
    <w:rsid w:val="6EBB75BF"/>
    <w:rsid w:val="6F1E141D"/>
    <w:rsid w:val="6F5354F8"/>
    <w:rsid w:val="72DE4E13"/>
    <w:rsid w:val="73F3359E"/>
    <w:rsid w:val="740A2BDE"/>
    <w:rsid w:val="74B45F33"/>
    <w:rsid w:val="751839E0"/>
    <w:rsid w:val="75D56EB3"/>
    <w:rsid w:val="76274F93"/>
    <w:rsid w:val="79EB3F2F"/>
    <w:rsid w:val="7A442103"/>
    <w:rsid w:val="7B11789E"/>
    <w:rsid w:val="7BEA2D8E"/>
    <w:rsid w:val="7CBF3194"/>
    <w:rsid w:val="7D1F33A6"/>
    <w:rsid w:val="7D8513A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5"/>
    <w:qFormat/>
    <w:uiPriority w:val="1"/>
    <w:rPr>
      <w:sz w:val="24"/>
      <w:szCs w:val="24"/>
    </w:rPr>
  </w:style>
  <w:style w:type="paragraph" w:styleId="21">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6"/>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7"/>
    <w:qFormat/>
    <w:uiPriority w:val="99"/>
    <w:pPr>
      <w:tabs>
        <w:tab w:val="center" w:pos="4153"/>
        <w:tab w:val="right" w:pos="8306"/>
      </w:tabs>
      <w:snapToGrid w:val="0"/>
    </w:pPr>
    <w:rPr>
      <w:sz w:val="18"/>
      <w:szCs w:val="18"/>
    </w:rPr>
  </w:style>
  <w:style w:type="paragraph" w:styleId="31">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8"/>
    <w:qFormat/>
    <w:uiPriority w:val="0"/>
    <w:pPr>
      <w:widowControl/>
    </w:pPr>
    <w:rPr>
      <w:b/>
      <w:bCs/>
      <w:sz w:val="24"/>
      <w:szCs w:val="24"/>
    </w:rPr>
  </w:style>
  <w:style w:type="paragraph" w:styleId="45">
    <w:name w:val="Body Text First Indent"/>
    <w:basedOn w:val="20"/>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rPr>
  </w:style>
  <w:style w:type="character" w:styleId="54">
    <w:name w:val="annotation reference"/>
    <w:basedOn w:val="48"/>
    <w:qFormat/>
    <w:uiPriority w:val="0"/>
    <w:rPr>
      <w:sz w:val="21"/>
      <w:szCs w:val="21"/>
    </w:rPr>
  </w:style>
  <w:style w:type="character" w:customStyle="1" w:styleId="55">
    <w:name w:val="标题 1 Char"/>
    <w:basedOn w:val="48"/>
    <w:link w:val="3"/>
    <w:qFormat/>
    <w:uiPriority w:val="0"/>
    <w:rPr>
      <w:rFonts w:ascii="宋体" w:hAnsi="宋体" w:cs="宋体"/>
      <w:b/>
      <w:bCs/>
      <w:sz w:val="28"/>
      <w:szCs w:val="28"/>
      <w:lang w:eastAsia="en-US"/>
    </w:rPr>
  </w:style>
  <w:style w:type="character" w:customStyle="1" w:styleId="56">
    <w:name w:val="标题 2 Char"/>
    <w:basedOn w:val="48"/>
    <w:link w:val="4"/>
    <w:qFormat/>
    <w:uiPriority w:val="0"/>
    <w:rPr>
      <w:rFonts w:ascii="宋体" w:hAnsi="宋体" w:cs="宋体"/>
      <w:b/>
      <w:bCs/>
      <w:sz w:val="24"/>
      <w:szCs w:val="24"/>
      <w:lang w:eastAsia="en-US"/>
    </w:rPr>
  </w:style>
  <w:style w:type="character" w:customStyle="1" w:styleId="57">
    <w:name w:val="标题 3 Char"/>
    <w:basedOn w:val="48"/>
    <w:link w:val="5"/>
    <w:qFormat/>
    <w:uiPriority w:val="0"/>
    <w:rPr>
      <w:b/>
      <w:bCs/>
      <w:kern w:val="2"/>
      <w:sz w:val="32"/>
      <w:szCs w:val="32"/>
    </w:rPr>
  </w:style>
  <w:style w:type="character" w:customStyle="1" w:styleId="58">
    <w:name w:val="标题 4 Char"/>
    <w:basedOn w:val="48"/>
    <w:link w:val="6"/>
    <w:qFormat/>
    <w:uiPriority w:val="0"/>
    <w:rPr>
      <w:b/>
      <w:kern w:val="2"/>
      <w:sz w:val="24"/>
      <w:szCs w:val="24"/>
    </w:rPr>
  </w:style>
  <w:style w:type="character" w:customStyle="1" w:styleId="59">
    <w:name w:val="标题 5 Char"/>
    <w:basedOn w:val="48"/>
    <w:link w:val="7"/>
    <w:qFormat/>
    <w:uiPriority w:val="0"/>
    <w:rPr>
      <w:b/>
      <w:bCs/>
      <w:kern w:val="2"/>
      <w:sz w:val="28"/>
      <w:szCs w:val="28"/>
    </w:rPr>
  </w:style>
  <w:style w:type="character" w:customStyle="1" w:styleId="60">
    <w:name w:val="标题 6 Char"/>
    <w:basedOn w:val="48"/>
    <w:link w:val="8"/>
    <w:qFormat/>
    <w:uiPriority w:val="0"/>
    <w:rPr>
      <w:b/>
      <w:sz w:val="24"/>
    </w:rPr>
  </w:style>
  <w:style w:type="character" w:customStyle="1" w:styleId="61">
    <w:name w:val="正文缩进 Char"/>
    <w:basedOn w:val="48"/>
    <w:link w:val="10"/>
    <w:qFormat/>
    <w:uiPriority w:val="0"/>
    <w:rPr>
      <w:sz w:val="24"/>
    </w:rPr>
  </w:style>
  <w:style w:type="character" w:customStyle="1" w:styleId="62">
    <w:name w:val="标题 7 Char"/>
    <w:basedOn w:val="48"/>
    <w:link w:val="9"/>
    <w:qFormat/>
    <w:uiPriority w:val="0"/>
    <w:rPr>
      <w:b/>
      <w:kern w:val="2"/>
      <w:sz w:val="24"/>
    </w:rPr>
  </w:style>
  <w:style w:type="character" w:customStyle="1" w:styleId="63">
    <w:name w:val="标题 8 Char"/>
    <w:basedOn w:val="48"/>
    <w:link w:val="11"/>
    <w:qFormat/>
    <w:uiPriority w:val="0"/>
    <w:rPr>
      <w:rFonts w:ascii="Arial" w:hAnsi="Arial" w:eastAsia="黑体"/>
      <w:kern w:val="2"/>
      <w:sz w:val="24"/>
    </w:rPr>
  </w:style>
  <w:style w:type="character" w:customStyle="1" w:styleId="64">
    <w:name w:val="标题 9 Char"/>
    <w:basedOn w:val="48"/>
    <w:link w:val="12"/>
    <w:qFormat/>
    <w:uiPriority w:val="0"/>
    <w:rPr>
      <w:rFonts w:ascii="Arial" w:hAnsi="Arial" w:eastAsia="黑体"/>
      <w:kern w:val="2"/>
      <w:sz w:val="21"/>
    </w:rPr>
  </w:style>
  <w:style w:type="character" w:customStyle="1" w:styleId="65">
    <w:name w:val="正文文本 Char1"/>
    <w:basedOn w:val="48"/>
    <w:link w:val="20"/>
    <w:qFormat/>
    <w:uiPriority w:val="1"/>
    <w:rPr>
      <w:rFonts w:ascii="宋体" w:hAnsi="宋体" w:cs="宋体"/>
      <w:sz w:val="24"/>
      <w:szCs w:val="24"/>
      <w:lang w:eastAsia="en-US"/>
    </w:rPr>
  </w:style>
  <w:style w:type="character" w:customStyle="1" w:styleId="66">
    <w:name w:val="纯文本 Char"/>
    <w:basedOn w:val="48"/>
    <w:link w:val="25"/>
    <w:qFormat/>
    <w:uiPriority w:val="0"/>
    <w:rPr>
      <w:rFonts w:ascii="宋体" w:hAnsi="Courier New" w:cs="Courier New"/>
      <w:sz w:val="22"/>
      <w:szCs w:val="21"/>
      <w:lang w:eastAsia="en-US"/>
    </w:rPr>
  </w:style>
  <w:style w:type="character" w:customStyle="1" w:styleId="67">
    <w:name w:val="页脚 Char"/>
    <w:basedOn w:val="48"/>
    <w:link w:val="30"/>
    <w:qFormat/>
    <w:uiPriority w:val="99"/>
    <w:rPr>
      <w:rFonts w:ascii="宋体" w:hAnsi="宋体" w:cs="宋体"/>
      <w:sz w:val="18"/>
      <w:szCs w:val="18"/>
      <w:lang w:eastAsia="en-US"/>
    </w:rPr>
  </w:style>
  <w:style w:type="character" w:customStyle="1" w:styleId="68">
    <w:name w:val="页眉 Char"/>
    <w:basedOn w:val="48"/>
    <w:link w:val="31"/>
    <w:qFormat/>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8"/>
    <w:link w:val="19"/>
    <w:qFormat/>
    <w:uiPriority w:val="0"/>
    <w:rPr>
      <w:b/>
      <w:kern w:val="2"/>
      <w:sz w:val="21"/>
    </w:rPr>
  </w:style>
  <w:style w:type="character" w:customStyle="1" w:styleId="76">
    <w:name w:val="普通(网站) Char"/>
    <w:basedOn w:val="48"/>
    <w:link w:val="41"/>
    <w:qFormat/>
    <w:locked/>
    <w:uiPriority w:val="0"/>
    <w:rPr>
      <w:rFonts w:ascii="宋体" w:hAnsi="宋体" w:cs="宋体"/>
      <w:sz w:val="24"/>
      <w:szCs w:val="24"/>
    </w:rPr>
  </w:style>
  <w:style w:type="character" w:customStyle="1" w:styleId="77">
    <w:name w:val="xdrichtextbox2"/>
    <w:basedOn w:val="48"/>
    <w:qFormat/>
    <w:uiPriority w:val="0"/>
    <w:rPr>
      <w:color w:val="0000FF"/>
      <w:sz w:val="18"/>
      <w:szCs w:val="18"/>
      <w:u w:val="none"/>
      <w:bdr w:val="single" w:color="DCDCDC" w:sz="8" w:space="0"/>
      <w:shd w:val="clear" w:color="auto" w:fill="FFFFFF"/>
    </w:rPr>
  </w:style>
  <w:style w:type="character" w:customStyle="1" w:styleId="78">
    <w:name w:val="apple-converted-space"/>
    <w:basedOn w:val="48"/>
    <w:qFormat/>
    <w:uiPriority w:val="0"/>
  </w:style>
  <w:style w:type="character" w:customStyle="1" w:styleId="79">
    <w:name w:val="无间隔 Char"/>
    <w:basedOn w:val="48"/>
    <w:link w:val="80"/>
    <w:qFormat/>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8"/>
    <w:link w:val="17"/>
    <w:qFormat/>
    <w:uiPriority w:val="0"/>
    <w:rPr>
      <w:kern w:val="2"/>
      <w:sz w:val="21"/>
    </w:rPr>
  </w:style>
  <w:style w:type="character" w:customStyle="1" w:styleId="82">
    <w:name w:val="批注框文本 Char"/>
    <w:basedOn w:val="48"/>
    <w:link w:val="29"/>
    <w:qFormat/>
    <w:uiPriority w:val="0"/>
    <w:rPr>
      <w:kern w:val="2"/>
      <w:sz w:val="18"/>
      <w:szCs w:val="18"/>
    </w:rPr>
  </w:style>
  <w:style w:type="character" w:customStyle="1" w:styleId="83">
    <w:name w:val="正文文本缩进 3 Char"/>
    <w:basedOn w:val="48"/>
    <w:link w:val="35"/>
    <w:qFormat/>
    <w:uiPriority w:val="0"/>
    <w:rPr>
      <w:kern w:val="2"/>
      <w:sz w:val="28"/>
    </w:rPr>
  </w:style>
  <w:style w:type="character" w:customStyle="1" w:styleId="84">
    <w:name w:val="正文文本缩进 2 Char"/>
    <w:basedOn w:val="48"/>
    <w:link w:val="28"/>
    <w:qFormat/>
    <w:uiPriority w:val="0"/>
    <w:rPr>
      <w:rFonts w:ascii="宋体" w:hAnsi="宋体"/>
      <w:iCs/>
      <w:kern w:val="2"/>
      <w:sz w:val="24"/>
      <w:szCs w:val="24"/>
    </w:rPr>
  </w:style>
  <w:style w:type="character" w:customStyle="1" w:styleId="85">
    <w:name w:val="正文文本 Char"/>
    <w:basedOn w:val="48"/>
    <w:qFormat/>
    <w:uiPriority w:val="0"/>
    <w:rPr>
      <w:rFonts w:eastAsia="宋体"/>
      <w:sz w:val="24"/>
      <w:szCs w:val="24"/>
      <w:lang w:val="en-US" w:eastAsia="zh-CN" w:bidi="ar-SA"/>
    </w:rPr>
  </w:style>
  <w:style w:type="character" w:customStyle="1" w:styleId="86">
    <w:name w:val="en1"/>
    <w:basedOn w:val="48"/>
    <w:qFormat/>
    <w:uiPriority w:val="0"/>
    <w:rPr>
      <w:b/>
      <w:bCs/>
      <w:color w:val="154C7F"/>
      <w:sz w:val="24"/>
      <w:szCs w:val="24"/>
    </w:rPr>
  </w:style>
  <w:style w:type="character" w:customStyle="1" w:styleId="87">
    <w:name w:val="font01"/>
    <w:basedOn w:val="48"/>
    <w:qFormat/>
    <w:uiPriority w:val="0"/>
    <w:rPr>
      <w:rFonts w:hint="eastAsia" w:ascii="宋体" w:hAnsi="宋体" w:eastAsia="宋体" w:cs="宋体"/>
      <w:color w:val="000000"/>
      <w:sz w:val="20"/>
      <w:szCs w:val="20"/>
      <w:u w:val="none"/>
    </w:rPr>
  </w:style>
  <w:style w:type="character" w:customStyle="1" w:styleId="88">
    <w:name w:val="标题 Char"/>
    <w:basedOn w:val="48"/>
    <w:link w:val="43"/>
    <w:qFormat/>
    <w:uiPriority w:val="0"/>
    <w:rPr>
      <w:rFonts w:ascii="Arial" w:hAnsi="Arial" w:cs="Arial"/>
      <w:b/>
      <w:bCs/>
      <w:sz w:val="44"/>
      <w:szCs w:val="32"/>
    </w:rPr>
  </w:style>
  <w:style w:type="character" w:customStyle="1" w:styleId="89">
    <w:name w:val="正文文本缩进 Char"/>
    <w:basedOn w:val="48"/>
    <w:link w:val="21"/>
    <w:qFormat/>
    <w:uiPriority w:val="0"/>
    <w:rPr>
      <w:i/>
      <w:iCs/>
      <w:kern w:val="2"/>
      <w:sz w:val="21"/>
    </w:rPr>
  </w:style>
  <w:style w:type="character" w:customStyle="1" w:styleId="90">
    <w:name w:val="正文文本 3 Char"/>
    <w:basedOn w:val="48"/>
    <w:link w:val="18"/>
    <w:qFormat/>
    <w:uiPriority w:val="0"/>
    <w:rPr>
      <w:color w:val="0000FF"/>
      <w:kern w:val="2"/>
      <w:sz w:val="24"/>
      <w:szCs w:val="24"/>
    </w:rPr>
  </w:style>
  <w:style w:type="character" w:customStyle="1" w:styleId="91">
    <w:name w:val="font11"/>
    <w:basedOn w:val="48"/>
    <w:qFormat/>
    <w:uiPriority w:val="0"/>
    <w:rPr>
      <w:rFonts w:hint="default" w:ascii="Times New Roman" w:hAnsi="Times New Roman" w:cs="Times New Roman"/>
      <w:color w:val="000000"/>
      <w:sz w:val="20"/>
      <w:szCs w:val="20"/>
      <w:u w:val="none"/>
    </w:rPr>
  </w:style>
  <w:style w:type="character" w:customStyle="1" w:styleId="92">
    <w:name w:val="glossaryitem"/>
    <w:basedOn w:val="48"/>
    <w:qFormat/>
    <w:uiPriority w:val="0"/>
    <w:rPr>
      <w:u w:val="none"/>
    </w:rPr>
  </w:style>
  <w:style w:type="character" w:customStyle="1" w:styleId="93">
    <w:name w:val="HTML 预设格式 Char"/>
    <w:basedOn w:val="48"/>
    <w:link w:val="40"/>
    <w:qFormat/>
    <w:uiPriority w:val="0"/>
    <w:rPr>
      <w:rFonts w:ascii="Arial Unicode MS" w:hAnsi="Arial Unicode MS" w:eastAsia="Courier New" w:cs="Courier New"/>
    </w:rPr>
  </w:style>
  <w:style w:type="character" w:customStyle="1" w:styleId="94">
    <w:name w:val="文档结构图 Char"/>
    <w:basedOn w:val="48"/>
    <w:link w:val="16"/>
    <w:qFormat/>
    <w:uiPriority w:val="0"/>
    <w:rPr>
      <w:rFonts w:ascii="宋体"/>
      <w:sz w:val="28"/>
      <w:shd w:val="clear" w:color="auto" w:fill="000080"/>
    </w:rPr>
  </w:style>
  <w:style w:type="character" w:customStyle="1" w:styleId="95">
    <w:name w:val="日期 Char"/>
    <w:basedOn w:val="48"/>
    <w:link w:val="27"/>
    <w:qFormat/>
    <w:uiPriority w:val="0"/>
    <w:rPr>
      <w:kern w:val="2"/>
      <w:sz w:val="21"/>
      <w:szCs w:val="24"/>
    </w:rPr>
  </w:style>
  <w:style w:type="character" w:customStyle="1" w:styleId="96">
    <w:name w:val="正文文本 2 Char"/>
    <w:basedOn w:val="48"/>
    <w:link w:val="38"/>
    <w:qFormat/>
    <w:uiPriority w:val="0"/>
    <w:rPr>
      <w:kern w:val="2"/>
      <w:sz w:val="21"/>
      <w:szCs w:val="24"/>
    </w:rPr>
  </w:style>
  <w:style w:type="character" w:customStyle="1" w:styleId="97">
    <w:name w:val="正文首行缩进 Char"/>
    <w:basedOn w:val="85"/>
    <w:link w:val="45"/>
    <w:qFormat/>
    <w:uiPriority w:val="0"/>
    <w:rPr>
      <w:rFonts w:eastAsia="宋体"/>
      <w:sz w:val="21"/>
      <w:szCs w:val="21"/>
      <w:lang w:val="en-US" w:eastAsia="zh-CN" w:bidi="ar-SA"/>
    </w:rPr>
  </w:style>
  <w:style w:type="character" w:customStyle="1" w:styleId="98">
    <w:name w:val="批注主题 Char"/>
    <w:basedOn w:val="81"/>
    <w:link w:val="44"/>
    <w:qFormat/>
    <w:uiPriority w:val="0"/>
    <w:rPr>
      <w:b/>
      <w:bCs/>
      <w:kern w:val="2"/>
      <w:sz w:val="24"/>
      <w:szCs w:val="24"/>
    </w:rPr>
  </w:style>
  <w:style w:type="paragraph" w:customStyle="1" w:styleId="99">
    <w:name w:val="标题3(小3号)"/>
    <w:basedOn w:val="5"/>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8"/>
    <w:link w:val="39"/>
    <w:qFormat/>
    <w:uiPriority w:val="0"/>
    <w:rPr>
      <w:rFonts w:ascii="Arial" w:hAnsi="Arial" w:cs="Arial"/>
      <w:kern w:val="2"/>
      <w:sz w:val="24"/>
      <w:szCs w:val="24"/>
      <w:shd w:val="pct20" w:color="auto" w:fill="auto"/>
    </w:rPr>
  </w:style>
  <w:style w:type="character" w:customStyle="1" w:styleId="103">
    <w:name w:val="正文文本 3 Char1"/>
    <w:basedOn w:val="48"/>
    <w:qFormat/>
    <w:uiPriority w:val="0"/>
    <w:rPr>
      <w:rFonts w:ascii="宋体" w:hAnsi="宋体" w:cs="宋体"/>
      <w:sz w:val="16"/>
      <w:szCs w:val="16"/>
      <w:lang w:eastAsia="en-US"/>
    </w:rPr>
  </w:style>
  <w:style w:type="paragraph" w:customStyle="1" w:styleId="104">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8"/>
    <w:qFormat/>
    <w:uiPriority w:val="0"/>
    <w:rPr>
      <w:rFonts w:ascii="宋体" w:hAnsi="宋体" w:cs="宋体"/>
      <w:sz w:val="22"/>
      <w:szCs w:val="22"/>
      <w:lang w:eastAsia="en-US"/>
    </w:rPr>
  </w:style>
  <w:style w:type="character" w:customStyle="1" w:styleId="107">
    <w:name w:val="批注文字 Char1"/>
    <w:basedOn w:val="48"/>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8"/>
    <w:qFormat/>
    <w:uiPriority w:val="0"/>
    <w:rPr>
      <w:rFonts w:ascii="宋体" w:hAnsi="宋体" w:cs="宋体"/>
      <w:sz w:val="18"/>
      <w:szCs w:val="18"/>
      <w:lang w:eastAsia="en-US"/>
    </w:rPr>
  </w:style>
  <w:style w:type="character" w:customStyle="1" w:styleId="112">
    <w:name w:val="日期 Char1"/>
    <w:basedOn w:val="48"/>
    <w:qFormat/>
    <w:uiPriority w:val="0"/>
    <w:rPr>
      <w:rFonts w:ascii="宋体" w:hAnsi="宋体" w:cs="宋体"/>
      <w:sz w:val="22"/>
      <w:szCs w:val="22"/>
      <w:lang w:eastAsia="en-US"/>
    </w:rPr>
  </w:style>
  <w:style w:type="paragraph" w:customStyle="1" w:styleId="113">
    <w:name w:val="标题3(3号)"/>
    <w:basedOn w:val="5"/>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8"/>
    <w:qFormat/>
    <w:uiPriority w:val="0"/>
    <w:rPr>
      <w:rFonts w:ascii="Courier New" w:hAnsi="Courier New" w:cs="Courier New"/>
      <w:lang w:eastAsia="en-US"/>
    </w:rPr>
  </w:style>
  <w:style w:type="character" w:customStyle="1" w:styleId="117">
    <w:name w:val="正文文本缩进 Char1"/>
    <w:basedOn w:val="48"/>
    <w:qFormat/>
    <w:uiPriority w:val="0"/>
    <w:rPr>
      <w:rFonts w:ascii="宋体" w:hAnsi="宋体" w:cs="宋体"/>
      <w:sz w:val="22"/>
      <w:szCs w:val="22"/>
      <w:lang w:eastAsia="en-US"/>
    </w:rPr>
  </w:style>
  <w:style w:type="paragraph" w:customStyle="1" w:styleId="118">
    <w:name w:val="标题2(小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8"/>
    <w:qFormat/>
    <w:uiPriority w:val="0"/>
    <w:rPr>
      <w:rFonts w:ascii="宋体" w:hAnsi="宋体" w:cs="宋体"/>
      <w:sz w:val="22"/>
      <w:szCs w:val="22"/>
      <w:lang w:eastAsia="en-US"/>
    </w:rPr>
  </w:style>
  <w:style w:type="character" w:customStyle="1" w:styleId="125">
    <w:name w:val="标题 Char1"/>
    <w:basedOn w:val="48"/>
    <w:qFormat/>
    <w:uiPriority w:val="0"/>
    <w:rPr>
      <w:rFonts w:asciiTheme="majorHAnsi" w:hAnsiTheme="majorHAnsi" w:cstheme="majorBidi"/>
      <w:b/>
      <w:bCs/>
      <w:sz w:val="32"/>
      <w:szCs w:val="32"/>
      <w:lang w:eastAsia="en-US"/>
    </w:rPr>
  </w:style>
  <w:style w:type="character" w:customStyle="1" w:styleId="126">
    <w:name w:val="正文文本缩进 3 Char1"/>
    <w:basedOn w:val="48"/>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8"/>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4"/>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4"/>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uiPriority w:val="0"/>
    <w:pPr>
      <w:numPr>
        <w:ilvl w:val="3"/>
      </w:numPr>
      <w:outlineLvl w:val="3"/>
    </w:pPr>
  </w:style>
  <w:style w:type="paragraph" w:customStyle="1" w:styleId="184">
    <w:name w:val="大纲5"/>
    <w:basedOn w:val="183"/>
    <w:uiPriority w:val="0"/>
    <w:pPr>
      <w:numPr>
        <w:ilvl w:val="4"/>
      </w:numPr>
      <w:tabs>
        <w:tab w:val="left" w:pos="360"/>
      </w:tabs>
      <w:outlineLvl w:val="4"/>
    </w:pPr>
    <w:rPr>
      <w:b w:val="0"/>
      <w:szCs w:val="36"/>
    </w:rPr>
  </w:style>
  <w:style w:type="paragraph" w:customStyle="1" w:styleId="185">
    <w:name w:val="大纲6"/>
    <w:basedOn w:val="184"/>
    <w:uiPriority w:val="0"/>
    <w:pPr>
      <w:numPr>
        <w:ilvl w:val="5"/>
      </w:numPr>
      <w:outlineLvl w:val="5"/>
    </w:pPr>
    <w:rPr>
      <w:rFonts w:ascii="宋体"/>
      <w:szCs w:val="24"/>
    </w:rPr>
  </w:style>
  <w:style w:type="paragraph" w:customStyle="1" w:styleId="186">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qFormat/>
    <w:uiPriority w:val="0"/>
  </w:style>
  <w:style w:type="character" w:customStyle="1" w:styleId="203">
    <w:name w:val="xdrichtextbox3"/>
    <w:basedOn w:val="48"/>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133FF2-76BA-4A2A-AE31-7664E47E5CEF}">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25</Pages>
  <Words>8912</Words>
  <Characters>9435</Characters>
  <Lines>81</Lines>
  <Paragraphs>23</Paragraphs>
  <TotalTime>27</TotalTime>
  <ScaleCrop>false</ScaleCrop>
  <LinksUpToDate>false</LinksUpToDate>
  <CharactersWithSpaces>10706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GM10</cp:lastModifiedBy>
  <dcterms:modified xsi:type="dcterms:W3CDTF">2023-06-29T03:26:54Z</dcterms:modified>
  <dc:title>公开招标文件（货物服务类）</dc:title>
  <cp:revision>419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511846C62397469E96EEBA845481C5DD</vt:lpwstr>
  </property>
</Properties>
</file>