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西门子U6F红外在线分析仪维修</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FHC-PTCG20230524003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西门子U6F红外在线分析仪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西门子U6F红外在线分析仪</w:t>
      </w:r>
      <w:r>
        <w:rPr>
          <w:rFonts w:hint="eastAsia"/>
          <w:color w:val="000000" w:themeColor="text1"/>
          <w:u w:val="single"/>
          <w:lang w:eastAsia="zh-CN"/>
        </w:rPr>
        <w:t>采购项目（项目编号：</w:t>
      </w:r>
      <w:r>
        <w:rPr>
          <w:rFonts w:hint="eastAsia"/>
          <w:color w:val="000000" w:themeColor="text1"/>
          <w:u w:val="single"/>
          <w:lang w:val="en-US" w:eastAsia="zh-CN"/>
        </w:rPr>
        <w:t>FHC-PTCG20230524003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西门子U6F红外在线分析仪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val="en-US" w:eastAsia="zh-CN"/>
        </w:rPr>
        <w:t xml:space="preserve">西门子U6F红外在线分析仪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3.比选控制价：15万（不含税）。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2.若参选人为西门子（中国）有限公司集成商，应具备维修该品牌产品能力，并提供产品质量及售后服务承诺；</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eastAsia"/>
          <w:lang w:val="en-US" w:eastAsia="zh-CN"/>
        </w:rPr>
      </w:pPr>
      <w:r>
        <w:rPr>
          <w:rFonts w:hint="eastAsia"/>
          <w:sz w:val="24"/>
          <w:szCs w:val="24"/>
          <w:lang w:val="en-US" w:eastAsia="zh-CN"/>
        </w:rPr>
        <w:t>6.供应商为西门子（中国）有限公司及其代理商。</w:t>
      </w:r>
      <w:bookmarkStart w:id="16" w:name="_GoBack"/>
      <w:bookmarkEnd w:id="16"/>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叁仟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3000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西门子U6F红外在线分析仪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西门子U6F红外在线分析仪采购项目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2.若参选人为西门子（中国）有限公司集成商，应具备维修该品牌产品能力，并提供产品质量及售后服务承诺；</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6.供应商为西门子（中国）有限公司及其代理商。</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叁仟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3000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b/>
          <w:bCs/>
          <w:sz w:val="24"/>
          <w:szCs w:val="24"/>
          <w:lang w:val="en-US" w:eastAsia="zh-CN"/>
        </w:rPr>
        <w:t>西门子U6F红外在线分析仪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3</w:t>
      </w:r>
      <w:r>
        <w:rPr>
          <w:rFonts w:hint="default" w:asciiTheme="majorEastAsia" w:hAnsiTheme="majorEastAsia" w:eastAsiaTheme="majorEastAsia"/>
          <w:lang w:val="en-US" w:eastAsia="zh-CN"/>
        </w:rPr>
        <w:t>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80" w:lineRule="atLeast"/>
        <w:jc w:val="center"/>
        <w:rPr>
          <w:b/>
          <w:sz w:val="36"/>
          <w:szCs w:val="36"/>
          <w:lang w:eastAsia="zh-CN"/>
        </w:rPr>
      </w:pPr>
      <w:bookmarkStart w:id="1" w:name="_Toc8520"/>
      <w:bookmarkStart w:id="2" w:name="_Toc23434"/>
      <w:bookmarkStart w:id="3" w:name="_Toc20273"/>
      <w:bookmarkStart w:id="4" w:name="_Toc27787"/>
      <w:bookmarkStart w:id="5" w:name="_Toc20180"/>
      <w:bookmarkStart w:id="6" w:name="_Toc31402"/>
      <w:bookmarkStart w:id="7" w:name="_Toc352146655"/>
      <w:bookmarkStart w:id="8" w:name="_Toc14171"/>
      <w:bookmarkStart w:id="9" w:name="_Toc385779252"/>
      <w:bookmarkStart w:id="10" w:name="_Toc18049"/>
      <w:bookmarkStart w:id="11" w:name="_Toc31173"/>
      <w:bookmarkStart w:id="12" w:name="_Toc4114"/>
      <w:bookmarkStart w:id="13" w:name="_Toc10991"/>
      <w:bookmarkStart w:id="14" w:name="_Toc2239"/>
      <w:bookmarkStart w:id="15" w:name="_Toc17959"/>
      <w:r>
        <w:rPr>
          <w:rFonts w:hint="eastAsia"/>
          <w:b/>
          <w:sz w:val="36"/>
          <w:szCs w:val="36"/>
          <w:lang w:val="en-US" w:eastAsia="zh-CN"/>
        </w:rPr>
        <w:t>西门子U6F红外在线分析仪</w:t>
      </w:r>
      <w:r>
        <w:rPr>
          <w:rFonts w:hint="eastAsia"/>
          <w:b/>
          <w:sz w:val="36"/>
          <w:szCs w:val="36"/>
          <w:lang w:eastAsia="zh-CN"/>
        </w:rPr>
        <w:t>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甲方（委托方）：腾龙芳烃（漳州）有限公司</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val="en-US" w:eastAsia="zh-CN"/>
        </w:rPr>
        <w:t>西门子U6F红外在线分析仪</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47"/>
        <w:tblW w:w="873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390"/>
        <w:gridCol w:w="1941"/>
        <w:gridCol w:w="1088"/>
        <w:gridCol w:w="1375"/>
        <w:gridCol w:w="15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194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规格</w:t>
            </w:r>
          </w:p>
        </w:tc>
        <w:tc>
          <w:tcPr>
            <w:tcW w:w="10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3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rPr>
              <w:t>单价（元）</w:t>
            </w:r>
          </w:p>
        </w:tc>
        <w:tc>
          <w:tcPr>
            <w:tcW w:w="155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rFonts w:hint="eastAsia"/>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val="en-US" w:eastAsia="zh-CN"/>
              </w:rPr>
              <w:t>西门子红外在线分析仪</w:t>
            </w:r>
          </w:p>
        </w:tc>
        <w:tc>
          <w:tcPr>
            <w:tcW w:w="1941"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U6F 序列号：B9-963/964/965</w:t>
            </w:r>
          </w:p>
        </w:tc>
        <w:tc>
          <w:tcPr>
            <w:tcW w:w="10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3</w:t>
            </w:r>
          </w:p>
        </w:tc>
        <w:tc>
          <w:tcPr>
            <w:tcW w:w="13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55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auto"/>
          <w:sz w:val="24"/>
          <w:lang w:eastAsia="zh-CN"/>
        </w:rPr>
        <w:t>配件费、</w:t>
      </w:r>
      <w:r>
        <w:rPr>
          <w:rFonts w:hint="eastAsia"/>
          <w:sz w:val="24"/>
          <w:lang w:eastAsia="zh-CN"/>
        </w:rPr>
        <w:t>劳务费、管理费、工具费、劳保费、各种保险、安全费用、利润、食宿费、加班费、饮用水、办公费、运输费、耗材费及合同涉及到的所有风险、责任、义务等费用，除非另有约定，甲方不再承担其他费用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确保甲方设备安全、正常运行。具体以技术协议</w:t>
      </w:r>
      <w:r>
        <w:rPr>
          <w:rFonts w:hint="eastAsia" w:asciiTheme="minorEastAsia" w:hAnsiTheme="minorEastAsia" w:eastAsiaTheme="minorEastAsia"/>
          <w:sz w:val="24"/>
          <w:lang w:val="en-US" w:eastAsia="zh-CN"/>
        </w:rPr>
        <w:t>及</w:t>
      </w:r>
      <w:r>
        <w:rPr>
          <w:rFonts w:hint="eastAsia" w:asciiTheme="minorEastAsia" w:hAnsiTheme="minorEastAsia" w:eastAsiaTheme="minorEastAsia"/>
          <w:sz w:val="24"/>
          <w:lang w:eastAsia="zh-CN"/>
        </w:rPr>
        <w:t>发包说明为准。</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u w:val="single"/>
          <w:lang w:eastAsia="zh-CN"/>
        </w:rPr>
        <w:t xml:space="preserve">     %。</w:t>
      </w:r>
      <w:r>
        <w:rPr>
          <w:rFonts w:hint="eastAsia"/>
          <w:sz w:val="24"/>
          <w:lang w:eastAsia="zh-CN"/>
        </w:rPr>
        <w:t>剩余    %作为质保款，质保期满后，如无质量问题等争议，甲方支付剩余款项。乙方未及时提供发票的，甲方有权顺延付款时间且无需承担逾期付款违约责任。</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eastAsia="zh-CN"/>
        </w:rPr>
        <w:t>六、违约责任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eastAsia="zh-CN"/>
        </w:rPr>
        <w:t>七、不可抗力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八、通知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技术协议书</w:t>
      </w:r>
      <w:r>
        <w:rPr>
          <w:rFonts w:hint="eastAsia"/>
          <w:sz w:val="24"/>
          <w:lang w:eastAsia="zh-CN"/>
        </w:rPr>
        <w:t>》</w:t>
      </w: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甲方：</w:t>
      </w:r>
      <w:r>
        <w:rPr>
          <w:rFonts w:hint="eastAsia" w:asciiTheme="minorEastAsia" w:hAnsiTheme="minorEastAsia" w:eastAsiaTheme="minorEastAsia"/>
          <w:lang w:eastAsia="zh-CN"/>
        </w:rPr>
        <w:t>腾龙芳烃（漳州）有限公司</w:t>
      </w:r>
      <w:r>
        <w:rPr>
          <w:rFonts w:hint="eastAsia"/>
          <w:color w:val="000000"/>
          <w:sz w:val="24"/>
          <w:lang w:eastAsia="zh-CN"/>
        </w:rPr>
        <w:t xml:space="preserve">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2"/>
      </w:pPr>
    </w:p>
    <w:p>
      <w:pPr>
        <w:pStyle w:val="2"/>
      </w:pPr>
    </w:p>
    <w:p>
      <w:pPr>
        <w:pStyle w:val="2"/>
      </w:pPr>
    </w:p>
    <w:p>
      <w:pPr>
        <w:rPr>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西门子U6F红外在线分析仪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西门子U6F红外在线分析仪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西门子U6F红外在线分析仪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3272"/>
        <w:gridCol w:w="1838"/>
        <w:gridCol w:w="1223"/>
        <w:gridCol w:w="827"/>
        <w:gridCol w:w="1050"/>
        <w:gridCol w:w="1321"/>
      </w:tblGrid>
      <w:tr>
        <w:tblPrEx>
          <w:tblCellMar>
            <w:top w:w="15" w:type="dxa"/>
            <w:left w:w="15" w:type="dxa"/>
            <w:bottom w:w="15" w:type="dxa"/>
            <w:right w:w="15" w:type="dxa"/>
          </w:tblCellMar>
        </w:tblPrEx>
        <w:trPr>
          <w:trHeight w:val="645"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28"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西门子红外在线分析仪</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U6F 序列号：B9-963/964/965</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1、报价单随附“西门子U6F红外在线分析仪”询价说明：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FB2672"/>
    <w:rsid w:val="081A08AE"/>
    <w:rsid w:val="081D6F74"/>
    <w:rsid w:val="087D5A4F"/>
    <w:rsid w:val="08D1141D"/>
    <w:rsid w:val="09130765"/>
    <w:rsid w:val="09CF6571"/>
    <w:rsid w:val="0B296DE2"/>
    <w:rsid w:val="0B721453"/>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CC7BEA"/>
    <w:rsid w:val="18DD4F7E"/>
    <w:rsid w:val="19544509"/>
    <w:rsid w:val="195B58A2"/>
    <w:rsid w:val="1989465C"/>
    <w:rsid w:val="1A2360C8"/>
    <w:rsid w:val="1A9C22EF"/>
    <w:rsid w:val="1B6947A7"/>
    <w:rsid w:val="1C7D47AE"/>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3047819"/>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2C515A"/>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9614</Words>
  <Characters>10033</Characters>
  <Lines>79</Lines>
  <Paragraphs>22</Paragraphs>
  <TotalTime>6</TotalTime>
  <ScaleCrop>false</ScaleCrop>
  <LinksUpToDate>false</LinksUpToDate>
  <CharactersWithSpaces>10871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2023-06-27T08:07:50Z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