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hint="eastAsia" w:ascii="Times New Roman"/>
          <w:sz w:val="20"/>
          <w:lang w:eastAsia="zh-CN"/>
        </w:rPr>
      </w:pPr>
      <w:bookmarkStart w:id="34" w:name="_GoBack"/>
      <w:bookmarkEnd w:id="34"/>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spacing w:before="5"/>
        <w:rPr>
          <w:rFonts w:ascii="Times New Roman"/>
          <w:sz w:val="20"/>
        </w:rPr>
      </w:pPr>
    </w:p>
    <w:p>
      <w:pPr>
        <w:pStyle w:val="17"/>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7"/>
        <w:spacing w:beforeLines="200"/>
        <w:jc w:val="center"/>
        <w:rPr>
          <w:rFonts w:ascii="微软雅黑" w:eastAsia="微软雅黑"/>
          <w:b/>
          <w:sz w:val="36"/>
          <w:szCs w:val="36"/>
          <w:u w:val="single"/>
          <w:lang w:eastAsia="zh-CN"/>
        </w:rPr>
      </w:pPr>
      <w:r>
        <w:rPr>
          <w:rFonts w:hint="eastAsia" w:ascii="微软雅黑" w:eastAsia="微软雅黑"/>
          <w:b/>
          <w:sz w:val="36"/>
          <w:szCs w:val="36"/>
          <w:u w:val="single"/>
          <w:lang w:eastAsia="zh-CN"/>
        </w:rPr>
        <w:t>芳烃团队歧化37-R-102催化剂卸撇头劳务项目</w:t>
      </w:r>
      <w:r>
        <w:rPr>
          <w:rFonts w:ascii="微软雅黑" w:eastAsia="微软雅黑"/>
          <w:b/>
          <w:sz w:val="36"/>
          <w:szCs w:val="36"/>
          <w:u w:val="single"/>
          <w:lang w:eastAsia="zh-CN"/>
        </w:rPr>
        <w:t>采购</w:t>
      </w:r>
    </w:p>
    <w:p>
      <w:pPr>
        <w:pStyle w:val="17"/>
        <w:spacing w:beforeLines="20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spacing w:beforeLines="300"/>
        <w:jc w:val="center"/>
        <w:rPr>
          <w:color w:val="000000" w:themeColor="text1"/>
          <w:sz w:val="28"/>
          <w:szCs w:val="28"/>
        </w:rPr>
      </w:pPr>
      <w:r>
        <w:rPr>
          <w:rFonts w:hint="eastAsia"/>
          <w:color w:val="000000" w:themeColor="text1"/>
          <w:sz w:val="28"/>
          <w:szCs w:val="28"/>
        </w:rPr>
        <w:t>（文件编号：FHC-PTCG20230525006）</w:t>
      </w:r>
    </w:p>
    <w:p>
      <w:pPr>
        <w:pStyle w:val="17"/>
        <w:rPr>
          <w:rFonts w:ascii="微软雅黑"/>
          <w:b/>
          <w:sz w:val="94"/>
          <w:lang w:eastAsia="zh-CN"/>
        </w:rPr>
      </w:pPr>
    </w:p>
    <w:p>
      <w:pPr>
        <w:pStyle w:val="17"/>
        <w:rPr>
          <w:rFonts w:ascii="微软雅黑"/>
          <w:b/>
          <w:sz w:val="94"/>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二〇二三年五月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24"/>
          <w:szCs w:val="24"/>
          <w:lang w:eastAsia="zh-CN"/>
        </w:rPr>
      </w:pPr>
      <w:r>
        <w:rPr>
          <w:rFonts w:hint="eastAsia"/>
          <w:b/>
          <w:bCs/>
          <w:sz w:val="24"/>
          <w:szCs w:val="24"/>
          <w:lang w:eastAsia="zh-CN"/>
        </w:rPr>
        <w:t>福建福海创石油化工有限公司</w:t>
      </w:r>
    </w:p>
    <w:p>
      <w:pPr>
        <w:jc w:val="center"/>
        <w:rPr>
          <w:b/>
          <w:bCs/>
          <w:sz w:val="24"/>
          <w:szCs w:val="24"/>
          <w:lang w:eastAsia="zh-CN"/>
        </w:rPr>
      </w:pPr>
      <w:r>
        <w:rPr>
          <w:rFonts w:hint="eastAsia"/>
          <w:b/>
          <w:bCs/>
          <w:sz w:val="24"/>
          <w:szCs w:val="24"/>
          <w:lang w:eastAsia="zh-CN"/>
        </w:rPr>
        <w:t>芳烃团队歧化37-R-102催化剂卸撇头劳务项目</w:t>
      </w:r>
      <w:r>
        <w:rPr>
          <w:b/>
          <w:bCs/>
          <w:sz w:val="24"/>
          <w:szCs w:val="24"/>
          <w:lang w:eastAsia="zh-CN"/>
        </w:rPr>
        <w:t>采购</w:t>
      </w:r>
      <w:r>
        <w:rPr>
          <w:rFonts w:hint="eastAsia"/>
          <w:b/>
          <w:bCs/>
          <w:sz w:val="24"/>
          <w:szCs w:val="24"/>
          <w:lang w:eastAsia="zh-CN"/>
        </w:rPr>
        <w:t>比选公告</w:t>
      </w:r>
    </w:p>
    <w:p>
      <w:pPr>
        <w:pStyle w:val="17"/>
        <w:rPr>
          <w:b/>
          <w:sz w:val="28"/>
          <w:lang w:eastAsia="zh-CN"/>
        </w:rPr>
      </w:pPr>
    </w:p>
    <w:p>
      <w:pPr>
        <w:spacing w:line="360" w:lineRule="auto"/>
        <w:rPr>
          <w:rFonts w:ascii="Times New Roman" w:hAnsi="Times New Roman" w:cs="Times New Roman"/>
          <w:sz w:val="21"/>
          <w:szCs w:val="21"/>
          <w:lang w:eastAsia="zh-CN"/>
        </w:rPr>
      </w:pPr>
      <w:r>
        <w:rPr>
          <w:rFonts w:hint="eastAsia"/>
          <w:lang w:eastAsia="zh-CN"/>
        </w:rPr>
        <w:t xml:space="preserve">    </w:t>
      </w:r>
      <w:r>
        <w:rPr>
          <w:rFonts w:ascii="Times New Roman" w:hAnsi="Times New Roman" w:cs="Times New Roman"/>
          <w:sz w:val="21"/>
          <w:szCs w:val="21"/>
          <w:lang w:eastAsia="zh-CN"/>
        </w:rPr>
        <w:t>福建福海创石油化工有限公司就</w:t>
      </w:r>
      <w:r>
        <w:rPr>
          <w:rFonts w:ascii="Times New Roman" w:hAnsi="Times New Roman" w:cs="Times New Roman"/>
          <w:color w:val="000000" w:themeColor="text1"/>
          <w:sz w:val="21"/>
          <w:szCs w:val="21"/>
          <w:u w:val="single"/>
          <w:lang w:eastAsia="zh-CN"/>
        </w:rPr>
        <w:t>“福建福海创石油化工有限公司芳烃团队歧化37-R-102催化剂卸撇头劳务项目采购（项目编号：FHC-PTCG20230525006）</w:t>
      </w:r>
      <w:r>
        <w:rPr>
          <w:rFonts w:ascii="Times New Roman" w:hAnsi="Times New Roman" w:cs="Times New Roman"/>
          <w:color w:val="000000" w:themeColor="text1"/>
          <w:sz w:val="21"/>
          <w:szCs w:val="21"/>
          <w:lang w:eastAsia="zh-CN"/>
        </w:rPr>
        <w:t>”</w:t>
      </w:r>
      <w:r>
        <w:rPr>
          <w:rFonts w:ascii="Times New Roman" w:hAnsi="Times New Roman" w:cs="Times New Roman"/>
          <w:sz w:val="21"/>
          <w:szCs w:val="21"/>
          <w:lang w:eastAsia="zh-CN"/>
        </w:rPr>
        <w:t>进行国内公开比选，欢迎国内符合条件的供应商积极参选。</w:t>
      </w:r>
    </w:p>
    <w:p>
      <w:pPr>
        <w:tabs>
          <w:tab w:val="left" w:pos="709"/>
        </w:tabs>
        <w:spacing w:line="360" w:lineRule="auto"/>
        <w:ind w:firstLine="480"/>
        <w:rPr>
          <w:rFonts w:ascii="Times New Roman" w:hAnsi="Times New Roman" w:cs="Times New Roman"/>
          <w:b/>
          <w:snapToGrid w:val="0"/>
          <w:color w:val="000000" w:themeColor="text1"/>
          <w:spacing w:val="8"/>
          <w:sz w:val="21"/>
          <w:szCs w:val="21"/>
          <w:lang w:eastAsia="zh-CN"/>
        </w:rPr>
      </w:pPr>
      <w:r>
        <w:rPr>
          <w:rFonts w:ascii="Times New Roman" w:hAnsi="Times New Roman" w:cs="Times New Roman"/>
          <w:b/>
          <w:snapToGrid w:val="0"/>
          <w:color w:val="000000" w:themeColor="text1"/>
          <w:spacing w:val="8"/>
          <w:sz w:val="21"/>
          <w:szCs w:val="21"/>
          <w:lang w:eastAsia="zh-CN"/>
        </w:rPr>
        <w:t>一、项目概况</w:t>
      </w:r>
    </w:p>
    <w:p>
      <w:pPr>
        <w:tabs>
          <w:tab w:val="left" w:pos="709"/>
        </w:tabs>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项目名称：福海创芳烃团队芳烃团队歧化37-R-102催化剂卸撇头劳务项目采购</w:t>
      </w:r>
    </w:p>
    <w:p>
      <w:pPr>
        <w:tabs>
          <w:tab w:val="left" w:pos="709"/>
        </w:tabs>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比选项目说明：详见附件发包说明。</w:t>
      </w:r>
    </w:p>
    <w:p>
      <w:pPr>
        <w:tabs>
          <w:tab w:val="left" w:pos="709"/>
        </w:tabs>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比选控制价：35万元（含税价）。</w:t>
      </w:r>
    </w:p>
    <w:p>
      <w:pPr>
        <w:tabs>
          <w:tab w:val="left" w:pos="709"/>
        </w:tabs>
        <w:spacing w:line="360" w:lineRule="auto"/>
        <w:ind w:firstLine="480"/>
        <w:rPr>
          <w:rFonts w:ascii="Times New Roman" w:hAnsi="Times New Roman" w:cs="Times New Roman"/>
          <w:b/>
          <w:snapToGrid w:val="0"/>
          <w:color w:val="000000" w:themeColor="text1"/>
          <w:spacing w:val="8"/>
          <w:sz w:val="21"/>
          <w:szCs w:val="21"/>
          <w:lang w:eastAsia="zh-CN"/>
        </w:rPr>
      </w:pPr>
      <w:r>
        <w:rPr>
          <w:rFonts w:ascii="Times New Roman" w:hAnsi="Times New Roman" w:cs="Times New Roman"/>
          <w:b/>
          <w:snapToGrid w:val="0"/>
          <w:color w:val="000000" w:themeColor="text1"/>
          <w:spacing w:val="8"/>
          <w:sz w:val="21"/>
          <w:szCs w:val="21"/>
          <w:lang w:eastAsia="zh-CN"/>
        </w:rPr>
        <w:t>二、参选人资格要求</w:t>
      </w:r>
    </w:p>
    <w:p>
      <w:pPr>
        <w:tabs>
          <w:tab w:val="left" w:pos="709"/>
        </w:tabs>
        <w:spacing w:line="360" w:lineRule="auto"/>
        <w:ind w:left="700" w:leftChars="218" w:hanging="220" w:hangingChars="105"/>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参选人必须具备有效的企业法人营业执照。</w:t>
      </w:r>
    </w:p>
    <w:p>
      <w:pPr>
        <w:tabs>
          <w:tab w:val="left" w:pos="709"/>
        </w:tabs>
        <w:spacing w:line="360" w:lineRule="auto"/>
        <w:ind w:left="700" w:leftChars="218" w:hanging="220" w:hangingChars="105"/>
        <w:rPr>
          <w:rFonts w:ascii="Times New Roman" w:hAnsi="Times New Roman" w:cs="Times New Roman"/>
          <w:color w:val="111111"/>
          <w:sz w:val="21"/>
          <w:szCs w:val="21"/>
          <w:lang w:eastAsia="zh-CN"/>
        </w:rPr>
      </w:pPr>
      <w:r>
        <w:rPr>
          <w:rFonts w:ascii="Times New Roman" w:hAnsi="Times New Roman" w:cs="Times New Roman"/>
          <w:sz w:val="21"/>
          <w:szCs w:val="21"/>
          <w:lang w:eastAsia="zh-CN"/>
        </w:rPr>
        <w:t>2.</w:t>
      </w:r>
      <w:r>
        <w:rPr>
          <w:rFonts w:hint="eastAsia" w:ascii="Times New Roman" w:hAnsi="Times New Roman" w:cs="Times New Roman"/>
          <w:sz w:val="21"/>
          <w:szCs w:val="21"/>
          <w:lang w:eastAsia="zh-CN"/>
        </w:rPr>
        <w:t xml:space="preserve"> </w:t>
      </w:r>
      <w:r>
        <w:rPr>
          <w:rFonts w:ascii="Times New Roman" w:hAnsi="Times New Roman" w:cs="Times New Roman"/>
          <w:color w:val="000000" w:themeColor="text1"/>
          <w:sz w:val="21"/>
          <w:szCs w:val="21"/>
          <w:lang w:eastAsia="zh-CN"/>
        </w:rPr>
        <w:t>参选人</w:t>
      </w:r>
      <w:r>
        <w:rPr>
          <w:rFonts w:ascii="Times New Roman" w:hAnsi="Times New Roman" w:cs="Times New Roman"/>
          <w:color w:val="111111"/>
          <w:sz w:val="21"/>
          <w:szCs w:val="21"/>
          <w:lang w:eastAsia="zh-CN"/>
        </w:rPr>
        <w:t>需有2020年1月1日起至今在炼化企业中，至少具有5项100万吨/年及以上高压加氢装置卸装剂业绩，至少1项无氧环境下催化剂卸装业绩</w:t>
      </w:r>
      <w:r>
        <w:rPr>
          <w:rFonts w:ascii="Times New Roman" w:hAnsi="Times New Roman" w:cs="Times New Roman"/>
          <w:sz w:val="21"/>
          <w:szCs w:val="21"/>
          <w:lang w:eastAsia="zh-CN"/>
        </w:rPr>
        <w:t>（以上业绩要求需提供相应合同复印件，业绩数以满足上述要求的装置数量为准）</w:t>
      </w:r>
      <w:r>
        <w:rPr>
          <w:rFonts w:ascii="Times New Roman" w:hAnsi="Times New Roman" w:cs="Times New Roman"/>
          <w:color w:val="111111"/>
          <w:sz w:val="21"/>
          <w:szCs w:val="21"/>
          <w:lang w:eastAsia="zh-CN"/>
        </w:rPr>
        <w:t>。</w:t>
      </w:r>
    </w:p>
    <w:p>
      <w:pPr>
        <w:tabs>
          <w:tab w:val="left" w:pos="709"/>
        </w:tabs>
        <w:spacing w:line="360" w:lineRule="auto"/>
        <w:ind w:left="700" w:leftChars="218" w:hanging="220" w:hangingChars="105"/>
        <w:rPr>
          <w:rFonts w:ascii="Times New Roman" w:hAnsi="Times New Roman" w:cs="Times New Roman"/>
          <w:color w:val="111111"/>
          <w:sz w:val="21"/>
          <w:szCs w:val="21"/>
          <w:lang w:eastAsia="zh-CN"/>
        </w:rPr>
      </w:pPr>
      <w:r>
        <w:rPr>
          <w:rFonts w:ascii="Times New Roman" w:hAnsi="Times New Roman" w:cs="Times New Roman"/>
          <w:color w:val="111111"/>
          <w:sz w:val="21"/>
          <w:szCs w:val="21"/>
          <w:lang w:eastAsia="zh-CN"/>
        </w:rPr>
        <w:t>3.</w:t>
      </w:r>
      <w:r>
        <w:rPr>
          <w:rFonts w:hint="eastAsia" w:ascii="Times New Roman" w:hAnsi="Times New Roman" w:cs="Times New Roman"/>
          <w:color w:val="111111"/>
          <w:sz w:val="21"/>
          <w:szCs w:val="21"/>
          <w:lang w:eastAsia="zh-CN"/>
        </w:rPr>
        <w:t xml:space="preserve"> </w:t>
      </w:r>
      <w:r>
        <w:rPr>
          <w:rFonts w:ascii="Times New Roman" w:hAnsi="Times New Roman" w:cs="Times New Roman"/>
          <w:color w:val="000000" w:themeColor="text1"/>
          <w:sz w:val="21"/>
          <w:szCs w:val="21"/>
          <w:lang w:eastAsia="zh-CN"/>
        </w:rPr>
        <w:t>参选人</w:t>
      </w:r>
      <w:r>
        <w:rPr>
          <w:rFonts w:ascii="Times New Roman" w:hAnsi="Times New Roman" w:cs="Times New Roman"/>
          <w:color w:val="111111"/>
          <w:sz w:val="21"/>
          <w:szCs w:val="21"/>
          <w:lang w:eastAsia="zh-CN"/>
        </w:rPr>
        <w:t>在我司催化剂卸装过程中发生过安全事故的催化剂装卸公司不予考虑。</w:t>
      </w:r>
    </w:p>
    <w:p>
      <w:pPr>
        <w:tabs>
          <w:tab w:val="left" w:pos="709"/>
        </w:tabs>
        <w:spacing w:line="360" w:lineRule="auto"/>
        <w:ind w:left="700" w:leftChars="218" w:hanging="220" w:hangingChars="105"/>
        <w:rPr>
          <w:rFonts w:ascii="Times New Roman" w:hAnsi="Times New Roman" w:cs="Times New Roman"/>
          <w:color w:val="111111"/>
          <w:sz w:val="21"/>
          <w:szCs w:val="21"/>
          <w:lang w:eastAsia="zh-CN"/>
        </w:rPr>
      </w:pPr>
      <w:r>
        <w:rPr>
          <w:rFonts w:ascii="Times New Roman" w:hAnsi="Times New Roman" w:cs="Times New Roman"/>
          <w:color w:val="111111"/>
          <w:sz w:val="21"/>
          <w:szCs w:val="21"/>
          <w:lang w:eastAsia="zh-CN"/>
        </w:rPr>
        <w:t>4.</w:t>
      </w:r>
      <w:r>
        <w:rPr>
          <w:rFonts w:hint="eastAsia" w:ascii="Times New Roman" w:hAnsi="Times New Roman" w:cs="Times New Roman"/>
          <w:color w:val="111111"/>
          <w:sz w:val="21"/>
          <w:szCs w:val="21"/>
          <w:lang w:eastAsia="zh-CN"/>
        </w:rPr>
        <w:t xml:space="preserve"> </w:t>
      </w:r>
      <w:r>
        <w:rPr>
          <w:rFonts w:ascii="Times New Roman" w:hAnsi="Times New Roman" w:cs="Times New Roman"/>
          <w:color w:val="000000" w:themeColor="text1"/>
          <w:sz w:val="21"/>
          <w:szCs w:val="21"/>
          <w:lang w:eastAsia="zh-CN"/>
        </w:rPr>
        <w:t>参选人</w:t>
      </w:r>
      <w:r>
        <w:rPr>
          <w:rFonts w:ascii="Times New Roman" w:hAnsi="Times New Roman" w:cs="Times New Roman"/>
          <w:color w:val="111111"/>
          <w:sz w:val="21"/>
          <w:szCs w:val="21"/>
          <w:lang w:eastAsia="zh-CN"/>
        </w:rPr>
        <w:t>具有质量管理体系认证证书；职业健康安全管理体系认证证书；环境管理体系认证证书；</w:t>
      </w:r>
    </w:p>
    <w:p>
      <w:pPr>
        <w:tabs>
          <w:tab w:val="left" w:pos="709"/>
        </w:tabs>
        <w:spacing w:line="360" w:lineRule="auto"/>
        <w:ind w:left="700" w:leftChars="218" w:hanging="220" w:hangingChars="105"/>
        <w:rPr>
          <w:rFonts w:ascii="Times New Roman" w:hAnsi="Times New Roman" w:cs="Times New Roman"/>
          <w:color w:val="111111"/>
          <w:sz w:val="21"/>
          <w:szCs w:val="21"/>
          <w:lang w:eastAsia="zh-CN"/>
        </w:rPr>
      </w:pPr>
      <w:r>
        <w:rPr>
          <w:rFonts w:ascii="Times New Roman" w:hAnsi="Times New Roman" w:cs="Times New Roman"/>
          <w:color w:val="111111"/>
          <w:sz w:val="21"/>
          <w:szCs w:val="21"/>
          <w:lang w:eastAsia="zh-CN"/>
        </w:rPr>
        <w:t>5.</w:t>
      </w:r>
      <w:r>
        <w:rPr>
          <w:rFonts w:hint="eastAsia" w:ascii="Times New Roman" w:hAnsi="Times New Roman" w:cs="Times New Roman"/>
          <w:color w:val="111111"/>
          <w:sz w:val="21"/>
          <w:szCs w:val="21"/>
          <w:lang w:eastAsia="zh-CN"/>
        </w:rPr>
        <w:t xml:space="preserve"> </w:t>
      </w:r>
      <w:r>
        <w:rPr>
          <w:rFonts w:ascii="Times New Roman" w:hAnsi="Times New Roman" w:cs="Times New Roman"/>
          <w:color w:val="000000" w:themeColor="text1"/>
          <w:sz w:val="21"/>
          <w:szCs w:val="21"/>
          <w:lang w:eastAsia="zh-CN"/>
        </w:rPr>
        <w:t>参选人</w:t>
      </w:r>
      <w:r>
        <w:rPr>
          <w:rFonts w:ascii="Times New Roman" w:hAnsi="Times New Roman" w:cs="Times New Roman"/>
          <w:color w:val="111111"/>
          <w:sz w:val="21"/>
          <w:szCs w:val="21"/>
          <w:lang w:eastAsia="zh-CN"/>
        </w:rPr>
        <w:t>承揽商要有自己固定的管理人员及施工人员，不得转包或违法分包；</w:t>
      </w:r>
    </w:p>
    <w:p>
      <w:pPr>
        <w:tabs>
          <w:tab w:val="left" w:pos="709"/>
        </w:tabs>
        <w:spacing w:line="360" w:lineRule="auto"/>
        <w:ind w:left="700" w:leftChars="218" w:hanging="220" w:hangingChars="105"/>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6.</w:t>
      </w:r>
      <w:r>
        <w:rPr>
          <w:rFonts w:hint="eastAsia" w:ascii="Times New Roman" w:hAnsi="Times New Roman" w:cs="Times New Roman"/>
          <w:color w:val="000000" w:themeColor="text1"/>
          <w:sz w:val="21"/>
          <w:szCs w:val="21"/>
          <w:lang w:eastAsia="zh-CN"/>
        </w:rPr>
        <w:t xml:space="preserve"> </w:t>
      </w:r>
      <w:r>
        <w:rPr>
          <w:rFonts w:ascii="Times New Roman" w:hAnsi="Times New Roman" w:cs="Times New Roman"/>
          <w:color w:val="000000" w:themeColor="text1"/>
          <w:sz w:val="21"/>
          <w:szCs w:val="21"/>
          <w:lang w:eastAsia="zh-CN"/>
        </w:rPr>
        <w:t>参选人没有失信黑名单记录（以最高院失信被执行人系统发布信息为准）。</w:t>
      </w:r>
    </w:p>
    <w:p>
      <w:pPr>
        <w:tabs>
          <w:tab w:val="left" w:pos="709"/>
        </w:tabs>
        <w:spacing w:line="360" w:lineRule="auto"/>
        <w:ind w:left="700" w:leftChars="218" w:hanging="220" w:hangingChars="105"/>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7.</w:t>
      </w:r>
      <w:r>
        <w:rPr>
          <w:rFonts w:hint="eastAsia" w:ascii="Times New Roman" w:hAnsi="Times New Roman" w:cs="Times New Roman"/>
          <w:color w:val="000000" w:themeColor="text1"/>
          <w:sz w:val="21"/>
          <w:szCs w:val="21"/>
          <w:lang w:eastAsia="zh-CN"/>
        </w:rPr>
        <w:t xml:space="preserve"> </w:t>
      </w:r>
      <w:r>
        <w:rPr>
          <w:rFonts w:ascii="Times New Roman" w:hAnsi="Times New Roman" w:cs="Times New Roman"/>
          <w:color w:val="000000" w:themeColor="text1"/>
          <w:sz w:val="21"/>
          <w:szCs w:val="21"/>
          <w:lang w:eastAsia="zh-CN"/>
        </w:rPr>
        <w:t>与比选人无诉讼纠纷。</w:t>
      </w:r>
    </w:p>
    <w:p>
      <w:pPr>
        <w:tabs>
          <w:tab w:val="left" w:pos="709"/>
        </w:tabs>
        <w:spacing w:line="360" w:lineRule="auto"/>
        <w:ind w:left="700" w:leftChars="218" w:hanging="220" w:hangingChars="105"/>
        <w:rPr>
          <w:rFonts w:ascii="Times New Roman" w:hAnsi="Times New Roman" w:cs="Times New Roman"/>
          <w:sz w:val="21"/>
          <w:szCs w:val="21"/>
          <w:lang w:eastAsia="zh-CN"/>
        </w:rPr>
      </w:pPr>
      <w:r>
        <w:rPr>
          <w:rFonts w:ascii="Times New Roman" w:hAnsi="Times New Roman" w:cs="Times New Roman"/>
          <w:sz w:val="21"/>
          <w:szCs w:val="21"/>
          <w:lang w:eastAsia="zh-CN"/>
        </w:rPr>
        <w:t>8.</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本项目不接受联合体报名。</w:t>
      </w:r>
    </w:p>
    <w:p>
      <w:pPr>
        <w:tabs>
          <w:tab w:val="left" w:pos="709"/>
        </w:tabs>
        <w:spacing w:line="360" w:lineRule="auto"/>
        <w:ind w:firstLine="480"/>
        <w:rPr>
          <w:rFonts w:ascii="Times New Roman" w:hAnsi="Times New Roman" w:cs="Times New Roman"/>
          <w:b/>
          <w:snapToGrid w:val="0"/>
          <w:color w:val="000000" w:themeColor="text1"/>
          <w:spacing w:val="8"/>
          <w:sz w:val="21"/>
          <w:szCs w:val="21"/>
          <w:lang w:eastAsia="zh-CN"/>
        </w:rPr>
      </w:pPr>
      <w:r>
        <w:rPr>
          <w:rFonts w:ascii="Times New Roman" w:hAnsi="Times New Roman" w:cs="Times New Roman"/>
          <w:b/>
          <w:snapToGrid w:val="0"/>
          <w:color w:val="000000" w:themeColor="text1"/>
          <w:spacing w:val="8"/>
          <w:sz w:val="21"/>
          <w:szCs w:val="21"/>
          <w:lang w:eastAsia="zh-CN"/>
        </w:rPr>
        <w:t>三、获取比选文件</w:t>
      </w:r>
    </w:p>
    <w:p>
      <w:pPr>
        <w:tabs>
          <w:tab w:val="left" w:pos="709"/>
        </w:tabs>
        <w:spacing w:line="360" w:lineRule="auto"/>
        <w:ind w:firstLine="420" w:firstLineChars="200"/>
        <w:rPr>
          <w:rFonts w:ascii="Times New Roman" w:hAnsi="Times New Roman" w:cs="Times New Roman"/>
          <w:color w:val="000000" w:themeColor="text1"/>
          <w:sz w:val="21"/>
          <w:szCs w:val="21"/>
          <w:highlight w:val="yellow"/>
          <w:lang w:eastAsia="zh-CN"/>
        </w:rPr>
      </w:pPr>
      <w:r>
        <w:rPr>
          <w:rFonts w:ascii="Times New Roman" w:hAnsi="Times New Roman" w:cs="Times New Roman"/>
          <w:color w:val="000000" w:themeColor="text1"/>
          <w:sz w:val="21"/>
          <w:szCs w:val="21"/>
          <w:lang w:eastAsia="zh-CN"/>
        </w:rPr>
        <w:t>1.</w:t>
      </w:r>
      <w:r>
        <w:rPr>
          <w:rFonts w:hint="eastAsia" w:ascii="Times New Roman" w:hAnsi="Times New Roman" w:cs="Times New Roman"/>
          <w:color w:val="000000" w:themeColor="text1"/>
          <w:sz w:val="21"/>
          <w:szCs w:val="21"/>
          <w:lang w:eastAsia="zh-CN"/>
        </w:rPr>
        <w:t xml:space="preserve"> </w:t>
      </w:r>
      <w:r>
        <w:rPr>
          <w:rFonts w:ascii="Times New Roman" w:hAnsi="Times New Roman" w:cs="Times New Roman"/>
          <w:color w:val="000000" w:themeColor="text1"/>
          <w:sz w:val="21"/>
          <w:szCs w:val="21"/>
          <w:lang w:eastAsia="zh-CN"/>
        </w:rPr>
        <w:t>报名时间：</w:t>
      </w:r>
      <w:r>
        <w:rPr>
          <w:rFonts w:hint="eastAsia" w:ascii="Times New Roman" w:hAnsi="Times New Roman" w:cs="Times New Roman"/>
          <w:color w:val="000000" w:themeColor="text1"/>
          <w:sz w:val="21"/>
          <w:szCs w:val="21"/>
          <w:lang w:eastAsia="zh-CN"/>
        </w:rPr>
        <w:t>从</w:t>
      </w:r>
      <w:r>
        <w:rPr>
          <w:rFonts w:ascii="Times New Roman" w:hAnsi="Times New Roman" w:cs="Times New Roman"/>
          <w:color w:val="000000" w:themeColor="text1"/>
          <w:sz w:val="21"/>
          <w:szCs w:val="21"/>
          <w:lang w:eastAsia="zh-CN"/>
        </w:rPr>
        <w:t xml:space="preserve">2023年 </w:t>
      </w:r>
      <w:r>
        <w:rPr>
          <w:rFonts w:hint="eastAsia" w:ascii="Times New Roman" w:hAnsi="Times New Roman" w:cs="Times New Roman"/>
          <w:color w:val="000000" w:themeColor="text1"/>
          <w:sz w:val="21"/>
          <w:szCs w:val="21"/>
          <w:lang w:val="en-US" w:eastAsia="zh-CN"/>
        </w:rPr>
        <w:t>06</w:t>
      </w:r>
      <w:r>
        <w:rPr>
          <w:rFonts w:ascii="Times New Roman" w:hAnsi="Times New Roman" w:cs="Times New Roman"/>
          <w:color w:val="000000" w:themeColor="text1"/>
          <w:sz w:val="21"/>
          <w:szCs w:val="21"/>
          <w:lang w:eastAsia="zh-CN"/>
        </w:rPr>
        <w:t xml:space="preserve"> 月</w:t>
      </w:r>
      <w:r>
        <w:rPr>
          <w:rFonts w:hint="eastAsia" w:ascii="Times New Roman" w:hAnsi="Times New Roman" w:cs="Times New Roman"/>
          <w:color w:val="000000" w:themeColor="text1"/>
          <w:sz w:val="21"/>
          <w:szCs w:val="21"/>
          <w:lang w:val="en-US" w:eastAsia="zh-CN"/>
        </w:rPr>
        <w:t>02</w:t>
      </w:r>
      <w:r>
        <w:rPr>
          <w:rFonts w:ascii="Times New Roman" w:hAnsi="Times New Roman" w:cs="Times New Roman"/>
          <w:color w:val="000000" w:themeColor="text1"/>
          <w:sz w:val="21"/>
          <w:szCs w:val="21"/>
          <w:lang w:eastAsia="zh-CN"/>
        </w:rPr>
        <w:t xml:space="preserve">  日至2023年</w:t>
      </w:r>
      <w:r>
        <w:rPr>
          <w:rFonts w:hint="eastAsia" w:ascii="Times New Roman" w:hAnsi="Times New Roman" w:cs="Times New Roman"/>
          <w:color w:val="000000" w:themeColor="text1"/>
          <w:sz w:val="21"/>
          <w:szCs w:val="21"/>
          <w:lang w:val="en-US" w:eastAsia="zh-CN"/>
        </w:rPr>
        <w:t>06</w:t>
      </w:r>
      <w:r>
        <w:rPr>
          <w:rFonts w:ascii="Times New Roman" w:hAnsi="Times New Roman" w:cs="Times New Roman"/>
          <w:color w:val="000000" w:themeColor="text1"/>
          <w:sz w:val="21"/>
          <w:szCs w:val="21"/>
          <w:lang w:eastAsia="zh-CN"/>
        </w:rPr>
        <w:t xml:space="preserve"> 月</w:t>
      </w:r>
      <w:r>
        <w:rPr>
          <w:rFonts w:hint="eastAsia" w:ascii="Times New Roman" w:hAnsi="Times New Roman" w:cs="Times New Roman"/>
          <w:color w:val="000000" w:themeColor="text1"/>
          <w:sz w:val="21"/>
          <w:szCs w:val="21"/>
          <w:lang w:val="en-US" w:eastAsia="zh-CN"/>
        </w:rPr>
        <w:t>08</w:t>
      </w:r>
      <w:r>
        <w:rPr>
          <w:rFonts w:ascii="Times New Roman" w:hAnsi="Times New Roman" w:cs="Times New Roman"/>
          <w:color w:val="000000" w:themeColor="text1"/>
          <w:sz w:val="21"/>
          <w:szCs w:val="21"/>
          <w:lang w:eastAsia="zh-CN"/>
        </w:rPr>
        <w:t xml:space="preserve">  日（共7天）</w:t>
      </w:r>
    </w:p>
    <w:p>
      <w:pPr>
        <w:tabs>
          <w:tab w:val="left" w:pos="709"/>
        </w:tabs>
        <w:spacing w:line="360" w:lineRule="auto"/>
        <w:ind w:firstLine="420" w:firstLineChars="200"/>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2.</w:t>
      </w:r>
      <w:r>
        <w:rPr>
          <w:rFonts w:hint="eastAsia" w:ascii="Times New Roman" w:hAnsi="Times New Roman" w:cs="Times New Roman"/>
          <w:color w:val="000000" w:themeColor="text1"/>
          <w:sz w:val="21"/>
          <w:szCs w:val="21"/>
          <w:lang w:eastAsia="zh-CN"/>
        </w:rPr>
        <w:t xml:space="preserve"> </w:t>
      </w:r>
      <w:r>
        <w:rPr>
          <w:rFonts w:ascii="Times New Roman" w:hAnsi="Times New Roman" w:cs="Times New Roman"/>
          <w:color w:val="000000" w:themeColor="text1"/>
          <w:sz w:val="21"/>
          <w:szCs w:val="21"/>
          <w:lang w:eastAsia="zh-CN"/>
        </w:rPr>
        <w:t>报名方式：参选人在报名时间内将报名文件发送至邮箱huangmq@fjpec.com.cn，报名文件包含：</w:t>
      </w:r>
    </w:p>
    <w:p>
      <w:pPr>
        <w:tabs>
          <w:tab w:val="left" w:pos="709"/>
        </w:tabs>
        <w:spacing w:line="360" w:lineRule="auto"/>
        <w:ind w:firstLine="420" w:firstLineChars="200"/>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（1）法定代表人身份证复印件（正反面）（加盖单位公章的扫描件）；</w:t>
      </w:r>
    </w:p>
    <w:p>
      <w:pPr>
        <w:tabs>
          <w:tab w:val="left" w:pos="709"/>
        </w:tabs>
        <w:spacing w:line="360" w:lineRule="auto"/>
        <w:ind w:firstLine="420" w:firstLineChars="200"/>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（2）营业执照（加盖单位公章的扫描件）；</w:t>
      </w:r>
    </w:p>
    <w:p>
      <w:pPr>
        <w:tabs>
          <w:tab w:val="left" w:pos="709"/>
        </w:tabs>
        <w:spacing w:line="360" w:lineRule="auto"/>
        <w:ind w:firstLine="420" w:firstLineChars="200"/>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（3）资质文件及相关业绩。</w:t>
      </w:r>
    </w:p>
    <w:p>
      <w:pPr>
        <w:tabs>
          <w:tab w:val="left" w:pos="709"/>
        </w:tabs>
        <w:spacing w:line="360" w:lineRule="auto"/>
        <w:ind w:firstLine="420" w:firstLineChars="200"/>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3.</w:t>
      </w:r>
      <w:r>
        <w:rPr>
          <w:rFonts w:hint="eastAsia" w:ascii="Times New Roman" w:hAnsi="Times New Roman" w:cs="Times New Roman"/>
          <w:color w:val="000000" w:themeColor="text1"/>
          <w:sz w:val="21"/>
          <w:szCs w:val="21"/>
          <w:lang w:eastAsia="zh-CN"/>
        </w:rPr>
        <w:t xml:space="preserve"> </w:t>
      </w:r>
      <w:r>
        <w:rPr>
          <w:rFonts w:ascii="Times New Roman" w:hAnsi="Times New Roman" w:cs="Times New Roman"/>
          <w:color w:val="000000" w:themeColor="text1"/>
          <w:sz w:val="21"/>
          <w:szCs w:val="21"/>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rFonts w:ascii="Times New Roman" w:hAnsi="Times New Roman" w:cs="Times New Roman"/>
          <w:b/>
          <w:snapToGrid w:val="0"/>
          <w:color w:val="000000" w:themeColor="text1"/>
          <w:spacing w:val="8"/>
          <w:sz w:val="21"/>
          <w:szCs w:val="21"/>
          <w:lang w:eastAsia="zh-CN"/>
        </w:rPr>
      </w:pPr>
      <w:r>
        <w:rPr>
          <w:rFonts w:ascii="Times New Roman" w:hAnsi="Times New Roman" w:cs="Times New Roman"/>
          <w:b/>
          <w:snapToGrid w:val="0"/>
          <w:color w:val="000000" w:themeColor="text1"/>
          <w:spacing w:val="8"/>
          <w:sz w:val="21"/>
          <w:szCs w:val="21"/>
          <w:lang w:eastAsia="zh-CN"/>
        </w:rPr>
        <w:t>四、参选文件递交要求</w:t>
      </w:r>
    </w:p>
    <w:p>
      <w:pPr>
        <w:tabs>
          <w:tab w:val="left" w:pos="709"/>
        </w:tabs>
        <w:spacing w:line="360" w:lineRule="auto"/>
        <w:ind w:firstLine="420" w:firstLineChars="200"/>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1. 参选文件递交地点：漳州市漳浦县杜浔镇杜昌路9号，福海创办公楼三楼设备及服务团队。</w:t>
      </w:r>
    </w:p>
    <w:p>
      <w:pPr>
        <w:tabs>
          <w:tab w:val="left" w:pos="709"/>
        </w:tabs>
        <w:spacing w:line="360" w:lineRule="auto"/>
        <w:ind w:firstLine="420" w:firstLineChars="200"/>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2. 参选文件递交截止时间（以送达时间为准）：</w:t>
      </w:r>
      <w:r>
        <w:rPr>
          <w:rFonts w:hint="eastAsia" w:cs="Times New Roman" w:asciiTheme="majorEastAsia" w:hAnsiTheme="majorEastAsia" w:eastAsiaTheme="majorEastAsia"/>
          <w:sz w:val="21"/>
          <w:szCs w:val="21"/>
          <w:lang w:eastAsia="zh-CN"/>
        </w:rPr>
        <w:t>请在公示之日起7天内将参选文件纸质原件密封送达比选人指定地点。</w:t>
      </w:r>
    </w:p>
    <w:p>
      <w:pPr>
        <w:tabs>
          <w:tab w:val="left" w:pos="709"/>
        </w:tabs>
        <w:spacing w:line="360" w:lineRule="auto"/>
        <w:ind w:firstLine="480"/>
        <w:rPr>
          <w:rFonts w:ascii="Times New Roman" w:hAnsi="Times New Roman" w:cs="Times New Roman"/>
          <w:b/>
          <w:snapToGrid w:val="0"/>
          <w:color w:val="000000" w:themeColor="text1"/>
          <w:spacing w:val="8"/>
          <w:sz w:val="21"/>
          <w:szCs w:val="21"/>
          <w:lang w:eastAsia="zh-CN"/>
        </w:rPr>
      </w:pPr>
      <w:r>
        <w:rPr>
          <w:rFonts w:ascii="Times New Roman" w:hAnsi="Times New Roman" w:cs="Times New Roman"/>
          <w:b/>
          <w:snapToGrid w:val="0"/>
          <w:color w:val="000000" w:themeColor="text1"/>
          <w:spacing w:val="8"/>
          <w:sz w:val="21"/>
          <w:szCs w:val="21"/>
          <w:lang w:eastAsia="zh-CN"/>
        </w:rPr>
        <w:t>五、参选保证金</w:t>
      </w:r>
    </w:p>
    <w:p>
      <w:pPr>
        <w:tabs>
          <w:tab w:val="left" w:pos="709"/>
        </w:tabs>
        <w:spacing w:line="360" w:lineRule="auto"/>
        <w:ind w:firstLine="480"/>
        <w:rPr>
          <w:rFonts w:ascii="Times New Roman" w:hAnsi="Times New Roman" w:cs="Times New Roman"/>
          <w:bCs/>
          <w:snapToGrid w:val="0"/>
          <w:color w:val="000000" w:themeColor="text1"/>
          <w:spacing w:val="8"/>
          <w:sz w:val="21"/>
          <w:szCs w:val="21"/>
          <w:lang w:eastAsia="zh-CN"/>
        </w:rPr>
      </w:pPr>
      <w:r>
        <w:rPr>
          <w:rFonts w:ascii="Times New Roman" w:hAnsi="Times New Roman" w:cs="Times New Roman"/>
          <w:bCs/>
          <w:snapToGrid w:val="0"/>
          <w:color w:val="000000" w:themeColor="text1"/>
          <w:spacing w:val="8"/>
          <w:sz w:val="21"/>
          <w:szCs w:val="21"/>
          <w:lang w:eastAsia="zh-CN"/>
        </w:rPr>
        <w:t>1.参选单位应缴纳参选保证金，保证金金额人民币7000元整，参选单位应按照要求从参选单位基本账户转入比选单位的账户，比选单位账户信息如下：</w:t>
      </w:r>
    </w:p>
    <w:p>
      <w:pPr>
        <w:tabs>
          <w:tab w:val="left" w:pos="709"/>
        </w:tabs>
        <w:spacing w:line="360" w:lineRule="auto"/>
        <w:ind w:firstLine="420" w:firstLineChars="200"/>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开户名称：福建福海创石油化工有限公司</w:t>
      </w:r>
    </w:p>
    <w:p>
      <w:pPr>
        <w:tabs>
          <w:tab w:val="left" w:pos="709"/>
        </w:tabs>
        <w:spacing w:line="360" w:lineRule="auto"/>
        <w:ind w:firstLine="420" w:firstLineChars="200"/>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开户银行：中国银行漳州古雷支行</w:t>
      </w:r>
    </w:p>
    <w:p>
      <w:pPr>
        <w:tabs>
          <w:tab w:val="left" w:pos="709"/>
        </w:tabs>
        <w:spacing w:line="360" w:lineRule="auto"/>
        <w:ind w:firstLine="420" w:firstLineChars="200"/>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帐  号：406574816628</w:t>
      </w:r>
    </w:p>
    <w:p>
      <w:pPr>
        <w:pStyle w:val="17"/>
        <w:spacing w:line="360" w:lineRule="auto"/>
        <w:ind w:right="121"/>
        <w:jc w:val="both"/>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 xml:space="preserve">    注明用途：芳烃团队歧化37-R-102催化剂卸撇头劳务项目参选保证金</w:t>
      </w:r>
    </w:p>
    <w:p>
      <w:pPr>
        <w:pStyle w:val="17"/>
        <w:spacing w:line="360" w:lineRule="auto"/>
        <w:ind w:right="12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参选保证金有效期：90日历天。</w:t>
      </w:r>
    </w:p>
    <w:p>
      <w:pPr>
        <w:pStyle w:val="17"/>
        <w:spacing w:line="360" w:lineRule="auto"/>
        <w:ind w:right="12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7"/>
        <w:spacing w:line="360" w:lineRule="auto"/>
        <w:ind w:right="12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2.对于未能按要求提交保证金的参选文件，比选单位可以视为不符合上面比选要求而予以拒绝；</w:t>
      </w:r>
    </w:p>
    <w:p>
      <w:pPr>
        <w:pStyle w:val="17"/>
        <w:spacing w:line="360" w:lineRule="auto"/>
        <w:ind w:right="12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3.比选结束退还未中选者的比选保证金（无息），最迟不超过规定的比选有效期满后的20天；</w:t>
      </w:r>
    </w:p>
    <w:p>
      <w:pPr>
        <w:pStyle w:val="17"/>
        <w:spacing w:line="360" w:lineRule="auto"/>
        <w:ind w:right="121"/>
        <w:jc w:val="both"/>
        <w:rPr>
          <w:rFonts w:ascii="Times New Roman" w:hAnsi="Times New Roman" w:cs="Times New Roman"/>
          <w:b/>
          <w:sz w:val="21"/>
          <w:szCs w:val="21"/>
          <w:lang w:eastAsia="zh-CN"/>
        </w:rPr>
      </w:pPr>
      <w:r>
        <w:rPr>
          <w:rFonts w:ascii="Times New Roman" w:hAnsi="Times New Roman" w:cs="Times New Roman"/>
          <w:sz w:val="21"/>
          <w:szCs w:val="21"/>
          <w:lang w:eastAsia="zh-CN"/>
        </w:rPr>
        <w:t xml:space="preserve">    </w:t>
      </w:r>
      <w:r>
        <w:rPr>
          <w:rFonts w:ascii="Times New Roman" w:hAnsi="Times New Roman" w:cs="Times New Roman"/>
          <w:b/>
          <w:sz w:val="21"/>
          <w:szCs w:val="21"/>
          <w:lang w:eastAsia="zh-CN"/>
        </w:rPr>
        <w:t>4.中选者的参选保证金将直接转为履约保证金；</w:t>
      </w:r>
    </w:p>
    <w:p>
      <w:pPr>
        <w:pStyle w:val="17"/>
        <w:spacing w:line="360" w:lineRule="auto"/>
        <w:ind w:right="12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5.如有下列情况发生，将被没收参选保证金：</w:t>
      </w:r>
    </w:p>
    <w:p>
      <w:pPr>
        <w:pStyle w:val="17"/>
        <w:spacing w:line="360" w:lineRule="auto"/>
        <w:ind w:right="12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（1）参选单位在参选有效期内撤回参选文件；</w:t>
      </w:r>
    </w:p>
    <w:p>
      <w:pPr>
        <w:pStyle w:val="17"/>
        <w:spacing w:line="360" w:lineRule="auto"/>
        <w:ind w:right="121"/>
        <w:jc w:val="both"/>
        <w:rPr>
          <w:rFonts w:ascii="Times New Roman" w:hAnsi="Times New Roman" w:cs="Times New Roman"/>
          <w:b/>
          <w:bCs/>
          <w:snapToGrid w:val="0"/>
          <w:color w:val="000000" w:themeColor="text1"/>
          <w:spacing w:val="8"/>
          <w:sz w:val="21"/>
          <w:szCs w:val="21"/>
          <w:lang w:eastAsia="zh-CN"/>
        </w:rPr>
      </w:pPr>
      <w:r>
        <w:rPr>
          <w:rFonts w:ascii="Times New Roman" w:hAnsi="Times New Roman" w:cs="Times New Roman"/>
          <w:sz w:val="21"/>
          <w:szCs w:val="21"/>
          <w:lang w:eastAsia="zh-CN"/>
        </w:rPr>
        <w:t xml:space="preserve">    （2）参选单位未能按接到中标通知书后规定的时间内签定合同。</w:t>
      </w:r>
    </w:p>
    <w:p>
      <w:pPr>
        <w:spacing w:line="360" w:lineRule="auto"/>
        <w:ind w:firstLine="454" w:firstLineChars="200"/>
        <w:rPr>
          <w:rFonts w:ascii="Times New Roman" w:hAnsi="Times New Roman" w:cs="Times New Roman"/>
          <w:sz w:val="21"/>
          <w:szCs w:val="21"/>
          <w:lang w:eastAsia="zh-CN"/>
        </w:rPr>
      </w:pPr>
      <w:r>
        <w:rPr>
          <w:rFonts w:ascii="Times New Roman" w:hAnsi="Times New Roman" w:cs="Times New Roman"/>
          <w:b/>
          <w:bCs/>
          <w:snapToGrid w:val="0"/>
          <w:color w:val="000000" w:themeColor="text1"/>
          <w:spacing w:val="8"/>
          <w:sz w:val="21"/>
          <w:szCs w:val="21"/>
          <w:lang w:eastAsia="zh-CN"/>
        </w:rPr>
        <w:t>六、联系方式</w:t>
      </w:r>
      <w:r>
        <w:rPr>
          <w:rFonts w:ascii="Times New Roman" w:hAnsi="Times New Roman" w:cs="Times New Roman"/>
          <w:sz w:val="21"/>
          <w:szCs w:val="21"/>
          <w:lang w:eastAsia="zh-CN"/>
        </w:rPr>
        <w:t xml:space="preserve"> </w:t>
      </w:r>
    </w:p>
    <w:p>
      <w:pPr>
        <w:tabs>
          <w:tab w:val="left" w:pos="709"/>
        </w:tabs>
        <w:spacing w:line="360" w:lineRule="auto"/>
        <w:ind w:firstLine="420" w:firstLineChars="200"/>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商务联系人：黄梅钦 电话：13806001925 邮箱：</w:t>
      </w:r>
      <w:r>
        <w:fldChar w:fldCharType="begin"/>
      </w:r>
      <w:r>
        <w:instrText xml:space="preserve"> HYPERLINK "mailto:xydai@fhcpec.com.cn" </w:instrText>
      </w:r>
      <w:r>
        <w:fldChar w:fldCharType="separate"/>
      </w:r>
      <w:r>
        <w:rPr>
          <w:rFonts w:ascii="Times New Roman" w:hAnsi="Times New Roman" w:cs="Times New Roman"/>
          <w:color w:val="000000" w:themeColor="text1"/>
          <w:sz w:val="21"/>
          <w:szCs w:val="21"/>
          <w:lang w:eastAsia="zh-CN"/>
        </w:rPr>
        <w:t>huangmq@fjpec.com.cn</w:t>
      </w:r>
      <w:r>
        <w:rPr>
          <w:rFonts w:ascii="Times New Roman" w:hAnsi="Times New Roman" w:cs="Times New Roman"/>
          <w:color w:val="000000" w:themeColor="text1"/>
          <w:sz w:val="21"/>
          <w:szCs w:val="21"/>
          <w:lang w:eastAsia="zh-CN"/>
        </w:rPr>
        <w:fldChar w:fldCharType="end"/>
      </w:r>
    </w:p>
    <w:p>
      <w:pPr>
        <w:tabs>
          <w:tab w:val="left" w:pos="709"/>
        </w:tabs>
        <w:spacing w:line="360" w:lineRule="auto"/>
        <w:ind w:firstLine="420" w:firstLineChars="200"/>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 xml:space="preserve">技术联系人：曾志浩 电话：18065753712 邮箱：zhzeng@fhcpec.com.cn </w:t>
      </w:r>
    </w:p>
    <w:p>
      <w:pPr>
        <w:tabs>
          <w:tab w:val="left" w:pos="709"/>
        </w:tabs>
        <w:spacing w:line="360" w:lineRule="auto"/>
        <w:ind w:firstLine="420" w:firstLineChars="200"/>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 xml:space="preserve">纪检监察室电话：0596-6311774  </w:t>
      </w:r>
    </w:p>
    <w:p>
      <w:pPr>
        <w:tabs>
          <w:tab w:val="left" w:pos="709"/>
        </w:tabs>
        <w:spacing w:line="360" w:lineRule="auto"/>
        <w:ind w:firstLine="420" w:firstLineChars="200"/>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联系地址：漳州市漳浦县杜浔镇杜昌路9号</w:t>
      </w:r>
    </w:p>
    <w:p>
      <w:pPr>
        <w:tabs>
          <w:tab w:val="left" w:pos="709"/>
        </w:tabs>
        <w:spacing w:line="360" w:lineRule="auto"/>
        <w:ind w:firstLine="420" w:firstLineChars="200"/>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邮    编：363216</w:t>
      </w:r>
    </w:p>
    <w:p>
      <w:pPr>
        <w:spacing w:line="360" w:lineRule="auto"/>
        <w:rPr>
          <w:rFonts w:ascii="Times New Roman" w:hAnsi="Times New Roman" w:cs="Times New Roman"/>
          <w:color w:val="000000" w:themeColor="text1"/>
          <w:sz w:val="21"/>
          <w:szCs w:val="21"/>
          <w:lang w:eastAsia="zh-CN"/>
        </w:rPr>
      </w:pPr>
      <w:r>
        <w:rPr>
          <w:rFonts w:ascii="Times New Roman" w:hAnsi="Times New Roman" w:cs="Times New Roman"/>
          <w:sz w:val="21"/>
          <w:szCs w:val="21"/>
          <w:lang w:eastAsia="zh-CN"/>
        </w:rPr>
        <w:t xml:space="preserve">                      </w:t>
      </w:r>
    </w:p>
    <w:p>
      <w:pPr>
        <w:pStyle w:val="2"/>
        <w:spacing w:line="360" w:lineRule="auto"/>
        <w:rPr>
          <w:rFonts w:ascii="Times New Roman" w:hAnsi="Times New Roman"/>
          <w:sz w:val="21"/>
          <w:szCs w:val="21"/>
        </w:rPr>
        <w:sectPr>
          <w:pgSz w:w="11910" w:h="16840"/>
          <w:pgMar w:top="1500" w:right="1020" w:bottom="740" w:left="1300" w:header="0" w:footer="551" w:gutter="0"/>
          <w:cols w:space="720" w:num="1"/>
        </w:sectPr>
      </w:pPr>
    </w:p>
    <w:p>
      <w:pPr>
        <w:pStyle w:val="3"/>
        <w:tabs>
          <w:tab w:val="left" w:pos="1262"/>
        </w:tabs>
        <w:spacing w:line="360" w:lineRule="auto"/>
        <w:ind w:left="0" w:right="108"/>
        <w:jc w:val="center"/>
        <w:rPr>
          <w:rFonts w:ascii="Times New Roman" w:hAnsi="Times New Roman" w:cs="Times New Roman"/>
          <w:lang w:eastAsia="zh-CN"/>
        </w:rPr>
      </w:pPr>
      <w:r>
        <w:rPr>
          <w:rFonts w:ascii="Times New Roman" w:hAnsi="Times New Roman" w:cs="Times New Roman"/>
          <w:lang w:eastAsia="zh-CN"/>
        </w:rPr>
        <w:t>第二章</w:t>
      </w:r>
      <w:r>
        <w:rPr>
          <w:rFonts w:ascii="Times New Roman" w:hAnsi="Times New Roman" w:cs="Times New Roman"/>
          <w:lang w:eastAsia="zh-CN"/>
        </w:rPr>
        <w:tab/>
      </w:r>
      <w:r>
        <w:rPr>
          <w:rFonts w:ascii="Times New Roman" w:hAnsi="Times New Roman" w:cs="Times New Roman"/>
          <w:spacing w:val="-1"/>
          <w:w w:val="95"/>
          <w:lang w:eastAsia="zh-CN"/>
        </w:rPr>
        <w:t>比选须</w:t>
      </w:r>
      <w:r>
        <w:rPr>
          <w:rFonts w:ascii="Times New Roman" w:hAnsi="Times New Roman" w:cs="Times New Roman"/>
          <w:w w:val="95"/>
          <w:lang w:eastAsia="zh-CN"/>
        </w:rPr>
        <w:t>知</w:t>
      </w:r>
    </w:p>
    <w:p>
      <w:pPr>
        <w:spacing w:line="360" w:lineRule="auto"/>
        <w:rPr>
          <w:rFonts w:ascii="Times New Roman" w:hAnsi="Times New Roman" w:cs="Times New Roman"/>
          <w:b/>
          <w:sz w:val="24"/>
          <w:szCs w:val="24"/>
          <w:lang w:eastAsia="zh-CN"/>
        </w:rPr>
      </w:pPr>
      <w:r>
        <w:rPr>
          <w:rFonts w:ascii="Times New Roman" w:hAnsi="Times New Roman" w:cs="Times New Roman"/>
          <w:b/>
          <w:w w:val="95"/>
          <w:sz w:val="24"/>
          <w:szCs w:val="24"/>
          <w:lang w:eastAsia="zh-CN"/>
        </w:rPr>
        <w:t xml:space="preserve">    一、比选内容</w:t>
      </w:r>
    </w:p>
    <w:p>
      <w:pPr>
        <w:pStyle w:val="17"/>
        <w:spacing w:line="360" w:lineRule="auto"/>
        <w:ind w:right="121"/>
        <w:jc w:val="both"/>
        <w:rPr>
          <w:rFonts w:ascii="Times New Roman" w:hAnsi="Times New Roman" w:cs="Times New Roman"/>
          <w:color w:val="000000" w:themeColor="text1"/>
          <w:sz w:val="21"/>
          <w:szCs w:val="21"/>
          <w:lang w:eastAsia="zh-CN"/>
        </w:rPr>
      </w:pPr>
      <w:r>
        <w:rPr>
          <w:rFonts w:ascii="Times New Roman" w:hAnsi="Times New Roman" w:cs="Times New Roman"/>
          <w:sz w:val="21"/>
          <w:szCs w:val="21"/>
          <w:lang w:eastAsia="zh-CN"/>
        </w:rPr>
        <w:t xml:space="preserve">    1.项目名称：</w:t>
      </w:r>
      <w:r>
        <w:rPr>
          <w:rFonts w:ascii="Times New Roman" w:hAnsi="Times New Roman" w:cs="Times New Roman"/>
          <w:color w:val="000000" w:themeColor="text1"/>
          <w:sz w:val="21"/>
          <w:szCs w:val="21"/>
          <w:lang w:eastAsia="zh-CN"/>
        </w:rPr>
        <w:t>福建福海创石油化工有限公司芳烃团队重整装置反应器再生器催化剂装卸项目采购</w:t>
      </w:r>
    </w:p>
    <w:p>
      <w:pPr>
        <w:pStyle w:val="17"/>
        <w:spacing w:line="360" w:lineRule="auto"/>
        <w:ind w:right="121"/>
        <w:jc w:val="both"/>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 xml:space="preserve">    2.项目地点：福建福海创石油化工有限公司</w:t>
      </w:r>
    </w:p>
    <w:p>
      <w:pPr>
        <w:pStyle w:val="17"/>
        <w:spacing w:line="360" w:lineRule="auto"/>
        <w:ind w:right="121"/>
        <w:jc w:val="both"/>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 xml:space="preserve">    3.承包方式：固定总价包干</w:t>
      </w:r>
    </w:p>
    <w:p>
      <w:pPr>
        <w:pStyle w:val="17"/>
        <w:spacing w:line="360" w:lineRule="auto"/>
        <w:ind w:right="121"/>
        <w:jc w:val="both"/>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 xml:space="preserve">    4.项目工作范围及技术要求：见附件发包说明及清单</w:t>
      </w:r>
    </w:p>
    <w:p>
      <w:pPr>
        <w:pStyle w:val="17"/>
        <w:spacing w:line="360" w:lineRule="auto"/>
        <w:ind w:right="12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5.项目联系人</w:t>
      </w:r>
    </w:p>
    <w:p>
      <w:pPr>
        <w:pStyle w:val="17"/>
        <w:spacing w:line="360" w:lineRule="auto"/>
        <w:ind w:right="121"/>
        <w:jc w:val="both"/>
        <w:rPr>
          <w:rFonts w:ascii="Times New Roman" w:hAnsi="Times New Roman" w:cs="Times New Roman"/>
          <w:color w:val="FF0000"/>
          <w:sz w:val="21"/>
          <w:szCs w:val="21"/>
          <w:lang w:eastAsia="zh-CN"/>
        </w:rPr>
      </w:pPr>
      <w:r>
        <w:rPr>
          <w:rFonts w:ascii="Times New Roman" w:hAnsi="Times New Roman" w:cs="Times New Roman"/>
          <w:sz w:val="21"/>
          <w:szCs w:val="21"/>
          <w:lang w:eastAsia="zh-CN"/>
        </w:rPr>
        <w:t xml:space="preserve"> </w:t>
      </w:r>
      <w:r>
        <w:rPr>
          <w:rFonts w:ascii="Times New Roman" w:hAnsi="Times New Roman" w:cs="Times New Roman"/>
          <w:color w:val="FF0000"/>
          <w:sz w:val="21"/>
          <w:szCs w:val="21"/>
          <w:lang w:eastAsia="zh-CN"/>
        </w:rPr>
        <w:t xml:space="preserve">     </w:t>
      </w:r>
      <w:r>
        <w:rPr>
          <w:rFonts w:ascii="Times New Roman" w:hAnsi="Times New Roman" w:cs="Times New Roman"/>
          <w:sz w:val="21"/>
          <w:szCs w:val="21"/>
          <w:lang w:eastAsia="zh-CN"/>
        </w:rPr>
        <w:t>技术联系人：</w:t>
      </w:r>
      <w:r>
        <w:rPr>
          <w:rFonts w:ascii="Times New Roman" w:hAnsi="Times New Roman" w:cs="Times New Roman"/>
          <w:color w:val="000000" w:themeColor="text1"/>
          <w:sz w:val="21"/>
          <w:szCs w:val="21"/>
          <w:lang w:eastAsia="zh-CN"/>
        </w:rPr>
        <w:t xml:space="preserve">曾志浩 电话：18065753712 邮箱：zhzeng@fhcpec.com.cn </w:t>
      </w:r>
    </w:p>
    <w:p>
      <w:pPr>
        <w:tabs>
          <w:tab w:val="left" w:pos="709"/>
        </w:tabs>
        <w:spacing w:line="360" w:lineRule="auto"/>
        <w:ind w:firstLine="338" w:firstLineChars="161"/>
        <w:rPr>
          <w:rFonts w:ascii="Times New Roman" w:hAnsi="Times New Roman" w:cs="Times New Roman"/>
          <w:color w:val="000000" w:themeColor="text1"/>
          <w:sz w:val="21"/>
          <w:szCs w:val="21"/>
          <w:lang w:eastAsia="zh-CN"/>
        </w:rPr>
      </w:pPr>
      <w:r>
        <w:rPr>
          <w:rFonts w:ascii="Times New Roman" w:hAnsi="Times New Roman" w:cs="Times New Roman"/>
          <w:sz w:val="21"/>
          <w:szCs w:val="21"/>
          <w:lang w:eastAsia="zh-CN"/>
        </w:rPr>
        <w:t>商务联系人：</w:t>
      </w:r>
      <w:r>
        <w:rPr>
          <w:rFonts w:ascii="Times New Roman" w:hAnsi="Times New Roman" w:cs="Times New Roman"/>
          <w:color w:val="000000" w:themeColor="text1"/>
          <w:sz w:val="21"/>
          <w:szCs w:val="21"/>
          <w:lang w:eastAsia="zh-CN"/>
        </w:rPr>
        <w:t>黄梅钦 电话：13806001925 邮箱：</w:t>
      </w:r>
      <w:r>
        <w:fldChar w:fldCharType="begin"/>
      </w:r>
      <w:r>
        <w:instrText xml:space="preserve"> HYPERLINK "mailto:xydai@fhcpec.com.cn" </w:instrText>
      </w:r>
      <w:r>
        <w:fldChar w:fldCharType="separate"/>
      </w:r>
      <w:r>
        <w:rPr>
          <w:rFonts w:ascii="Times New Roman" w:hAnsi="Times New Roman" w:cs="Times New Roman"/>
          <w:color w:val="000000" w:themeColor="text1"/>
          <w:sz w:val="21"/>
          <w:szCs w:val="21"/>
          <w:lang w:eastAsia="zh-CN"/>
        </w:rPr>
        <w:t>huangmq@fjpec.com.cn</w:t>
      </w:r>
      <w:r>
        <w:rPr>
          <w:rFonts w:ascii="Times New Roman" w:hAnsi="Times New Roman" w:cs="Times New Roman"/>
          <w:color w:val="000000" w:themeColor="text1"/>
          <w:sz w:val="21"/>
          <w:szCs w:val="21"/>
          <w:lang w:eastAsia="zh-CN"/>
        </w:rPr>
        <w:fldChar w:fldCharType="end"/>
      </w:r>
    </w:p>
    <w:p>
      <w:pPr>
        <w:spacing w:line="360" w:lineRule="auto"/>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 xml:space="preserve">    二、定义和解释</w:t>
      </w:r>
    </w:p>
    <w:p>
      <w:pPr>
        <w:pStyle w:val="17"/>
        <w:spacing w:line="360" w:lineRule="auto"/>
        <w:ind w:right="12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1.“比选人”系福建福海创石油化工有限公司，即业主方。</w:t>
      </w:r>
    </w:p>
    <w:p>
      <w:pPr>
        <w:pStyle w:val="17"/>
        <w:spacing w:line="360" w:lineRule="auto"/>
        <w:ind w:right="12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2.“参选人”系指向比选人报名并接受邀请，领取比选文件，且已经提交或准备提交本次参选文件的法人。</w:t>
      </w:r>
    </w:p>
    <w:p>
      <w:pPr>
        <w:pStyle w:val="17"/>
        <w:spacing w:line="360" w:lineRule="auto"/>
        <w:ind w:right="12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3.“参选人代表”系指全权代表参选人参加本次比选活动并签署参选文件的人。</w:t>
      </w:r>
    </w:p>
    <w:p>
      <w:pPr>
        <w:spacing w:line="360" w:lineRule="auto"/>
        <w:rPr>
          <w:rFonts w:ascii="Times New Roman" w:hAnsi="Times New Roman" w:cs="Times New Roman"/>
          <w:b/>
          <w:w w:val="95"/>
          <w:sz w:val="24"/>
          <w:szCs w:val="24"/>
          <w:lang w:eastAsia="zh-CN"/>
        </w:rPr>
      </w:pPr>
      <w:r>
        <w:rPr>
          <w:rFonts w:ascii="Times New Roman" w:hAnsi="Times New Roman" w:cs="Times New Roman"/>
          <w:b/>
          <w:w w:val="95"/>
          <w:sz w:val="21"/>
          <w:szCs w:val="21"/>
          <w:lang w:eastAsia="zh-CN"/>
        </w:rPr>
        <w:t xml:space="preserve"> </w:t>
      </w:r>
      <w:r>
        <w:rPr>
          <w:rFonts w:ascii="Times New Roman" w:hAnsi="Times New Roman" w:cs="Times New Roman"/>
          <w:b/>
          <w:w w:val="95"/>
          <w:sz w:val="24"/>
          <w:szCs w:val="24"/>
          <w:lang w:eastAsia="zh-CN"/>
        </w:rPr>
        <w:t xml:space="preserve">   三、比选文件组成</w:t>
      </w:r>
    </w:p>
    <w:p>
      <w:pPr>
        <w:pStyle w:val="17"/>
        <w:spacing w:line="360" w:lineRule="auto"/>
        <w:ind w:right="12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1.比选文件包括下列内容：比选公告、比选须知、项目内容、合同书格式、报价单、承诺函等。</w:t>
      </w:r>
    </w:p>
    <w:p>
      <w:pPr>
        <w:pStyle w:val="17"/>
        <w:spacing w:line="360" w:lineRule="auto"/>
        <w:ind w:right="12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2.比选文件除 1 中内容外，比选人在比选期间发出的书面文件和其他修改或补充函件，均是比选文件不可分割的组成部分。</w:t>
      </w:r>
    </w:p>
    <w:p>
      <w:pPr>
        <w:pStyle w:val="17"/>
        <w:spacing w:line="360" w:lineRule="auto"/>
        <w:ind w:right="12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line="360" w:lineRule="auto"/>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 xml:space="preserve">    四、比选文件的澄清</w:t>
      </w:r>
    </w:p>
    <w:p>
      <w:pPr>
        <w:pStyle w:val="17"/>
        <w:spacing w:line="360" w:lineRule="auto"/>
        <w:ind w:right="12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line="360" w:lineRule="auto"/>
        <w:rPr>
          <w:rFonts w:ascii="Times New Roman" w:hAnsi="Times New Roman" w:cs="Times New Roman"/>
          <w:b/>
          <w:w w:val="95"/>
          <w:sz w:val="24"/>
          <w:szCs w:val="24"/>
          <w:lang w:eastAsia="zh-CN"/>
        </w:rPr>
      </w:pPr>
      <w:r>
        <w:rPr>
          <w:rFonts w:ascii="Times New Roman" w:hAnsi="Times New Roman" w:cs="Times New Roman"/>
          <w:b/>
          <w:w w:val="95"/>
          <w:sz w:val="21"/>
          <w:szCs w:val="21"/>
          <w:lang w:eastAsia="zh-CN"/>
        </w:rPr>
        <w:t xml:space="preserve">  </w:t>
      </w:r>
      <w:r>
        <w:rPr>
          <w:rFonts w:ascii="Times New Roman" w:hAnsi="Times New Roman" w:cs="Times New Roman"/>
          <w:b/>
          <w:w w:val="95"/>
          <w:sz w:val="24"/>
          <w:szCs w:val="24"/>
          <w:lang w:eastAsia="zh-CN"/>
        </w:rPr>
        <w:t xml:space="preserve">  五、比选文件的修改、补充</w:t>
      </w:r>
    </w:p>
    <w:p>
      <w:pPr>
        <w:pStyle w:val="17"/>
        <w:spacing w:line="360" w:lineRule="auto"/>
        <w:ind w:right="12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360" w:lineRule="auto"/>
        <w:ind w:right="12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2.为使参选人在准备参选文件时有合理的时间考虑比选文件的修改，比选人可酌情推迟参选截止时间和开评时间，并以书面形式通知已获得比选文件的每一参选人。</w:t>
      </w:r>
    </w:p>
    <w:p>
      <w:pPr>
        <w:pStyle w:val="17"/>
        <w:spacing w:line="360" w:lineRule="auto"/>
        <w:ind w:right="12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3.比选文件的修改书将构成比选文件的一部分，对参选人具有约束作用。</w:t>
      </w:r>
    </w:p>
    <w:p>
      <w:pPr>
        <w:spacing w:line="360" w:lineRule="auto"/>
        <w:rPr>
          <w:rFonts w:ascii="Times New Roman" w:hAnsi="Times New Roman" w:cs="Times New Roman"/>
          <w:b/>
          <w:w w:val="95"/>
          <w:sz w:val="21"/>
          <w:szCs w:val="21"/>
          <w:lang w:eastAsia="zh-CN"/>
        </w:rPr>
      </w:pPr>
      <w:r>
        <w:rPr>
          <w:rFonts w:ascii="Times New Roman" w:hAnsi="Times New Roman" w:cs="Times New Roman"/>
          <w:b/>
          <w:w w:val="95"/>
          <w:sz w:val="21"/>
          <w:szCs w:val="21"/>
          <w:lang w:eastAsia="zh-CN"/>
        </w:rPr>
        <w:t xml:space="preserve">  </w:t>
      </w:r>
      <w:r>
        <w:rPr>
          <w:rFonts w:ascii="Times New Roman" w:hAnsi="Times New Roman" w:cs="Times New Roman"/>
          <w:b/>
          <w:w w:val="95"/>
          <w:sz w:val="24"/>
          <w:szCs w:val="24"/>
          <w:lang w:eastAsia="zh-CN"/>
        </w:rPr>
        <w:t xml:space="preserve">  六、参选人资格</w:t>
      </w:r>
    </w:p>
    <w:p>
      <w:pPr>
        <w:tabs>
          <w:tab w:val="left" w:pos="709"/>
        </w:tabs>
        <w:spacing w:line="360" w:lineRule="auto"/>
        <w:ind w:left="700" w:leftChars="218" w:hanging="220" w:hangingChars="105"/>
        <w:rPr>
          <w:rFonts w:ascii="Times New Roman" w:hAnsi="Times New Roman" w:cs="Times New Roman"/>
          <w:sz w:val="21"/>
          <w:szCs w:val="21"/>
          <w:lang w:eastAsia="zh-CN"/>
        </w:rPr>
      </w:pPr>
      <w:r>
        <w:rPr>
          <w:rFonts w:ascii="Times New Roman" w:hAnsi="Times New Roman" w:cs="Times New Roman"/>
          <w:sz w:val="21"/>
          <w:szCs w:val="21"/>
          <w:lang w:eastAsia="zh-CN"/>
        </w:rPr>
        <w:t>1.参选人必须具备有效的企业法人营业执照。</w:t>
      </w:r>
    </w:p>
    <w:p>
      <w:pPr>
        <w:tabs>
          <w:tab w:val="left" w:pos="709"/>
        </w:tabs>
        <w:spacing w:line="360" w:lineRule="auto"/>
        <w:ind w:left="700" w:leftChars="218" w:hanging="220" w:hangingChars="105"/>
        <w:rPr>
          <w:rFonts w:ascii="Times New Roman" w:hAnsi="Times New Roman" w:cs="Times New Roman"/>
          <w:color w:val="111111"/>
          <w:sz w:val="21"/>
          <w:szCs w:val="21"/>
          <w:lang w:eastAsia="zh-CN"/>
        </w:rPr>
      </w:pPr>
      <w:r>
        <w:rPr>
          <w:rFonts w:ascii="Times New Roman" w:hAnsi="Times New Roman" w:cs="Times New Roman"/>
          <w:sz w:val="21"/>
          <w:szCs w:val="21"/>
          <w:lang w:eastAsia="zh-CN"/>
        </w:rPr>
        <w:t>2.</w:t>
      </w:r>
      <w:r>
        <w:rPr>
          <w:rFonts w:ascii="Times New Roman" w:hAnsi="Times New Roman" w:cs="Times New Roman"/>
          <w:color w:val="000000" w:themeColor="text1"/>
          <w:sz w:val="21"/>
          <w:szCs w:val="21"/>
          <w:lang w:eastAsia="zh-CN"/>
        </w:rPr>
        <w:t>参选人</w:t>
      </w:r>
      <w:r>
        <w:rPr>
          <w:rFonts w:ascii="Times New Roman" w:hAnsi="Times New Roman" w:cs="Times New Roman"/>
          <w:color w:val="111111"/>
          <w:sz w:val="21"/>
          <w:szCs w:val="21"/>
          <w:lang w:eastAsia="zh-CN"/>
        </w:rPr>
        <w:t>需有2020年1月1日起至今在炼化企业中，至少具有5项100万吨/年及以上高压加氢装置卸装剂业绩，至少1项无氧环境下催化剂卸装业绩</w:t>
      </w:r>
      <w:r>
        <w:rPr>
          <w:rFonts w:ascii="Times New Roman" w:hAnsi="Times New Roman" w:cs="Times New Roman"/>
          <w:sz w:val="21"/>
          <w:szCs w:val="21"/>
          <w:lang w:eastAsia="zh-CN"/>
        </w:rPr>
        <w:t>（以上业绩要求需提供相应合同复印件，业绩数以满足上述要求的装置数量为准）</w:t>
      </w:r>
      <w:r>
        <w:rPr>
          <w:rFonts w:ascii="Times New Roman" w:hAnsi="Times New Roman" w:cs="Times New Roman"/>
          <w:color w:val="111111"/>
          <w:sz w:val="21"/>
          <w:szCs w:val="21"/>
          <w:lang w:eastAsia="zh-CN"/>
        </w:rPr>
        <w:t>。</w:t>
      </w:r>
    </w:p>
    <w:p>
      <w:pPr>
        <w:tabs>
          <w:tab w:val="left" w:pos="709"/>
        </w:tabs>
        <w:spacing w:line="360" w:lineRule="auto"/>
        <w:ind w:left="700" w:leftChars="218" w:hanging="220" w:hangingChars="105"/>
        <w:rPr>
          <w:rFonts w:ascii="Times New Roman" w:hAnsi="Times New Roman" w:cs="Times New Roman"/>
          <w:color w:val="111111"/>
          <w:sz w:val="21"/>
          <w:szCs w:val="21"/>
          <w:lang w:eastAsia="zh-CN"/>
        </w:rPr>
      </w:pPr>
      <w:r>
        <w:rPr>
          <w:rFonts w:ascii="Times New Roman" w:hAnsi="Times New Roman" w:cs="Times New Roman"/>
          <w:color w:val="111111"/>
          <w:sz w:val="21"/>
          <w:szCs w:val="21"/>
          <w:lang w:eastAsia="zh-CN"/>
        </w:rPr>
        <w:t>3.</w:t>
      </w:r>
      <w:r>
        <w:rPr>
          <w:rFonts w:ascii="Times New Roman" w:hAnsi="Times New Roman" w:cs="Times New Roman"/>
          <w:color w:val="000000" w:themeColor="text1"/>
          <w:sz w:val="21"/>
          <w:szCs w:val="21"/>
          <w:lang w:eastAsia="zh-CN"/>
        </w:rPr>
        <w:t>参选人</w:t>
      </w:r>
      <w:r>
        <w:rPr>
          <w:rFonts w:ascii="Times New Roman" w:hAnsi="Times New Roman" w:cs="Times New Roman"/>
          <w:color w:val="111111"/>
          <w:sz w:val="21"/>
          <w:szCs w:val="21"/>
          <w:lang w:eastAsia="zh-CN"/>
        </w:rPr>
        <w:t>在我司催化剂卸装过程中发生过安全事故的催化剂装卸公司不予考虑。</w:t>
      </w:r>
    </w:p>
    <w:p>
      <w:pPr>
        <w:tabs>
          <w:tab w:val="left" w:pos="709"/>
        </w:tabs>
        <w:spacing w:line="360" w:lineRule="auto"/>
        <w:ind w:left="700" w:leftChars="218" w:hanging="220" w:hangingChars="105"/>
        <w:rPr>
          <w:rFonts w:ascii="Times New Roman" w:hAnsi="Times New Roman" w:cs="Times New Roman"/>
          <w:color w:val="111111"/>
          <w:sz w:val="21"/>
          <w:szCs w:val="21"/>
          <w:lang w:eastAsia="zh-CN"/>
        </w:rPr>
      </w:pPr>
      <w:r>
        <w:rPr>
          <w:rFonts w:ascii="Times New Roman" w:hAnsi="Times New Roman" w:cs="Times New Roman"/>
          <w:color w:val="111111"/>
          <w:sz w:val="21"/>
          <w:szCs w:val="21"/>
          <w:lang w:eastAsia="zh-CN"/>
        </w:rPr>
        <w:t>4.</w:t>
      </w:r>
      <w:r>
        <w:rPr>
          <w:rFonts w:ascii="Times New Roman" w:hAnsi="Times New Roman" w:cs="Times New Roman"/>
          <w:color w:val="000000" w:themeColor="text1"/>
          <w:sz w:val="21"/>
          <w:szCs w:val="21"/>
          <w:lang w:eastAsia="zh-CN"/>
        </w:rPr>
        <w:t>参选人</w:t>
      </w:r>
      <w:r>
        <w:rPr>
          <w:rFonts w:ascii="Times New Roman" w:hAnsi="Times New Roman" w:cs="Times New Roman"/>
          <w:color w:val="111111"/>
          <w:sz w:val="21"/>
          <w:szCs w:val="21"/>
          <w:lang w:eastAsia="zh-CN"/>
        </w:rPr>
        <w:t>具有质量管理体系认证证书；职业健康安全管理体系认证证书；环境管理体系认证证书；</w:t>
      </w:r>
    </w:p>
    <w:p>
      <w:pPr>
        <w:tabs>
          <w:tab w:val="left" w:pos="709"/>
        </w:tabs>
        <w:spacing w:line="360" w:lineRule="auto"/>
        <w:ind w:left="700" w:leftChars="218" w:hanging="220" w:hangingChars="105"/>
        <w:rPr>
          <w:rFonts w:ascii="Times New Roman" w:hAnsi="Times New Roman" w:cs="Times New Roman"/>
          <w:color w:val="111111"/>
          <w:sz w:val="21"/>
          <w:szCs w:val="21"/>
          <w:lang w:eastAsia="zh-CN"/>
        </w:rPr>
      </w:pPr>
      <w:r>
        <w:rPr>
          <w:rFonts w:ascii="Times New Roman" w:hAnsi="Times New Roman" w:cs="Times New Roman"/>
          <w:color w:val="111111"/>
          <w:sz w:val="21"/>
          <w:szCs w:val="21"/>
          <w:lang w:eastAsia="zh-CN"/>
        </w:rPr>
        <w:t>5.</w:t>
      </w:r>
      <w:r>
        <w:rPr>
          <w:rFonts w:ascii="Times New Roman" w:hAnsi="Times New Roman" w:cs="Times New Roman"/>
          <w:color w:val="000000" w:themeColor="text1"/>
          <w:sz w:val="21"/>
          <w:szCs w:val="21"/>
          <w:lang w:eastAsia="zh-CN"/>
        </w:rPr>
        <w:t>参选人</w:t>
      </w:r>
      <w:r>
        <w:rPr>
          <w:rFonts w:ascii="Times New Roman" w:hAnsi="Times New Roman" w:cs="Times New Roman"/>
          <w:color w:val="111111"/>
          <w:sz w:val="21"/>
          <w:szCs w:val="21"/>
          <w:lang w:eastAsia="zh-CN"/>
        </w:rPr>
        <w:t>承揽商要有自己固定的管理人员及施工人员，不得转包或违法分包；</w:t>
      </w:r>
    </w:p>
    <w:p>
      <w:pPr>
        <w:tabs>
          <w:tab w:val="left" w:pos="709"/>
        </w:tabs>
        <w:spacing w:line="360" w:lineRule="auto"/>
        <w:ind w:left="700" w:leftChars="218" w:hanging="220" w:hangingChars="105"/>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6.参选人没有失信黑名单记录（以最高院失信被执行人系统发布信息为准）。</w:t>
      </w:r>
    </w:p>
    <w:p>
      <w:pPr>
        <w:tabs>
          <w:tab w:val="left" w:pos="709"/>
        </w:tabs>
        <w:spacing w:line="360" w:lineRule="auto"/>
        <w:ind w:left="700" w:leftChars="218" w:hanging="220" w:hangingChars="105"/>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7.与比选人无诉讼纠纷。</w:t>
      </w:r>
    </w:p>
    <w:p>
      <w:pPr>
        <w:tabs>
          <w:tab w:val="left" w:pos="709"/>
        </w:tabs>
        <w:spacing w:line="360" w:lineRule="auto"/>
        <w:ind w:left="700" w:leftChars="218" w:hanging="220" w:hangingChars="105"/>
        <w:rPr>
          <w:rFonts w:ascii="Times New Roman" w:hAnsi="Times New Roman" w:cs="Times New Roman"/>
          <w:sz w:val="21"/>
          <w:szCs w:val="21"/>
          <w:lang w:eastAsia="zh-CN"/>
        </w:rPr>
      </w:pPr>
      <w:r>
        <w:rPr>
          <w:rFonts w:ascii="Times New Roman" w:hAnsi="Times New Roman" w:cs="Times New Roman"/>
          <w:sz w:val="21"/>
          <w:szCs w:val="21"/>
          <w:lang w:eastAsia="zh-CN"/>
        </w:rPr>
        <w:t>8.本项目不接受联合体报名。</w:t>
      </w:r>
    </w:p>
    <w:p>
      <w:pPr>
        <w:spacing w:line="360" w:lineRule="auto"/>
        <w:ind w:firstLine="229" w:firstLineChars="100"/>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七、参选保证金</w:t>
      </w:r>
    </w:p>
    <w:p>
      <w:pPr>
        <w:tabs>
          <w:tab w:val="left" w:pos="709"/>
        </w:tabs>
        <w:spacing w:line="360" w:lineRule="auto"/>
        <w:ind w:firstLine="480"/>
        <w:rPr>
          <w:rFonts w:ascii="Times New Roman" w:hAnsi="Times New Roman" w:cs="Times New Roman"/>
          <w:bCs/>
          <w:snapToGrid w:val="0"/>
          <w:color w:val="000000" w:themeColor="text1"/>
          <w:spacing w:val="8"/>
          <w:sz w:val="21"/>
          <w:szCs w:val="21"/>
          <w:lang w:eastAsia="zh-CN"/>
        </w:rPr>
      </w:pPr>
      <w:r>
        <w:rPr>
          <w:rFonts w:ascii="Times New Roman" w:hAnsi="Times New Roman" w:cs="Times New Roman"/>
          <w:bCs/>
          <w:snapToGrid w:val="0"/>
          <w:color w:val="000000" w:themeColor="text1"/>
          <w:spacing w:val="8"/>
          <w:sz w:val="21"/>
          <w:szCs w:val="21"/>
          <w:lang w:eastAsia="zh-CN"/>
        </w:rPr>
        <w:t>1.参选单位应缴纳参选保证金，保证金金额人民币7000元整，参选单位应按照要求从参选单位基本账户转入比选单位的账户，比选单位账户信息如下：</w:t>
      </w:r>
    </w:p>
    <w:p>
      <w:pPr>
        <w:tabs>
          <w:tab w:val="left" w:pos="709"/>
        </w:tabs>
        <w:spacing w:line="360" w:lineRule="auto"/>
        <w:ind w:firstLine="420" w:firstLineChars="200"/>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开户名称：福建福海创石油化工有限公司</w:t>
      </w:r>
    </w:p>
    <w:p>
      <w:pPr>
        <w:tabs>
          <w:tab w:val="left" w:pos="709"/>
        </w:tabs>
        <w:spacing w:line="360" w:lineRule="auto"/>
        <w:ind w:firstLine="420" w:firstLineChars="200"/>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开户银行：中国银行漳州古雷支行</w:t>
      </w:r>
    </w:p>
    <w:p>
      <w:pPr>
        <w:tabs>
          <w:tab w:val="left" w:pos="709"/>
        </w:tabs>
        <w:spacing w:line="360" w:lineRule="auto"/>
        <w:ind w:firstLine="420" w:firstLineChars="200"/>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帐  号：406574816628</w:t>
      </w:r>
    </w:p>
    <w:p>
      <w:pPr>
        <w:pStyle w:val="17"/>
        <w:spacing w:line="360" w:lineRule="auto"/>
        <w:ind w:right="121"/>
        <w:jc w:val="both"/>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 xml:space="preserve">    </w:t>
      </w:r>
      <w:r>
        <w:rPr>
          <w:rFonts w:ascii="Times New Roman" w:hAnsi="Times New Roman" w:cs="Times New Roman"/>
          <w:b/>
          <w:bCs/>
          <w:color w:val="000000" w:themeColor="text1"/>
          <w:sz w:val="21"/>
          <w:szCs w:val="21"/>
          <w:lang w:eastAsia="zh-CN"/>
        </w:rPr>
        <w:t>注明用途：</w:t>
      </w:r>
      <w:r>
        <w:rPr>
          <w:rFonts w:ascii="Times New Roman" w:hAnsi="Times New Roman" w:cs="Times New Roman"/>
          <w:color w:val="000000" w:themeColor="text1"/>
          <w:sz w:val="21"/>
          <w:szCs w:val="21"/>
          <w:lang w:eastAsia="zh-CN"/>
        </w:rPr>
        <w:t>芳烃团队歧化37-R-102催化剂卸撇头劳务项目参选保证金</w:t>
      </w:r>
    </w:p>
    <w:p>
      <w:pPr>
        <w:pStyle w:val="17"/>
        <w:spacing w:line="360" w:lineRule="auto"/>
        <w:ind w:right="12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参选保证金有效期：90日历天。</w:t>
      </w:r>
    </w:p>
    <w:p>
      <w:pPr>
        <w:pStyle w:val="17"/>
        <w:spacing w:line="360" w:lineRule="auto"/>
        <w:ind w:right="12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7"/>
        <w:spacing w:line="360" w:lineRule="auto"/>
        <w:ind w:right="12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2.</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对于未能按要求提交保证金的参选文件，比选单位可以视为不符合上面比选要求而予以拒绝；</w:t>
      </w:r>
    </w:p>
    <w:p>
      <w:pPr>
        <w:pStyle w:val="17"/>
        <w:spacing w:line="360" w:lineRule="auto"/>
        <w:ind w:right="12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3.</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比选结束退还未中选者的比选保证金（无息），最迟不超过规定的比选有效期满后的20天；</w:t>
      </w:r>
    </w:p>
    <w:p>
      <w:pPr>
        <w:pStyle w:val="17"/>
        <w:spacing w:line="360" w:lineRule="auto"/>
        <w:ind w:right="121"/>
        <w:jc w:val="both"/>
        <w:rPr>
          <w:rFonts w:ascii="Times New Roman" w:hAnsi="Times New Roman" w:cs="Times New Roman"/>
          <w:b/>
          <w:sz w:val="21"/>
          <w:szCs w:val="21"/>
          <w:lang w:eastAsia="zh-CN"/>
        </w:rPr>
      </w:pPr>
      <w:r>
        <w:rPr>
          <w:rFonts w:ascii="Times New Roman" w:hAnsi="Times New Roman" w:cs="Times New Roman"/>
          <w:sz w:val="21"/>
          <w:szCs w:val="21"/>
          <w:lang w:eastAsia="zh-CN"/>
        </w:rPr>
        <w:t xml:space="preserve">    </w:t>
      </w:r>
      <w:r>
        <w:rPr>
          <w:rFonts w:ascii="Times New Roman" w:hAnsi="Times New Roman" w:cs="Times New Roman"/>
          <w:b/>
          <w:sz w:val="21"/>
          <w:szCs w:val="21"/>
          <w:lang w:eastAsia="zh-CN"/>
        </w:rPr>
        <w:t>4.</w:t>
      </w:r>
      <w:r>
        <w:rPr>
          <w:rFonts w:hint="eastAsia" w:ascii="Times New Roman" w:hAnsi="Times New Roman" w:cs="Times New Roman"/>
          <w:b/>
          <w:sz w:val="21"/>
          <w:szCs w:val="21"/>
          <w:lang w:eastAsia="zh-CN"/>
        </w:rPr>
        <w:t xml:space="preserve"> </w:t>
      </w:r>
      <w:r>
        <w:rPr>
          <w:rFonts w:ascii="Times New Roman" w:hAnsi="Times New Roman" w:cs="Times New Roman"/>
          <w:b/>
          <w:sz w:val="21"/>
          <w:szCs w:val="21"/>
          <w:lang w:eastAsia="zh-CN"/>
        </w:rPr>
        <w:t>中选者的参选保证金将直接转为履约保证金；</w:t>
      </w:r>
    </w:p>
    <w:p>
      <w:pPr>
        <w:pStyle w:val="17"/>
        <w:spacing w:line="360" w:lineRule="auto"/>
        <w:ind w:right="12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5.如有下列情况发生，将被没收参选保证金：</w:t>
      </w:r>
    </w:p>
    <w:p>
      <w:pPr>
        <w:pStyle w:val="17"/>
        <w:spacing w:line="360" w:lineRule="auto"/>
        <w:ind w:right="12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（1）参选单位在参选有效期内撤回参选文件；</w:t>
      </w:r>
    </w:p>
    <w:p>
      <w:pPr>
        <w:pStyle w:val="17"/>
        <w:spacing w:line="360" w:lineRule="auto"/>
        <w:ind w:right="12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（2）参选单位未能按接到中标通知书后规定的时间内签定合同。</w:t>
      </w:r>
    </w:p>
    <w:p>
      <w:pPr>
        <w:spacing w:line="360" w:lineRule="auto"/>
        <w:ind w:firstLine="458" w:firstLineChars="200"/>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八、参选文件的递交</w:t>
      </w:r>
    </w:p>
    <w:p>
      <w:pPr>
        <w:pStyle w:val="4"/>
        <w:tabs>
          <w:tab w:val="left" w:pos="6879"/>
        </w:tabs>
        <w:spacing w:line="360" w:lineRule="auto"/>
        <w:ind w:left="0" w:right="106"/>
        <w:rPr>
          <w:rFonts w:ascii="Times New Roman" w:hAnsi="Times New Roman" w:cs="Times New Roman"/>
          <w:b w:val="0"/>
          <w:color w:val="000000" w:themeColor="text1"/>
          <w:sz w:val="21"/>
          <w:szCs w:val="21"/>
          <w:lang w:eastAsia="zh-CN"/>
        </w:rPr>
      </w:pPr>
      <w:r>
        <w:rPr>
          <w:rFonts w:ascii="Times New Roman" w:hAnsi="Times New Roman" w:cs="Times New Roman"/>
          <w:sz w:val="21"/>
          <w:szCs w:val="21"/>
          <w:lang w:eastAsia="zh-CN"/>
        </w:rPr>
        <w:t xml:space="preserve">    </w:t>
      </w:r>
      <w:r>
        <w:rPr>
          <w:rFonts w:ascii="Times New Roman" w:hAnsi="Times New Roman" w:cs="Times New Roman"/>
          <w:b w:val="0"/>
          <w:color w:val="000000" w:themeColor="text1"/>
          <w:sz w:val="21"/>
          <w:szCs w:val="21"/>
          <w:lang w:eastAsia="zh-CN"/>
        </w:rPr>
        <w:t>1.参选文件递交的截止时间：根据技术交流情况，技术合格单位后续统一通知报价</w:t>
      </w:r>
    </w:p>
    <w:p>
      <w:pPr>
        <w:pStyle w:val="4"/>
        <w:tabs>
          <w:tab w:val="left" w:pos="6879"/>
        </w:tabs>
        <w:spacing w:line="360" w:lineRule="auto"/>
        <w:ind w:left="0" w:right="106"/>
        <w:rPr>
          <w:rFonts w:ascii="Times New Roman" w:hAnsi="Times New Roman" w:cs="Times New Roman"/>
          <w:b w:val="0"/>
          <w:color w:val="000000" w:themeColor="text1"/>
          <w:spacing w:val="-4"/>
          <w:sz w:val="21"/>
          <w:szCs w:val="21"/>
          <w:lang w:eastAsia="zh-CN"/>
        </w:rPr>
      </w:pPr>
      <w:r>
        <w:rPr>
          <w:rFonts w:ascii="Times New Roman" w:hAnsi="Times New Roman" w:cs="Times New Roman"/>
          <w:b w:val="0"/>
          <w:color w:val="000000" w:themeColor="text1"/>
          <w:sz w:val="21"/>
          <w:szCs w:val="21"/>
          <w:lang w:eastAsia="zh-CN"/>
        </w:rPr>
        <w:t xml:space="preserve">    2.</w:t>
      </w:r>
      <w:r>
        <w:rPr>
          <w:rFonts w:ascii="Times New Roman" w:hAnsi="Times New Roman" w:cs="Times New Roman"/>
          <w:b w:val="0"/>
          <w:color w:val="000000" w:themeColor="text1"/>
          <w:spacing w:val="4"/>
          <w:sz w:val="21"/>
          <w:szCs w:val="21"/>
          <w:lang w:eastAsia="zh-CN"/>
        </w:rPr>
        <w:t>递交</w:t>
      </w:r>
      <w:r>
        <w:rPr>
          <w:rFonts w:ascii="Times New Roman" w:hAnsi="Times New Roman" w:cs="Times New Roman"/>
          <w:b w:val="0"/>
          <w:color w:val="000000" w:themeColor="text1"/>
          <w:sz w:val="21"/>
          <w:szCs w:val="21"/>
          <w:lang w:eastAsia="zh-CN"/>
        </w:rPr>
        <w:t>参</w:t>
      </w:r>
      <w:r>
        <w:rPr>
          <w:rFonts w:ascii="Times New Roman" w:hAnsi="Times New Roman" w:cs="Times New Roman"/>
          <w:b w:val="0"/>
          <w:color w:val="000000" w:themeColor="text1"/>
          <w:spacing w:val="4"/>
          <w:sz w:val="21"/>
          <w:szCs w:val="21"/>
          <w:lang w:eastAsia="zh-CN"/>
        </w:rPr>
        <w:t>选文件的地</w:t>
      </w:r>
      <w:r>
        <w:rPr>
          <w:rFonts w:ascii="Times New Roman" w:hAnsi="Times New Roman" w:cs="Times New Roman"/>
          <w:b w:val="0"/>
          <w:color w:val="000000" w:themeColor="text1"/>
          <w:sz w:val="21"/>
          <w:szCs w:val="21"/>
          <w:lang w:eastAsia="zh-CN"/>
        </w:rPr>
        <w:t>点</w:t>
      </w:r>
      <w:r>
        <w:rPr>
          <w:rFonts w:ascii="Times New Roman" w:hAnsi="Times New Roman" w:cs="Times New Roman"/>
          <w:b w:val="0"/>
          <w:color w:val="000000" w:themeColor="text1"/>
          <w:spacing w:val="4"/>
          <w:sz w:val="21"/>
          <w:szCs w:val="21"/>
          <w:lang w:eastAsia="zh-CN"/>
        </w:rPr>
        <w:t>为：福建福海创石油化工有限公司办公楼（漳州市漳浦县杜浔镇杜昌路9号）</w:t>
      </w:r>
      <w:r>
        <w:rPr>
          <w:rFonts w:ascii="Times New Roman" w:hAnsi="Times New Roman" w:cs="Times New Roman"/>
          <w:b w:val="0"/>
          <w:color w:val="000000" w:themeColor="text1"/>
          <w:spacing w:val="-57"/>
          <w:sz w:val="21"/>
          <w:szCs w:val="21"/>
          <w:lang w:eastAsia="zh-CN"/>
        </w:rPr>
        <w:t>，</w:t>
      </w:r>
      <w:r>
        <w:rPr>
          <w:rFonts w:ascii="Times New Roman" w:hAnsi="Times New Roman" w:cs="Times New Roman"/>
          <w:b w:val="0"/>
          <w:color w:val="000000" w:themeColor="text1"/>
          <w:sz w:val="21"/>
          <w:szCs w:val="21"/>
          <w:lang w:eastAsia="zh-CN"/>
        </w:rPr>
        <w:t>联系人</w:t>
      </w:r>
      <w:r>
        <w:rPr>
          <w:rFonts w:ascii="Times New Roman" w:hAnsi="Times New Roman" w:cs="Times New Roman"/>
          <w:b w:val="0"/>
          <w:color w:val="000000" w:themeColor="text1"/>
          <w:spacing w:val="-56"/>
          <w:sz w:val="21"/>
          <w:szCs w:val="21"/>
          <w:lang w:eastAsia="zh-CN"/>
        </w:rPr>
        <w:t>：</w:t>
      </w:r>
      <w:r>
        <w:rPr>
          <w:rFonts w:ascii="Times New Roman" w:hAnsi="Times New Roman" w:cs="Times New Roman"/>
          <w:b w:val="0"/>
          <w:color w:val="000000" w:themeColor="text1"/>
          <w:spacing w:val="4"/>
          <w:sz w:val="21"/>
          <w:szCs w:val="21"/>
          <w:lang w:eastAsia="zh-CN"/>
        </w:rPr>
        <w:t xml:space="preserve">黄梅钦 </w:t>
      </w:r>
      <w:r>
        <w:rPr>
          <w:rFonts w:ascii="Times New Roman" w:hAnsi="Times New Roman" w:cs="Times New Roman"/>
          <w:b w:val="0"/>
          <w:color w:val="000000" w:themeColor="text1"/>
          <w:sz w:val="21"/>
          <w:szCs w:val="21"/>
          <w:lang w:eastAsia="zh-CN"/>
        </w:rPr>
        <w:t>联系电话</w:t>
      </w:r>
      <w:r>
        <w:rPr>
          <w:rFonts w:ascii="Times New Roman" w:hAnsi="Times New Roman" w:cs="Times New Roman"/>
          <w:b w:val="0"/>
          <w:color w:val="000000" w:themeColor="text1"/>
          <w:spacing w:val="-4"/>
          <w:sz w:val="21"/>
          <w:szCs w:val="21"/>
          <w:lang w:eastAsia="zh-CN"/>
        </w:rPr>
        <w:t>：13806001925。</w:t>
      </w:r>
    </w:p>
    <w:p>
      <w:pPr>
        <w:pStyle w:val="4"/>
        <w:tabs>
          <w:tab w:val="left" w:pos="6879"/>
        </w:tabs>
        <w:spacing w:line="360" w:lineRule="auto"/>
        <w:ind w:left="0" w:right="106"/>
        <w:rPr>
          <w:rFonts w:ascii="Times New Roman" w:hAnsi="Times New Roman" w:cs="Times New Roman"/>
          <w:b w:val="0"/>
          <w:color w:val="000000" w:themeColor="text1"/>
          <w:sz w:val="21"/>
          <w:szCs w:val="21"/>
          <w:lang w:eastAsia="zh-CN"/>
        </w:rPr>
      </w:pPr>
      <w:r>
        <w:rPr>
          <w:rFonts w:ascii="Times New Roman" w:hAnsi="Times New Roman" w:cs="Times New Roman"/>
          <w:b w:val="0"/>
          <w:color w:val="000000" w:themeColor="text1"/>
          <w:sz w:val="21"/>
          <w:szCs w:val="21"/>
          <w:lang w:eastAsia="zh-CN"/>
        </w:rPr>
        <w:t xml:space="preserve">    注：请使用顺丰快递或中国邮政 EMS 快递，其他快递不能保证送达目的地。</w:t>
      </w:r>
    </w:p>
    <w:p>
      <w:pPr>
        <w:pStyle w:val="17"/>
        <w:spacing w:line="360" w:lineRule="auto"/>
        <w:ind w:right="12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3.只允许参选人有一个参选方案，否则将被视为无效参选。</w:t>
      </w:r>
    </w:p>
    <w:p>
      <w:pPr>
        <w:pStyle w:val="17"/>
        <w:spacing w:line="360" w:lineRule="auto"/>
        <w:ind w:right="12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4.逾期送达的或未送达指定地点或参选文件密封不符合规定要求的参选文件，比选人不予受理。参选人所提交的比选文件在评选结束后，无论中选与否都不退还。</w:t>
      </w:r>
    </w:p>
    <w:p>
      <w:pPr>
        <w:pStyle w:val="17"/>
        <w:spacing w:line="360" w:lineRule="auto"/>
        <w:ind w:right="12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5.参选人收到比选文件后，如有疑问需要澄清，请以书面形式在规定时间内报比选人汇总。</w:t>
      </w:r>
    </w:p>
    <w:p>
      <w:pPr>
        <w:pStyle w:val="17"/>
        <w:spacing w:line="360" w:lineRule="auto"/>
        <w:ind w:right="12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6.参选人对比选人提供的比选文件所做出的推论、解释和结论，比选人概不负责。参选人由于对比选文件的任何推论和误解以及比选对有关问题的口头解释所造成的后果，均由参选人负责。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rFonts w:ascii="Times New Roman" w:hAnsi="Times New Roman" w:cs="Times New Roman"/>
          <w:sz w:val="21"/>
          <w:szCs w:val="21"/>
          <w:lang w:eastAsia="zh-CN"/>
        </w:rPr>
        <w:sectPr>
          <w:pgSz w:w="11910" w:h="16840"/>
          <w:pgMar w:top="1420" w:right="1140" w:bottom="740" w:left="1300" w:header="0" w:footer="551" w:gutter="0"/>
          <w:cols w:space="720" w:num="1"/>
        </w:sectPr>
      </w:pPr>
    </w:p>
    <w:p>
      <w:pPr>
        <w:pStyle w:val="3"/>
        <w:tabs>
          <w:tab w:val="left" w:pos="4627"/>
        </w:tabs>
        <w:spacing w:line="360" w:lineRule="auto"/>
        <w:ind w:left="3363"/>
        <w:rPr>
          <w:rFonts w:ascii="Times New Roman" w:hAnsi="Times New Roman" w:cs="Times New Roman"/>
          <w:lang w:eastAsia="zh-CN"/>
        </w:rPr>
      </w:pPr>
      <w:r>
        <w:rPr>
          <w:rFonts w:ascii="Times New Roman" w:hAnsi="Times New Roman" w:cs="Times New Roman"/>
          <w:lang w:eastAsia="zh-CN"/>
        </w:rPr>
        <w:t>第三章</w:t>
      </w:r>
      <w:r>
        <w:rPr>
          <w:rFonts w:ascii="Times New Roman" w:hAnsi="Times New Roman" w:cs="Times New Roman"/>
          <w:lang w:eastAsia="zh-CN"/>
        </w:rPr>
        <w:tab/>
      </w:r>
      <w:r>
        <w:rPr>
          <w:rFonts w:ascii="Times New Roman" w:hAnsi="Times New Roman" w:cs="Times New Roman"/>
          <w:spacing w:val="-1"/>
          <w:w w:val="95"/>
          <w:lang w:eastAsia="zh-CN"/>
        </w:rPr>
        <w:t>参选文</w:t>
      </w:r>
      <w:r>
        <w:rPr>
          <w:rFonts w:ascii="Times New Roman" w:hAnsi="Times New Roman" w:cs="Times New Roman"/>
          <w:w w:val="95"/>
          <w:lang w:eastAsia="zh-CN"/>
        </w:rPr>
        <w:t>件的编制</w:t>
      </w:r>
    </w:p>
    <w:p>
      <w:pPr>
        <w:spacing w:line="360" w:lineRule="auto"/>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 xml:space="preserve">    一、参选文件的组成：</w:t>
      </w:r>
    </w:p>
    <w:p>
      <w:pPr>
        <w:pStyle w:val="17"/>
        <w:spacing w:line="360" w:lineRule="auto"/>
        <w:ind w:right="1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技术参选文件，见附件格式，平装或胶装。</w:t>
      </w:r>
    </w:p>
    <w:p>
      <w:pPr>
        <w:pStyle w:val="17"/>
        <w:spacing w:line="360" w:lineRule="auto"/>
        <w:ind w:right="1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商务报价文件，见附件商务报价函格式, 平装或胶装。</w:t>
      </w:r>
    </w:p>
    <w:p>
      <w:pPr>
        <w:spacing w:line="360" w:lineRule="auto"/>
        <w:ind w:firstLine="458" w:firstLineChars="200"/>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二、参选书格式内容</w:t>
      </w:r>
    </w:p>
    <w:p>
      <w:pPr>
        <w:pStyle w:val="17"/>
        <w:spacing w:line="360" w:lineRule="auto"/>
        <w:ind w:right="1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参选人应按附件二格式内容要求进行参选书的编制。</w:t>
      </w:r>
    </w:p>
    <w:p>
      <w:pPr>
        <w:spacing w:line="360" w:lineRule="auto"/>
        <w:ind w:firstLine="458" w:firstLineChars="200"/>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三、参选报价</w:t>
      </w:r>
    </w:p>
    <w:p>
      <w:pPr>
        <w:pStyle w:val="17"/>
        <w:spacing w:line="360" w:lineRule="auto"/>
        <w:ind w:right="121" w:firstLine="420" w:firstLineChars="200"/>
        <w:jc w:val="both"/>
        <w:rPr>
          <w:rFonts w:ascii="Times New Roman" w:hAnsi="Times New Roman" w:cs="Times New Roman"/>
          <w:lang w:eastAsia="zh-CN"/>
        </w:rPr>
      </w:pPr>
      <w:r>
        <w:rPr>
          <w:rFonts w:ascii="Times New Roman" w:hAnsi="Times New Roman" w:cs="Times New Roman"/>
          <w:sz w:val="21"/>
          <w:szCs w:val="21"/>
          <w:lang w:eastAsia="zh-CN"/>
        </w:rPr>
        <w:t>参选人须按要求进行报价，对参选报价负责。参选报价应加盖参选人印章，字迹清晰，否则视为无效。</w:t>
      </w:r>
    </w:p>
    <w:p>
      <w:pPr>
        <w:spacing w:line="360" w:lineRule="auto"/>
        <w:ind w:firstLine="458" w:firstLineChars="200"/>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四、特别说明</w:t>
      </w:r>
    </w:p>
    <w:p>
      <w:pPr>
        <w:pStyle w:val="17"/>
        <w:spacing w:line="360" w:lineRule="auto"/>
        <w:ind w:right="1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1.参选人应承担所有与准备和参加比选有关的费用。不论比选的结果如何，比选机构和比选人均无义务和责任承担这些费用。</w:t>
      </w:r>
    </w:p>
    <w:p>
      <w:pPr>
        <w:pStyle w:val="17"/>
        <w:spacing w:line="360" w:lineRule="auto"/>
        <w:ind w:right="1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2.参选收到比选文件后，如有疑问需要澄清，请以书面形式在规定时间内报比选人汇总。</w:t>
      </w:r>
    </w:p>
    <w:p>
      <w:pPr>
        <w:pStyle w:val="17"/>
        <w:spacing w:line="360" w:lineRule="auto"/>
        <w:ind w:right="1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rFonts w:ascii="Times New Roman" w:hAnsi="Times New Roman" w:cs="Times New Roman"/>
          <w:sz w:val="21"/>
          <w:szCs w:val="21"/>
          <w:lang w:eastAsia="zh-CN"/>
        </w:rPr>
        <w:sectPr>
          <w:pgSz w:w="11910" w:h="16840"/>
          <w:pgMar w:top="1500" w:right="1020" w:bottom="740" w:left="1300" w:header="0" w:footer="551" w:gutter="0"/>
          <w:cols w:space="720" w:num="1"/>
        </w:sectPr>
      </w:pPr>
    </w:p>
    <w:p>
      <w:pPr>
        <w:pStyle w:val="3"/>
        <w:tabs>
          <w:tab w:val="left" w:pos="1488"/>
        </w:tabs>
        <w:spacing w:line="360" w:lineRule="auto"/>
        <w:ind w:left="365"/>
        <w:jc w:val="center"/>
        <w:rPr>
          <w:rFonts w:ascii="Times New Roman" w:hAnsi="Times New Roman" w:cs="Times New Roman"/>
          <w:lang w:eastAsia="zh-CN"/>
        </w:rPr>
      </w:pPr>
      <w:r>
        <w:rPr>
          <w:rFonts w:ascii="Times New Roman" w:hAnsi="Times New Roman" w:cs="Times New Roman"/>
          <w:lang w:eastAsia="zh-CN"/>
        </w:rPr>
        <w:t>第四章</w:t>
      </w:r>
      <w:r>
        <w:rPr>
          <w:rFonts w:ascii="Times New Roman" w:hAnsi="Times New Roman" w:cs="Times New Roman"/>
          <w:lang w:eastAsia="zh-CN"/>
        </w:rPr>
        <w:tab/>
      </w:r>
      <w:r>
        <w:rPr>
          <w:rFonts w:ascii="Times New Roman" w:hAnsi="Times New Roman" w:cs="Times New Roman"/>
          <w:spacing w:val="-1"/>
          <w:w w:val="95"/>
          <w:lang w:eastAsia="zh-CN"/>
        </w:rPr>
        <w:t>评比规</w:t>
      </w:r>
      <w:r>
        <w:rPr>
          <w:rFonts w:ascii="Times New Roman" w:hAnsi="Times New Roman" w:cs="Times New Roman"/>
          <w:w w:val="95"/>
          <w:lang w:eastAsia="zh-CN"/>
        </w:rPr>
        <w:t>则</w:t>
      </w:r>
    </w:p>
    <w:p>
      <w:pPr>
        <w:spacing w:line="360" w:lineRule="auto"/>
        <w:ind w:firstLine="343" w:firstLineChars="150"/>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一、规则</w:t>
      </w:r>
    </w:p>
    <w:p>
      <w:pPr>
        <w:pStyle w:val="17"/>
        <w:spacing w:line="360" w:lineRule="auto"/>
        <w:ind w:right="1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1.比选人在评选时，将优先对技术参选文件进行评选，技术参选文件符合业主要求方可进行下一轮商务报价评选。</w:t>
      </w:r>
    </w:p>
    <w:p>
      <w:pPr>
        <w:pStyle w:val="17"/>
        <w:spacing w:line="360" w:lineRule="auto"/>
        <w:ind w:right="1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2.参选人串选、相互勾结故意压低标价以排挤竞争对手的公平竞争的，其参选无效。</w:t>
      </w:r>
    </w:p>
    <w:p>
      <w:pPr>
        <w:pStyle w:val="17"/>
        <w:spacing w:line="360" w:lineRule="auto"/>
        <w:ind w:right="1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line="360" w:lineRule="auto"/>
        <w:ind w:firstLine="458" w:firstLineChars="200"/>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二、资格审查</w:t>
      </w:r>
    </w:p>
    <w:p>
      <w:pPr>
        <w:pStyle w:val="17"/>
        <w:spacing w:line="360" w:lineRule="auto"/>
        <w:ind w:right="1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360" w:lineRule="auto"/>
        <w:ind w:firstLine="458" w:firstLineChars="200"/>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三、评选办法</w:t>
      </w:r>
    </w:p>
    <w:p>
      <w:pPr>
        <w:pStyle w:val="17"/>
        <w:spacing w:line="360" w:lineRule="auto"/>
        <w:ind w:right="121" w:firstLine="422" w:firstLineChars="200"/>
        <w:jc w:val="both"/>
        <w:rPr>
          <w:rFonts w:ascii="Times New Roman" w:hAnsi="Times New Roman" w:cs="Times New Roman"/>
          <w:sz w:val="21"/>
          <w:szCs w:val="21"/>
          <w:lang w:eastAsia="zh-CN"/>
        </w:rPr>
      </w:pPr>
      <w:r>
        <w:rPr>
          <w:rFonts w:ascii="Times New Roman" w:hAnsi="Times New Roman" w:cs="Times New Roman"/>
          <w:b/>
          <w:sz w:val="21"/>
          <w:szCs w:val="21"/>
          <w:lang w:eastAsia="zh-CN"/>
        </w:rPr>
        <w:t>本项目设置最高控制价人民币35万元整（含税包干总价）</w:t>
      </w:r>
      <w:r>
        <w:rPr>
          <w:rFonts w:ascii="Times New Roman" w:hAnsi="Times New Roman" w:cs="Times New Roman"/>
          <w:sz w:val="21"/>
          <w:szCs w:val="21"/>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ascii="Times New Roman" w:hAnsi="Times New Roman" w:cs="Times New Roman"/>
          <w:sz w:val="21"/>
          <w:szCs w:val="21"/>
          <w:lang w:eastAsia="zh-CN"/>
        </w:rPr>
        <w:t>如参选人对控制价存疑请于报价截止前发邮件至huangmq@fjpec.com.cn</w:t>
      </w:r>
      <w:r>
        <w:rPr>
          <w:rFonts w:ascii="Times New Roman" w:hAnsi="Times New Roman" w:cs="Times New Roman"/>
          <w:sz w:val="21"/>
          <w:szCs w:val="21"/>
          <w:lang w:eastAsia="zh-CN"/>
        </w:rPr>
        <w:fldChar w:fldCharType="end"/>
      </w:r>
      <w:r>
        <w:rPr>
          <w:rFonts w:ascii="Times New Roman" w:hAnsi="Times New Roman" w:cs="Times New Roman"/>
          <w:sz w:val="21"/>
          <w:szCs w:val="21"/>
          <w:lang w:eastAsia="zh-CN"/>
        </w:rPr>
        <w:t>。</w:t>
      </w:r>
    </w:p>
    <w:p>
      <w:pPr>
        <w:pStyle w:val="17"/>
        <w:spacing w:line="360" w:lineRule="auto"/>
        <w:ind w:right="121" w:firstLine="210" w:firstLineChars="100"/>
        <w:jc w:val="both"/>
        <w:rPr>
          <w:rFonts w:ascii="Times New Roman" w:hAnsi="Times New Roman" w:cs="Times New Roman"/>
          <w:sz w:val="21"/>
          <w:szCs w:val="21"/>
          <w:lang w:eastAsia="zh-CN"/>
        </w:rPr>
      </w:pPr>
      <w:r>
        <w:rPr>
          <w:rFonts w:ascii="Times New Roman" w:hAnsi="Times New Roman" w:cs="Times New Roman"/>
          <w:sz w:val="21"/>
          <w:szCs w:val="21"/>
          <w:lang w:eastAsia="zh-CN"/>
        </w:rPr>
        <w:t>本项目采用商务报价决标的评标办法，经技术评选合格后选择未税包干总价最低者作为中选单位。</w:t>
      </w:r>
    </w:p>
    <w:p>
      <w:pPr>
        <w:spacing w:line="360" w:lineRule="auto"/>
        <w:ind w:firstLine="458" w:firstLineChars="200"/>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四、以下情况作废选处理</w:t>
      </w:r>
    </w:p>
    <w:p>
      <w:pPr>
        <w:pStyle w:val="17"/>
        <w:spacing w:line="360" w:lineRule="auto"/>
        <w:ind w:right="1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1.对比选文件提出的实质性要求和条件，参选文件未能在实质上响应的。</w:t>
      </w:r>
    </w:p>
    <w:p>
      <w:pPr>
        <w:pStyle w:val="17"/>
        <w:spacing w:line="360" w:lineRule="auto"/>
        <w:ind w:right="1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2.参选文件存在重大偏差的。</w:t>
      </w:r>
    </w:p>
    <w:p>
      <w:pPr>
        <w:pStyle w:val="17"/>
        <w:spacing w:line="360" w:lineRule="auto"/>
        <w:ind w:right="1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3.违反规定影响开选评选工作或采取其他方式对比选人施加影响的。</w:t>
      </w:r>
    </w:p>
    <w:p>
      <w:pPr>
        <w:pStyle w:val="17"/>
        <w:spacing w:line="360" w:lineRule="auto"/>
        <w:ind w:right="1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4.参选人串标、相互勾结故意压低标价以排挤竞争对手的公平竞争的，其参选无效。</w:t>
      </w:r>
    </w:p>
    <w:p>
      <w:pPr>
        <w:spacing w:line="360" w:lineRule="auto"/>
        <w:ind w:firstLine="458" w:firstLineChars="200"/>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五、评选</w:t>
      </w:r>
    </w:p>
    <w:p>
      <w:pPr>
        <w:pStyle w:val="17"/>
        <w:spacing w:line="360" w:lineRule="auto"/>
        <w:ind w:right="1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1.比选人将在参选文件截止日期后另行择日组织比选会，参选人选定工作在比选人有关部门监督下，由比选人依法组建的评选委员会负责。</w:t>
      </w:r>
    </w:p>
    <w:p>
      <w:pPr>
        <w:pStyle w:val="17"/>
        <w:spacing w:line="360" w:lineRule="auto"/>
        <w:ind w:right="1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2.在开选时没有启封和读出的参选文件，在评选时将不予考虑。</w:t>
      </w:r>
    </w:p>
    <w:p>
      <w:pPr>
        <w:pStyle w:val="17"/>
        <w:spacing w:line="360" w:lineRule="auto"/>
        <w:ind w:right="1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3.比选人将做开选记录。</w:t>
      </w:r>
    </w:p>
    <w:p>
      <w:pPr>
        <w:pStyle w:val="17"/>
        <w:spacing w:line="360" w:lineRule="auto"/>
        <w:ind w:right="1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4.业主将根据评选结果与中选人签订合同。</w:t>
      </w:r>
    </w:p>
    <w:p>
      <w:pPr>
        <w:spacing w:line="360" w:lineRule="auto"/>
        <w:rPr>
          <w:rFonts w:ascii="Times New Roman" w:hAnsi="Times New Roman" w:cs="Times New Roman"/>
          <w:sz w:val="21"/>
          <w:szCs w:val="21"/>
          <w:lang w:eastAsia="zh-CN"/>
        </w:rPr>
      </w:pPr>
    </w:p>
    <w:p>
      <w:pPr>
        <w:pStyle w:val="17"/>
        <w:spacing w:line="360" w:lineRule="auto"/>
        <w:ind w:left="598"/>
        <w:rPr>
          <w:rFonts w:ascii="Times New Roman" w:hAnsi="Times New Roman" w:cs="Times New Roman"/>
          <w:sz w:val="21"/>
          <w:szCs w:val="21"/>
          <w:lang w:eastAsia="zh-CN"/>
        </w:rPr>
        <w:sectPr>
          <w:pgSz w:w="11910" w:h="16840"/>
          <w:pgMar w:top="1500" w:right="1140" w:bottom="740" w:left="1300" w:header="0" w:footer="551" w:gutter="0"/>
          <w:cols w:space="720" w:num="1"/>
        </w:sectPr>
      </w:pPr>
    </w:p>
    <w:p>
      <w:pPr>
        <w:spacing w:line="360" w:lineRule="auto"/>
        <w:jc w:val="center"/>
        <w:rPr>
          <w:rFonts w:ascii="Times New Roman" w:hAnsi="Times New Roman" w:cs="Times New Roman"/>
          <w:b/>
          <w:w w:val="95"/>
          <w:sz w:val="28"/>
          <w:szCs w:val="28"/>
          <w:lang w:eastAsia="zh-CN"/>
        </w:rPr>
      </w:pPr>
      <w:r>
        <w:rPr>
          <w:rFonts w:ascii="Times New Roman" w:hAnsi="Times New Roman" w:cs="Times New Roman"/>
          <w:b/>
          <w:w w:val="95"/>
          <w:sz w:val="28"/>
          <w:szCs w:val="28"/>
          <w:lang w:eastAsia="zh-CN"/>
        </w:rPr>
        <w:t>第五章  合同授予</w:t>
      </w:r>
    </w:p>
    <w:p>
      <w:pPr>
        <w:pStyle w:val="17"/>
        <w:spacing w:line="360" w:lineRule="auto"/>
        <w:ind w:right="1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1.比选人将把合同授予中选人；在授予前，仍需进行资格审查。</w:t>
      </w:r>
    </w:p>
    <w:p>
      <w:pPr>
        <w:pStyle w:val="17"/>
        <w:spacing w:line="360" w:lineRule="auto"/>
        <w:ind w:right="1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2.中选人确定后，比选将通知中选人，并将中选结果公示在比选人集团官网。</w:t>
      </w:r>
    </w:p>
    <w:p>
      <w:pPr>
        <w:pStyle w:val="17"/>
        <w:spacing w:line="360" w:lineRule="auto"/>
        <w:ind w:right="1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3.中选通知对比选人和参选人具有法律效力。</w:t>
      </w:r>
      <w:r>
        <w:rPr>
          <w:rStyle w:val="48"/>
          <w:rFonts w:ascii="Times New Roman" w:hAnsi="Times New Roman" w:cs="Times New Roman"/>
          <w:sz w:val="21"/>
          <w:szCs w:val="21"/>
          <w:lang w:eastAsia="zh-CN"/>
        </w:rPr>
        <w:t>福建福海创石油化工有限公司指定由其权属子公司“腾龙芳烃（漳州）有限公司”作为本合同执行主体，将于中选结果公示流程结束之日起30日内与中选人完成合同签订事宜</w:t>
      </w:r>
      <w:r>
        <w:rPr>
          <w:rFonts w:ascii="Times New Roman" w:hAnsi="Times New Roman" w:cs="Times New Roman"/>
          <w:b/>
          <w:bCs/>
          <w:sz w:val="21"/>
          <w:szCs w:val="21"/>
          <w:lang w:eastAsia="zh-CN"/>
        </w:rPr>
        <w:t>。</w:t>
      </w:r>
      <w:r>
        <w:rPr>
          <w:rFonts w:ascii="Times New Roman" w:hAnsi="Times New Roman" w:cs="Times New Roman"/>
          <w:sz w:val="21"/>
          <w:szCs w:val="21"/>
          <w:lang w:eastAsia="zh-CN"/>
        </w:rPr>
        <w:t>若因中选单位原因未在规定的时间和地点与比选人签署合同，比选人有权单方取消中选单位的资格。同时，由此给比选人造成的损失，比选人有权追究中选单位的全部责任。</w:t>
      </w:r>
    </w:p>
    <w:p>
      <w:pPr>
        <w:pStyle w:val="17"/>
        <w:spacing w:line="360" w:lineRule="auto"/>
        <w:ind w:right="1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17"/>
        <w:spacing w:line="360" w:lineRule="auto"/>
        <w:ind w:right="1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5.比选文件与合同附件作为签订合同的条款，比选文件合同条款中没有规定的内容， 比选人、参选人认为有必要进行补充，可另行商定解决。</w:t>
      </w:r>
    </w:p>
    <w:p>
      <w:pPr>
        <w:pStyle w:val="17"/>
        <w:spacing w:line="360" w:lineRule="auto"/>
        <w:ind w:right="1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center"/>
        <w:rPr>
          <w:rFonts w:ascii="Times New Roman" w:hAnsi="Times New Roman" w:cs="Times New Roman"/>
          <w:b/>
          <w:w w:val="95"/>
          <w:sz w:val="24"/>
          <w:szCs w:val="24"/>
          <w:lang w:eastAsia="zh-CN"/>
        </w:rPr>
      </w:pPr>
    </w:p>
    <w:p>
      <w:pPr>
        <w:spacing w:line="360" w:lineRule="auto"/>
        <w:jc w:val="center"/>
        <w:rPr>
          <w:rFonts w:ascii="Times New Roman" w:hAnsi="Times New Roman" w:cs="Times New Roman"/>
          <w:b/>
          <w:w w:val="95"/>
          <w:sz w:val="24"/>
          <w:szCs w:val="24"/>
          <w:lang w:eastAsia="zh-CN"/>
        </w:rPr>
      </w:pPr>
    </w:p>
    <w:p>
      <w:pPr>
        <w:spacing w:line="360" w:lineRule="auto"/>
        <w:jc w:val="center"/>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第六章  中选后相关履约要求</w:t>
      </w:r>
    </w:p>
    <w:p>
      <w:pPr>
        <w:pStyle w:val="17"/>
        <w:spacing w:line="360" w:lineRule="auto"/>
        <w:ind w:right="1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7"/>
        <w:spacing w:line="360" w:lineRule="auto"/>
        <w:ind w:right="1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2.中选单位必须严格执行采购合同（详见附件一）的规定。</w:t>
      </w:r>
    </w:p>
    <w:p>
      <w:pPr>
        <w:pStyle w:val="17"/>
        <w:spacing w:line="360" w:lineRule="auto"/>
        <w:ind w:right="1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3.中选单位需遵守比选人的各项管理规章制度。如违反相关条例者则按福建福海创石油化工有限公司相应条款进行处罚。</w:t>
      </w:r>
    </w:p>
    <w:p>
      <w:pPr>
        <w:pStyle w:val="17"/>
        <w:spacing w:line="360" w:lineRule="auto"/>
        <w:ind w:left="118" w:right="106" w:firstLine="480"/>
        <w:jc w:val="both"/>
        <w:rPr>
          <w:rFonts w:ascii="Times New Roman" w:hAnsi="Times New Roman" w:cs="Times New Roman"/>
          <w:sz w:val="21"/>
          <w:szCs w:val="21"/>
          <w:lang w:eastAsia="zh-CN"/>
        </w:rPr>
      </w:pPr>
    </w:p>
    <w:p>
      <w:pPr>
        <w:pStyle w:val="2"/>
        <w:spacing w:line="360" w:lineRule="auto"/>
        <w:rPr>
          <w:rFonts w:ascii="Times New Roman" w:hAnsi="Times New Roman"/>
          <w:sz w:val="24"/>
          <w:szCs w:val="24"/>
        </w:rPr>
      </w:pPr>
    </w:p>
    <w:p>
      <w:pPr>
        <w:spacing w:line="360" w:lineRule="auto"/>
        <w:jc w:val="center"/>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第七章</w:t>
      </w:r>
      <w:r>
        <w:rPr>
          <w:rFonts w:ascii="Times New Roman" w:hAnsi="Times New Roman" w:cs="Times New Roman"/>
          <w:b/>
          <w:w w:val="95"/>
          <w:sz w:val="24"/>
          <w:szCs w:val="24"/>
          <w:lang w:eastAsia="zh-CN"/>
        </w:rPr>
        <w:tab/>
      </w:r>
      <w:r>
        <w:rPr>
          <w:rFonts w:ascii="Times New Roman" w:hAnsi="Times New Roman" w:cs="Times New Roman"/>
          <w:b/>
          <w:w w:val="95"/>
          <w:sz w:val="24"/>
          <w:szCs w:val="24"/>
          <w:lang w:eastAsia="zh-CN"/>
        </w:rPr>
        <w:t>其它</w:t>
      </w:r>
    </w:p>
    <w:p>
      <w:pPr>
        <w:pStyle w:val="17"/>
        <w:spacing w:line="360" w:lineRule="auto"/>
        <w:ind w:right="1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1.参选人的参选文件无论其是否中选，均不退回。</w:t>
      </w:r>
    </w:p>
    <w:p>
      <w:pPr>
        <w:pStyle w:val="17"/>
        <w:spacing w:line="360" w:lineRule="auto"/>
        <w:ind w:right="1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2.比选人郑重承诺：参选人所提交的参选文件及相关资料不向第三方泄露。</w:t>
      </w:r>
    </w:p>
    <w:p>
      <w:pPr>
        <w:pStyle w:val="17"/>
        <w:spacing w:line="360" w:lineRule="auto"/>
        <w:ind w:right="121"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3.本比选文件的解释权归福建福海创石油化工有限公司。</w:t>
      </w:r>
    </w:p>
    <w:p>
      <w:pPr>
        <w:pStyle w:val="17"/>
        <w:spacing w:line="360" w:lineRule="auto"/>
        <w:ind w:left="215"/>
        <w:rPr>
          <w:rFonts w:ascii="Times New Roman" w:hAnsi="Times New Roman" w:cs="Times New Roman"/>
          <w:sz w:val="21"/>
          <w:szCs w:val="21"/>
          <w:lang w:eastAsia="zh-CN"/>
        </w:rPr>
      </w:pPr>
      <w:r>
        <w:rPr>
          <w:rFonts w:ascii="Times New Roman" w:hAnsi="Times New Roman" w:cs="Times New Roman"/>
          <w:sz w:val="21"/>
          <w:szCs w:val="21"/>
          <w:lang w:eastAsia="zh-CN"/>
        </w:rPr>
        <w:br w:type="page"/>
      </w:r>
    </w:p>
    <w:p>
      <w:pPr>
        <w:pStyle w:val="17"/>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jc w:val="center"/>
        <w:rPr>
          <w:b/>
          <w:sz w:val="44"/>
          <w:szCs w:val="44"/>
          <w:lang w:eastAsia="zh-CN"/>
        </w:rPr>
      </w:pPr>
      <w:r>
        <w:rPr>
          <w:rFonts w:hint="eastAsia"/>
          <w:b/>
          <w:sz w:val="44"/>
          <w:szCs w:val="44"/>
          <w:lang w:eastAsia="zh-CN"/>
        </w:rPr>
        <w:t>腾龙芳烃（漳州）有限公司</w:t>
      </w:r>
    </w:p>
    <w:p>
      <w:pPr>
        <w:jc w:val="center"/>
        <w:rPr>
          <w:b/>
          <w:sz w:val="52"/>
          <w:szCs w:val="52"/>
          <w:lang w:eastAsia="zh-CN"/>
        </w:rPr>
      </w:pPr>
    </w:p>
    <w:p>
      <w:pPr>
        <w:pStyle w:val="17"/>
        <w:spacing w:line="360" w:lineRule="auto"/>
        <w:ind w:right="121"/>
        <w:jc w:val="center"/>
        <w:rPr>
          <w:b/>
          <w:sz w:val="36"/>
          <w:szCs w:val="36"/>
          <w:lang w:eastAsia="zh-CN"/>
        </w:rPr>
      </w:pPr>
      <w:r>
        <w:rPr>
          <w:rFonts w:hint="eastAsia"/>
          <w:b/>
          <w:sz w:val="36"/>
          <w:szCs w:val="36"/>
          <w:lang w:eastAsia="zh-CN"/>
        </w:rPr>
        <w:t>芳烃团队歧化37-R-102催化剂卸撇头劳务项目</w:t>
      </w:r>
    </w:p>
    <w:p>
      <w:pPr>
        <w:pStyle w:val="17"/>
        <w:spacing w:line="360" w:lineRule="auto"/>
        <w:ind w:right="121"/>
        <w:jc w:val="center"/>
        <w:rPr>
          <w:b/>
          <w:sz w:val="36"/>
          <w:szCs w:val="36"/>
          <w:lang w:eastAsia="zh-CN"/>
        </w:rPr>
      </w:pPr>
      <w:r>
        <w:rPr>
          <w:rFonts w:hint="eastAsia"/>
          <w:b/>
          <w:sz w:val="36"/>
          <w:szCs w:val="36"/>
          <w:lang w:eastAsia="zh-CN"/>
        </w:rPr>
        <w:t>承包合同</w:t>
      </w:r>
    </w:p>
    <w:p>
      <w:pPr>
        <w:spacing w:line="480" w:lineRule="exact"/>
        <w:jc w:val="center"/>
        <w:rPr>
          <w:b/>
          <w:sz w:val="44"/>
          <w:szCs w:val="44"/>
          <w:lang w:eastAsia="zh-CN"/>
        </w:rPr>
      </w:pPr>
    </w:p>
    <w:p>
      <w:pPr>
        <w:spacing w:line="480" w:lineRule="exact"/>
        <w:jc w:val="center"/>
        <w:rPr>
          <w:b/>
          <w:sz w:val="44"/>
          <w:szCs w:val="44"/>
          <w:lang w:eastAsia="zh-CN"/>
        </w:rPr>
      </w:pPr>
    </w:p>
    <w:p>
      <w:pPr>
        <w:ind w:firstLine="3213" w:firstLineChars="1000"/>
        <w:rPr>
          <w:b/>
          <w:sz w:val="30"/>
          <w:lang w:eastAsia="zh-CN"/>
        </w:rPr>
      </w:pPr>
      <w:r>
        <w:rPr>
          <w:rFonts w:hint="eastAsia"/>
          <w:b/>
          <w:sz w:val="32"/>
          <w:szCs w:val="32"/>
          <w:lang w:eastAsia="zh-CN"/>
        </w:rPr>
        <w:t>合同编号：</w:t>
      </w:r>
      <w:r>
        <w:rPr>
          <w:rFonts w:hint="eastAsia"/>
          <w:b/>
          <w:spacing w:val="38"/>
          <w:sz w:val="30"/>
          <w:szCs w:val="30"/>
          <w:lang w:eastAsia="zh-CN"/>
        </w:rPr>
        <w:t xml:space="preserve">         </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ind w:firstLine="960" w:firstLineChars="300"/>
        <w:rPr>
          <w:sz w:val="32"/>
          <w:szCs w:val="32"/>
          <w:lang w:eastAsia="zh-CN"/>
        </w:rPr>
      </w:pPr>
      <w:r>
        <w:rPr>
          <w:rFonts w:hint="eastAsia"/>
          <w:sz w:val="32"/>
          <w:szCs w:val="32"/>
          <w:lang w:eastAsia="zh-CN"/>
        </w:rPr>
        <w:t>发 包 人：腾龙芳烃（漳州）有限公司</w:t>
      </w:r>
    </w:p>
    <w:p>
      <w:pPr>
        <w:ind w:firstLine="960" w:firstLineChars="300"/>
        <w:rPr>
          <w:sz w:val="32"/>
          <w:szCs w:val="32"/>
          <w:lang w:eastAsia="zh-CN"/>
        </w:rPr>
      </w:pPr>
      <w:r>
        <w:rPr>
          <w:rFonts w:hint="eastAsia"/>
          <w:sz w:val="32"/>
          <w:szCs w:val="32"/>
          <w:lang w:eastAsia="zh-CN"/>
        </w:rPr>
        <w:t xml:space="preserve">承 包 人： </w:t>
      </w:r>
    </w:p>
    <w:p>
      <w:pPr>
        <w:ind w:firstLine="960" w:firstLineChars="300"/>
        <w:jc w:val="both"/>
        <w:rPr>
          <w:sz w:val="32"/>
          <w:szCs w:val="32"/>
          <w:lang w:eastAsia="zh-CN"/>
        </w:rPr>
      </w:pPr>
    </w:p>
    <w:p>
      <w:pPr>
        <w:ind w:firstLine="960" w:firstLineChars="300"/>
        <w:jc w:val="both"/>
        <w:rPr>
          <w:sz w:val="32"/>
          <w:szCs w:val="32"/>
          <w:lang w:eastAsia="zh-CN"/>
        </w:rPr>
      </w:pPr>
      <w:r>
        <w:rPr>
          <w:rFonts w:hint="eastAsia"/>
          <w:sz w:val="32"/>
          <w:szCs w:val="32"/>
          <w:lang w:eastAsia="zh-CN"/>
        </w:rPr>
        <w:t>签订日期:20</w:t>
      </w:r>
      <w:r>
        <w:rPr>
          <w:sz w:val="32"/>
          <w:szCs w:val="32"/>
          <w:lang w:eastAsia="zh-CN"/>
        </w:rPr>
        <w:t>2</w:t>
      </w:r>
      <w:r>
        <w:rPr>
          <w:rFonts w:hint="eastAsia"/>
          <w:sz w:val="32"/>
          <w:szCs w:val="32"/>
          <w:lang w:eastAsia="zh-CN"/>
        </w:rPr>
        <w:t>3年   月    日</w:t>
      </w:r>
    </w:p>
    <w:p>
      <w:pPr>
        <w:widowControl/>
        <w:rPr>
          <w:smallCaps/>
          <w:sz w:val="24"/>
          <w:szCs w:val="20"/>
          <w:lang w:eastAsia="zh-CN"/>
        </w:rPr>
      </w:pPr>
      <w:r>
        <w:rPr>
          <w:sz w:val="24"/>
          <w:lang w:eastAsia="zh-CN"/>
        </w:rPr>
        <w:br w:type="page"/>
      </w:r>
    </w:p>
    <w:p>
      <w:pPr>
        <w:pStyle w:val="39"/>
        <w:tabs>
          <w:tab w:val="right" w:leader="dot" w:pos="9344"/>
        </w:tabs>
        <w:rPr>
          <w:rFonts w:hAnsi="宋体"/>
          <w:sz w:val="24"/>
        </w:rPr>
      </w:pPr>
    </w:p>
    <w:p>
      <w:pPr>
        <w:spacing w:line="312" w:lineRule="auto"/>
        <w:textAlignment w:val="top"/>
        <w:rPr>
          <w:rFonts w:ascii="Times New Roman" w:hAnsi="Times New Roman" w:cs="Times New Roman"/>
          <w:sz w:val="24"/>
          <w:szCs w:val="24"/>
          <w:u w:val="single"/>
          <w:lang w:eastAsia="zh-CN"/>
        </w:rPr>
      </w:pPr>
      <w:r>
        <w:rPr>
          <w:rFonts w:ascii="Times New Roman" w:hAnsi="Times New Roman" w:cs="Times New Roman"/>
          <w:sz w:val="24"/>
          <w:szCs w:val="24"/>
          <w:lang w:eastAsia="zh-CN"/>
        </w:rPr>
        <w:t>发包人（</w:t>
      </w:r>
      <w:r>
        <w:rPr>
          <w:rFonts w:hint="eastAsia" w:ascii="Times New Roman" w:hAnsi="Times New Roman" w:cs="Times New Roman"/>
          <w:sz w:val="24"/>
          <w:szCs w:val="24"/>
          <w:lang w:eastAsia="zh-CN"/>
        </w:rPr>
        <w:t>甲方</w:t>
      </w:r>
      <w:r>
        <w:rPr>
          <w:rFonts w:ascii="Times New Roman" w:hAnsi="Times New Roman" w:cs="Times New Roman"/>
          <w:sz w:val="24"/>
          <w:szCs w:val="24"/>
          <w:lang w:eastAsia="zh-CN"/>
        </w:rPr>
        <w:t>）：</w:t>
      </w:r>
      <w:r>
        <w:rPr>
          <w:rFonts w:ascii="Times New Roman" w:hAnsi="Times New Roman" w:cs="Times New Roman"/>
          <w:sz w:val="24"/>
          <w:szCs w:val="24"/>
          <w:u w:val="single"/>
          <w:lang w:eastAsia="zh-CN"/>
        </w:rPr>
        <w:t xml:space="preserve"> 腾龙芳烃（漳州）有限公司 </w:t>
      </w:r>
    </w:p>
    <w:p>
      <w:pPr>
        <w:spacing w:line="312" w:lineRule="auto"/>
        <w:textAlignment w:val="top"/>
        <w:rPr>
          <w:rFonts w:ascii="Times New Roman" w:hAnsi="Times New Roman" w:cs="Times New Roman"/>
          <w:bCs/>
          <w:sz w:val="24"/>
          <w:szCs w:val="24"/>
          <w:u w:val="single"/>
          <w:lang w:eastAsia="zh-CN"/>
        </w:rPr>
      </w:pPr>
      <w:r>
        <w:rPr>
          <w:rFonts w:ascii="Times New Roman" w:hAnsi="Times New Roman" w:cs="Times New Roman"/>
          <w:sz w:val="24"/>
          <w:szCs w:val="24"/>
          <w:lang w:eastAsia="zh-CN"/>
        </w:rPr>
        <w:t>承包人（</w:t>
      </w:r>
      <w:r>
        <w:rPr>
          <w:rFonts w:hint="eastAsia" w:ascii="Times New Roman" w:hAnsi="Times New Roman" w:cs="Times New Roman"/>
          <w:sz w:val="24"/>
          <w:szCs w:val="24"/>
          <w:lang w:eastAsia="zh-CN"/>
        </w:rPr>
        <w:t>乙方</w:t>
      </w:r>
      <w:r>
        <w:rPr>
          <w:rFonts w:ascii="Times New Roman" w:hAnsi="Times New Roman" w:cs="Times New Roman"/>
          <w:sz w:val="24"/>
          <w:szCs w:val="24"/>
          <w:lang w:eastAsia="zh-CN"/>
        </w:rPr>
        <w:t>）：</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 xml:space="preserve">  </w:t>
      </w:r>
    </w:p>
    <w:p>
      <w:pPr>
        <w:pStyle w:val="17"/>
        <w:spacing w:line="312" w:lineRule="auto"/>
        <w:ind w:firstLine="482"/>
        <w:rPr>
          <w:rFonts w:ascii="Times New Roman" w:hAnsi="Times New Roman" w:cs="Times New Roman"/>
          <w:sz w:val="21"/>
          <w:szCs w:val="21"/>
          <w:lang w:eastAsia="zh-CN"/>
        </w:rPr>
      </w:pPr>
      <w:r>
        <w:rPr>
          <w:rFonts w:ascii="Times New Roman" w:hAnsi="Times New Roman" w:cs="Times New Roman"/>
          <w:sz w:val="21"/>
          <w:szCs w:val="21"/>
          <w:lang w:eastAsia="zh-CN"/>
        </w:rPr>
        <w:t>依照《中华人民共和国民法典》及其他有关法律、行政法规、遵循平等、自愿、公平和诚实信用的原则，双方就本合同中承包范围内的工程施工事项协商一致，订立本合同。</w:t>
      </w:r>
    </w:p>
    <w:p>
      <w:pPr>
        <w:pStyle w:val="4"/>
        <w:spacing w:line="312" w:lineRule="auto"/>
        <w:ind w:left="0"/>
        <w:rPr>
          <w:rFonts w:ascii="Times New Roman" w:hAnsi="Times New Roman" w:cs="Times New Roman"/>
          <w:sz w:val="21"/>
          <w:szCs w:val="21"/>
          <w:lang w:eastAsia="zh-CN"/>
        </w:rPr>
      </w:pPr>
      <w:bookmarkStart w:id="1" w:name="_Toc366412933"/>
      <w:r>
        <w:rPr>
          <w:rFonts w:ascii="Times New Roman" w:hAnsi="Times New Roman" w:cs="Times New Roman"/>
          <w:sz w:val="21"/>
          <w:szCs w:val="21"/>
          <w:lang w:eastAsia="zh-CN"/>
        </w:rPr>
        <w:t>一、工程概况</w:t>
      </w:r>
      <w:bookmarkEnd w:id="1"/>
    </w:p>
    <w:p>
      <w:pPr>
        <w:spacing w:line="312" w:lineRule="auto"/>
        <w:ind w:left="328" w:leftChars="-9" w:hanging="348" w:hangingChars="166"/>
        <w:rPr>
          <w:rFonts w:ascii="Times New Roman" w:hAnsi="Times New Roman" w:cs="Times New Roman"/>
          <w:sz w:val="21"/>
          <w:szCs w:val="21"/>
          <w:u w:val="single"/>
          <w:lang w:eastAsia="zh-CN"/>
        </w:rPr>
      </w:pPr>
      <w:r>
        <w:rPr>
          <w:rFonts w:ascii="Times New Roman" w:hAnsi="Times New Roman" w:cs="Times New Roman"/>
          <w:sz w:val="21"/>
          <w:szCs w:val="21"/>
          <w:lang w:eastAsia="zh-CN"/>
        </w:rPr>
        <w:t>1、工程名</w:t>
      </w:r>
      <w:r>
        <w:rPr>
          <w:rFonts w:ascii="Times New Roman" w:hAnsi="Times New Roman" w:cs="Times New Roman"/>
          <w:sz w:val="21"/>
          <w:szCs w:val="21"/>
          <w:u w:val="single"/>
          <w:shd w:val="clear" w:color="auto" w:fill="FFFFFF"/>
          <w:lang w:eastAsia="zh-CN"/>
        </w:rPr>
        <w:t>称：芳烃团队歧化37-R-102催化剂卸撇头劳务项目</w:t>
      </w:r>
    </w:p>
    <w:p>
      <w:pPr>
        <w:spacing w:line="312" w:lineRule="auto"/>
        <w:ind w:left="328" w:leftChars="-9" w:hanging="348" w:hangingChars="166"/>
        <w:rPr>
          <w:rFonts w:ascii="Times New Roman" w:hAnsi="Times New Roman" w:cs="Times New Roman"/>
          <w:sz w:val="21"/>
          <w:szCs w:val="21"/>
          <w:u w:val="single"/>
          <w:lang w:eastAsia="zh-CN"/>
        </w:rPr>
      </w:pPr>
      <w:r>
        <w:rPr>
          <w:rFonts w:ascii="Times New Roman" w:hAnsi="Times New Roman" w:cs="Times New Roman"/>
          <w:sz w:val="21"/>
          <w:szCs w:val="21"/>
          <w:lang w:eastAsia="zh-CN"/>
        </w:rPr>
        <w:t>2、工程地点：</w:t>
      </w:r>
      <w:r>
        <w:rPr>
          <w:rFonts w:ascii="Times New Roman" w:hAnsi="Times New Roman" w:cs="Times New Roman"/>
          <w:sz w:val="21"/>
          <w:szCs w:val="21"/>
          <w:u w:val="single"/>
          <w:shd w:val="clear" w:color="auto" w:fill="FFFFFF"/>
          <w:lang w:eastAsia="zh-CN"/>
        </w:rPr>
        <w:t>福建省漳州市古雷开发区腾龙路84号腾龙芳烃（漳州）有限公司厂内</w:t>
      </w:r>
    </w:p>
    <w:p>
      <w:pPr>
        <w:pStyle w:val="74"/>
        <w:tabs>
          <w:tab w:val="left" w:pos="851"/>
          <w:tab w:val="left" w:pos="993"/>
        </w:tabs>
        <w:snapToGrid w:val="0"/>
        <w:spacing w:line="312" w:lineRule="auto"/>
        <w:ind w:left="328" w:leftChars="-9" w:hanging="348" w:hangingChars="166"/>
        <w:jc w:val="both"/>
        <w:rPr>
          <w:rFonts w:ascii="Times New Roman" w:cs="Times New Roman"/>
          <w:snapToGrid w:val="0"/>
          <w:sz w:val="21"/>
          <w:szCs w:val="21"/>
        </w:rPr>
      </w:pPr>
      <w:r>
        <w:rPr>
          <w:rFonts w:ascii="Times New Roman" w:cs="Times New Roman"/>
          <w:sz w:val="21"/>
          <w:szCs w:val="21"/>
        </w:rPr>
        <w:t>3、工程内容：</w:t>
      </w:r>
      <w:r>
        <w:rPr>
          <w:rFonts w:ascii="Times New Roman" w:cs="Times New Roman"/>
          <w:b/>
          <w:bCs/>
          <w:snapToGrid w:val="0"/>
          <w:sz w:val="21"/>
          <w:szCs w:val="21"/>
        </w:rPr>
        <w:t>37-R-102反应器顶部卸（撇）出催化剂约40吨、瓷球约22吨，回装瓷球约8吨（普通装填）。</w:t>
      </w:r>
      <w:r>
        <w:rPr>
          <w:rFonts w:ascii="Times New Roman" w:cs="Times New Roman"/>
          <w:snapToGrid w:val="0"/>
          <w:sz w:val="21"/>
          <w:szCs w:val="21"/>
        </w:rPr>
        <w:t>具体详见附件</w:t>
      </w:r>
      <w:r>
        <w:rPr>
          <w:rFonts w:hint="eastAsia" w:ascii="Times New Roman" w:cs="Times New Roman"/>
          <w:snapToGrid w:val="0"/>
          <w:sz w:val="21"/>
          <w:szCs w:val="21"/>
        </w:rPr>
        <w:t>《</w:t>
      </w:r>
      <w:r>
        <w:rPr>
          <w:rFonts w:ascii="Times New Roman" w:cs="Times New Roman"/>
          <w:snapToGrid w:val="0"/>
          <w:sz w:val="21"/>
          <w:szCs w:val="21"/>
        </w:rPr>
        <w:t>发包说明</w:t>
      </w:r>
      <w:r>
        <w:rPr>
          <w:rFonts w:hint="eastAsia" w:ascii="Times New Roman" w:cs="Times New Roman"/>
          <w:snapToGrid w:val="0"/>
          <w:sz w:val="21"/>
          <w:szCs w:val="21"/>
        </w:rPr>
        <w:t>》</w:t>
      </w:r>
      <w:r>
        <w:rPr>
          <w:rFonts w:ascii="Times New Roman" w:cs="Times New Roman"/>
          <w:snapToGrid w:val="0"/>
          <w:sz w:val="21"/>
          <w:szCs w:val="21"/>
        </w:rPr>
        <w:t>。</w:t>
      </w:r>
    </w:p>
    <w:p>
      <w:pPr>
        <w:pStyle w:val="4"/>
        <w:spacing w:line="312" w:lineRule="auto"/>
        <w:ind w:left="0"/>
        <w:rPr>
          <w:rFonts w:ascii="Times New Roman" w:hAnsi="Times New Roman" w:cs="Times New Roman"/>
          <w:sz w:val="21"/>
          <w:szCs w:val="21"/>
          <w:lang w:eastAsia="zh-CN"/>
        </w:rPr>
      </w:pPr>
      <w:bookmarkStart w:id="2" w:name="_Toc366412934"/>
      <w:r>
        <w:rPr>
          <w:rFonts w:ascii="Times New Roman" w:hAnsi="Times New Roman" w:cs="Times New Roman"/>
          <w:sz w:val="21"/>
          <w:szCs w:val="21"/>
          <w:lang w:eastAsia="zh-CN"/>
        </w:rPr>
        <w:t>二、工程承包范围</w:t>
      </w:r>
      <w:bookmarkEnd w:id="2"/>
    </w:p>
    <w:p>
      <w:pPr>
        <w:pStyle w:val="27"/>
        <w:snapToGrid w:val="0"/>
        <w:spacing w:line="312" w:lineRule="auto"/>
        <w:ind w:left="550" w:leftChars="250"/>
        <w:rPr>
          <w:rFonts w:ascii="Times New Roman" w:hAnsi="Times New Roman" w:cs="Times New Roman"/>
          <w:sz w:val="21"/>
          <w:u w:val="single"/>
          <w:lang w:eastAsia="zh-CN"/>
        </w:rPr>
      </w:pPr>
      <w:r>
        <w:rPr>
          <w:rFonts w:ascii="Times New Roman" w:hAnsi="Times New Roman" w:cs="Times New Roman"/>
          <w:sz w:val="21"/>
          <w:lang w:eastAsia="zh-CN"/>
        </w:rPr>
        <w:t>承包范围：</w:t>
      </w:r>
      <w:r>
        <w:rPr>
          <w:rFonts w:ascii="Times New Roman" w:hAnsi="Times New Roman" w:cs="Times New Roman"/>
          <w:sz w:val="21"/>
          <w:u w:val="single"/>
          <w:lang w:eastAsia="zh-CN"/>
        </w:rPr>
        <w:t>按照发包人的要求及指定内容包工包料施工。</w:t>
      </w:r>
    </w:p>
    <w:p>
      <w:pPr>
        <w:pStyle w:val="4"/>
        <w:spacing w:line="312" w:lineRule="auto"/>
        <w:ind w:left="0"/>
        <w:rPr>
          <w:rFonts w:ascii="Times New Roman" w:hAnsi="Times New Roman" w:cs="Times New Roman"/>
          <w:sz w:val="21"/>
          <w:szCs w:val="21"/>
        </w:rPr>
      </w:pPr>
      <w:bookmarkStart w:id="3" w:name="_Toc366412935"/>
      <w:r>
        <w:rPr>
          <w:rFonts w:ascii="Times New Roman" w:hAnsi="Times New Roman" w:cs="Times New Roman"/>
          <w:sz w:val="21"/>
          <w:szCs w:val="21"/>
        </w:rPr>
        <w:t>三、合同工期：</w:t>
      </w:r>
      <w:bookmarkEnd w:id="3"/>
    </w:p>
    <w:p>
      <w:pPr>
        <w:spacing w:line="312" w:lineRule="auto"/>
        <w:rPr>
          <w:rFonts w:ascii="Times New Roman" w:hAnsi="Times New Roman" w:cs="Times New Roman"/>
          <w:sz w:val="21"/>
          <w:szCs w:val="21"/>
          <w:lang w:eastAsia="zh-CN"/>
        </w:rPr>
      </w:pPr>
      <w:r>
        <w:rPr>
          <w:rFonts w:ascii="Times New Roman" w:hAnsi="Times New Roman" w:cs="Times New Roman"/>
          <w:sz w:val="21"/>
          <w:szCs w:val="21"/>
          <w:lang w:eastAsia="zh-CN"/>
        </w:rPr>
        <w:t>　　接甲方通知后</w:t>
      </w:r>
      <w:r>
        <w:rPr>
          <w:rFonts w:ascii="Times New Roman" w:hAnsi="Times New Roman" w:cs="Times New Roman"/>
          <w:sz w:val="21"/>
          <w:szCs w:val="21"/>
          <w:u w:val="single"/>
          <w:lang w:eastAsia="zh-CN"/>
        </w:rPr>
        <w:t xml:space="preserve"> 15 </w:t>
      </w:r>
      <w:r>
        <w:rPr>
          <w:rFonts w:ascii="Times New Roman" w:hAnsi="Times New Roman" w:cs="Times New Roman"/>
          <w:sz w:val="21"/>
          <w:szCs w:val="21"/>
          <w:lang w:eastAsia="zh-CN"/>
        </w:rPr>
        <w:t>天</w:t>
      </w:r>
      <w:ins w:id="0" w:author="zhangzm" w:date="2023-06-02T10:32:00Z">
        <w:r>
          <w:rPr>
            <w:rFonts w:hint="eastAsia" w:ascii="Times New Roman" w:hAnsi="Times New Roman" w:cs="Times New Roman"/>
            <w:sz w:val="21"/>
            <w:szCs w:val="21"/>
            <w:lang w:eastAsia="zh-CN"/>
          </w:rPr>
          <w:t>内</w:t>
        </w:r>
      </w:ins>
      <w:r>
        <w:rPr>
          <w:rFonts w:ascii="Times New Roman" w:hAnsi="Times New Roman" w:cs="Times New Roman"/>
          <w:sz w:val="21"/>
          <w:szCs w:val="21"/>
          <w:lang w:eastAsia="zh-CN"/>
        </w:rPr>
        <w:t>完成。</w:t>
      </w:r>
    </w:p>
    <w:p>
      <w:pPr>
        <w:pStyle w:val="4"/>
        <w:spacing w:line="312" w:lineRule="auto"/>
        <w:ind w:left="0"/>
        <w:rPr>
          <w:rFonts w:ascii="Times New Roman" w:hAnsi="Times New Roman" w:cs="Times New Roman"/>
          <w:sz w:val="21"/>
          <w:szCs w:val="21"/>
          <w:lang w:eastAsia="zh-CN"/>
        </w:rPr>
      </w:pPr>
      <w:bookmarkStart w:id="4" w:name="_Toc366412936"/>
      <w:r>
        <w:rPr>
          <w:rFonts w:ascii="Times New Roman" w:hAnsi="Times New Roman" w:cs="Times New Roman"/>
          <w:sz w:val="21"/>
          <w:szCs w:val="21"/>
          <w:lang w:eastAsia="zh-CN"/>
        </w:rPr>
        <w:t>四、质量标准</w:t>
      </w:r>
      <w:bookmarkEnd w:id="4"/>
    </w:p>
    <w:p>
      <w:pPr>
        <w:tabs>
          <w:tab w:val="left" w:pos="525"/>
        </w:tabs>
        <w:spacing w:line="312" w:lineRule="auto"/>
        <w:rPr>
          <w:rFonts w:ascii="Times New Roman" w:hAnsi="Times New Roman" w:cs="Times New Roman"/>
          <w:sz w:val="21"/>
          <w:szCs w:val="21"/>
          <w:lang w:eastAsia="zh-CN"/>
        </w:rPr>
      </w:pPr>
      <w:r>
        <w:rPr>
          <w:rFonts w:ascii="Times New Roman" w:hAnsi="Times New Roman" w:cs="Times New Roman"/>
          <w:sz w:val="21"/>
          <w:szCs w:val="21"/>
          <w:lang w:eastAsia="zh-CN"/>
        </w:rPr>
        <w:tab/>
      </w:r>
      <w:r>
        <w:rPr>
          <w:rFonts w:ascii="Times New Roman" w:hAnsi="Times New Roman" w:cs="Times New Roman"/>
          <w:sz w:val="21"/>
          <w:szCs w:val="21"/>
          <w:lang w:eastAsia="zh-CN"/>
        </w:rPr>
        <w:t>工程质量标准：以国家标准、行业标准、技术协议及设计图纸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者符合该工程整体及各部位的功能及结构目的的特定标准执行。</w:t>
      </w:r>
    </w:p>
    <w:p>
      <w:pPr>
        <w:pStyle w:val="4"/>
        <w:spacing w:line="312" w:lineRule="auto"/>
        <w:ind w:left="0"/>
        <w:rPr>
          <w:rFonts w:ascii="Times New Roman" w:hAnsi="Times New Roman" w:cs="Times New Roman"/>
          <w:sz w:val="21"/>
          <w:szCs w:val="21"/>
          <w:lang w:eastAsia="zh-CN"/>
        </w:rPr>
      </w:pPr>
      <w:bookmarkStart w:id="5" w:name="_Toc366412937"/>
      <w:r>
        <w:rPr>
          <w:rFonts w:ascii="Times New Roman" w:hAnsi="Times New Roman" w:cs="Times New Roman"/>
          <w:sz w:val="21"/>
          <w:szCs w:val="21"/>
          <w:lang w:eastAsia="zh-CN"/>
        </w:rPr>
        <w:t>五、合同价款和发票</w:t>
      </w:r>
      <w:bookmarkEnd w:id="5"/>
    </w:p>
    <w:p>
      <w:pPr>
        <w:spacing w:line="312" w:lineRule="auto"/>
        <w:ind w:left="362" w:leftChars="-9" w:hanging="382" w:hangingChars="182"/>
        <w:rPr>
          <w:rFonts w:ascii="Times New Roman" w:hAnsi="Times New Roman" w:cs="Times New Roman"/>
          <w:sz w:val="21"/>
          <w:szCs w:val="21"/>
          <w:lang w:eastAsia="zh-CN"/>
        </w:rPr>
      </w:pPr>
      <w:r>
        <w:rPr>
          <w:rFonts w:ascii="Times New Roman" w:hAnsi="Times New Roman" w:cs="Times New Roman"/>
          <w:sz w:val="21"/>
          <w:szCs w:val="21"/>
          <w:lang w:eastAsia="zh-CN"/>
        </w:rPr>
        <w:t>5.1 本合同暂估总价款：</w:t>
      </w:r>
    </w:p>
    <w:p>
      <w:pPr>
        <w:spacing w:line="312" w:lineRule="auto"/>
        <w:ind w:left="-22" w:leftChars="-10" w:firstLine="527" w:firstLineChars="251"/>
        <w:rPr>
          <w:rFonts w:ascii="Times New Roman" w:hAnsi="Times New Roman" w:cs="Times New Roman"/>
          <w:sz w:val="21"/>
          <w:szCs w:val="21"/>
          <w:lang w:eastAsia="zh-CN"/>
        </w:rPr>
      </w:pPr>
      <w:r>
        <w:rPr>
          <w:rFonts w:ascii="Times New Roman" w:hAnsi="Times New Roman" w:cs="Times New Roman"/>
          <w:sz w:val="21"/>
          <w:szCs w:val="21"/>
          <w:lang w:eastAsia="zh-CN"/>
        </w:rPr>
        <w:t>暂估含税总金额（大写）：人民币     元，未税总金额为人民币   元，税金为人民币   元，发票：  %增值税专用发票；若有尾差，以最终实际开票金额为准。</w:t>
      </w:r>
    </w:p>
    <w:p>
      <w:pPr>
        <w:spacing w:line="312" w:lineRule="auto"/>
        <w:ind w:left="362" w:leftChars="-9" w:hanging="382" w:hangingChars="182"/>
        <w:rPr>
          <w:rFonts w:ascii="Times New Roman" w:hAnsi="Times New Roman" w:cs="Times New Roman"/>
          <w:b/>
          <w:sz w:val="21"/>
          <w:szCs w:val="21"/>
          <w:lang w:eastAsia="zh-CN"/>
        </w:rPr>
      </w:pPr>
      <w:r>
        <w:rPr>
          <w:rFonts w:ascii="Times New Roman" w:hAnsi="Times New Roman" w:cs="Times New Roman"/>
          <w:sz w:val="21"/>
          <w:szCs w:val="21"/>
          <w:lang w:eastAsia="zh-CN"/>
        </w:rPr>
        <w:t>5.2 本工程采用暂估总价，固定单价的承包方式；凡涉及本合同工程质量、价款、工程量变更的确认均应由有发包人明确授权的人员签证完成并加盖发包人公章始得生效，否则对发包人均无约束力。</w:t>
      </w:r>
    </w:p>
    <w:p>
      <w:pPr>
        <w:spacing w:line="312" w:lineRule="auto"/>
        <w:ind w:left="362" w:leftChars="-9" w:hanging="382" w:hangingChars="182"/>
        <w:rPr>
          <w:rFonts w:ascii="Times New Roman" w:hAnsi="Times New Roman" w:cs="Times New Roman"/>
          <w:b/>
          <w:sz w:val="21"/>
          <w:szCs w:val="21"/>
          <w:lang w:eastAsia="zh-CN"/>
        </w:rPr>
      </w:pPr>
      <w:r>
        <w:rPr>
          <w:rFonts w:ascii="Times New Roman" w:hAnsi="Times New Roman" w:cs="Times New Roman"/>
          <w:sz w:val="21"/>
          <w:szCs w:val="21"/>
          <w:lang w:eastAsia="zh-CN"/>
        </w:rPr>
        <w:t>5.3 合同价格包括:</w:t>
      </w:r>
    </w:p>
    <w:p>
      <w:pPr>
        <w:tabs>
          <w:tab w:val="left" w:pos="840"/>
        </w:tabs>
        <w:spacing w:line="312"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承包人给予对本工程的全部招标图纸、施工标准、技术说明、招标文件、合同条件、答疑、本工程所在周围环境、交通道路等情况均已详细研究并充分理解，甲乙双方协商确认的投标报价的单价已按招标文件和合同条款中的承包范围、质量标准、工期等要求包括了材料、人工、机械、措施费、管理费、利润、税金，同时还包含了相关配合电气强检、政府部门的政策收费、调试、验收、取得合格证、消防、应急照明系统的验收等完成各项目所需的全部费用。</w:t>
      </w:r>
    </w:p>
    <w:p>
      <w:pPr>
        <w:tabs>
          <w:tab w:val="left" w:pos="840"/>
        </w:tabs>
        <w:spacing w:line="312" w:lineRule="auto"/>
        <w:ind w:firstLine="422" w:firstLineChars="200"/>
        <w:rPr>
          <w:rFonts w:ascii="Times New Roman" w:hAnsi="Times New Roman" w:cs="Times New Roman"/>
          <w:sz w:val="21"/>
          <w:szCs w:val="21"/>
          <w:lang w:eastAsia="zh-CN"/>
        </w:rPr>
      </w:pPr>
      <w:r>
        <w:rPr>
          <w:rFonts w:ascii="Times New Roman" w:hAnsi="Times New Roman" w:cs="Times New Roman"/>
          <w:b/>
          <w:bCs/>
          <w:sz w:val="21"/>
          <w:szCs w:val="21"/>
          <w:lang w:eastAsia="zh-CN"/>
        </w:rPr>
        <w:t>合同包干单价</w:t>
      </w:r>
      <w:r>
        <w:rPr>
          <w:rFonts w:ascii="Times New Roman" w:hAnsi="Times New Roman" w:cs="Times New Roman"/>
          <w:sz w:val="21"/>
          <w:szCs w:val="21"/>
          <w:lang w:eastAsia="zh-CN"/>
        </w:rPr>
        <w:t>中已经充分考虑施工期内所有人工、材料和机械的价格波动风险因素，人工单价、材料单价、机械单价以及工程综合单价等在工程结算时一律不再调整。</w:t>
      </w:r>
    </w:p>
    <w:p>
      <w:pPr>
        <w:tabs>
          <w:tab w:val="left" w:pos="840"/>
        </w:tabs>
        <w:spacing w:line="312"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工地周围环境、交通道路、现场地质资料、周围地下管网、现场条件、承包范围、设计深度、施工图纸、施工组织设计、合同工期内赶工引起的各种材料设备和人工的损耗及增加、施工场地清理及垃圾外运、基础及场地降排水、防洪防风措施、施工技术措施、现场硬地化、安全维护、文明工地施工措施费因素已在本合同包干单价中考虑，不再另外计取有关费用。乙方保证投标项目、单价等准确无误，如有错漏，概由承包人自行承担。</w:t>
      </w:r>
    </w:p>
    <w:p>
      <w:pPr>
        <w:topLinePunct/>
        <w:spacing w:line="312" w:lineRule="auto"/>
        <w:ind w:left="506" w:leftChars="25" w:hanging="451" w:hangingChars="215"/>
        <w:rPr>
          <w:rFonts w:ascii="Times New Roman" w:hAnsi="Times New Roman" w:cs="Times New Roman"/>
          <w:sz w:val="21"/>
          <w:szCs w:val="21"/>
          <w:lang w:eastAsia="zh-CN"/>
        </w:rPr>
      </w:pPr>
      <w:r>
        <w:rPr>
          <w:rFonts w:ascii="Times New Roman" w:hAnsi="Times New Roman" w:cs="Times New Roman"/>
          <w:sz w:val="21"/>
          <w:szCs w:val="21"/>
          <w:lang w:eastAsia="zh-CN"/>
        </w:rPr>
        <w:t>5.4 本合同总价为暂估价格，结算以固定单价据实结算，固定单价已经涵盖以下合同综合报价失误的风险：</w:t>
      </w:r>
    </w:p>
    <w:p>
      <w:pPr>
        <w:topLinePunct/>
        <w:spacing w:line="312" w:lineRule="auto"/>
        <w:ind w:left="686" w:leftChars="27" w:hanging="627" w:hangingChars="299"/>
        <w:rPr>
          <w:rFonts w:ascii="Times New Roman" w:hAnsi="Times New Roman" w:cs="Times New Roman"/>
          <w:sz w:val="21"/>
          <w:szCs w:val="21"/>
          <w:lang w:eastAsia="zh-CN"/>
        </w:rPr>
      </w:pPr>
      <w:r>
        <w:rPr>
          <w:rFonts w:ascii="Times New Roman" w:hAnsi="Times New Roman" w:cs="Times New Roman"/>
          <w:sz w:val="21"/>
          <w:szCs w:val="21"/>
          <w:lang w:eastAsia="zh-CN"/>
        </w:rPr>
        <w:t>5.4.1 包商报价时应将风险包干费计入综合单价。</w:t>
      </w:r>
    </w:p>
    <w:p>
      <w:pPr>
        <w:topLinePunct/>
        <w:spacing w:line="312" w:lineRule="auto"/>
        <w:ind w:left="686" w:leftChars="27" w:hanging="627" w:hangingChars="299"/>
        <w:rPr>
          <w:rFonts w:ascii="Times New Roman" w:hAnsi="Times New Roman" w:cs="Times New Roman"/>
          <w:sz w:val="21"/>
          <w:szCs w:val="21"/>
          <w:lang w:eastAsia="zh-CN"/>
        </w:rPr>
      </w:pPr>
      <w:r>
        <w:rPr>
          <w:rFonts w:ascii="Times New Roman" w:hAnsi="Times New Roman" w:cs="Times New Roman"/>
          <w:sz w:val="21"/>
          <w:szCs w:val="21"/>
          <w:lang w:eastAsia="zh-CN"/>
        </w:rPr>
        <w:t>5.4.2 报价包括但不限于工安费用、管理费用、税金等。</w:t>
      </w:r>
    </w:p>
    <w:p>
      <w:pPr>
        <w:topLinePunct/>
        <w:spacing w:line="312" w:lineRule="auto"/>
        <w:ind w:left="686" w:leftChars="27" w:hanging="627" w:hangingChars="299"/>
        <w:rPr>
          <w:rFonts w:ascii="Times New Roman" w:hAnsi="Times New Roman" w:cs="Times New Roman"/>
          <w:sz w:val="21"/>
          <w:szCs w:val="21"/>
          <w:lang w:eastAsia="zh-CN"/>
        </w:rPr>
      </w:pPr>
      <w:r>
        <w:rPr>
          <w:rFonts w:ascii="Times New Roman" w:hAnsi="Times New Roman" w:cs="Times New Roman"/>
          <w:sz w:val="21"/>
          <w:szCs w:val="21"/>
          <w:lang w:eastAsia="zh-CN"/>
        </w:rPr>
        <w:t>5.4.3.1 合同价款中所包含的风险范围包含：</w:t>
      </w:r>
    </w:p>
    <w:p>
      <w:pPr>
        <w:topLinePunct/>
        <w:spacing w:line="312" w:lineRule="auto"/>
        <w:ind w:left="686" w:leftChars="27" w:hanging="627" w:hangingChars="299"/>
        <w:rPr>
          <w:rFonts w:ascii="Times New Roman" w:hAnsi="Times New Roman" w:cs="Times New Roman"/>
          <w:sz w:val="21"/>
          <w:szCs w:val="21"/>
          <w:lang w:eastAsia="zh-CN"/>
        </w:rPr>
      </w:pPr>
      <w:r>
        <w:rPr>
          <w:rFonts w:ascii="Times New Roman" w:hAnsi="Times New Roman" w:cs="Times New Roman"/>
          <w:sz w:val="21"/>
          <w:szCs w:val="21"/>
          <w:lang w:eastAsia="zh-CN"/>
        </w:rPr>
        <w:t>5.4.3.2 因工程项目清单有错、漏，导致工程报价不准确;</w:t>
      </w:r>
    </w:p>
    <w:p>
      <w:pPr>
        <w:topLinePunct/>
        <w:spacing w:line="312" w:lineRule="auto"/>
        <w:ind w:left="686" w:leftChars="27" w:hanging="627" w:hangingChars="299"/>
        <w:rPr>
          <w:rFonts w:ascii="Times New Roman" w:hAnsi="Times New Roman" w:cs="Times New Roman"/>
          <w:sz w:val="21"/>
          <w:szCs w:val="21"/>
          <w:lang w:eastAsia="zh-CN"/>
        </w:rPr>
      </w:pPr>
      <w:r>
        <w:rPr>
          <w:rFonts w:ascii="Times New Roman" w:hAnsi="Times New Roman" w:cs="Times New Roman"/>
          <w:sz w:val="21"/>
          <w:szCs w:val="21"/>
          <w:lang w:eastAsia="zh-CN"/>
        </w:rPr>
        <w:t>5.4.3.3 因市场变化、政策性调整导致人工、机械和材料价格变化；</w:t>
      </w:r>
    </w:p>
    <w:p>
      <w:pPr>
        <w:topLinePunct/>
        <w:spacing w:line="312" w:lineRule="auto"/>
        <w:ind w:left="686" w:leftChars="27" w:hanging="627" w:hangingChars="299"/>
        <w:rPr>
          <w:rFonts w:ascii="Times New Roman" w:hAnsi="Times New Roman" w:cs="Times New Roman"/>
          <w:sz w:val="21"/>
          <w:szCs w:val="21"/>
          <w:lang w:eastAsia="zh-CN"/>
        </w:rPr>
      </w:pPr>
      <w:r>
        <w:rPr>
          <w:rFonts w:ascii="Times New Roman" w:hAnsi="Times New Roman" w:cs="Times New Roman"/>
          <w:sz w:val="21"/>
          <w:szCs w:val="21"/>
          <w:lang w:eastAsia="zh-CN"/>
        </w:rPr>
        <w:t>5.4.3.4 按合同工期完工所采取的赶工措施。</w:t>
      </w:r>
    </w:p>
    <w:p>
      <w:pPr>
        <w:topLinePunct/>
        <w:spacing w:line="312" w:lineRule="auto"/>
        <w:ind w:left="686" w:leftChars="27" w:hanging="627" w:hangingChars="299"/>
        <w:rPr>
          <w:rFonts w:ascii="Times New Roman" w:hAnsi="Times New Roman" w:cs="Times New Roman"/>
          <w:sz w:val="21"/>
          <w:szCs w:val="21"/>
          <w:lang w:eastAsia="zh-CN"/>
        </w:rPr>
      </w:pPr>
      <w:r>
        <w:rPr>
          <w:rFonts w:ascii="Times New Roman" w:hAnsi="Times New Roman" w:cs="Times New Roman"/>
          <w:sz w:val="21"/>
          <w:szCs w:val="21"/>
          <w:lang w:eastAsia="zh-CN"/>
        </w:rPr>
        <w:t>5.4.3.5 报价包括但不限于工安费用、管理费用、税金等。</w:t>
      </w:r>
    </w:p>
    <w:p>
      <w:pPr>
        <w:spacing w:line="312" w:lineRule="auto"/>
        <w:ind w:left="686" w:leftChars="27" w:hanging="627" w:hangingChars="299"/>
        <w:rPr>
          <w:rFonts w:ascii="Times New Roman" w:hAnsi="Times New Roman" w:cs="Times New Roman"/>
          <w:sz w:val="21"/>
          <w:szCs w:val="21"/>
          <w:lang w:eastAsia="zh-CN"/>
        </w:rPr>
      </w:pPr>
      <w:r>
        <w:rPr>
          <w:rFonts w:ascii="Times New Roman" w:hAnsi="Times New Roman" w:cs="Times New Roman"/>
          <w:sz w:val="21"/>
          <w:szCs w:val="21"/>
          <w:lang w:eastAsia="zh-CN"/>
        </w:rPr>
        <w:t>5.5 发票形式：</w:t>
      </w:r>
      <w:r>
        <w:rPr>
          <w:rFonts w:ascii="Times New Roman" w:hAnsi="Times New Roman" w:cs="Times New Roman"/>
          <w:sz w:val="21"/>
          <w:szCs w:val="21"/>
          <w:u w:val="single"/>
          <w:lang w:eastAsia="zh-CN"/>
        </w:rPr>
        <w:t xml:space="preserve">    %增值税专用发票。 </w:t>
      </w:r>
    </w:p>
    <w:p>
      <w:pPr>
        <w:pStyle w:val="71"/>
        <w:spacing w:before="0" w:line="312" w:lineRule="auto"/>
        <w:ind w:left="0" w:firstLine="0"/>
        <w:rPr>
          <w:rFonts w:ascii="Times New Roman" w:hAnsi="Times New Roman" w:cs="Times New Roman"/>
          <w:b/>
          <w:sz w:val="21"/>
          <w:szCs w:val="21"/>
          <w:lang w:eastAsia="zh-CN"/>
        </w:rPr>
      </w:pPr>
      <w:bookmarkStart w:id="6" w:name="_Toc366412938"/>
      <w:r>
        <w:rPr>
          <w:rFonts w:ascii="Times New Roman" w:hAnsi="Times New Roman" w:cs="Times New Roman"/>
          <w:sz w:val="21"/>
          <w:szCs w:val="21"/>
          <w:lang w:eastAsia="zh-CN"/>
        </w:rPr>
        <w:t>六、</w:t>
      </w:r>
      <w:bookmarkEnd w:id="6"/>
      <w:r>
        <w:rPr>
          <w:rFonts w:ascii="Times New Roman" w:hAnsi="Times New Roman" w:cs="Times New Roman"/>
          <w:b/>
          <w:sz w:val="21"/>
          <w:szCs w:val="21"/>
          <w:lang w:eastAsia="zh-CN"/>
        </w:rPr>
        <w:t>验收标准</w:t>
      </w:r>
    </w:p>
    <w:p>
      <w:pPr>
        <w:tabs>
          <w:tab w:val="left" w:pos="-1680"/>
        </w:tabs>
        <w:spacing w:line="312" w:lineRule="auto"/>
        <w:ind w:left="685" w:leftChars="28" w:hanging="623" w:hangingChars="297"/>
        <w:rPr>
          <w:rFonts w:ascii="Times New Roman" w:hAnsi="Times New Roman" w:cs="Times New Roman"/>
          <w:sz w:val="21"/>
          <w:szCs w:val="21"/>
          <w:lang w:eastAsia="zh-CN"/>
        </w:rPr>
      </w:pPr>
      <w:bookmarkStart w:id="7" w:name="_Toc366412939"/>
      <w:r>
        <w:rPr>
          <w:rFonts w:ascii="Times New Roman" w:hAnsi="Times New Roman" w:cs="Times New Roman"/>
          <w:sz w:val="21"/>
          <w:szCs w:val="21"/>
          <w:lang w:eastAsia="zh-CN"/>
        </w:rPr>
        <w:t>6.1 装卸的验收，需由业主/团队随着整个装填工作随时进行分阶段验收并确认。</w:t>
      </w:r>
    </w:p>
    <w:p>
      <w:pPr>
        <w:tabs>
          <w:tab w:val="left" w:pos="-1680"/>
        </w:tabs>
        <w:spacing w:line="312" w:lineRule="auto"/>
        <w:ind w:left="685" w:leftChars="28" w:hanging="623" w:hangingChars="297"/>
        <w:rPr>
          <w:rFonts w:ascii="Times New Roman" w:hAnsi="Times New Roman" w:cs="Times New Roman"/>
          <w:sz w:val="21"/>
          <w:szCs w:val="21"/>
          <w:lang w:eastAsia="zh-CN"/>
        </w:rPr>
      </w:pPr>
      <w:r>
        <w:rPr>
          <w:rFonts w:ascii="Times New Roman" w:hAnsi="Times New Roman" w:cs="Times New Roman"/>
          <w:sz w:val="21"/>
          <w:szCs w:val="21"/>
          <w:lang w:eastAsia="zh-CN"/>
        </w:rPr>
        <w:t>6.2 卸剂工作合格标准为：无事故、现场整洁、催化剂、瓷球包装完毕。</w:t>
      </w:r>
    </w:p>
    <w:p>
      <w:pPr>
        <w:tabs>
          <w:tab w:val="left" w:pos="-1680"/>
        </w:tabs>
        <w:spacing w:line="312" w:lineRule="auto"/>
        <w:ind w:left="685" w:leftChars="28" w:hanging="623" w:hangingChars="297"/>
        <w:rPr>
          <w:rFonts w:ascii="Times New Roman" w:hAnsi="Times New Roman" w:cs="Times New Roman"/>
          <w:sz w:val="21"/>
          <w:szCs w:val="21"/>
          <w:lang w:eastAsia="zh-CN"/>
        </w:rPr>
      </w:pPr>
      <w:r>
        <w:rPr>
          <w:rFonts w:ascii="Times New Roman" w:hAnsi="Times New Roman" w:cs="Times New Roman"/>
          <w:sz w:val="21"/>
          <w:szCs w:val="21"/>
          <w:lang w:eastAsia="zh-CN"/>
        </w:rPr>
        <w:t>6.3 瓷球回装前，根据甲方要求划线，并验收合格。</w:t>
      </w:r>
    </w:p>
    <w:p>
      <w:pPr>
        <w:tabs>
          <w:tab w:val="left" w:pos="-1680"/>
        </w:tabs>
        <w:spacing w:line="312" w:lineRule="auto"/>
        <w:ind w:left="685" w:leftChars="28" w:hanging="623" w:hangingChars="297"/>
        <w:rPr>
          <w:rFonts w:ascii="Times New Roman" w:hAnsi="Times New Roman" w:cs="Times New Roman"/>
          <w:sz w:val="21"/>
          <w:szCs w:val="21"/>
          <w:lang w:eastAsia="zh-CN"/>
        </w:rPr>
      </w:pPr>
      <w:r>
        <w:rPr>
          <w:rFonts w:ascii="Times New Roman" w:hAnsi="Times New Roman" w:cs="Times New Roman"/>
          <w:sz w:val="21"/>
          <w:szCs w:val="21"/>
          <w:lang w:eastAsia="zh-CN"/>
        </w:rPr>
        <w:t>6.4 装填合格标准：①层瓷球装填量、均匀度、高度的误差〈3%；②装填密度、均匀度的误差〈3%；</w:t>
      </w:r>
    </w:p>
    <w:p>
      <w:pPr>
        <w:pStyle w:val="71"/>
        <w:spacing w:before="0" w:line="312" w:lineRule="auto"/>
        <w:ind w:left="0" w:firstLine="0"/>
        <w:rPr>
          <w:rFonts w:ascii="Times New Roman" w:hAnsi="Times New Roman" w:cs="Times New Roman"/>
          <w:b/>
          <w:sz w:val="21"/>
          <w:szCs w:val="21"/>
          <w:lang w:eastAsia="zh-CN"/>
        </w:rPr>
      </w:pPr>
      <w:r>
        <w:rPr>
          <w:rFonts w:ascii="Times New Roman" w:hAnsi="Times New Roman" w:cs="Times New Roman"/>
          <w:b/>
          <w:sz w:val="21"/>
          <w:szCs w:val="21"/>
          <w:lang w:eastAsia="zh-CN"/>
        </w:rPr>
        <w:t>七、技术要求及注意事项</w:t>
      </w:r>
    </w:p>
    <w:p>
      <w:pPr>
        <w:tabs>
          <w:tab w:val="left" w:pos="-1680"/>
        </w:tabs>
        <w:spacing w:line="312" w:lineRule="auto"/>
        <w:ind w:left="688" w:leftChars="28" w:hanging="626" w:hangingChars="297"/>
        <w:rPr>
          <w:rFonts w:ascii="Times New Roman" w:hAnsi="Times New Roman" w:cs="Times New Roman"/>
          <w:sz w:val="21"/>
          <w:szCs w:val="21"/>
          <w:lang w:eastAsia="zh-CN"/>
        </w:rPr>
      </w:pPr>
      <w:r>
        <w:rPr>
          <w:rFonts w:ascii="Times New Roman" w:hAnsi="Times New Roman" w:cs="Times New Roman"/>
          <w:b/>
          <w:bCs/>
          <w:sz w:val="21"/>
          <w:szCs w:val="21"/>
          <w:lang w:eastAsia="zh-CN"/>
        </w:rPr>
        <w:t>7.1 通用技术要求：</w:t>
      </w:r>
    </w:p>
    <w:p>
      <w:pPr>
        <w:tabs>
          <w:tab w:val="left" w:pos="-1680"/>
        </w:tabs>
        <w:spacing w:line="312" w:lineRule="auto"/>
        <w:ind w:left="685" w:leftChars="28" w:hanging="623" w:hangingChars="297"/>
        <w:rPr>
          <w:rFonts w:ascii="Times New Roman" w:hAnsi="Times New Roman" w:cs="Times New Roman"/>
          <w:sz w:val="21"/>
          <w:szCs w:val="21"/>
          <w:lang w:eastAsia="zh-CN"/>
        </w:rPr>
      </w:pPr>
      <w:r>
        <w:rPr>
          <w:rFonts w:ascii="Times New Roman" w:hAnsi="Times New Roman" w:cs="Times New Roman"/>
          <w:sz w:val="21"/>
          <w:szCs w:val="21"/>
          <w:lang w:eastAsia="zh-CN"/>
        </w:rPr>
        <w:t>7.1.1 卸剂前，乙方要组织人员现场情况，催化剂装填现状进行全面了解并出具相应的施工方案，并经芳烃团队审核通过。</w:t>
      </w:r>
    </w:p>
    <w:p>
      <w:pPr>
        <w:tabs>
          <w:tab w:val="left" w:pos="-1680"/>
        </w:tabs>
        <w:spacing w:line="312" w:lineRule="auto"/>
        <w:ind w:left="685" w:leftChars="28" w:hanging="623" w:hangingChars="297"/>
        <w:rPr>
          <w:rFonts w:ascii="Times New Roman" w:hAnsi="Times New Roman" w:cs="Times New Roman"/>
          <w:sz w:val="21"/>
          <w:szCs w:val="21"/>
          <w:lang w:eastAsia="zh-CN"/>
        </w:rPr>
      </w:pPr>
      <w:r>
        <w:rPr>
          <w:rFonts w:ascii="Times New Roman" w:hAnsi="Times New Roman" w:cs="Times New Roman"/>
          <w:sz w:val="21"/>
          <w:szCs w:val="21"/>
          <w:lang w:eastAsia="zh-CN"/>
        </w:rPr>
        <w:t>7.1.2 本次作业属无氧作业范畴，乙方必须符合相关的资质要求，根据施工方案进行作业并进行全程视频监控。</w:t>
      </w:r>
    </w:p>
    <w:p>
      <w:pPr>
        <w:tabs>
          <w:tab w:val="left" w:pos="-1680"/>
        </w:tabs>
        <w:spacing w:line="312" w:lineRule="auto"/>
        <w:ind w:left="685" w:leftChars="28" w:hanging="623" w:hangingChars="297"/>
        <w:rPr>
          <w:rFonts w:ascii="Times New Roman" w:hAnsi="Times New Roman" w:cs="Times New Roman"/>
          <w:sz w:val="21"/>
          <w:szCs w:val="21"/>
          <w:lang w:eastAsia="zh-CN"/>
        </w:rPr>
      </w:pPr>
      <w:r>
        <w:rPr>
          <w:rFonts w:ascii="Times New Roman" w:hAnsi="Times New Roman" w:cs="Times New Roman"/>
          <w:sz w:val="21"/>
          <w:szCs w:val="21"/>
          <w:lang w:eastAsia="zh-CN"/>
        </w:rPr>
        <w:t>7.1.3 内构件及弯头等安装必须符合有关设备安装标准，并经甲方进行确认。</w:t>
      </w:r>
    </w:p>
    <w:p>
      <w:pPr>
        <w:tabs>
          <w:tab w:val="left" w:pos="-1680"/>
        </w:tabs>
        <w:spacing w:line="312" w:lineRule="auto"/>
        <w:ind w:left="688" w:leftChars="28" w:hanging="626" w:hangingChars="297"/>
        <w:rPr>
          <w:rFonts w:ascii="Times New Roman" w:hAnsi="Times New Roman" w:cs="Times New Roman"/>
          <w:b/>
          <w:bCs/>
          <w:sz w:val="21"/>
          <w:szCs w:val="21"/>
          <w:lang w:eastAsia="zh-CN"/>
        </w:rPr>
      </w:pPr>
      <w:r>
        <w:rPr>
          <w:rFonts w:ascii="Times New Roman" w:hAnsi="Times New Roman" w:cs="Times New Roman"/>
          <w:b/>
          <w:bCs/>
          <w:sz w:val="21"/>
          <w:szCs w:val="21"/>
          <w:lang w:eastAsia="zh-CN"/>
        </w:rPr>
        <w:t>7.2 作业注意事项：</w:t>
      </w:r>
    </w:p>
    <w:p>
      <w:pPr>
        <w:tabs>
          <w:tab w:val="left" w:pos="-1680"/>
        </w:tabs>
        <w:spacing w:line="312" w:lineRule="auto"/>
        <w:ind w:left="685" w:leftChars="28" w:hanging="623" w:hangingChars="297"/>
        <w:rPr>
          <w:rFonts w:ascii="Times New Roman" w:hAnsi="Times New Roman" w:cs="Times New Roman"/>
          <w:sz w:val="21"/>
          <w:szCs w:val="21"/>
          <w:lang w:eastAsia="zh-CN"/>
        </w:rPr>
      </w:pPr>
      <w:r>
        <w:rPr>
          <w:rFonts w:ascii="Times New Roman" w:hAnsi="Times New Roman" w:cs="Times New Roman"/>
          <w:sz w:val="21"/>
          <w:szCs w:val="21"/>
          <w:lang w:eastAsia="zh-CN"/>
        </w:rPr>
        <w:t>7.2.1 作业前甲、乙双方要组织人员对装置容器及周边环境进行全面交接包括对设备位号、尺寸等的确认。</w:t>
      </w:r>
    </w:p>
    <w:p>
      <w:pPr>
        <w:tabs>
          <w:tab w:val="left" w:pos="-1680"/>
        </w:tabs>
        <w:spacing w:line="312" w:lineRule="auto"/>
        <w:ind w:left="685" w:leftChars="28" w:hanging="623" w:hangingChars="297"/>
        <w:rPr>
          <w:rFonts w:ascii="Times New Roman" w:hAnsi="Times New Roman" w:cs="Times New Roman"/>
          <w:sz w:val="21"/>
          <w:szCs w:val="21"/>
          <w:lang w:eastAsia="zh-CN"/>
        </w:rPr>
      </w:pPr>
      <w:r>
        <w:rPr>
          <w:rFonts w:ascii="Times New Roman" w:hAnsi="Times New Roman" w:cs="Times New Roman"/>
          <w:sz w:val="21"/>
          <w:szCs w:val="21"/>
          <w:lang w:eastAsia="zh-CN"/>
        </w:rPr>
        <w:t>7.2.2 甲、乙双方确认符合密闭容器作业条件后由甲方开具进入容器作业票，作业人员取得相关许可，配置好必要防护设施和安全救护用品后方可进入。</w:t>
      </w:r>
    </w:p>
    <w:p>
      <w:pPr>
        <w:tabs>
          <w:tab w:val="left" w:pos="-1680"/>
        </w:tabs>
        <w:spacing w:line="312" w:lineRule="auto"/>
        <w:ind w:left="685" w:leftChars="28" w:hanging="623" w:hangingChars="297"/>
        <w:rPr>
          <w:rFonts w:ascii="Times New Roman" w:hAnsi="Times New Roman" w:cs="Times New Roman"/>
          <w:sz w:val="21"/>
          <w:szCs w:val="21"/>
          <w:lang w:eastAsia="zh-CN"/>
        </w:rPr>
      </w:pPr>
      <w:r>
        <w:rPr>
          <w:rFonts w:ascii="Times New Roman" w:hAnsi="Times New Roman" w:cs="Times New Roman"/>
          <w:sz w:val="21"/>
          <w:szCs w:val="21"/>
          <w:lang w:eastAsia="zh-CN"/>
        </w:rPr>
        <w:t>7.2.3 进入器内作业人员应着装作业连体服、专用面具作业。</w:t>
      </w:r>
    </w:p>
    <w:p>
      <w:pPr>
        <w:tabs>
          <w:tab w:val="left" w:pos="-1680"/>
        </w:tabs>
        <w:spacing w:line="312" w:lineRule="auto"/>
        <w:ind w:left="685" w:leftChars="28" w:hanging="623" w:hangingChars="297"/>
        <w:rPr>
          <w:rFonts w:ascii="Times New Roman" w:hAnsi="Times New Roman" w:cs="Times New Roman"/>
          <w:sz w:val="21"/>
          <w:szCs w:val="21"/>
          <w:lang w:eastAsia="zh-CN"/>
        </w:rPr>
      </w:pPr>
      <w:r>
        <w:rPr>
          <w:rFonts w:ascii="Times New Roman" w:hAnsi="Times New Roman" w:cs="Times New Roman"/>
          <w:sz w:val="21"/>
          <w:szCs w:val="21"/>
          <w:lang w:eastAsia="zh-CN"/>
        </w:rPr>
        <w:t>7.2.4 进入器内作业人员严禁将与催化剂、瓷球装卸无关的物品带入反应器，必需带入的装填工具需进行进出塔登记，确保设备内不遗留任何杂物。</w:t>
      </w:r>
    </w:p>
    <w:p>
      <w:pPr>
        <w:tabs>
          <w:tab w:val="left" w:pos="-1680"/>
        </w:tabs>
        <w:spacing w:line="312" w:lineRule="auto"/>
        <w:ind w:left="685" w:leftChars="28" w:hanging="623" w:hangingChars="297"/>
        <w:rPr>
          <w:rFonts w:ascii="Times New Roman" w:hAnsi="Times New Roman" w:cs="Times New Roman"/>
          <w:sz w:val="21"/>
          <w:szCs w:val="21"/>
          <w:lang w:eastAsia="zh-CN"/>
        </w:rPr>
      </w:pPr>
      <w:r>
        <w:rPr>
          <w:rFonts w:ascii="Times New Roman" w:hAnsi="Times New Roman" w:cs="Times New Roman"/>
          <w:sz w:val="21"/>
          <w:szCs w:val="21"/>
          <w:lang w:eastAsia="zh-CN"/>
        </w:rPr>
        <w:t>7.2.5 乙方在瓷球装填时，必须严格根据甲方提供的方案进行。</w:t>
      </w:r>
    </w:p>
    <w:p>
      <w:pPr>
        <w:tabs>
          <w:tab w:val="left" w:pos="-1680"/>
        </w:tabs>
        <w:spacing w:line="312" w:lineRule="auto"/>
        <w:ind w:left="685" w:leftChars="28" w:hanging="623" w:hangingChars="297"/>
        <w:rPr>
          <w:rFonts w:ascii="Times New Roman" w:hAnsi="Times New Roman" w:cs="Times New Roman"/>
          <w:sz w:val="21"/>
          <w:szCs w:val="21"/>
          <w:lang w:eastAsia="zh-CN"/>
        </w:rPr>
      </w:pPr>
      <w:r>
        <w:rPr>
          <w:rFonts w:ascii="Times New Roman" w:hAnsi="Times New Roman" w:cs="Times New Roman"/>
          <w:sz w:val="21"/>
          <w:szCs w:val="21"/>
          <w:lang w:eastAsia="zh-CN"/>
        </w:rPr>
        <w:t>7.2.6 装填过程做好相关记录并经甲方签字确认。</w:t>
      </w:r>
    </w:p>
    <w:p>
      <w:pPr>
        <w:tabs>
          <w:tab w:val="left" w:pos="-1680"/>
        </w:tabs>
        <w:spacing w:line="312" w:lineRule="auto"/>
        <w:ind w:left="685" w:leftChars="28" w:hanging="623" w:hangingChars="297"/>
        <w:rPr>
          <w:rFonts w:ascii="Times New Roman" w:hAnsi="Times New Roman" w:cs="Times New Roman"/>
          <w:sz w:val="21"/>
          <w:szCs w:val="21"/>
          <w:lang w:eastAsia="zh-CN"/>
        </w:rPr>
      </w:pPr>
      <w:r>
        <w:rPr>
          <w:rFonts w:ascii="Times New Roman" w:hAnsi="Times New Roman" w:cs="Times New Roman"/>
          <w:sz w:val="21"/>
          <w:szCs w:val="21"/>
          <w:lang w:eastAsia="zh-CN"/>
        </w:rPr>
        <w:t>7.2.7 乙方应该独自完成本项工作，未经甲方书面同意，乙方不得将其承揽项目的部分或全部进行转包或分包。</w:t>
      </w:r>
    </w:p>
    <w:p>
      <w:pPr>
        <w:tabs>
          <w:tab w:val="left" w:pos="-1680"/>
        </w:tabs>
        <w:spacing w:line="312" w:lineRule="auto"/>
        <w:ind w:left="685" w:leftChars="28" w:hanging="623" w:hangingChars="297"/>
        <w:rPr>
          <w:rFonts w:ascii="Times New Roman" w:hAnsi="Times New Roman" w:cs="Times New Roman"/>
          <w:sz w:val="21"/>
          <w:szCs w:val="21"/>
          <w:lang w:eastAsia="zh-CN"/>
        </w:rPr>
      </w:pPr>
      <w:r>
        <w:rPr>
          <w:rFonts w:ascii="Times New Roman" w:hAnsi="Times New Roman" w:cs="Times New Roman"/>
          <w:sz w:val="21"/>
          <w:szCs w:val="21"/>
          <w:lang w:eastAsia="zh-CN"/>
        </w:rPr>
        <w:t>7.2.8 乙方要严格遵守HSE规定，严防作业期间发生氮气窒息、人员伤亡等一切安全事故。若作业条件不符合乙方作业要求，乙方可拒绝进入器内作业，并督促甲方进行整改。</w:t>
      </w:r>
    </w:p>
    <w:p>
      <w:pPr>
        <w:spacing w:line="312" w:lineRule="auto"/>
        <w:rPr>
          <w:rFonts w:ascii="Times New Roman" w:hAnsi="Times New Roman" w:cs="Times New Roman"/>
          <w:b/>
          <w:bCs/>
          <w:sz w:val="21"/>
          <w:szCs w:val="21"/>
          <w:lang w:eastAsia="zh-CN"/>
        </w:rPr>
      </w:pPr>
      <w:r>
        <w:rPr>
          <w:rFonts w:ascii="Times New Roman" w:hAnsi="Times New Roman" w:cs="Times New Roman"/>
          <w:b/>
          <w:bCs/>
          <w:sz w:val="21"/>
          <w:szCs w:val="21"/>
          <w:lang w:eastAsia="zh-CN"/>
        </w:rPr>
        <w:t>八、付款条件</w:t>
      </w:r>
      <w:bookmarkEnd w:id="7"/>
      <w:r>
        <w:rPr>
          <w:rFonts w:ascii="Times New Roman" w:hAnsi="Times New Roman" w:cs="Times New Roman"/>
          <w:b/>
          <w:bCs/>
          <w:sz w:val="21"/>
          <w:szCs w:val="21"/>
          <w:lang w:eastAsia="zh-CN"/>
        </w:rPr>
        <w:t xml:space="preserve"> </w:t>
      </w:r>
    </w:p>
    <w:p>
      <w:pPr>
        <w:spacing w:line="312"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7.1 预付款：无</w:t>
      </w:r>
    </w:p>
    <w:p>
      <w:pPr>
        <w:spacing w:line="312" w:lineRule="auto"/>
        <w:ind w:firstLine="371" w:firstLineChars="177"/>
        <w:rPr>
          <w:rFonts w:ascii="Times New Roman" w:hAnsi="Times New Roman" w:cs="Times New Roman"/>
          <w:sz w:val="21"/>
          <w:szCs w:val="21"/>
          <w:lang w:eastAsia="zh-CN"/>
        </w:rPr>
      </w:pPr>
      <w:r>
        <w:rPr>
          <w:rFonts w:ascii="Times New Roman" w:hAnsi="Times New Roman" w:cs="Times New Roman"/>
          <w:sz w:val="21"/>
          <w:szCs w:val="21"/>
          <w:lang w:eastAsia="zh-CN"/>
        </w:rPr>
        <w:t xml:space="preserve">7.2 验收款：施工完成并经甲方验收合格，甲方收到乙方合同价款的全额发票后60天日内向乙方支付该项目合同价款的 90% ； </w:t>
      </w:r>
    </w:p>
    <w:p>
      <w:pPr>
        <w:spacing w:line="312" w:lineRule="auto"/>
        <w:ind w:firstLine="371" w:firstLineChars="177"/>
        <w:rPr>
          <w:rFonts w:ascii="Times New Roman" w:hAnsi="Times New Roman" w:cs="Times New Roman"/>
          <w:sz w:val="21"/>
          <w:szCs w:val="21"/>
          <w:lang w:eastAsia="zh-CN"/>
        </w:rPr>
      </w:pPr>
      <w:r>
        <w:rPr>
          <w:rFonts w:ascii="Times New Roman" w:hAnsi="Times New Roman" w:cs="Times New Roman"/>
          <w:sz w:val="21"/>
          <w:szCs w:val="21"/>
          <w:lang w:eastAsia="zh-CN"/>
        </w:rPr>
        <w:t>7.3 质量保证金（</w:t>
      </w:r>
      <w:r>
        <w:rPr>
          <w:rFonts w:ascii="Times New Roman" w:hAnsi="Times New Roman" w:cs="Times New Roman"/>
          <w:sz w:val="21"/>
          <w:szCs w:val="21"/>
          <w:u w:val="single"/>
          <w:lang w:eastAsia="zh-CN"/>
        </w:rPr>
        <w:t xml:space="preserve"> 10 </w:t>
      </w:r>
      <w:r>
        <w:rPr>
          <w:rFonts w:ascii="Times New Roman" w:hAnsi="Times New Roman" w:cs="Times New Roman"/>
          <w:sz w:val="21"/>
          <w:szCs w:val="21"/>
          <w:lang w:eastAsia="zh-CN"/>
        </w:rPr>
        <w:t>%）：合同总价</w:t>
      </w:r>
      <w:r>
        <w:rPr>
          <w:rFonts w:ascii="Times New Roman" w:hAnsi="Times New Roman" w:cs="Times New Roman"/>
          <w:sz w:val="21"/>
          <w:szCs w:val="21"/>
          <w:u w:val="single"/>
          <w:lang w:eastAsia="zh-CN"/>
        </w:rPr>
        <w:t xml:space="preserve"> 10 </w:t>
      </w:r>
      <w:r>
        <w:rPr>
          <w:rFonts w:ascii="Times New Roman" w:hAnsi="Times New Roman" w:cs="Times New Roman"/>
          <w:sz w:val="21"/>
          <w:szCs w:val="21"/>
          <w:lang w:eastAsia="zh-CN"/>
        </w:rPr>
        <w:t>％。保固期为工程验收合格后一年，保固期内，承包人履约情况良好，保固期满后一个月内发包人无息支付给承包人。实际支付款项应扣除保修期内由发包人垫付的保修费用,不足部分乙方应予以补足。</w:t>
      </w:r>
    </w:p>
    <w:p>
      <w:pPr>
        <w:pStyle w:val="4"/>
        <w:spacing w:line="312" w:lineRule="auto"/>
        <w:ind w:left="0"/>
        <w:rPr>
          <w:rFonts w:ascii="Times New Roman" w:hAnsi="Times New Roman" w:cs="Times New Roman"/>
          <w:sz w:val="21"/>
          <w:szCs w:val="21"/>
          <w:lang w:eastAsia="zh-CN"/>
        </w:rPr>
      </w:pPr>
      <w:bookmarkStart w:id="8" w:name="_Toc366412940"/>
      <w:r>
        <w:rPr>
          <w:rFonts w:ascii="Times New Roman" w:hAnsi="Times New Roman" w:cs="Times New Roman"/>
          <w:sz w:val="21"/>
          <w:szCs w:val="21"/>
          <w:lang w:eastAsia="zh-CN"/>
        </w:rPr>
        <w:t>八、组成合同的文件</w:t>
      </w:r>
      <w:bookmarkEnd w:id="8"/>
    </w:p>
    <w:p>
      <w:pPr>
        <w:spacing w:line="312" w:lineRule="auto"/>
        <w:ind w:left="470" w:hanging="470" w:hangingChars="224"/>
        <w:rPr>
          <w:rFonts w:ascii="Times New Roman" w:hAnsi="Times New Roman" w:cs="Times New Roman"/>
          <w:sz w:val="21"/>
          <w:szCs w:val="21"/>
          <w:lang w:eastAsia="zh-CN"/>
        </w:rPr>
      </w:pPr>
      <w:r>
        <w:rPr>
          <w:rFonts w:ascii="Times New Roman" w:hAnsi="Times New Roman" w:cs="Times New Roman"/>
          <w:sz w:val="21"/>
          <w:szCs w:val="21"/>
          <w:lang w:eastAsia="zh-CN"/>
        </w:rPr>
        <w:t>8.1 本合同主文、合同附件、技术协议、双方在合同履行中形成的对工程补充、变更等书面协议或文件。</w:t>
      </w:r>
    </w:p>
    <w:p>
      <w:pPr>
        <w:spacing w:line="312" w:lineRule="auto"/>
        <w:ind w:left="470" w:hanging="470" w:hangingChars="224"/>
        <w:rPr>
          <w:rFonts w:ascii="Times New Roman" w:hAnsi="Times New Roman" w:cs="Times New Roman"/>
          <w:sz w:val="21"/>
          <w:szCs w:val="21"/>
          <w:lang w:eastAsia="zh-CN"/>
        </w:rPr>
      </w:pPr>
      <w:r>
        <w:rPr>
          <w:rFonts w:ascii="Times New Roman" w:hAnsi="Times New Roman" w:cs="Times New Roman"/>
          <w:sz w:val="21"/>
          <w:szCs w:val="21"/>
          <w:lang w:eastAsia="zh-CN"/>
        </w:rPr>
        <w:t>8.2 构成本合同的文件可视为是能互相说明的，如果合同文件存在歧义或不一致，以签订时间在后的为准，时间在后的优先适用，无法确定的则以发包人指定的为准。</w:t>
      </w:r>
    </w:p>
    <w:p>
      <w:pPr>
        <w:spacing w:line="312" w:lineRule="auto"/>
        <w:ind w:left="470" w:hanging="470" w:hangingChars="224"/>
        <w:rPr>
          <w:rFonts w:ascii="Times New Roman" w:hAnsi="Times New Roman" w:cs="Times New Roman"/>
          <w:sz w:val="21"/>
          <w:szCs w:val="21"/>
          <w:lang w:eastAsia="zh-CN"/>
        </w:rPr>
      </w:pPr>
      <w:r>
        <w:rPr>
          <w:rFonts w:ascii="Times New Roman" w:hAnsi="Times New Roman" w:cs="Times New Roman"/>
          <w:sz w:val="21"/>
          <w:szCs w:val="21"/>
          <w:lang w:eastAsia="zh-CN"/>
        </w:rPr>
        <w:t xml:space="preserve"> 8.3 本合同附件作为本合同组成部分，与本合同具有同等法律效力，合同附件有：</w:t>
      </w:r>
      <w:r>
        <w:rPr>
          <w:rFonts w:ascii="Times New Roman" w:hAnsi="Times New Roman" w:cs="Times New Roman"/>
          <w:sz w:val="21"/>
          <w:szCs w:val="21"/>
          <w:u w:val="single"/>
          <w:shd w:val="clear" w:color="auto" w:fill="FFFFFF"/>
          <w:lang w:eastAsia="zh-CN"/>
        </w:rPr>
        <w:t xml:space="preserve">     </w:t>
      </w:r>
      <w:r>
        <w:rPr>
          <w:rFonts w:ascii="Times New Roman" w:hAnsi="Times New Roman" w:cs="Times New Roman"/>
          <w:sz w:val="21"/>
          <w:szCs w:val="21"/>
          <w:lang w:eastAsia="zh-CN"/>
        </w:rPr>
        <w:t>。</w:t>
      </w:r>
    </w:p>
    <w:p>
      <w:pPr>
        <w:pStyle w:val="4"/>
        <w:spacing w:line="312" w:lineRule="auto"/>
        <w:ind w:left="0"/>
        <w:rPr>
          <w:rFonts w:ascii="Times New Roman" w:hAnsi="Times New Roman" w:cs="Times New Roman"/>
          <w:sz w:val="21"/>
          <w:szCs w:val="21"/>
          <w:lang w:eastAsia="zh-CN"/>
        </w:rPr>
      </w:pPr>
      <w:bookmarkStart w:id="9" w:name="_Toc366412941"/>
      <w:r>
        <w:rPr>
          <w:rFonts w:ascii="Times New Roman" w:hAnsi="Times New Roman" w:cs="Times New Roman"/>
          <w:sz w:val="21"/>
          <w:szCs w:val="21"/>
          <w:lang w:eastAsia="zh-CN"/>
        </w:rPr>
        <w:t>九、词语定义</w:t>
      </w:r>
      <w:bookmarkEnd w:id="9"/>
    </w:p>
    <w:p>
      <w:pPr>
        <w:spacing w:line="312" w:lineRule="auto"/>
        <w:ind w:left="500" w:leftChars="-9" w:hanging="520" w:hangingChars="248"/>
        <w:rPr>
          <w:rFonts w:ascii="Times New Roman" w:hAnsi="Times New Roman" w:cs="Times New Roman"/>
          <w:sz w:val="21"/>
          <w:szCs w:val="21"/>
          <w:lang w:eastAsia="zh-CN"/>
        </w:rPr>
      </w:pPr>
      <w:r>
        <w:rPr>
          <w:rFonts w:ascii="Times New Roman" w:hAnsi="Times New Roman" w:cs="Times New Roman"/>
          <w:sz w:val="21"/>
          <w:szCs w:val="21"/>
          <w:lang w:eastAsia="zh-CN"/>
        </w:rPr>
        <w:t>9.1 发包人：指在协议书中约定，具有工程发包主体资格和支付工程价款能力的当事人以及取得该当事人资格的合法继承人。</w:t>
      </w:r>
    </w:p>
    <w:p>
      <w:pPr>
        <w:spacing w:line="312" w:lineRule="auto"/>
        <w:ind w:left="500" w:leftChars="-9" w:hanging="520" w:hangingChars="248"/>
        <w:rPr>
          <w:rFonts w:ascii="Times New Roman" w:hAnsi="Times New Roman" w:cs="Times New Roman"/>
          <w:sz w:val="21"/>
          <w:szCs w:val="21"/>
          <w:lang w:eastAsia="zh-CN"/>
        </w:rPr>
      </w:pPr>
      <w:r>
        <w:rPr>
          <w:rFonts w:ascii="Times New Roman" w:hAnsi="Times New Roman" w:cs="Times New Roman"/>
          <w:sz w:val="21"/>
          <w:szCs w:val="21"/>
          <w:lang w:eastAsia="zh-CN"/>
        </w:rPr>
        <w:t>9.2 承包人：指在协议书中约定，被发包人接受的具有工程施工承包主体资格的当事人以及取得该当事人资格的合法继承人。</w:t>
      </w:r>
    </w:p>
    <w:p>
      <w:pPr>
        <w:widowControl/>
        <w:spacing w:line="312" w:lineRule="auto"/>
        <w:ind w:left="500" w:leftChars="-9" w:hanging="520" w:hangingChars="248"/>
        <w:rPr>
          <w:rFonts w:ascii="Times New Roman" w:hAnsi="Times New Roman" w:cs="Times New Roman"/>
          <w:sz w:val="21"/>
          <w:szCs w:val="21"/>
          <w:lang w:val="en-GB" w:eastAsia="zh-CN"/>
        </w:rPr>
      </w:pPr>
      <w:r>
        <w:rPr>
          <w:rFonts w:ascii="Times New Roman" w:hAnsi="Times New Roman" w:cs="Times New Roman"/>
          <w:sz w:val="21"/>
          <w:szCs w:val="21"/>
          <w:lang w:eastAsia="zh-CN"/>
        </w:rPr>
        <w:t xml:space="preserve">9.3 </w:t>
      </w:r>
      <w:r>
        <w:rPr>
          <w:rFonts w:ascii="Times New Roman" w:hAnsi="Times New Roman" w:cs="Times New Roman"/>
          <w:bCs/>
          <w:sz w:val="21"/>
          <w:szCs w:val="21"/>
          <w:lang w:eastAsia="zh-CN"/>
        </w:rPr>
        <w:t>承包人指定材料分包商：</w:t>
      </w:r>
      <w:r>
        <w:rPr>
          <w:rFonts w:ascii="Times New Roman" w:hAnsi="Times New Roman" w:cs="Times New Roman"/>
          <w:sz w:val="21"/>
          <w:szCs w:val="21"/>
          <w:lang w:eastAsia="zh-CN"/>
        </w:rPr>
        <w:t>指在协议书中约定，由承包人指定且承担本案材料风险及 责任的材料直接供货商。</w:t>
      </w:r>
      <w:r>
        <w:rPr>
          <w:rFonts w:ascii="Times New Roman" w:hAnsi="Times New Roman" w:cs="Times New Roman"/>
          <w:sz w:val="21"/>
          <w:szCs w:val="21"/>
          <w:lang w:val="en-GB" w:eastAsia="zh-CN"/>
        </w:rPr>
        <w:t>承包人承担合同约定的总承包责任并对指定材料分包商承担无条件连带责任。</w:t>
      </w:r>
    </w:p>
    <w:p>
      <w:pPr>
        <w:spacing w:line="312" w:lineRule="auto"/>
        <w:ind w:left="500" w:leftChars="-9" w:hanging="520" w:hangingChars="248"/>
        <w:rPr>
          <w:rFonts w:ascii="Times New Roman" w:hAnsi="Times New Roman" w:cs="Times New Roman"/>
          <w:sz w:val="21"/>
          <w:szCs w:val="21"/>
          <w:lang w:eastAsia="zh-CN"/>
        </w:rPr>
      </w:pPr>
      <w:r>
        <w:rPr>
          <w:rFonts w:ascii="Times New Roman" w:hAnsi="Times New Roman" w:cs="Times New Roman"/>
          <w:sz w:val="21"/>
          <w:szCs w:val="21"/>
          <w:lang w:eastAsia="zh-CN"/>
        </w:rPr>
        <w:t>9.4 项目经理：指承包人指定的负责施工管理和合同履行的代表。</w:t>
      </w:r>
    </w:p>
    <w:p>
      <w:pPr>
        <w:spacing w:line="312" w:lineRule="auto"/>
        <w:ind w:left="500" w:leftChars="-9" w:hanging="520" w:hangingChars="248"/>
        <w:rPr>
          <w:rFonts w:ascii="Times New Roman" w:hAnsi="Times New Roman" w:cs="Times New Roman"/>
          <w:sz w:val="21"/>
          <w:szCs w:val="21"/>
          <w:lang w:eastAsia="zh-CN"/>
        </w:rPr>
      </w:pPr>
      <w:r>
        <w:rPr>
          <w:rFonts w:ascii="Times New Roman" w:hAnsi="Times New Roman" w:cs="Times New Roman"/>
          <w:sz w:val="21"/>
          <w:szCs w:val="21"/>
          <w:lang w:eastAsia="zh-CN"/>
        </w:rPr>
        <w:t>9.6 工程：指发包人承包人在合同中约定的承包范围内的工程。</w:t>
      </w:r>
    </w:p>
    <w:p>
      <w:pPr>
        <w:spacing w:line="312" w:lineRule="auto"/>
        <w:ind w:left="500" w:leftChars="-9" w:hanging="520" w:hangingChars="248"/>
        <w:rPr>
          <w:rFonts w:ascii="Times New Roman" w:hAnsi="Times New Roman" w:cs="Times New Roman"/>
          <w:sz w:val="21"/>
          <w:szCs w:val="21"/>
          <w:lang w:eastAsia="zh-CN"/>
        </w:rPr>
      </w:pPr>
      <w:r>
        <w:rPr>
          <w:rFonts w:ascii="Times New Roman" w:hAnsi="Times New Roman" w:cs="Times New Roman"/>
          <w:sz w:val="21"/>
          <w:szCs w:val="21"/>
          <w:lang w:eastAsia="zh-CN"/>
        </w:rPr>
        <w:t>9.7 合同价款：指发包人承包人在合同中约定，发包人用以支付承包人履行全部合同义务（包括但不限于按照合同约定完成承包范围内全部工程并承担质量保修责任）的款项。</w:t>
      </w:r>
    </w:p>
    <w:p>
      <w:pPr>
        <w:spacing w:line="312" w:lineRule="auto"/>
        <w:ind w:left="500" w:leftChars="-9" w:hanging="520" w:hangingChars="248"/>
        <w:rPr>
          <w:rFonts w:ascii="Times New Roman" w:hAnsi="Times New Roman" w:cs="Times New Roman"/>
          <w:sz w:val="21"/>
          <w:szCs w:val="21"/>
          <w:lang w:eastAsia="zh-CN"/>
        </w:rPr>
      </w:pPr>
      <w:r>
        <w:rPr>
          <w:rFonts w:ascii="Times New Roman" w:hAnsi="Times New Roman" w:cs="Times New Roman"/>
          <w:sz w:val="21"/>
          <w:szCs w:val="21"/>
          <w:lang w:eastAsia="zh-CN"/>
        </w:rPr>
        <w:t>9.8 追加合同价款：指在合同履行中发生需要增加合同价款的情况，经发包人确认后按计算合同价款的方法增加的合同价款。</w:t>
      </w:r>
    </w:p>
    <w:p>
      <w:pPr>
        <w:spacing w:line="312" w:lineRule="auto"/>
        <w:ind w:left="500" w:leftChars="-9" w:hanging="520" w:hangingChars="248"/>
        <w:rPr>
          <w:rFonts w:ascii="Times New Roman" w:hAnsi="Times New Roman" w:cs="Times New Roman"/>
          <w:sz w:val="21"/>
          <w:szCs w:val="21"/>
          <w:lang w:eastAsia="zh-CN"/>
        </w:rPr>
      </w:pPr>
      <w:r>
        <w:rPr>
          <w:rFonts w:ascii="Times New Roman" w:hAnsi="Times New Roman" w:cs="Times New Roman"/>
          <w:sz w:val="21"/>
          <w:szCs w:val="21"/>
          <w:lang w:eastAsia="zh-CN"/>
        </w:rPr>
        <w:t>9.9 费用：指不包含在合同价款之内的应当由发包人或承包人承担的经济支出。</w:t>
      </w:r>
    </w:p>
    <w:p>
      <w:pPr>
        <w:spacing w:line="312" w:lineRule="auto"/>
        <w:ind w:left="500" w:leftChars="-9" w:hanging="520" w:hangingChars="248"/>
        <w:rPr>
          <w:rFonts w:ascii="Times New Roman" w:hAnsi="Times New Roman" w:cs="Times New Roman"/>
          <w:sz w:val="21"/>
          <w:szCs w:val="21"/>
          <w:lang w:eastAsia="zh-CN"/>
        </w:rPr>
      </w:pPr>
      <w:r>
        <w:rPr>
          <w:rFonts w:ascii="Times New Roman" w:hAnsi="Times New Roman" w:cs="Times New Roman"/>
          <w:sz w:val="21"/>
          <w:szCs w:val="21"/>
          <w:lang w:eastAsia="zh-CN"/>
        </w:rPr>
        <w:t>9.10 工期：指发包人承包人在合同中约定，按总日历天数（包括法定节假日）计算的承包天数。</w:t>
      </w:r>
    </w:p>
    <w:p>
      <w:pPr>
        <w:spacing w:line="312" w:lineRule="auto"/>
        <w:ind w:left="500" w:leftChars="-9" w:hanging="520" w:hangingChars="248"/>
        <w:rPr>
          <w:rFonts w:ascii="Times New Roman" w:hAnsi="Times New Roman" w:cs="Times New Roman"/>
          <w:sz w:val="21"/>
          <w:szCs w:val="21"/>
          <w:lang w:eastAsia="zh-CN"/>
        </w:rPr>
      </w:pPr>
      <w:r>
        <w:rPr>
          <w:rFonts w:ascii="Times New Roman" w:hAnsi="Times New Roman" w:cs="Times New Roman"/>
          <w:sz w:val="21"/>
          <w:szCs w:val="21"/>
          <w:lang w:eastAsia="zh-CN"/>
        </w:rPr>
        <w:t>9.11 开工日期：指发包人承包人在合同中约定，承包人开始施工的绝对或相对的日期。</w:t>
      </w:r>
    </w:p>
    <w:p>
      <w:pPr>
        <w:spacing w:line="312" w:lineRule="auto"/>
        <w:ind w:left="500" w:leftChars="-9" w:hanging="520" w:hangingChars="248"/>
        <w:rPr>
          <w:rFonts w:ascii="Times New Roman" w:hAnsi="Times New Roman" w:cs="Times New Roman"/>
          <w:sz w:val="21"/>
          <w:szCs w:val="21"/>
          <w:lang w:eastAsia="zh-CN"/>
        </w:rPr>
      </w:pPr>
      <w:r>
        <w:rPr>
          <w:rFonts w:ascii="Times New Roman" w:hAnsi="Times New Roman" w:cs="Times New Roman"/>
          <w:sz w:val="21"/>
          <w:szCs w:val="21"/>
          <w:lang w:eastAsia="zh-CN"/>
        </w:rPr>
        <w:t>9.12 竣工日期：指发包人承包人在合同中约定，承包人完成本案承包范围内工程的绝对或相对的日期。</w:t>
      </w:r>
    </w:p>
    <w:p>
      <w:pPr>
        <w:spacing w:line="312" w:lineRule="auto"/>
        <w:ind w:left="500" w:leftChars="-9" w:hanging="520" w:hangingChars="248"/>
        <w:rPr>
          <w:rFonts w:ascii="Times New Roman" w:hAnsi="Times New Roman" w:cs="Times New Roman"/>
          <w:sz w:val="21"/>
          <w:szCs w:val="21"/>
          <w:lang w:eastAsia="zh-CN"/>
        </w:rPr>
      </w:pPr>
      <w:r>
        <w:rPr>
          <w:rFonts w:ascii="Times New Roman" w:hAnsi="Times New Roman" w:cs="Times New Roman"/>
          <w:sz w:val="21"/>
          <w:szCs w:val="21"/>
          <w:lang w:eastAsia="zh-CN"/>
        </w:rPr>
        <w:t>9.13 图纸：指由发包人提供或由承包人提供并经发包人批准，满足承包人施工需要的所有图纸（包括配套说明和有关资料）。</w:t>
      </w:r>
    </w:p>
    <w:p>
      <w:pPr>
        <w:spacing w:line="312" w:lineRule="auto"/>
        <w:ind w:left="500" w:leftChars="-9" w:hanging="520" w:hangingChars="248"/>
        <w:rPr>
          <w:rFonts w:ascii="Times New Roman" w:hAnsi="Times New Roman" w:cs="Times New Roman"/>
          <w:sz w:val="21"/>
          <w:szCs w:val="21"/>
          <w:lang w:eastAsia="zh-CN"/>
        </w:rPr>
      </w:pPr>
      <w:r>
        <w:rPr>
          <w:rFonts w:ascii="Times New Roman" w:hAnsi="Times New Roman" w:cs="Times New Roman"/>
          <w:sz w:val="21"/>
          <w:szCs w:val="21"/>
          <w:lang w:eastAsia="zh-CN"/>
        </w:rPr>
        <w:t>9.14 施工场地：指由发包人提供的用于工程施工的场所以及发包人在图纸中具体指定的供施工使用的任何其他场所。</w:t>
      </w:r>
    </w:p>
    <w:p>
      <w:pPr>
        <w:spacing w:line="312" w:lineRule="auto"/>
        <w:ind w:left="500" w:leftChars="-9" w:hanging="520" w:hangingChars="248"/>
        <w:rPr>
          <w:rFonts w:ascii="Times New Roman" w:hAnsi="Times New Roman" w:cs="Times New Roman"/>
          <w:sz w:val="21"/>
          <w:szCs w:val="21"/>
          <w:lang w:eastAsia="zh-CN"/>
        </w:rPr>
      </w:pPr>
      <w:r>
        <w:rPr>
          <w:rFonts w:ascii="Times New Roman" w:hAnsi="Times New Roman" w:cs="Times New Roman"/>
          <w:sz w:val="21"/>
          <w:szCs w:val="21"/>
          <w:lang w:eastAsia="zh-CN"/>
        </w:rPr>
        <w:t>9.15 书面形式：指合同书、信件和数据电文（包括电报、电传、传真、电子数据交换和电子邮件）等可以有形地表现所载内容的形式。</w:t>
      </w:r>
    </w:p>
    <w:p>
      <w:pPr>
        <w:spacing w:line="312" w:lineRule="auto"/>
        <w:ind w:left="500" w:leftChars="-9" w:hanging="520" w:hangingChars="248"/>
        <w:rPr>
          <w:rFonts w:ascii="Times New Roman" w:hAnsi="Times New Roman" w:cs="Times New Roman"/>
          <w:sz w:val="21"/>
          <w:szCs w:val="21"/>
          <w:lang w:eastAsia="zh-CN"/>
        </w:rPr>
      </w:pPr>
      <w:r>
        <w:rPr>
          <w:rFonts w:ascii="Times New Roman" w:hAnsi="Times New Roman" w:cs="Times New Roman"/>
          <w:sz w:val="21"/>
          <w:szCs w:val="21"/>
          <w:lang w:eastAsia="zh-CN"/>
        </w:rPr>
        <w:t>9.16 违约责任：指合同一方不履行合同义务或履行合同义务不符合约定所应承担的责任。</w:t>
      </w:r>
    </w:p>
    <w:p>
      <w:pPr>
        <w:spacing w:line="312" w:lineRule="auto"/>
        <w:ind w:left="500" w:leftChars="-9" w:hanging="520" w:hangingChars="248"/>
        <w:rPr>
          <w:rFonts w:ascii="Times New Roman" w:hAnsi="Times New Roman" w:cs="Times New Roman"/>
          <w:sz w:val="21"/>
          <w:szCs w:val="21"/>
          <w:lang w:eastAsia="zh-CN"/>
        </w:rPr>
      </w:pPr>
      <w:r>
        <w:rPr>
          <w:rFonts w:ascii="Times New Roman" w:hAnsi="Times New Roman" w:cs="Times New Roman"/>
          <w:sz w:val="21"/>
          <w:szCs w:val="21"/>
          <w:lang w:eastAsia="zh-CN"/>
        </w:rPr>
        <w:t>9.17 索赔：指在合同履行过程中，对于并非自己的过错，而是应由对方承担责任的情况造成的实际损失，向对方提出经济补偿和（或）工期顺延的要求。</w:t>
      </w:r>
    </w:p>
    <w:p>
      <w:pPr>
        <w:spacing w:line="312" w:lineRule="auto"/>
        <w:ind w:left="500" w:leftChars="-9" w:hanging="520" w:hangingChars="248"/>
        <w:rPr>
          <w:rFonts w:ascii="Times New Roman" w:hAnsi="Times New Roman" w:cs="Times New Roman"/>
          <w:sz w:val="21"/>
          <w:szCs w:val="21"/>
          <w:lang w:eastAsia="zh-CN"/>
        </w:rPr>
      </w:pPr>
      <w:r>
        <w:rPr>
          <w:rFonts w:ascii="Times New Roman" w:hAnsi="Times New Roman" w:cs="Times New Roman"/>
          <w:sz w:val="21"/>
          <w:szCs w:val="21"/>
          <w:lang w:eastAsia="zh-CN"/>
        </w:rPr>
        <w:t>9.18 不可抗力：指不能预见、不能避免并不能克服且符合本合同第三十二条约定的客观情况。</w:t>
      </w:r>
    </w:p>
    <w:p>
      <w:pPr>
        <w:spacing w:line="312" w:lineRule="auto"/>
        <w:ind w:left="500" w:leftChars="-9" w:hanging="520" w:hangingChars="248"/>
        <w:rPr>
          <w:rFonts w:ascii="Times New Roman" w:hAnsi="Times New Roman" w:cs="Times New Roman"/>
          <w:sz w:val="21"/>
          <w:szCs w:val="21"/>
          <w:lang w:eastAsia="zh-CN"/>
        </w:rPr>
      </w:pPr>
      <w:r>
        <w:rPr>
          <w:rFonts w:ascii="Times New Roman" w:hAnsi="Times New Roman" w:cs="Times New Roman"/>
          <w:sz w:val="21"/>
          <w:szCs w:val="21"/>
          <w:lang w:eastAsia="zh-CN"/>
        </w:rPr>
        <w:t>9.19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pStyle w:val="4"/>
        <w:spacing w:line="312" w:lineRule="auto"/>
        <w:ind w:left="0"/>
        <w:rPr>
          <w:rFonts w:ascii="Times New Roman" w:hAnsi="Times New Roman" w:cs="Times New Roman"/>
          <w:sz w:val="21"/>
          <w:szCs w:val="21"/>
          <w:lang w:eastAsia="zh-CN"/>
        </w:rPr>
      </w:pPr>
      <w:bookmarkStart w:id="10" w:name="_Toc366412944"/>
      <w:r>
        <w:rPr>
          <w:rFonts w:ascii="Times New Roman" w:hAnsi="Times New Roman" w:cs="Times New Roman"/>
          <w:sz w:val="21"/>
          <w:szCs w:val="21"/>
          <w:lang w:eastAsia="zh-CN"/>
        </w:rPr>
        <w:t>十一、项目经理</w:t>
      </w:r>
      <w:bookmarkEnd w:id="10"/>
    </w:p>
    <w:p>
      <w:pPr>
        <w:spacing w:line="312" w:lineRule="auto"/>
        <w:ind w:left="598" w:hanging="602"/>
        <w:rPr>
          <w:rFonts w:ascii="Times New Roman" w:hAnsi="Times New Roman" w:cs="Times New Roman"/>
          <w:sz w:val="21"/>
          <w:szCs w:val="21"/>
          <w:lang w:eastAsia="zh-CN"/>
        </w:rPr>
      </w:pPr>
      <w:r>
        <w:rPr>
          <w:rFonts w:ascii="Times New Roman" w:hAnsi="Times New Roman" w:cs="Times New Roman"/>
          <w:sz w:val="21"/>
          <w:szCs w:val="21"/>
          <w:lang w:eastAsia="zh-CN"/>
        </w:rPr>
        <w:t xml:space="preserve">11.2 项目经理按发包人认可的施工组织设计（施工方案）组织施工。在情况紧急且无法与发包人取得联系时，可采取保证工程和人员生命财产安全的紧急措施，并在采取措施后24小时内向发包人提交书面报告。 </w:t>
      </w:r>
    </w:p>
    <w:p>
      <w:pPr>
        <w:spacing w:line="312" w:lineRule="auto"/>
        <w:ind w:left="598" w:hanging="602"/>
        <w:rPr>
          <w:rFonts w:ascii="Times New Roman" w:hAnsi="Times New Roman" w:cs="Times New Roman"/>
          <w:sz w:val="21"/>
          <w:szCs w:val="21"/>
          <w:lang w:eastAsia="zh-CN"/>
        </w:rPr>
      </w:pPr>
      <w:r>
        <w:rPr>
          <w:rFonts w:ascii="Times New Roman" w:hAnsi="Times New Roman" w:cs="Times New Roman"/>
          <w:sz w:val="21"/>
          <w:szCs w:val="21"/>
          <w:lang w:eastAsia="zh-CN"/>
        </w:rPr>
        <w:t>11.3 承包人指派的项目经理及项目部主要技术管理人员应在本合同签订后</w:t>
      </w:r>
      <w:r>
        <w:rPr>
          <w:rFonts w:ascii="Times New Roman" w:hAnsi="Times New Roman" w:cs="Times New Roman"/>
          <w:sz w:val="21"/>
          <w:szCs w:val="21"/>
          <w:u w:val="single"/>
          <w:lang w:eastAsia="zh-CN"/>
        </w:rPr>
        <w:t xml:space="preserve"> 5 </w:t>
      </w:r>
      <w:r>
        <w:rPr>
          <w:rFonts w:ascii="Times New Roman" w:hAnsi="Times New Roman" w:cs="Times New Roman"/>
          <w:sz w:val="21"/>
          <w:szCs w:val="21"/>
          <w:lang w:eastAsia="zh-CN"/>
        </w:rPr>
        <w:t>天内到职。承包人原则上不得更换项目经理及项目部主要技术管理人员，如果确实需要更换，应至少提前7天以书面形式通知发包人，并征得发包人同意。如果承包人擅自更换或发包人不同意更换而自行坚持更换项目经理和项目部主要技术管理人员的，视为根本违约。如果发包人同意更换的，继任的项目经理其业务水平和管理水平不得低于前者，继任者继续行使合同文件约定的前任的职权，履行前任的义务。</w:t>
      </w:r>
    </w:p>
    <w:p>
      <w:pPr>
        <w:spacing w:line="312" w:lineRule="auto"/>
        <w:ind w:left="598" w:hanging="602"/>
        <w:rPr>
          <w:rFonts w:ascii="Times New Roman" w:hAnsi="Times New Roman" w:cs="Times New Roman"/>
          <w:sz w:val="21"/>
          <w:szCs w:val="21"/>
          <w:lang w:eastAsia="zh-CN"/>
        </w:rPr>
      </w:pPr>
      <w:r>
        <w:rPr>
          <w:rFonts w:ascii="Times New Roman" w:hAnsi="Times New Roman" w:cs="Times New Roman"/>
          <w:sz w:val="21"/>
          <w:szCs w:val="21"/>
          <w:lang w:eastAsia="zh-CN"/>
        </w:rPr>
        <w:t>11.4 如果发包人认为项目经理及项目部主要技术管理人员或其他人员不称职，有权要求承包人予以更换，承包人应在2日内更换。</w:t>
      </w:r>
    </w:p>
    <w:p>
      <w:pPr>
        <w:spacing w:line="312" w:lineRule="auto"/>
        <w:ind w:left="598" w:hanging="602"/>
        <w:rPr>
          <w:rFonts w:ascii="Times New Roman" w:hAnsi="Times New Roman" w:cs="Times New Roman"/>
          <w:sz w:val="21"/>
          <w:szCs w:val="21"/>
          <w:lang w:eastAsia="zh-CN"/>
        </w:rPr>
      </w:pPr>
      <w:r>
        <w:rPr>
          <w:rFonts w:ascii="Times New Roman" w:hAnsi="Times New Roman" w:cs="Times New Roman"/>
          <w:sz w:val="21"/>
          <w:szCs w:val="21"/>
          <w:lang w:eastAsia="zh-CN"/>
        </w:rPr>
        <w:t>11.5 项目经理为履行合同发出的一切函件均应盖有承包人授权的施工场地管理机构章及其本人签字。项目经理可以授权其下属人员履行其某项职责，但事先应将这些人员的姓名和授权范围通知发包人或工程师。</w:t>
      </w:r>
    </w:p>
    <w:p>
      <w:pPr>
        <w:spacing w:line="312" w:lineRule="auto"/>
        <w:ind w:left="598" w:hanging="602"/>
        <w:rPr>
          <w:rFonts w:ascii="Times New Roman" w:hAnsi="Times New Roman" w:cs="Times New Roman"/>
          <w:sz w:val="21"/>
          <w:szCs w:val="21"/>
          <w:lang w:eastAsia="zh-CN"/>
        </w:rPr>
      </w:pPr>
      <w:r>
        <w:rPr>
          <w:rFonts w:ascii="Times New Roman" w:hAnsi="Times New Roman" w:cs="Times New Roman"/>
          <w:sz w:val="21"/>
          <w:szCs w:val="21"/>
          <w:lang w:eastAsia="zh-CN"/>
        </w:rPr>
        <w:t>11.6 项目经理姓名：</w:t>
      </w:r>
      <w:r>
        <w:rPr>
          <w:rFonts w:ascii="Times New Roman" w:hAnsi="Times New Roman" w:cs="Times New Roman"/>
          <w:sz w:val="21"/>
          <w:szCs w:val="21"/>
          <w:u w:val="single"/>
          <w:lang w:eastAsia="zh-CN"/>
        </w:rPr>
        <w:t xml:space="preserve">     </w:t>
      </w:r>
      <w:r>
        <w:rPr>
          <w:rFonts w:ascii="Times New Roman" w:hAnsi="Times New Roman" w:cs="Times New Roman"/>
          <w:sz w:val="21"/>
          <w:szCs w:val="21"/>
          <w:lang w:eastAsia="zh-CN"/>
        </w:rPr>
        <w:t>邮箱</w:t>
      </w:r>
      <w:r>
        <w:rPr>
          <w:rFonts w:ascii="Times New Roman" w:hAnsi="Times New Roman" w:cs="Times New Roman"/>
          <w:sz w:val="21"/>
          <w:szCs w:val="21"/>
          <w:u w:val="single"/>
          <w:lang w:eastAsia="zh-CN"/>
        </w:rPr>
        <w:t xml:space="preserve">     </w:t>
      </w:r>
      <w:r>
        <w:rPr>
          <w:rFonts w:ascii="Times New Roman" w:hAnsi="Times New Roman" w:cs="Times New Roman"/>
          <w:sz w:val="21"/>
          <w:szCs w:val="21"/>
          <w:lang w:eastAsia="zh-CN"/>
        </w:rPr>
        <w:t>，联系电话</w:t>
      </w:r>
      <w:r>
        <w:rPr>
          <w:rFonts w:ascii="Times New Roman" w:hAnsi="Times New Roman" w:cs="Times New Roman"/>
          <w:sz w:val="21"/>
          <w:szCs w:val="21"/>
          <w:u w:val="single"/>
          <w:lang w:eastAsia="zh-CN"/>
        </w:rPr>
        <w:t xml:space="preserve">      </w:t>
      </w:r>
      <w:r>
        <w:rPr>
          <w:rFonts w:ascii="Times New Roman" w:hAnsi="Times New Roman" w:cs="Times New Roman"/>
          <w:sz w:val="21"/>
          <w:szCs w:val="21"/>
          <w:lang w:eastAsia="zh-CN"/>
        </w:rPr>
        <w:t>。发包人的指令可以用通用邮件或传真发出。发包人能证明其通过上述邮件地址或传真号码发出工程指令的，视为承包人收到该指令。通过该方式发出的工程指令，其收到日期分别按以下情形确定：</w:t>
      </w:r>
    </w:p>
    <w:p>
      <w:pPr>
        <w:spacing w:line="312"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（1）在工作日发出指令的，收到指令日期为发出指令的当天。</w:t>
      </w:r>
    </w:p>
    <w:p>
      <w:pPr>
        <w:spacing w:line="312"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（2）在非工作日发出指令的，收到指令日期为指令发出之日第二天。</w:t>
      </w:r>
    </w:p>
    <w:p>
      <w:pPr>
        <w:spacing w:line="312" w:lineRule="auto"/>
        <w:ind w:left="702" w:hanging="702" w:hangingChars="333"/>
        <w:rPr>
          <w:rFonts w:ascii="Times New Roman" w:hAnsi="Times New Roman" w:cs="Times New Roman"/>
          <w:b/>
          <w:sz w:val="21"/>
          <w:szCs w:val="21"/>
          <w:lang w:eastAsia="zh-CN"/>
        </w:rPr>
      </w:pPr>
      <w:r>
        <w:rPr>
          <w:rFonts w:ascii="Times New Roman" w:hAnsi="Times New Roman" w:cs="Times New Roman"/>
          <w:b/>
          <w:sz w:val="21"/>
          <w:szCs w:val="21"/>
          <w:lang w:eastAsia="zh-CN"/>
        </w:rPr>
        <w:t>十三、安全要求</w:t>
      </w:r>
    </w:p>
    <w:p>
      <w:pPr>
        <w:spacing w:line="312" w:lineRule="auto"/>
        <w:ind w:left="514" w:hanging="514" w:hangingChars="245"/>
        <w:rPr>
          <w:rFonts w:ascii="Times New Roman" w:hAnsi="Times New Roman" w:cs="Times New Roman"/>
          <w:sz w:val="21"/>
          <w:szCs w:val="21"/>
          <w:lang w:eastAsia="zh-CN"/>
        </w:rPr>
      </w:pPr>
      <w:r>
        <w:rPr>
          <w:rFonts w:ascii="Times New Roman" w:hAnsi="Times New Roman" w:cs="Times New Roman"/>
          <w:sz w:val="21"/>
          <w:szCs w:val="21"/>
          <w:lang w:eastAsia="zh-CN"/>
        </w:rPr>
        <w:t>13.1 作业人员施工前认真学习安全生产法规，作业人员无条件服从业主/团队安全检查人员指挥，遵守各项安全规章制度；</w:t>
      </w:r>
    </w:p>
    <w:p>
      <w:pPr>
        <w:spacing w:line="312" w:lineRule="auto"/>
        <w:ind w:left="514" w:hanging="514" w:hangingChars="245"/>
        <w:rPr>
          <w:rFonts w:ascii="Times New Roman" w:hAnsi="Times New Roman" w:cs="Times New Roman"/>
          <w:sz w:val="21"/>
          <w:szCs w:val="21"/>
          <w:lang w:eastAsia="zh-CN"/>
        </w:rPr>
      </w:pPr>
      <w:r>
        <w:rPr>
          <w:rFonts w:ascii="Times New Roman" w:hAnsi="Times New Roman" w:cs="Times New Roman"/>
          <w:sz w:val="21"/>
          <w:szCs w:val="21"/>
          <w:lang w:eastAsia="zh-CN"/>
        </w:rPr>
        <w:t>13.2 作业人员要结合施工特点，开展安全活动，并认真作好记录；危险部位的施工，要坚持班前讲安全；</w:t>
      </w:r>
    </w:p>
    <w:p>
      <w:pPr>
        <w:spacing w:line="312" w:lineRule="auto"/>
        <w:ind w:left="514" w:hanging="514" w:hangingChars="245"/>
        <w:rPr>
          <w:rFonts w:ascii="Times New Roman" w:hAnsi="Times New Roman" w:cs="Times New Roman"/>
          <w:sz w:val="21"/>
          <w:szCs w:val="21"/>
          <w:lang w:eastAsia="zh-CN"/>
        </w:rPr>
      </w:pPr>
      <w:r>
        <w:rPr>
          <w:rFonts w:ascii="Times New Roman" w:hAnsi="Times New Roman" w:cs="Times New Roman"/>
          <w:sz w:val="21"/>
          <w:szCs w:val="21"/>
          <w:lang w:eastAsia="zh-CN"/>
        </w:rPr>
        <w:t>13.3 在施工现场要设立醒目的安全标语牌和设置安全标志；</w:t>
      </w:r>
    </w:p>
    <w:p>
      <w:pPr>
        <w:spacing w:line="312" w:lineRule="auto"/>
        <w:ind w:left="514" w:hanging="514" w:hangingChars="245"/>
        <w:rPr>
          <w:rFonts w:ascii="Times New Roman" w:hAnsi="Times New Roman" w:cs="Times New Roman"/>
          <w:sz w:val="21"/>
          <w:szCs w:val="21"/>
          <w:lang w:eastAsia="zh-CN"/>
        </w:rPr>
      </w:pPr>
      <w:r>
        <w:rPr>
          <w:rFonts w:ascii="Times New Roman" w:hAnsi="Times New Roman" w:cs="Times New Roman"/>
          <w:sz w:val="21"/>
          <w:szCs w:val="21"/>
          <w:lang w:eastAsia="zh-CN"/>
        </w:rPr>
        <w:t>13.4 进入施工现场的所有人员必须戴安全帽，着装应符合有关规定，高处作业人员应佩戴好安全带，作业人员应清楚工作内容和防护措施；</w:t>
      </w:r>
    </w:p>
    <w:p>
      <w:pPr>
        <w:spacing w:line="312" w:lineRule="auto"/>
        <w:ind w:left="514" w:hanging="514" w:hangingChars="245"/>
        <w:rPr>
          <w:rFonts w:ascii="Times New Roman" w:hAnsi="Times New Roman" w:cs="Times New Roman"/>
          <w:sz w:val="21"/>
          <w:szCs w:val="21"/>
          <w:lang w:eastAsia="zh-CN"/>
        </w:rPr>
      </w:pPr>
      <w:r>
        <w:rPr>
          <w:rFonts w:ascii="Times New Roman" w:hAnsi="Times New Roman" w:cs="Times New Roman"/>
          <w:sz w:val="21"/>
          <w:szCs w:val="21"/>
          <w:lang w:eastAsia="zh-CN"/>
        </w:rPr>
        <w:t>13.5 合理安排作息时间，考虑施工人员身体承受能力；</w:t>
      </w:r>
    </w:p>
    <w:p>
      <w:pPr>
        <w:spacing w:line="312" w:lineRule="auto"/>
        <w:ind w:left="514" w:hanging="514" w:hangingChars="245"/>
        <w:rPr>
          <w:rFonts w:ascii="Times New Roman" w:hAnsi="Times New Roman" w:cs="Times New Roman"/>
          <w:sz w:val="21"/>
          <w:szCs w:val="21"/>
          <w:lang w:eastAsia="zh-CN"/>
        </w:rPr>
      </w:pPr>
      <w:r>
        <w:rPr>
          <w:rFonts w:ascii="Times New Roman" w:hAnsi="Times New Roman" w:cs="Times New Roman"/>
          <w:sz w:val="21"/>
          <w:szCs w:val="21"/>
          <w:lang w:eastAsia="zh-CN"/>
        </w:rPr>
        <w:t>13.6 应有专职安全技术人员应每天巡视现场，及时发现施工中的不安全隐患和违章行为，及时排除险情，制止违章指挥和违章作业，监督施工中安全技术措施的执行，对发现安全隐患，保证无条件地及时整改。</w:t>
      </w:r>
    </w:p>
    <w:p>
      <w:pPr>
        <w:pStyle w:val="4"/>
        <w:spacing w:line="312" w:lineRule="auto"/>
        <w:ind w:left="0"/>
        <w:rPr>
          <w:rFonts w:ascii="Times New Roman" w:hAnsi="Times New Roman" w:cs="Times New Roman"/>
          <w:sz w:val="21"/>
          <w:szCs w:val="21"/>
          <w:lang w:eastAsia="zh-CN"/>
        </w:rPr>
      </w:pPr>
      <w:bookmarkStart w:id="11" w:name="_Toc366412948"/>
      <w:r>
        <w:rPr>
          <w:rFonts w:ascii="Times New Roman" w:hAnsi="Times New Roman" w:cs="Times New Roman"/>
          <w:sz w:val="21"/>
          <w:szCs w:val="21"/>
          <w:lang w:eastAsia="zh-CN"/>
        </w:rPr>
        <w:t>十五、开工及延期开工</w:t>
      </w:r>
      <w:bookmarkEnd w:id="11"/>
      <w:r>
        <w:rPr>
          <w:rFonts w:ascii="Times New Roman" w:hAnsi="Times New Roman" w:cs="Times New Roman"/>
          <w:sz w:val="21"/>
          <w:szCs w:val="21"/>
          <w:lang w:eastAsia="zh-CN"/>
        </w:rPr>
        <w:t xml:space="preserve"> </w:t>
      </w:r>
    </w:p>
    <w:p>
      <w:pPr>
        <w:spacing w:line="312" w:lineRule="auto"/>
        <w:ind w:firstLine="630" w:firstLineChars="300"/>
        <w:rPr>
          <w:rFonts w:ascii="Times New Roman" w:hAnsi="Times New Roman" w:cs="Times New Roman"/>
          <w:sz w:val="21"/>
          <w:szCs w:val="21"/>
          <w:lang w:eastAsia="zh-CN"/>
        </w:rPr>
      </w:pPr>
      <w:r>
        <w:rPr>
          <w:rFonts w:ascii="Times New Roman" w:hAnsi="Times New Roman" w:cs="Times New Roman"/>
          <w:sz w:val="21"/>
          <w:szCs w:val="21"/>
          <w:lang w:eastAsia="zh-CN"/>
        </w:rPr>
        <w:t>除发包人书面同意外，承包人应当按照合同约定的开工日期开工。</w:t>
      </w:r>
    </w:p>
    <w:p>
      <w:pPr>
        <w:pStyle w:val="4"/>
        <w:spacing w:line="312" w:lineRule="auto"/>
        <w:ind w:left="0"/>
        <w:rPr>
          <w:rFonts w:ascii="Times New Roman" w:hAnsi="Times New Roman" w:cs="Times New Roman"/>
          <w:sz w:val="21"/>
          <w:szCs w:val="21"/>
          <w:lang w:eastAsia="zh-CN"/>
        </w:rPr>
      </w:pPr>
      <w:bookmarkStart w:id="12" w:name="_Toc366412949"/>
      <w:r>
        <w:rPr>
          <w:rFonts w:ascii="Times New Roman" w:hAnsi="Times New Roman" w:cs="Times New Roman"/>
          <w:sz w:val="21"/>
          <w:szCs w:val="21"/>
          <w:lang w:eastAsia="zh-CN"/>
        </w:rPr>
        <w:t>十六、暂停施工</w:t>
      </w:r>
      <w:bookmarkEnd w:id="12"/>
      <w:r>
        <w:rPr>
          <w:rFonts w:ascii="Times New Roman" w:hAnsi="Times New Roman" w:cs="Times New Roman"/>
          <w:sz w:val="21"/>
          <w:szCs w:val="21"/>
          <w:lang w:eastAsia="zh-CN"/>
        </w:rPr>
        <w:t xml:space="preserve"> </w:t>
      </w:r>
    </w:p>
    <w:p>
      <w:pPr>
        <w:spacing w:line="312" w:lineRule="auto"/>
        <w:ind w:left="506" w:hanging="506" w:hangingChars="241"/>
        <w:rPr>
          <w:rFonts w:ascii="Times New Roman" w:hAnsi="Times New Roman" w:cs="Times New Roman"/>
          <w:sz w:val="21"/>
          <w:szCs w:val="21"/>
          <w:lang w:eastAsia="zh-CN"/>
        </w:rPr>
      </w:pPr>
      <w:r>
        <w:rPr>
          <w:rFonts w:ascii="Times New Roman" w:hAnsi="Times New Roman" w:cs="Times New Roman"/>
          <w:sz w:val="21"/>
          <w:szCs w:val="21"/>
          <w:lang w:eastAsia="zh-CN"/>
        </w:rPr>
        <w:t xml:space="preserve">16.1 </w:t>
      </w:r>
      <w:r>
        <w:rPr>
          <w:rFonts w:hint="eastAsia" w:ascii="Times New Roman" w:hAnsi="Times New Roman" w:cs="Times New Roman"/>
          <w:sz w:val="21"/>
          <w:szCs w:val="21"/>
          <w:lang w:eastAsia="zh-CN"/>
        </w:rPr>
        <w:t>发包人</w:t>
      </w:r>
      <w:r>
        <w:rPr>
          <w:rFonts w:ascii="Times New Roman" w:hAnsi="Times New Roman" w:cs="Times New Roman"/>
          <w:sz w:val="21"/>
          <w:szCs w:val="21"/>
          <w:lang w:eastAsia="zh-CN"/>
        </w:rPr>
        <w:t>认为确有必要暂停施工时，应当以书面形式要求暂停施工。承包人收到书面要求后，应当立即暂停施工。</w:t>
      </w:r>
    </w:p>
    <w:p>
      <w:pPr>
        <w:spacing w:line="312" w:lineRule="auto"/>
        <w:ind w:left="506" w:hanging="506" w:hangingChars="241"/>
        <w:rPr>
          <w:rFonts w:ascii="Times New Roman" w:hAnsi="Times New Roman" w:cs="Times New Roman"/>
          <w:sz w:val="21"/>
          <w:szCs w:val="21"/>
          <w:lang w:eastAsia="zh-CN"/>
        </w:rPr>
      </w:pPr>
      <w:r>
        <w:rPr>
          <w:rFonts w:ascii="Times New Roman" w:hAnsi="Times New Roman" w:cs="Times New Roman"/>
          <w:sz w:val="21"/>
          <w:szCs w:val="21"/>
          <w:lang w:eastAsia="zh-CN"/>
        </w:rPr>
        <w:t>16.2 如果</w:t>
      </w:r>
      <w:r>
        <w:rPr>
          <w:rFonts w:hint="eastAsia" w:ascii="Times New Roman" w:hAnsi="Times New Roman" w:cs="Times New Roman"/>
          <w:sz w:val="21"/>
          <w:szCs w:val="21"/>
          <w:lang w:eastAsia="zh-CN"/>
        </w:rPr>
        <w:t>发包人</w:t>
      </w:r>
      <w:r>
        <w:rPr>
          <w:rFonts w:ascii="Times New Roman" w:hAnsi="Times New Roman" w:cs="Times New Roman"/>
          <w:sz w:val="21"/>
          <w:szCs w:val="21"/>
          <w:lang w:eastAsia="zh-CN"/>
        </w:rPr>
        <w:t>要求暂停施工，系承包人存在过错而需要暂停，进行整改，则暂停期间亦计入总工期，且总工期保持不变。</w:t>
      </w:r>
    </w:p>
    <w:p>
      <w:pPr>
        <w:spacing w:line="312" w:lineRule="auto"/>
        <w:ind w:left="506" w:hanging="506" w:hangingChars="241"/>
        <w:rPr>
          <w:rFonts w:ascii="Times New Roman" w:hAnsi="Times New Roman" w:cs="Times New Roman"/>
          <w:sz w:val="21"/>
          <w:szCs w:val="21"/>
          <w:lang w:eastAsia="zh-CN"/>
        </w:rPr>
      </w:pPr>
      <w:r>
        <w:rPr>
          <w:rFonts w:ascii="Times New Roman" w:hAnsi="Times New Roman" w:cs="Times New Roman"/>
          <w:sz w:val="21"/>
          <w:szCs w:val="21"/>
          <w:lang w:eastAsia="zh-CN"/>
        </w:rPr>
        <w:t>16.3 如果</w:t>
      </w:r>
      <w:r>
        <w:rPr>
          <w:rFonts w:hint="eastAsia" w:ascii="Times New Roman" w:hAnsi="Times New Roman" w:cs="Times New Roman"/>
          <w:sz w:val="21"/>
          <w:szCs w:val="21"/>
          <w:lang w:eastAsia="zh-CN"/>
        </w:rPr>
        <w:t>发包人</w:t>
      </w:r>
      <w:r>
        <w:rPr>
          <w:rFonts w:ascii="Times New Roman" w:hAnsi="Times New Roman" w:cs="Times New Roman"/>
          <w:sz w:val="21"/>
          <w:szCs w:val="21"/>
          <w:lang w:eastAsia="zh-CN"/>
        </w:rPr>
        <w:t>要求暂停施工，并非承包人过错，则暂停期间不计入总工期，完工日期相应延后。</w:t>
      </w:r>
    </w:p>
    <w:p>
      <w:pPr>
        <w:spacing w:line="312" w:lineRule="auto"/>
        <w:ind w:left="506" w:hanging="506" w:hangingChars="241"/>
        <w:rPr>
          <w:rFonts w:ascii="Times New Roman" w:hAnsi="Times New Roman" w:cs="Times New Roman"/>
          <w:sz w:val="21"/>
          <w:szCs w:val="21"/>
          <w:lang w:eastAsia="zh-CN"/>
        </w:rPr>
      </w:pPr>
      <w:r>
        <w:rPr>
          <w:rFonts w:ascii="Times New Roman" w:hAnsi="Times New Roman" w:cs="Times New Roman"/>
          <w:sz w:val="21"/>
          <w:szCs w:val="21"/>
          <w:lang w:eastAsia="zh-CN"/>
        </w:rPr>
        <w:t>16.4 暂停期间，承包人对工程现场和工程所有材料、设施、财物和人员承担安全保卫责任。</w:t>
      </w:r>
    </w:p>
    <w:p>
      <w:pPr>
        <w:spacing w:line="312" w:lineRule="auto"/>
        <w:ind w:left="506" w:hanging="506" w:hangingChars="241"/>
        <w:rPr>
          <w:rFonts w:ascii="Times New Roman" w:hAnsi="Times New Roman" w:cs="Times New Roman"/>
          <w:sz w:val="21"/>
          <w:szCs w:val="21"/>
          <w:lang w:eastAsia="zh-CN"/>
        </w:rPr>
      </w:pPr>
      <w:r>
        <w:rPr>
          <w:rFonts w:ascii="Times New Roman" w:hAnsi="Times New Roman" w:cs="Times New Roman"/>
          <w:sz w:val="21"/>
          <w:szCs w:val="21"/>
          <w:lang w:eastAsia="zh-CN"/>
        </w:rPr>
        <w:t xml:space="preserve">16.5 </w:t>
      </w:r>
      <w:r>
        <w:rPr>
          <w:rFonts w:hint="eastAsia" w:ascii="Times New Roman" w:hAnsi="Times New Roman" w:cs="Times New Roman"/>
          <w:sz w:val="21"/>
          <w:szCs w:val="21"/>
          <w:lang w:eastAsia="zh-CN"/>
        </w:rPr>
        <w:t>发包人</w:t>
      </w:r>
      <w:r>
        <w:rPr>
          <w:rFonts w:ascii="Times New Roman" w:hAnsi="Times New Roman" w:cs="Times New Roman"/>
          <w:sz w:val="21"/>
          <w:szCs w:val="21"/>
          <w:lang w:eastAsia="zh-CN"/>
        </w:rPr>
        <w:t>认为可以恢复施工，并发出书面通知后，承包人应立即恢复施工。</w:t>
      </w:r>
    </w:p>
    <w:p>
      <w:pPr>
        <w:pStyle w:val="4"/>
        <w:spacing w:line="312" w:lineRule="auto"/>
        <w:ind w:left="0"/>
        <w:rPr>
          <w:rFonts w:ascii="Times New Roman" w:hAnsi="Times New Roman" w:cs="Times New Roman"/>
          <w:sz w:val="21"/>
          <w:szCs w:val="21"/>
          <w:lang w:eastAsia="zh-CN"/>
        </w:rPr>
      </w:pPr>
      <w:bookmarkStart w:id="13" w:name="_Toc366412950"/>
      <w:r>
        <w:rPr>
          <w:rFonts w:ascii="Times New Roman" w:hAnsi="Times New Roman" w:cs="Times New Roman"/>
          <w:sz w:val="21"/>
          <w:szCs w:val="21"/>
          <w:lang w:eastAsia="zh-CN"/>
        </w:rPr>
        <w:t>十七、工期延误</w:t>
      </w:r>
      <w:bookmarkEnd w:id="13"/>
      <w:r>
        <w:rPr>
          <w:rFonts w:ascii="Times New Roman" w:hAnsi="Times New Roman" w:cs="Times New Roman"/>
          <w:sz w:val="21"/>
          <w:szCs w:val="21"/>
          <w:lang w:eastAsia="zh-CN"/>
        </w:rPr>
        <w:t xml:space="preserve"> </w:t>
      </w:r>
    </w:p>
    <w:p>
      <w:pPr>
        <w:spacing w:line="312" w:lineRule="auto"/>
        <w:ind w:left="525" w:hanging="525" w:hangingChars="250"/>
        <w:rPr>
          <w:rFonts w:ascii="Times New Roman" w:hAnsi="Times New Roman" w:cs="Times New Roman"/>
          <w:sz w:val="21"/>
          <w:szCs w:val="21"/>
          <w:lang w:eastAsia="zh-CN"/>
        </w:rPr>
      </w:pPr>
      <w:r>
        <w:rPr>
          <w:rFonts w:ascii="Times New Roman" w:hAnsi="Times New Roman" w:cs="Times New Roman"/>
          <w:sz w:val="21"/>
          <w:szCs w:val="21"/>
          <w:lang w:eastAsia="zh-CN"/>
        </w:rPr>
        <w:t>17.1 因以下原因造成工期延误，经</w:t>
      </w:r>
      <w:r>
        <w:rPr>
          <w:rFonts w:hint="eastAsia" w:ascii="Times New Roman" w:hAnsi="Times New Roman" w:cs="Times New Roman"/>
          <w:sz w:val="21"/>
          <w:szCs w:val="21"/>
          <w:lang w:eastAsia="zh-CN"/>
        </w:rPr>
        <w:t>发包人</w:t>
      </w:r>
      <w:r>
        <w:rPr>
          <w:rFonts w:ascii="Times New Roman" w:hAnsi="Times New Roman" w:cs="Times New Roman"/>
          <w:sz w:val="21"/>
          <w:szCs w:val="21"/>
          <w:lang w:eastAsia="zh-CN"/>
        </w:rPr>
        <w:t xml:space="preserve">确认，工期相应顺延： </w:t>
      </w:r>
    </w:p>
    <w:p>
      <w:pPr>
        <w:spacing w:line="312" w:lineRule="auto"/>
        <w:ind w:left="525" w:hanging="525" w:hangingChars="250"/>
        <w:rPr>
          <w:rFonts w:ascii="Times New Roman" w:hAnsi="Times New Roman" w:cs="Times New Roman"/>
          <w:sz w:val="21"/>
          <w:szCs w:val="21"/>
          <w:lang w:eastAsia="zh-CN"/>
        </w:rPr>
      </w:pPr>
      <w:r>
        <w:rPr>
          <w:rFonts w:ascii="Times New Roman" w:hAnsi="Times New Roman" w:cs="Times New Roman"/>
          <w:sz w:val="21"/>
          <w:szCs w:val="21"/>
          <w:lang w:eastAsia="zh-CN"/>
        </w:rPr>
        <w:t xml:space="preserve">    17.1.1 因发包人原因造成的设计变更和工程量增加； </w:t>
      </w:r>
    </w:p>
    <w:p>
      <w:pPr>
        <w:spacing w:line="312" w:lineRule="auto"/>
        <w:ind w:left="525" w:hanging="525" w:hangingChars="250"/>
        <w:rPr>
          <w:rFonts w:ascii="Times New Roman" w:hAnsi="Times New Roman" w:cs="Times New Roman"/>
          <w:sz w:val="21"/>
          <w:szCs w:val="21"/>
          <w:lang w:eastAsia="zh-CN"/>
        </w:rPr>
      </w:pPr>
      <w:r>
        <w:rPr>
          <w:rFonts w:ascii="Times New Roman" w:hAnsi="Times New Roman" w:cs="Times New Roman"/>
          <w:sz w:val="21"/>
          <w:szCs w:val="21"/>
          <w:lang w:eastAsia="zh-CN"/>
        </w:rPr>
        <w:t>　　17.1.2 不可抗力。</w:t>
      </w:r>
    </w:p>
    <w:p>
      <w:pPr>
        <w:spacing w:line="312" w:lineRule="auto"/>
        <w:ind w:left="525" w:hanging="525" w:hangingChars="250"/>
        <w:rPr>
          <w:rFonts w:ascii="Times New Roman" w:hAnsi="Times New Roman" w:cs="Times New Roman"/>
          <w:sz w:val="21"/>
          <w:szCs w:val="21"/>
          <w:lang w:eastAsia="zh-CN"/>
        </w:rPr>
      </w:pPr>
      <w:r>
        <w:rPr>
          <w:rFonts w:ascii="Times New Roman" w:hAnsi="Times New Roman" w:cs="Times New Roman"/>
          <w:sz w:val="21"/>
          <w:szCs w:val="21"/>
          <w:lang w:eastAsia="zh-CN"/>
        </w:rPr>
        <w:t>17.2 承包人在17.1款情况发生并初步确认对计划进度实际产生影响后3天内，就延误的工期以书面形式向发包人提出报告。</w:t>
      </w:r>
    </w:p>
    <w:p>
      <w:pPr>
        <w:pStyle w:val="4"/>
        <w:spacing w:line="312" w:lineRule="auto"/>
        <w:ind w:left="0"/>
        <w:rPr>
          <w:rFonts w:ascii="Times New Roman" w:hAnsi="Times New Roman" w:cs="Times New Roman"/>
          <w:sz w:val="21"/>
          <w:szCs w:val="21"/>
          <w:lang w:eastAsia="zh-CN"/>
        </w:rPr>
      </w:pPr>
      <w:bookmarkStart w:id="14" w:name="_Toc366412951"/>
      <w:r>
        <w:rPr>
          <w:rFonts w:ascii="Times New Roman" w:hAnsi="Times New Roman" w:cs="Times New Roman"/>
          <w:sz w:val="21"/>
          <w:szCs w:val="21"/>
          <w:lang w:eastAsia="zh-CN"/>
        </w:rPr>
        <w:t>十八、工程竣工</w:t>
      </w:r>
      <w:bookmarkEnd w:id="14"/>
      <w:r>
        <w:rPr>
          <w:rFonts w:ascii="Times New Roman" w:hAnsi="Times New Roman" w:cs="Times New Roman"/>
          <w:sz w:val="21"/>
          <w:szCs w:val="21"/>
          <w:lang w:eastAsia="zh-CN"/>
        </w:rPr>
        <w:t xml:space="preserve"> </w:t>
      </w:r>
    </w:p>
    <w:p>
      <w:pPr>
        <w:spacing w:line="312" w:lineRule="auto"/>
        <w:ind w:left="525" w:hanging="525" w:hangingChars="250"/>
        <w:rPr>
          <w:rFonts w:ascii="Times New Roman" w:hAnsi="Times New Roman" w:cs="Times New Roman"/>
          <w:sz w:val="21"/>
          <w:szCs w:val="21"/>
          <w:lang w:eastAsia="zh-CN"/>
        </w:rPr>
      </w:pPr>
      <w:r>
        <w:rPr>
          <w:rFonts w:ascii="Times New Roman" w:hAnsi="Times New Roman" w:cs="Times New Roman"/>
          <w:sz w:val="21"/>
          <w:szCs w:val="21"/>
          <w:lang w:eastAsia="zh-CN"/>
        </w:rPr>
        <w:t>18.1 乙方必须按照协议书约定的竣工日期竣工。 乙方具备以下条件的可以申请竣工验收：</w:t>
      </w:r>
    </w:p>
    <w:p>
      <w:pPr>
        <w:spacing w:line="312" w:lineRule="auto"/>
        <w:ind w:left="1015" w:leftChars="263" w:hanging="436" w:hangingChars="208"/>
        <w:rPr>
          <w:rFonts w:ascii="Times New Roman" w:hAnsi="Times New Roman" w:cs="Times New Roman"/>
          <w:sz w:val="21"/>
          <w:szCs w:val="21"/>
          <w:lang w:eastAsia="zh-CN"/>
        </w:rPr>
      </w:pPr>
      <w:r>
        <w:rPr>
          <w:rFonts w:ascii="Times New Roman" w:hAnsi="Times New Roman" w:cs="Times New Roman"/>
          <w:sz w:val="21"/>
          <w:szCs w:val="21"/>
          <w:lang w:eastAsia="zh-CN"/>
        </w:rPr>
        <w:t>（1）合同范围内的全部单位工程以及有关工作，包括合同要求的试验、试运行以及检验和验收均已完成，并符合合同要求；</w:t>
      </w:r>
    </w:p>
    <w:p>
      <w:pPr>
        <w:spacing w:line="312" w:lineRule="auto"/>
        <w:ind w:left="1015" w:leftChars="263" w:hanging="436" w:hangingChars="208"/>
        <w:rPr>
          <w:rFonts w:ascii="Times New Roman" w:hAnsi="Times New Roman" w:cs="Times New Roman"/>
          <w:sz w:val="21"/>
          <w:szCs w:val="21"/>
          <w:lang w:eastAsia="zh-CN"/>
        </w:rPr>
      </w:pPr>
      <w:r>
        <w:rPr>
          <w:rFonts w:ascii="Times New Roman" w:hAnsi="Times New Roman" w:cs="Times New Roman"/>
          <w:sz w:val="21"/>
          <w:szCs w:val="21"/>
          <w:lang w:eastAsia="zh-CN"/>
        </w:rPr>
        <w:t>（2）已按合同约定的内容和份数备齐了符合要求的竣工资料；</w:t>
      </w:r>
    </w:p>
    <w:p>
      <w:pPr>
        <w:spacing w:line="312" w:lineRule="auto"/>
        <w:ind w:left="1015" w:leftChars="263" w:hanging="436" w:hangingChars="208"/>
        <w:rPr>
          <w:rFonts w:ascii="Times New Roman" w:hAnsi="Times New Roman" w:cs="Times New Roman"/>
          <w:sz w:val="21"/>
          <w:szCs w:val="21"/>
          <w:lang w:eastAsia="zh-CN"/>
        </w:rPr>
      </w:pPr>
      <w:r>
        <w:rPr>
          <w:rFonts w:ascii="Times New Roman" w:hAnsi="Times New Roman" w:cs="Times New Roman"/>
          <w:sz w:val="21"/>
          <w:szCs w:val="21"/>
          <w:lang w:eastAsia="zh-CN"/>
        </w:rPr>
        <w:t>（3）已完成以下约定的事项：</w:t>
      </w:r>
      <w:r>
        <w:rPr>
          <w:rFonts w:ascii="Times New Roman" w:hAnsi="Times New Roman" w:cs="Times New Roman"/>
          <w:sz w:val="21"/>
          <w:szCs w:val="21"/>
          <w:u w:val="single"/>
          <w:lang w:eastAsia="zh-CN"/>
        </w:rPr>
        <w:t xml:space="preserve">   /      </w:t>
      </w:r>
      <w:r>
        <w:rPr>
          <w:rFonts w:ascii="Times New Roman" w:hAnsi="Times New Roman" w:cs="Times New Roman"/>
          <w:sz w:val="21"/>
          <w:szCs w:val="21"/>
          <w:lang w:eastAsia="zh-CN"/>
        </w:rPr>
        <w:t>。</w:t>
      </w:r>
    </w:p>
    <w:p>
      <w:pPr>
        <w:spacing w:line="312" w:lineRule="auto"/>
        <w:ind w:left="525" w:hanging="525" w:hangingChars="250"/>
        <w:rPr>
          <w:rFonts w:ascii="Times New Roman" w:hAnsi="Times New Roman" w:cs="Times New Roman"/>
          <w:sz w:val="21"/>
          <w:szCs w:val="21"/>
          <w:lang w:eastAsia="zh-CN"/>
        </w:rPr>
      </w:pPr>
      <w:r>
        <w:rPr>
          <w:rFonts w:ascii="Times New Roman" w:hAnsi="Times New Roman" w:cs="Times New Roman"/>
          <w:sz w:val="21"/>
          <w:szCs w:val="21"/>
          <w:lang w:eastAsia="zh-CN"/>
        </w:rPr>
        <w:t xml:space="preserve">18.2 因乙方原因不能按照协议书约定的竣工日期或发包人同意顺延的工期竣工的，乙方承担违约责任。 </w:t>
      </w:r>
    </w:p>
    <w:p>
      <w:pPr>
        <w:spacing w:line="312" w:lineRule="auto"/>
        <w:ind w:left="525" w:hanging="525" w:hangingChars="250"/>
        <w:rPr>
          <w:rFonts w:ascii="Times New Roman" w:hAnsi="Times New Roman" w:cs="Times New Roman"/>
          <w:sz w:val="21"/>
          <w:szCs w:val="21"/>
          <w:lang w:eastAsia="zh-CN"/>
        </w:rPr>
      </w:pPr>
      <w:r>
        <w:rPr>
          <w:rFonts w:ascii="Times New Roman" w:hAnsi="Times New Roman" w:cs="Times New Roman"/>
          <w:sz w:val="21"/>
          <w:szCs w:val="21"/>
          <w:lang w:eastAsia="zh-CN"/>
        </w:rPr>
        <w:t>18.3 本工程竣工验收通过后15日内，乙方应自行拆除施工临时设施，撤退施工机械设备并清理场地，修复场内的交通道路，撤离所有施工人员，并将施工场地移交给发包人。如逾期仍未撤离完的，则竣工日期以撤离完之日为准。同时，发包人有权采取强制手段清除现场，且无须征得承包人的许可，为此所发生的费用从未付工程款中扣除，相应法律后果由承包人自行承担。</w:t>
      </w:r>
    </w:p>
    <w:p>
      <w:pPr>
        <w:pStyle w:val="4"/>
        <w:spacing w:line="312" w:lineRule="auto"/>
        <w:ind w:left="0"/>
        <w:rPr>
          <w:rFonts w:ascii="Times New Roman" w:hAnsi="Times New Roman" w:cs="Times New Roman"/>
          <w:sz w:val="21"/>
          <w:szCs w:val="21"/>
          <w:lang w:eastAsia="zh-CN"/>
        </w:rPr>
      </w:pPr>
      <w:bookmarkStart w:id="15" w:name="_Toc366412952"/>
      <w:r>
        <w:rPr>
          <w:rFonts w:ascii="Times New Roman" w:hAnsi="Times New Roman" w:cs="Times New Roman"/>
          <w:sz w:val="21"/>
          <w:szCs w:val="21"/>
          <w:lang w:eastAsia="zh-CN"/>
        </w:rPr>
        <w:t>十九、工程质量</w:t>
      </w:r>
      <w:bookmarkEnd w:id="15"/>
      <w:r>
        <w:rPr>
          <w:rFonts w:ascii="Times New Roman" w:hAnsi="Times New Roman" w:cs="Times New Roman"/>
          <w:sz w:val="21"/>
          <w:szCs w:val="21"/>
          <w:lang w:eastAsia="zh-CN"/>
        </w:rPr>
        <w:t xml:space="preserve"> </w:t>
      </w:r>
    </w:p>
    <w:p>
      <w:pPr>
        <w:spacing w:line="312" w:lineRule="auto"/>
        <w:ind w:left="519" w:leftChars="17" w:hanging="482"/>
        <w:rPr>
          <w:rFonts w:ascii="Times New Roman" w:hAnsi="Times New Roman" w:cs="Times New Roman"/>
          <w:sz w:val="21"/>
          <w:szCs w:val="21"/>
          <w:lang w:eastAsia="zh-CN"/>
        </w:rPr>
      </w:pPr>
      <w:r>
        <w:rPr>
          <w:rFonts w:ascii="Times New Roman" w:hAnsi="Times New Roman" w:cs="Times New Roman"/>
          <w:sz w:val="21"/>
          <w:szCs w:val="21"/>
          <w:lang w:eastAsia="zh-CN"/>
        </w:rPr>
        <w:t xml:space="preserve">19.1 工程质量以本合同第四条规定的标准为依据。因承包人原因工程质量达不到约定的质量标准，承包人承担违约责任。 </w:t>
      </w:r>
    </w:p>
    <w:p>
      <w:pPr>
        <w:spacing w:line="312" w:lineRule="auto"/>
        <w:ind w:left="519" w:leftChars="17" w:hanging="482"/>
        <w:rPr>
          <w:rFonts w:ascii="Times New Roman" w:hAnsi="Times New Roman" w:cs="Times New Roman"/>
          <w:sz w:val="21"/>
          <w:szCs w:val="21"/>
          <w:lang w:eastAsia="zh-CN"/>
        </w:rPr>
      </w:pPr>
      <w:r>
        <w:rPr>
          <w:rFonts w:ascii="Times New Roman" w:hAnsi="Times New Roman" w:cs="Times New Roman"/>
          <w:sz w:val="21"/>
          <w:szCs w:val="21"/>
          <w:lang w:eastAsia="zh-CN"/>
        </w:rPr>
        <w:t>19.2 如若对工程质量有争议，双方一致同意提交</w:t>
      </w:r>
      <w:r>
        <w:rPr>
          <w:rFonts w:ascii="Times New Roman" w:hAnsi="Times New Roman" w:cs="Times New Roman"/>
          <w:sz w:val="21"/>
          <w:szCs w:val="21"/>
          <w:u w:val="single"/>
          <w:lang w:eastAsia="zh-CN"/>
        </w:rPr>
        <w:t xml:space="preserve"> 漳州市  </w:t>
      </w:r>
      <w:r>
        <w:rPr>
          <w:rFonts w:ascii="Times New Roman" w:hAnsi="Times New Roman" w:cs="Times New Roman"/>
          <w:sz w:val="21"/>
          <w:szCs w:val="21"/>
          <w:lang w:eastAsia="zh-CN"/>
        </w:rPr>
        <w:t>（工程质量检测机构）进行工程质量鉴定，所作出鉴定结果双方均予以认可。所需费用及因此造成的损失，由责任方承担。双方均有责任，由双方根据其责任分别承担。</w:t>
      </w:r>
    </w:p>
    <w:p>
      <w:pPr>
        <w:spacing w:line="312" w:lineRule="auto"/>
        <w:rPr>
          <w:rFonts w:ascii="Times New Roman" w:hAnsi="Times New Roman" w:cs="Times New Roman"/>
          <w:b/>
          <w:bCs/>
          <w:sz w:val="21"/>
          <w:szCs w:val="21"/>
          <w:lang w:eastAsia="zh-CN"/>
        </w:rPr>
      </w:pPr>
      <w:bookmarkStart w:id="16" w:name="_Toc366412953"/>
      <w:r>
        <w:rPr>
          <w:rFonts w:ascii="Times New Roman" w:hAnsi="Times New Roman" w:cs="Times New Roman"/>
          <w:b/>
          <w:bCs/>
          <w:sz w:val="21"/>
          <w:szCs w:val="21"/>
          <w:lang w:eastAsia="zh-CN"/>
        </w:rPr>
        <w:t>二十、检查和返工</w:t>
      </w:r>
      <w:bookmarkEnd w:id="16"/>
      <w:r>
        <w:rPr>
          <w:rFonts w:ascii="Times New Roman" w:hAnsi="Times New Roman" w:cs="Times New Roman"/>
          <w:b/>
          <w:bCs/>
          <w:sz w:val="21"/>
          <w:szCs w:val="21"/>
          <w:lang w:eastAsia="zh-CN"/>
        </w:rPr>
        <w:t xml:space="preserve"> </w:t>
      </w:r>
    </w:p>
    <w:p>
      <w:pPr>
        <w:spacing w:line="312" w:lineRule="auto"/>
        <w:ind w:left="502" w:leftChars="-9" w:hanging="522" w:hangingChars="249"/>
        <w:rPr>
          <w:rFonts w:ascii="Times New Roman" w:hAnsi="Times New Roman" w:cs="Times New Roman"/>
          <w:sz w:val="21"/>
          <w:szCs w:val="21"/>
          <w:lang w:eastAsia="zh-CN"/>
        </w:rPr>
      </w:pPr>
      <w:r>
        <w:rPr>
          <w:rFonts w:ascii="Times New Roman" w:hAnsi="Times New Roman" w:cs="Times New Roman"/>
          <w:sz w:val="21"/>
          <w:szCs w:val="21"/>
          <w:lang w:eastAsia="zh-CN"/>
        </w:rPr>
        <w:t>20.1 承包人应认真按照标准、规范和设计图纸要求施工，随时接受</w:t>
      </w:r>
      <w:r>
        <w:rPr>
          <w:rFonts w:hint="eastAsia" w:ascii="Times New Roman" w:hAnsi="Times New Roman" w:cs="Times New Roman"/>
          <w:sz w:val="21"/>
          <w:szCs w:val="21"/>
          <w:lang w:eastAsia="zh-CN"/>
        </w:rPr>
        <w:t>发包人</w:t>
      </w:r>
      <w:r>
        <w:rPr>
          <w:rFonts w:ascii="Times New Roman" w:hAnsi="Times New Roman" w:cs="Times New Roman"/>
          <w:sz w:val="21"/>
          <w:szCs w:val="21"/>
          <w:lang w:eastAsia="zh-CN"/>
        </w:rPr>
        <w:t xml:space="preserve">的检查检验，为检查检验提供便利条件。 </w:t>
      </w:r>
    </w:p>
    <w:p>
      <w:pPr>
        <w:spacing w:line="312" w:lineRule="auto"/>
        <w:ind w:left="502" w:leftChars="-9" w:hanging="522" w:hangingChars="249"/>
        <w:rPr>
          <w:rFonts w:ascii="Times New Roman" w:hAnsi="Times New Roman" w:cs="Times New Roman"/>
          <w:sz w:val="21"/>
          <w:szCs w:val="21"/>
          <w:lang w:eastAsia="zh-CN"/>
        </w:rPr>
      </w:pPr>
      <w:r>
        <w:rPr>
          <w:rFonts w:ascii="Times New Roman" w:hAnsi="Times New Roman" w:cs="Times New Roman"/>
          <w:sz w:val="21"/>
          <w:szCs w:val="21"/>
          <w:lang w:eastAsia="zh-CN"/>
        </w:rPr>
        <w:t>20.2 工程质量达不到约定标准的部分，</w:t>
      </w:r>
      <w:r>
        <w:rPr>
          <w:rFonts w:hint="eastAsia" w:ascii="Times New Roman" w:hAnsi="Times New Roman" w:cs="Times New Roman"/>
          <w:sz w:val="21"/>
          <w:szCs w:val="21"/>
          <w:lang w:eastAsia="zh-CN"/>
        </w:rPr>
        <w:t>发包人</w:t>
      </w:r>
      <w:r>
        <w:rPr>
          <w:rFonts w:ascii="Times New Roman" w:hAnsi="Times New Roman" w:cs="Times New Roman"/>
          <w:sz w:val="21"/>
          <w:szCs w:val="21"/>
          <w:lang w:eastAsia="zh-CN"/>
        </w:rPr>
        <w:t>有权要求承包人拆除和重新施工，直到符合约定标准。因承包人原因达不到约定标准，由承包人承担拆除和重新施工的费用，工期不予顺延。</w:t>
      </w:r>
    </w:p>
    <w:p>
      <w:pPr>
        <w:spacing w:line="312" w:lineRule="auto"/>
        <w:rPr>
          <w:rFonts w:ascii="Times New Roman" w:hAnsi="Times New Roman" w:cs="Times New Roman"/>
          <w:sz w:val="21"/>
          <w:szCs w:val="21"/>
          <w:lang w:eastAsia="zh-CN"/>
        </w:rPr>
      </w:pPr>
      <w:bookmarkStart w:id="17" w:name="_Toc366412954"/>
      <w:r>
        <w:rPr>
          <w:rFonts w:ascii="Times New Roman" w:hAnsi="Times New Roman" w:cs="Times New Roman"/>
          <w:b/>
          <w:bCs/>
          <w:sz w:val="21"/>
          <w:szCs w:val="21"/>
          <w:lang w:eastAsia="zh-CN"/>
        </w:rPr>
        <w:t>二十一、安全施工与检查</w:t>
      </w:r>
      <w:bookmarkEnd w:id="17"/>
      <w:r>
        <w:rPr>
          <w:rFonts w:ascii="Times New Roman" w:hAnsi="Times New Roman" w:cs="Times New Roman"/>
          <w:sz w:val="21"/>
          <w:szCs w:val="21"/>
          <w:lang w:eastAsia="zh-CN"/>
        </w:rPr>
        <w:t xml:space="preserve"> </w:t>
      </w:r>
    </w:p>
    <w:p>
      <w:pPr>
        <w:spacing w:line="312" w:lineRule="auto"/>
        <w:ind w:left="498" w:leftChars="-9" w:hanging="518" w:hangingChars="247"/>
        <w:rPr>
          <w:rFonts w:ascii="Times New Roman" w:hAnsi="Times New Roman" w:cs="Times New Roman"/>
          <w:sz w:val="21"/>
          <w:szCs w:val="21"/>
          <w:lang w:eastAsia="zh-CN"/>
        </w:rPr>
      </w:pPr>
      <w:r>
        <w:rPr>
          <w:rFonts w:ascii="Times New Roman" w:hAnsi="Times New Roman" w:cs="Times New Roman"/>
          <w:sz w:val="21"/>
          <w:szCs w:val="21"/>
          <w:lang w:eastAsia="zh-CN"/>
        </w:rPr>
        <w:t>21.1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spacing w:line="312" w:lineRule="auto"/>
        <w:ind w:left="498" w:leftChars="-9" w:hanging="518" w:hangingChars="247"/>
        <w:rPr>
          <w:rFonts w:ascii="Times New Roman" w:hAnsi="Times New Roman" w:cs="Times New Roman"/>
          <w:sz w:val="21"/>
          <w:szCs w:val="21"/>
          <w:lang w:eastAsia="zh-CN"/>
        </w:rPr>
      </w:pPr>
      <w:r>
        <w:rPr>
          <w:rFonts w:ascii="Times New Roman" w:hAnsi="Times New Roman" w:cs="Times New Roman"/>
          <w:sz w:val="21"/>
          <w:szCs w:val="21"/>
          <w:lang w:eastAsia="zh-CN"/>
        </w:rPr>
        <w:t>21.2 发包人应对其在施工场地的工作人员进行安全教育。发包人不得要求承包人违反安全管理的规定进行施工。发包人的监督检查或对承包人安全防护措施的确认并不能免除或减轻承包人的任何义务。</w:t>
      </w:r>
    </w:p>
    <w:p>
      <w:pPr>
        <w:pStyle w:val="4"/>
        <w:spacing w:line="312" w:lineRule="auto"/>
        <w:ind w:left="0"/>
        <w:rPr>
          <w:rFonts w:ascii="Times New Roman" w:hAnsi="Times New Roman" w:cs="Times New Roman"/>
          <w:sz w:val="21"/>
          <w:szCs w:val="21"/>
          <w:lang w:eastAsia="zh-CN"/>
        </w:rPr>
      </w:pPr>
      <w:bookmarkStart w:id="18" w:name="_Toc366412955"/>
      <w:r>
        <w:rPr>
          <w:rFonts w:ascii="Times New Roman" w:hAnsi="Times New Roman" w:cs="Times New Roman"/>
          <w:sz w:val="21"/>
          <w:szCs w:val="21"/>
          <w:lang w:eastAsia="zh-CN"/>
        </w:rPr>
        <w:t>二十二、安全防护</w:t>
      </w:r>
      <w:bookmarkEnd w:id="18"/>
      <w:r>
        <w:rPr>
          <w:rFonts w:ascii="Times New Roman" w:hAnsi="Times New Roman" w:cs="Times New Roman"/>
          <w:sz w:val="21"/>
          <w:szCs w:val="21"/>
          <w:lang w:eastAsia="zh-CN"/>
        </w:rPr>
        <w:t xml:space="preserve"> </w:t>
      </w:r>
    </w:p>
    <w:p>
      <w:pPr>
        <w:spacing w:line="312" w:lineRule="auto"/>
        <w:ind w:left="454" w:hanging="453" w:hangingChars="216"/>
        <w:rPr>
          <w:rFonts w:ascii="Times New Roman" w:hAnsi="Times New Roman" w:cs="Times New Roman"/>
          <w:sz w:val="21"/>
          <w:szCs w:val="21"/>
          <w:lang w:eastAsia="zh-CN"/>
        </w:rPr>
      </w:pPr>
      <w:r>
        <w:rPr>
          <w:rFonts w:ascii="Times New Roman" w:hAnsi="Times New Roman" w:cs="Times New Roman"/>
          <w:sz w:val="21"/>
          <w:szCs w:val="21"/>
          <w:lang w:eastAsia="zh-CN"/>
        </w:rPr>
        <w:t>22.1 承包人在动力设备、输电线路、地下管道、密封防震车间、易燃易爆地段以及临街交通要道附近施工时，施工开始前应向</w:t>
      </w:r>
      <w:r>
        <w:rPr>
          <w:rFonts w:hint="eastAsia" w:ascii="Times New Roman" w:hAnsi="Times New Roman" w:cs="Times New Roman"/>
          <w:sz w:val="21"/>
          <w:szCs w:val="21"/>
          <w:lang w:eastAsia="zh-CN"/>
        </w:rPr>
        <w:t>发包人</w:t>
      </w:r>
      <w:r>
        <w:rPr>
          <w:rFonts w:ascii="Times New Roman" w:hAnsi="Times New Roman" w:cs="Times New Roman"/>
          <w:sz w:val="21"/>
          <w:szCs w:val="21"/>
          <w:lang w:eastAsia="zh-CN"/>
        </w:rPr>
        <w:t>提出安全防护措施，经</w:t>
      </w:r>
      <w:r>
        <w:rPr>
          <w:rFonts w:hint="eastAsia" w:ascii="Times New Roman" w:hAnsi="Times New Roman" w:cs="Times New Roman"/>
          <w:sz w:val="21"/>
          <w:szCs w:val="21"/>
          <w:lang w:eastAsia="zh-CN"/>
        </w:rPr>
        <w:t>发包人</w:t>
      </w:r>
      <w:r>
        <w:rPr>
          <w:rFonts w:ascii="Times New Roman" w:hAnsi="Times New Roman" w:cs="Times New Roman"/>
          <w:sz w:val="21"/>
          <w:szCs w:val="21"/>
          <w:lang w:eastAsia="zh-CN"/>
        </w:rPr>
        <w:t>认可后实施，防护措施费用由承包人承担。</w:t>
      </w:r>
    </w:p>
    <w:p>
      <w:pPr>
        <w:spacing w:line="312" w:lineRule="auto"/>
        <w:ind w:left="454" w:hanging="453" w:hangingChars="216"/>
        <w:rPr>
          <w:rFonts w:ascii="Times New Roman" w:hAnsi="Times New Roman" w:cs="Times New Roman"/>
          <w:sz w:val="21"/>
          <w:szCs w:val="21"/>
          <w:lang w:eastAsia="zh-CN"/>
        </w:rPr>
      </w:pPr>
      <w:r>
        <w:rPr>
          <w:rFonts w:ascii="Times New Roman" w:hAnsi="Times New Roman" w:cs="Times New Roman"/>
          <w:sz w:val="21"/>
          <w:szCs w:val="21"/>
          <w:lang w:eastAsia="zh-CN"/>
        </w:rPr>
        <w:t>22.2 实施爆破作业，在放射、毒害性环境中施工（含储存、运输、使用）及使用毒害性、腐蚀性物品施工时，承包人应在施工前14天以书面通知</w:t>
      </w:r>
      <w:r>
        <w:rPr>
          <w:rFonts w:hint="eastAsia" w:ascii="Times New Roman" w:hAnsi="Times New Roman" w:cs="Times New Roman"/>
          <w:sz w:val="21"/>
          <w:szCs w:val="21"/>
          <w:lang w:eastAsia="zh-CN"/>
        </w:rPr>
        <w:t>发包人</w:t>
      </w:r>
      <w:r>
        <w:rPr>
          <w:rFonts w:ascii="Times New Roman" w:hAnsi="Times New Roman" w:cs="Times New Roman"/>
          <w:sz w:val="21"/>
          <w:szCs w:val="21"/>
          <w:lang w:eastAsia="zh-CN"/>
        </w:rPr>
        <w:t>，并提出相应的安全防护措施，经</w:t>
      </w:r>
      <w:r>
        <w:rPr>
          <w:rFonts w:hint="eastAsia" w:ascii="Times New Roman" w:hAnsi="Times New Roman" w:cs="Times New Roman"/>
          <w:sz w:val="21"/>
          <w:szCs w:val="21"/>
          <w:lang w:eastAsia="zh-CN"/>
        </w:rPr>
        <w:t>发包人</w:t>
      </w:r>
      <w:r>
        <w:rPr>
          <w:rFonts w:ascii="Times New Roman" w:hAnsi="Times New Roman" w:cs="Times New Roman"/>
          <w:sz w:val="21"/>
          <w:szCs w:val="21"/>
          <w:lang w:eastAsia="zh-CN"/>
        </w:rPr>
        <w:t xml:space="preserve">认可后实施，由承包人承担安全防护措施费用。 </w:t>
      </w:r>
    </w:p>
    <w:p>
      <w:pPr>
        <w:spacing w:line="312" w:lineRule="auto"/>
        <w:ind w:left="454" w:hanging="453" w:hangingChars="216"/>
        <w:rPr>
          <w:rFonts w:ascii="Times New Roman" w:hAnsi="Times New Roman" w:cs="Times New Roman"/>
          <w:sz w:val="21"/>
          <w:szCs w:val="21"/>
          <w:lang w:eastAsia="zh-CN"/>
        </w:rPr>
      </w:pPr>
      <w:r>
        <w:rPr>
          <w:rFonts w:ascii="Times New Roman" w:hAnsi="Times New Roman" w:cs="Times New Roman"/>
          <w:sz w:val="21"/>
          <w:szCs w:val="21"/>
          <w:lang w:eastAsia="zh-CN"/>
        </w:rPr>
        <w:t>22.3 任何情况下，发包人或工程师对本合同二十一条约定的安全施工和检查和本条约定的安全防护措施的监督、检查、建议、认可和批准都不能免除或减轻承包人安全防护和劳保措施等方面的任何义务和责任。</w:t>
      </w:r>
    </w:p>
    <w:p>
      <w:pPr>
        <w:pStyle w:val="4"/>
        <w:spacing w:line="312" w:lineRule="auto"/>
        <w:ind w:left="0"/>
        <w:rPr>
          <w:rFonts w:ascii="Times New Roman" w:hAnsi="Times New Roman" w:cs="Times New Roman"/>
          <w:sz w:val="21"/>
          <w:szCs w:val="21"/>
          <w:lang w:eastAsia="zh-CN"/>
        </w:rPr>
      </w:pPr>
      <w:bookmarkStart w:id="19" w:name="_Toc366412956"/>
      <w:r>
        <w:rPr>
          <w:rFonts w:ascii="Times New Roman" w:hAnsi="Times New Roman" w:cs="Times New Roman"/>
          <w:sz w:val="21"/>
          <w:szCs w:val="21"/>
          <w:lang w:eastAsia="zh-CN"/>
        </w:rPr>
        <w:t>二十三、事故处理</w:t>
      </w:r>
      <w:bookmarkEnd w:id="19"/>
      <w:r>
        <w:rPr>
          <w:rFonts w:ascii="Times New Roman" w:hAnsi="Times New Roman" w:cs="Times New Roman"/>
          <w:sz w:val="21"/>
          <w:szCs w:val="21"/>
          <w:lang w:eastAsia="zh-CN"/>
        </w:rPr>
        <w:t xml:space="preserve"> </w:t>
      </w:r>
    </w:p>
    <w:p>
      <w:pPr>
        <w:spacing w:line="312"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发生重大伤亡及其他安全事故，承包人应按有关规定立即上报有关部门并通知</w:t>
      </w:r>
      <w:r>
        <w:rPr>
          <w:rFonts w:hint="eastAsia" w:ascii="Times New Roman" w:hAnsi="Times New Roman" w:cs="Times New Roman"/>
          <w:sz w:val="21"/>
          <w:szCs w:val="21"/>
          <w:lang w:eastAsia="zh-CN"/>
        </w:rPr>
        <w:t>发包人</w:t>
      </w:r>
      <w:r>
        <w:rPr>
          <w:rFonts w:ascii="Times New Roman" w:hAnsi="Times New Roman" w:cs="Times New Roman"/>
          <w:sz w:val="21"/>
          <w:szCs w:val="21"/>
          <w:lang w:eastAsia="zh-CN"/>
        </w:rPr>
        <w:t>，同时按政府有关部门要求处理，由事故责任方承担发生的费用。</w:t>
      </w:r>
    </w:p>
    <w:p>
      <w:pPr>
        <w:pStyle w:val="4"/>
        <w:spacing w:line="312" w:lineRule="auto"/>
        <w:ind w:left="0"/>
        <w:rPr>
          <w:rFonts w:ascii="Times New Roman" w:hAnsi="Times New Roman" w:cs="Times New Roman"/>
          <w:sz w:val="21"/>
          <w:szCs w:val="21"/>
          <w:lang w:eastAsia="zh-CN"/>
        </w:rPr>
      </w:pPr>
      <w:bookmarkStart w:id="20" w:name="_Toc366412959"/>
      <w:r>
        <w:rPr>
          <w:rFonts w:ascii="Times New Roman" w:hAnsi="Times New Roman" w:cs="Times New Roman"/>
          <w:sz w:val="21"/>
          <w:szCs w:val="21"/>
          <w:lang w:eastAsia="zh-CN"/>
        </w:rPr>
        <w:t>二十五、工程变更</w:t>
      </w:r>
      <w:bookmarkEnd w:id="20"/>
      <w:r>
        <w:rPr>
          <w:rFonts w:ascii="Times New Roman" w:hAnsi="Times New Roman" w:cs="Times New Roman"/>
          <w:sz w:val="21"/>
          <w:szCs w:val="21"/>
          <w:lang w:eastAsia="zh-CN"/>
        </w:rPr>
        <w:t xml:space="preserve"> </w:t>
      </w:r>
    </w:p>
    <w:p>
      <w:pPr>
        <w:spacing w:line="312" w:lineRule="auto"/>
        <w:ind w:left="497" w:leftChars="-18" w:hanging="537" w:hangingChars="256"/>
        <w:rPr>
          <w:rFonts w:ascii="Times New Roman" w:hAnsi="Times New Roman" w:cs="Times New Roman"/>
          <w:sz w:val="21"/>
          <w:szCs w:val="21"/>
          <w:lang w:eastAsia="zh-CN"/>
        </w:rPr>
      </w:pPr>
      <w:r>
        <w:rPr>
          <w:rFonts w:ascii="Times New Roman" w:hAnsi="Times New Roman" w:cs="Times New Roman"/>
          <w:sz w:val="21"/>
          <w:szCs w:val="21"/>
          <w:lang w:eastAsia="zh-CN"/>
        </w:rPr>
        <w:t>25.1 本工程采用固定总价的承包方式</w:t>
      </w:r>
      <w:r>
        <w:rPr>
          <w:rFonts w:ascii="Times New Roman" w:hAnsi="Times New Roman" w:cs="Times New Roman"/>
          <w:bCs/>
          <w:sz w:val="21"/>
          <w:szCs w:val="21"/>
          <w:lang w:eastAsia="zh-CN"/>
        </w:rPr>
        <w:t>；</w:t>
      </w:r>
      <w:r>
        <w:rPr>
          <w:rFonts w:ascii="Times New Roman" w:hAnsi="Times New Roman" w:cs="Times New Roman"/>
          <w:sz w:val="21"/>
          <w:szCs w:val="21"/>
          <w:lang w:val="en-GB" w:eastAsia="zh-CN"/>
        </w:rPr>
        <w:t>本工程发包范围为发包文件及补充说明所规定的工作范围。</w:t>
      </w:r>
      <w:r>
        <w:rPr>
          <w:rFonts w:ascii="Times New Roman" w:hAnsi="Times New Roman" w:cs="Times New Roman"/>
          <w:bCs/>
          <w:sz w:val="21"/>
          <w:szCs w:val="21"/>
          <w:lang w:eastAsia="zh-CN"/>
        </w:rPr>
        <w:t>合同</w:t>
      </w:r>
      <w:r>
        <w:rPr>
          <w:rFonts w:ascii="Times New Roman" w:hAnsi="Times New Roman" w:cs="Times New Roman"/>
          <w:sz w:val="21"/>
          <w:szCs w:val="21"/>
          <w:lang w:eastAsia="zh-CN"/>
        </w:rPr>
        <w:t>总价</w:t>
      </w:r>
      <w:r>
        <w:rPr>
          <w:rFonts w:ascii="Times New Roman" w:hAnsi="Times New Roman" w:cs="Times New Roman"/>
          <w:bCs/>
          <w:sz w:val="21"/>
          <w:szCs w:val="21"/>
          <w:lang w:eastAsia="zh-CN"/>
        </w:rPr>
        <w:t>已包含</w:t>
      </w:r>
      <w:r>
        <w:rPr>
          <w:rFonts w:ascii="Times New Roman" w:hAnsi="Times New Roman" w:cs="Times New Roman"/>
          <w:sz w:val="21"/>
          <w:szCs w:val="21"/>
          <w:lang w:eastAsia="zh-CN"/>
        </w:rPr>
        <w:t>税费</w:t>
      </w:r>
      <w:r>
        <w:rPr>
          <w:rFonts w:ascii="Times New Roman" w:hAnsi="Times New Roman" w:cs="Times New Roman"/>
          <w:bCs/>
          <w:sz w:val="21"/>
          <w:szCs w:val="21"/>
          <w:lang w:eastAsia="zh-CN"/>
        </w:rPr>
        <w:t>、</w:t>
      </w:r>
      <w:r>
        <w:rPr>
          <w:rFonts w:ascii="Times New Roman" w:hAnsi="Times New Roman" w:cs="Times New Roman"/>
          <w:sz w:val="21"/>
          <w:szCs w:val="21"/>
          <w:lang w:eastAsia="zh-CN"/>
        </w:rPr>
        <w:t>保险、保修等</w:t>
      </w:r>
      <w:r>
        <w:rPr>
          <w:rFonts w:ascii="Times New Roman" w:hAnsi="Times New Roman" w:cs="Times New Roman"/>
          <w:bCs/>
          <w:sz w:val="21"/>
          <w:szCs w:val="21"/>
          <w:lang w:eastAsia="zh-CN"/>
        </w:rPr>
        <w:t>所有</w:t>
      </w:r>
      <w:r>
        <w:rPr>
          <w:rFonts w:ascii="Times New Roman" w:hAnsi="Times New Roman" w:cs="Times New Roman"/>
          <w:sz w:val="21"/>
          <w:szCs w:val="21"/>
          <w:lang w:eastAsia="zh-CN"/>
        </w:rPr>
        <w:t>费用；</w:t>
      </w:r>
      <w:r>
        <w:rPr>
          <w:rFonts w:ascii="Times New Roman" w:hAnsi="Times New Roman" w:cs="Times New Roman"/>
          <w:bCs/>
          <w:sz w:val="21"/>
          <w:szCs w:val="21"/>
          <w:lang w:eastAsia="zh-CN"/>
        </w:rPr>
        <w:t>合同</w:t>
      </w:r>
      <w:r>
        <w:rPr>
          <w:rFonts w:ascii="Times New Roman" w:hAnsi="Times New Roman" w:cs="Times New Roman"/>
          <w:sz w:val="21"/>
          <w:szCs w:val="21"/>
          <w:lang w:eastAsia="zh-CN"/>
        </w:rPr>
        <w:t>总价包含所有</w:t>
      </w:r>
      <w:r>
        <w:rPr>
          <w:rFonts w:ascii="Times New Roman" w:hAnsi="Times New Roman" w:cs="Times New Roman"/>
          <w:bCs/>
          <w:sz w:val="21"/>
          <w:szCs w:val="21"/>
          <w:lang w:eastAsia="zh-CN"/>
        </w:rPr>
        <w:t>工程风险，除发包人书面要求的工程变更外不作调整；凡涉及合同价格变更的书面文件，必须有发</w:t>
      </w:r>
      <w:r>
        <w:rPr>
          <w:rFonts w:ascii="Times New Roman" w:hAnsi="Times New Roman" w:cs="Times New Roman"/>
          <w:sz w:val="21"/>
          <w:szCs w:val="21"/>
          <w:lang w:eastAsia="zh-CN"/>
        </w:rPr>
        <w:t>包人或发包人明确授权的人员签证完成并加盖发包人公章始得生效，否则对发包人均无约束力。</w:t>
      </w:r>
    </w:p>
    <w:p>
      <w:pPr>
        <w:widowControl/>
        <w:spacing w:line="312" w:lineRule="auto"/>
        <w:ind w:left="479" w:hanging="478" w:hangingChars="228"/>
        <w:rPr>
          <w:rFonts w:ascii="Times New Roman" w:hAnsi="Times New Roman" w:cs="Times New Roman"/>
          <w:sz w:val="21"/>
          <w:szCs w:val="21"/>
          <w:lang w:val="en-GB" w:eastAsia="zh-CN"/>
        </w:rPr>
      </w:pPr>
      <w:r>
        <w:rPr>
          <w:rFonts w:ascii="Times New Roman" w:hAnsi="Times New Roman" w:cs="Times New Roman"/>
          <w:sz w:val="21"/>
          <w:szCs w:val="21"/>
          <w:lang w:eastAsia="zh-CN"/>
        </w:rPr>
        <w:t xml:space="preserve">25.2 </w:t>
      </w:r>
      <w:r>
        <w:rPr>
          <w:rFonts w:ascii="Times New Roman" w:hAnsi="Times New Roman" w:cs="Times New Roman"/>
          <w:sz w:val="21"/>
          <w:szCs w:val="21"/>
          <w:lang w:val="en-GB" w:eastAsia="zh-CN"/>
        </w:rPr>
        <w:t>因发包人原因导致的工程设计变更，由发包人和承包人/材料分包商按变更的内容和数量，根据下述方法确定变更价格：</w:t>
      </w:r>
    </w:p>
    <w:p>
      <w:pPr>
        <w:widowControl/>
        <w:spacing w:line="312" w:lineRule="auto"/>
        <w:ind w:left="479" w:hanging="478" w:hangingChars="228"/>
        <w:rPr>
          <w:rFonts w:ascii="Times New Roman" w:hAnsi="Times New Roman" w:cs="Times New Roman"/>
          <w:sz w:val="21"/>
          <w:szCs w:val="21"/>
          <w:lang w:val="en-GB" w:eastAsia="zh-CN"/>
        </w:rPr>
      </w:pPr>
      <w:r>
        <w:rPr>
          <w:rFonts w:ascii="Times New Roman" w:hAnsi="Times New Roman" w:cs="Times New Roman"/>
          <w:sz w:val="21"/>
          <w:szCs w:val="21"/>
          <w:lang w:val="en-GB" w:eastAsia="zh-CN"/>
        </w:rPr>
        <w:t xml:space="preserve">    (1)合同中已有适用于变更工程的价格，按合同已有的价格变更合同价款；</w:t>
      </w:r>
    </w:p>
    <w:p>
      <w:pPr>
        <w:widowControl/>
        <w:numPr>
          <w:ilvl w:val="0"/>
          <w:numId w:val="7"/>
        </w:numPr>
        <w:spacing w:line="312" w:lineRule="auto"/>
        <w:ind w:left="534" w:leftChars="218" w:hanging="54" w:hangingChars="26"/>
        <w:rPr>
          <w:rFonts w:ascii="Times New Roman" w:hAnsi="Times New Roman" w:cs="Times New Roman"/>
          <w:sz w:val="21"/>
          <w:szCs w:val="21"/>
          <w:lang w:val="en-GB" w:eastAsia="zh-CN"/>
        </w:rPr>
      </w:pPr>
      <w:r>
        <w:rPr>
          <w:rFonts w:ascii="Times New Roman" w:hAnsi="Times New Roman" w:cs="Times New Roman"/>
          <w:sz w:val="21"/>
          <w:szCs w:val="21"/>
          <w:lang w:val="en-GB" w:eastAsia="zh-CN"/>
        </w:rPr>
        <w:t>合同中只有类似于变更工程的价格，参照类似价格变更合同价款；</w:t>
      </w:r>
    </w:p>
    <w:p>
      <w:pPr>
        <w:widowControl/>
        <w:numPr>
          <w:ilvl w:val="0"/>
          <w:numId w:val="7"/>
        </w:numPr>
        <w:spacing w:line="312" w:lineRule="auto"/>
        <w:ind w:left="534" w:leftChars="218" w:hanging="54" w:hangingChars="26"/>
        <w:rPr>
          <w:rFonts w:ascii="Times New Roman" w:hAnsi="Times New Roman" w:cs="Times New Roman"/>
          <w:sz w:val="21"/>
          <w:szCs w:val="21"/>
          <w:lang w:val="en-GB" w:eastAsia="zh-CN"/>
        </w:rPr>
      </w:pPr>
      <w:r>
        <w:rPr>
          <w:rFonts w:ascii="Times New Roman" w:hAnsi="Times New Roman" w:cs="Times New Roman"/>
          <w:sz w:val="21"/>
          <w:szCs w:val="21"/>
          <w:lang w:val="en-GB" w:eastAsia="zh-CN"/>
        </w:rPr>
        <w:t>合同中没有适用或类似于变更工程的价格，双方重新议定，或由双方协商变更合同价款。</w:t>
      </w:r>
    </w:p>
    <w:p>
      <w:pPr>
        <w:pStyle w:val="4"/>
        <w:spacing w:line="312" w:lineRule="auto"/>
        <w:ind w:left="0"/>
        <w:rPr>
          <w:rFonts w:ascii="Times New Roman" w:hAnsi="Times New Roman" w:cs="Times New Roman"/>
          <w:sz w:val="21"/>
          <w:szCs w:val="21"/>
          <w:lang w:eastAsia="zh-CN"/>
        </w:rPr>
      </w:pPr>
      <w:bookmarkStart w:id="21" w:name="_Toc366412960"/>
      <w:r>
        <w:rPr>
          <w:rFonts w:ascii="Times New Roman" w:hAnsi="Times New Roman" w:cs="Times New Roman"/>
          <w:sz w:val="21"/>
          <w:szCs w:val="21"/>
          <w:lang w:eastAsia="zh-CN"/>
        </w:rPr>
        <w:t>二十六、竣工验收与结算</w:t>
      </w:r>
      <w:bookmarkEnd w:id="21"/>
      <w:r>
        <w:rPr>
          <w:rFonts w:ascii="Times New Roman" w:hAnsi="Times New Roman" w:cs="Times New Roman"/>
          <w:sz w:val="21"/>
          <w:szCs w:val="21"/>
          <w:lang w:eastAsia="zh-CN"/>
        </w:rPr>
        <w:t xml:space="preserve"> </w:t>
      </w:r>
    </w:p>
    <w:p>
      <w:pPr>
        <w:pStyle w:val="27"/>
        <w:spacing w:line="312" w:lineRule="auto"/>
        <w:ind w:left="600" w:hanging="600"/>
        <w:rPr>
          <w:rFonts w:ascii="Times New Roman" w:hAnsi="Times New Roman" w:cs="Times New Roman"/>
          <w:sz w:val="21"/>
          <w:lang w:eastAsia="zh-CN"/>
        </w:rPr>
      </w:pPr>
      <w:r>
        <w:rPr>
          <w:rFonts w:ascii="Times New Roman" w:hAnsi="Times New Roman" w:cs="Times New Roman"/>
          <w:sz w:val="21"/>
          <w:lang w:eastAsia="zh-CN"/>
        </w:rPr>
        <w:t xml:space="preserve">26.1 工程具备竣工验收条件，承包人按国家工程竣工验收有关规定，向发包人提供完整竣工资料及竣工验收报告。 </w:t>
      </w:r>
    </w:p>
    <w:p>
      <w:pPr>
        <w:spacing w:line="312" w:lineRule="auto"/>
        <w:ind w:left="600" w:hanging="600"/>
        <w:rPr>
          <w:rFonts w:ascii="Times New Roman" w:hAnsi="Times New Roman" w:cs="Times New Roman"/>
          <w:sz w:val="21"/>
          <w:szCs w:val="21"/>
          <w:lang w:eastAsia="zh-CN"/>
        </w:rPr>
      </w:pPr>
      <w:r>
        <w:rPr>
          <w:rFonts w:ascii="Times New Roman" w:hAnsi="Times New Roman" w:cs="Times New Roman"/>
          <w:sz w:val="21"/>
          <w:szCs w:val="21"/>
          <w:lang w:eastAsia="zh-CN"/>
        </w:rPr>
        <w:t xml:space="preserve">26.2 发包人收到竣工验收报告后15天内组织有关单位验收，并在验收后15天内给予认可或提出修改意见。承包人按要求修改，并承担由自身原因造成修改的费用。 </w:t>
      </w:r>
    </w:p>
    <w:p>
      <w:pPr>
        <w:spacing w:line="312" w:lineRule="auto"/>
        <w:ind w:left="600" w:hanging="600"/>
        <w:rPr>
          <w:rFonts w:ascii="Times New Roman" w:hAnsi="Times New Roman" w:cs="Times New Roman"/>
          <w:sz w:val="21"/>
          <w:szCs w:val="21"/>
          <w:lang w:eastAsia="zh-CN"/>
        </w:rPr>
      </w:pPr>
      <w:r>
        <w:rPr>
          <w:rFonts w:ascii="Times New Roman" w:hAnsi="Times New Roman" w:cs="Times New Roman"/>
          <w:sz w:val="21"/>
          <w:szCs w:val="21"/>
          <w:lang w:eastAsia="zh-CN"/>
        </w:rPr>
        <w:t xml:space="preserve">26.3 工程竣工验收通过，承包人送交竣工验收报告的日期为实际竣工日期。工程按发包人要求修改后通过竣工验收的，实际竣工日期为承包人修改后提请发包人验收的日期。 </w:t>
      </w:r>
    </w:p>
    <w:p>
      <w:pPr>
        <w:spacing w:line="312" w:lineRule="auto"/>
        <w:ind w:left="600" w:hanging="600"/>
        <w:rPr>
          <w:rFonts w:ascii="Times New Roman" w:hAnsi="Times New Roman" w:cs="Times New Roman"/>
          <w:sz w:val="21"/>
          <w:szCs w:val="21"/>
          <w:lang w:eastAsia="zh-CN"/>
        </w:rPr>
      </w:pPr>
      <w:r>
        <w:rPr>
          <w:rFonts w:ascii="Times New Roman" w:hAnsi="Times New Roman" w:cs="Times New Roman"/>
          <w:sz w:val="21"/>
          <w:szCs w:val="21"/>
          <w:lang w:eastAsia="zh-CN"/>
        </w:rPr>
        <w:t xml:space="preserve">26.4 工程验收合格并移交甲方前，承包人承担工程保管及一切意外责任。 </w:t>
      </w:r>
    </w:p>
    <w:p>
      <w:pPr>
        <w:tabs>
          <w:tab w:val="left" w:pos="525"/>
        </w:tabs>
        <w:spacing w:line="312" w:lineRule="auto"/>
        <w:ind w:left="600" w:hanging="600"/>
        <w:rPr>
          <w:rFonts w:ascii="Times New Roman" w:hAnsi="Times New Roman" w:cs="Times New Roman"/>
          <w:sz w:val="21"/>
          <w:szCs w:val="21"/>
          <w:lang w:eastAsia="zh-CN"/>
        </w:rPr>
      </w:pPr>
      <w:r>
        <w:rPr>
          <w:rFonts w:ascii="Times New Roman" w:hAnsi="Times New Roman" w:cs="Times New Roman"/>
          <w:sz w:val="21"/>
          <w:szCs w:val="21"/>
          <w:lang w:eastAsia="zh-CN"/>
        </w:rPr>
        <w:t xml:space="preserve">26.5 中间交工工程的范围和竣工时间，按发包人的书面要求执行。其验收程序条款26.1款至26.3款执行。 </w:t>
      </w:r>
    </w:p>
    <w:p>
      <w:pPr>
        <w:tabs>
          <w:tab w:val="left" w:pos="525"/>
        </w:tabs>
        <w:spacing w:line="312" w:lineRule="auto"/>
        <w:ind w:left="600" w:hanging="600"/>
        <w:rPr>
          <w:rFonts w:ascii="Times New Roman" w:hAnsi="Times New Roman" w:cs="Times New Roman"/>
          <w:bCs/>
          <w:kern w:val="28"/>
          <w:sz w:val="21"/>
          <w:szCs w:val="21"/>
          <w:lang w:eastAsia="zh-CN"/>
        </w:rPr>
      </w:pPr>
      <w:r>
        <w:rPr>
          <w:rFonts w:ascii="Times New Roman" w:hAnsi="Times New Roman" w:cs="Times New Roman"/>
          <w:sz w:val="21"/>
          <w:szCs w:val="21"/>
          <w:lang w:eastAsia="zh-CN"/>
        </w:rPr>
        <w:t xml:space="preserve">26.6 </w:t>
      </w:r>
      <w:r>
        <w:rPr>
          <w:rFonts w:ascii="Times New Roman" w:hAnsi="Times New Roman" w:cs="Times New Roman"/>
          <w:bCs/>
          <w:kern w:val="28"/>
          <w:sz w:val="21"/>
          <w:szCs w:val="21"/>
          <w:lang w:eastAsia="zh-CN"/>
        </w:rPr>
        <w:t>在通过工程竣工验收并办理工程交接手续后，承包人和发包人双方进行工程结算和竣工资料移交手续，发包人在收到承包人递交的竣工结算上报资料或此后提供的补充资料后 30 日内进行核实，给予确认或者提出修改意见并由双方进一步复核确认。结算审核完毕后，发包人、承包人双方签订结算协议,进行结算。</w:t>
      </w:r>
    </w:p>
    <w:p>
      <w:pPr>
        <w:pStyle w:val="4"/>
        <w:spacing w:line="312" w:lineRule="auto"/>
        <w:ind w:left="0"/>
        <w:rPr>
          <w:rFonts w:ascii="Times New Roman" w:hAnsi="Times New Roman" w:cs="Times New Roman"/>
          <w:sz w:val="21"/>
          <w:szCs w:val="21"/>
          <w:lang w:eastAsia="zh-CN"/>
        </w:rPr>
      </w:pPr>
      <w:bookmarkStart w:id="22" w:name="_Toc366412961"/>
      <w:r>
        <w:rPr>
          <w:rFonts w:ascii="Times New Roman" w:hAnsi="Times New Roman" w:cs="Times New Roman"/>
          <w:sz w:val="21"/>
          <w:szCs w:val="21"/>
          <w:lang w:eastAsia="zh-CN"/>
        </w:rPr>
        <w:t>二十七、质量保修</w:t>
      </w:r>
      <w:bookmarkEnd w:id="22"/>
      <w:r>
        <w:rPr>
          <w:rFonts w:ascii="Times New Roman" w:hAnsi="Times New Roman" w:cs="Times New Roman"/>
          <w:sz w:val="21"/>
          <w:szCs w:val="21"/>
          <w:lang w:eastAsia="zh-CN"/>
        </w:rPr>
        <w:t xml:space="preserve"> </w:t>
      </w:r>
    </w:p>
    <w:p>
      <w:pPr>
        <w:spacing w:line="312" w:lineRule="auto"/>
        <w:ind w:left="578" w:leftChars="10" w:hanging="556" w:hangingChars="265"/>
        <w:rPr>
          <w:rFonts w:ascii="Times New Roman" w:hAnsi="Times New Roman" w:cs="Times New Roman"/>
          <w:sz w:val="21"/>
          <w:szCs w:val="21"/>
          <w:lang w:eastAsia="zh-CN"/>
        </w:rPr>
      </w:pPr>
      <w:r>
        <w:rPr>
          <w:rFonts w:ascii="Times New Roman" w:hAnsi="Times New Roman" w:cs="Times New Roman"/>
          <w:sz w:val="21"/>
          <w:szCs w:val="21"/>
          <w:lang w:eastAsia="zh-CN"/>
        </w:rPr>
        <w:t xml:space="preserve">27.1 承包人应按法律、行政法规或国家关于工程质量保修的在关规定，对交付发包人使用的工程在质量保修期内承担质量保修责任及维修保养责任。 </w:t>
      </w:r>
    </w:p>
    <w:p>
      <w:pPr>
        <w:spacing w:line="312" w:lineRule="auto"/>
        <w:ind w:left="578" w:leftChars="10" w:hanging="556" w:hangingChars="265"/>
        <w:rPr>
          <w:rFonts w:ascii="Times New Roman" w:hAnsi="Times New Roman" w:cs="Times New Roman"/>
          <w:sz w:val="21"/>
          <w:szCs w:val="21"/>
          <w:lang w:eastAsia="zh-CN"/>
        </w:rPr>
      </w:pPr>
      <w:r>
        <w:rPr>
          <w:rFonts w:ascii="Times New Roman" w:hAnsi="Times New Roman" w:cs="Times New Roman"/>
          <w:sz w:val="21"/>
          <w:szCs w:val="21"/>
          <w:lang w:eastAsia="zh-CN"/>
        </w:rPr>
        <w:t>27.2 质量保修期：自工程竣工验收合格之日起</w:t>
      </w:r>
      <w:r>
        <w:rPr>
          <w:rFonts w:ascii="Times New Roman" w:hAnsi="Times New Roman" w:cs="Times New Roman"/>
          <w:b/>
          <w:sz w:val="21"/>
          <w:szCs w:val="21"/>
          <w:u w:val="single"/>
          <w:lang w:eastAsia="zh-CN"/>
        </w:rPr>
        <w:t>壹</w:t>
      </w:r>
      <w:r>
        <w:rPr>
          <w:rFonts w:ascii="Times New Roman" w:hAnsi="Times New Roman" w:cs="Times New Roman"/>
          <w:sz w:val="21"/>
          <w:szCs w:val="21"/>
          <w:lang w:eastAsia="zh-CN"/>
        </w:rPr>
        <w:t xml:space="preserve">年。 </w:t>
      </w:r>
    </w:p>
    <w:p>
      <w:pPr>
        <w:spacing w:line="312" w:lineRule="auto"/>
        <w:ind w:left="578" w:leftChars="10" w:hanging="556" w:hangingChars="265"/>
        <w:rPr>
          <w:rFonts w:ascii="Times New Roman" w:hAnsi="Times New Roman" w:cs="Times New Roman"/>
          <w:sz w:val="21"/>
          <w:szCs w:val="21"/>
          <w:lang w:eastAsia="zh-CN"/>
        </w:rPr>
      </w:pPr>
      <w:r>
        <w:rPr>
          <w:rFonts w:ascii="Times New Roman" w:hAnsi="Times New Roman" w:cs="Times New Roman"/>
          <w:sz w:val="21"/>
          <w:szCs w:val="21"/>
          <w:lang w:eastAsia="zh-CN"/>
        </w:rPr>
        <w:t>27.3 质保期内，出现质量问题需要维修的，承包人在接到通知之日起24小时内开始进行维修，超过24小时没有开始维修或者没有书面解释的视为拒绝维修，发包人有权另行委托其他单位维修，费用由承包人负责，由发包人有权从保修金里直接扣除，如给发包人造成损失的，仍应负责赔偿。</w:t>
      </w:r>
    </w:p>
    <w:p>
      <w:pPr>
        <w:pStyle w:val="4"/>
        <w:spacing w:line="312" w:lineRule="auto"/>
        <w:ind w:left="0"/>
        <w:rPr>
          <w:rFonts w:ascii="Times New Roman" w:hAnsi="Times New Roman" w:cs="Times New Roman"/>
          <w:sz w:val="21"/>
          <w:szCs w:val="21"/>
          <w:lang w:eastAsia="zh-CN"/>
        </w:rPr>
      </w:pPr>
      <w:bookmarkStart w:id="23" w:name="_Toc366412962"/>
      <w:r>
        <w:rPr>
          <w:rFonts w:ascii="Times New Roman" w:hAnsi="Times New Roman" w:cs="Times New Roman"/>
          <w:sz w:val="21"/>
          <w:szCs w:val="21"/>
          <w:lang w:eastAsia="zh-CN"/>
        </w:rPr>
        <w:t>二十八、违约</w:t>
      </w:r>
      <w:bookmarkEnd w:id="23"/>
      <w:r>
        <w:rPr>
          <w:rFonts w:ascii="Times New Roman" w:hAnsi="Times New Roman" w:cs="Times New Roman"/>
          <w:sz w:val="21"/>
          <w:szCs w:val="21"/>
          <w:lang w:eastAsia="zh-CN"/>
        </w:rPr>
        <w:t xml:space="preserve"> </w:t>
      </w:r>
    </w:p>
    <w:p>
      <w:pPr>
        <w:tabs>
          <w:tab w:val="left" w:pos="525"/>
        </w:tabs>
        <w:spacing w:line="312" w:lineRule="auto"/>
        <w:ind w:left="472" w:hanging="472" w:hangingChars="224"/>
        <w:rPr>
          <w:rFonts w:ascii="Times New Roman" w:hAnsi="Times New Roman" w:cs="Times New Roman"/>
          <w:sz w:val="21"/>
          <w:szCs w:val="21"/>
          <w:lang w:eastAsia="zh-CN"/>
        </w:rPr>
      </w:pPr>
      <w:r>
        <w:rPr>
          <w:rFonts w:ascii="Times New Roman" w:hAnsi="Times New Roman" w:cs="Times New Roman"/>
          <w:b/>
          <w:bCs/>
          <w:sz w:val="21"/>
          <w:szCs w:val="21"/>
          <w:lang w:eastAsia="zh-CN"/>
        </w:rPr>
        <w:t>28.1 发包人违约：</w:t>
      </w:r>
      <w:r>
        <w:rPr>
          <w:rFonts w:ascii="Times New Roman" w:hAnsi="Times New Roman" w:cs="Times New Roman"/>
          <w:sz w:val="21"/>
          <w:szCs w:val="21"/>
          <w:lang w:eastAsia="zh-CN"/>
        </w:rPr>
        <w:t xml:space="preserve"> </w:t>
      </w:r>
    </w:p>
    <w:p>
      <w:pPr>
        <w:spacing w:line="312" w:lineRule="auto"/>
        <w:ind w:left="470" w:hanging="470" w:hangingChars="224"/>
        <w:rPr>
          <w:rFonts w:ascii="Times New Roman" w:hAnsi="Times New Roman" w:cs="Times New Roman"/>
          <w:sz w:val="21"/>
          <w:szCs w:val="21"/>
          <w:lang w:eastAsia="zh-CN"/>
        </w:rPr>
      </w:pPr>
      <w:r>
        <w:rPr>
          <w:rFonts w:ascii="Times New Roman" w:hAnsi="Times New Roman" w:cs="Times New Roman"/>
          <w:sz w:val="21"/>
          <w:szCs w:val="21"/>
          <w:lang w:eastAsia="zh-CN"/>
        </w:rPr>
        <w:t>　　发包人不按合同约定支付工程款，导致施工无法进行，</w:t>
      </w:r>
      <w:r>
        <w:rPr>
          <w:rFonts w:hint="eastAsia" w:ascii="Times New Roman" w:hAnsi="Times New Roman" w:cs="Times New Roman"/>
          <w:sz w:val="21"/>
          <w:szCs w:val="21"/>
          <w:lang w:eastAsia="zh-CN"/>
        </w:rPr>
        <w:t>应按全国银行间同业拆借中心公布的贷款市场报价利率计算利息</w:t>
      </w:r>
      <w:r>
        <w:rPr>
          <w:rFonts w:ascii="Times New Roman" w:hAnsi="Times New Roman" w:cs="Times New Roman"/>
          <w:sz w:val="21"/>
          <w:szCs w:val="21"/>
          <w:lang w:eastAsia="zh-CN"/>
        </w:rPr>
        <w:t xml:space="preserve">。 </w:t>
      </w:r>
    </w:p>
    <w:p>
      <w:pPr>
        <w:spacing w:line="312" w:lineRule="auto"/>
        <w:ind w:left="472" w:hanging="472" w:hangingChars="224"/>
        <w:rPr>
          <w:rFonts w:ascii="Times New Roman" w:hAnsi="Times New Roman" w:cs="Times New Roman"/>
          <w:b/>
          <w:bCs/>
          <w:sz w:val="21"/>
          <w:szCs w:val="21"/>
          <w:lang w:eastAsia="zh-CN"/>
        </w:rPr>
      </w:pPr>
      <w:r>
        <w:rPr>
          <w:rFonts w:ascii="Times New Roman" w:hAnsi="Times New Roman" w:cs="Times New Roman"/>
          <w:b/>
          <w:bCs/>
          <w:sz w:val="21"/>
          <w:szCs w:val="21"/>
          <w:lang w:eastAsia="zh-CN"/>
        </w:rPr>
        <w:t xml:space="preserve">28.2 承包人违约，当发生下列情况时： </w:t>
      </w:r>
    </w:p>
    <w:p>
      <w:pPr>
        <w:spacing w:line="312" w:lineRule="auto"/>
        <w:ind w:left="470" w:hanging="470" w:hangingChars="224"/>
        <w:rPr>
          <w:rFonts w:ascii="Times New Roman" w:hAnsi="Times New Roman" w:cs="Times New Roman"/>
          <w:sz w:val="21"/>
          <w:szCs w:val="21"/>
          <w:lang w:eastAsia="zh-CN"/>
        </w:rPr>
      </w:pPr>
      <w:r>
        <w:rPr>
          <w:rFonts w:ascii="Times New Roman" w:hAnsi="Times New Roman" w:cs="Times New Roman"/>
          <w:sz w:val="21"/>
          <w:szCs w:val="21"/>
          <w:lang w:eastAsia="zh-CN"/>
        </w:rPr>
        <w:t>28.2.1承包人未能在合同约定的或经发包人书面同意延长的期限内竣工的，</w:t>
      </w:r>
      <w:r>
        <w:rPr>
          <w:rFonts w:ascii="Times New Roman" w:hAnsi="Times New Roman" w:cs="Times New Roman"/>
          <w:sz w:val="21"/>
          <w:szCs w:val="21"/>
          <w:shd w:val="clear" w:color="auto" w:fill="FFFFFF"/>
          <w:lang w:eastAsia="zh-CN"/>
        </w:rPr>
        <w:t>承包人应赔偿由于工期延误给发包人带来的损失，其损失费按每拖延1日向发包人支付工程总价的千分之五，以此累计计算。若逾期20天仍未能竣工或者承包人无正当理由停工超过5天的，发包人有权解除合同，另行发包或补救，承包人应承担合同总价10%的违约金并赔偿发包人由此遭受的一切损失</w:t>
      </w:r>
      <w:r>
        <w:rPr>
          <w:rFonts w:ascii="Times New Roman" w:hAnsi="Times New Roman" w:cs="Times New Roman"/>
          <w:sz w:val="21"/>
          <w:szCs w:val="21"/>
          <w:lang w:eastAsia="zh-CN"/>
        </w:rPr>
        <w:t xml:space="preserve">。 </w:t>
      </w:r>
    </w:p>
    <w:p>
      <w:pPr>
        <w:tabs>
          <w:tab w:val="left" w:pos="1260"/>
        </w:tabs>
        <w:spacing w:line="312" w:lineRule="auto"/>
        <w:ind w:left="470" w:hanging="470" w:hangingChars="224"/>
        <w:rPr>
          <w:rFonts w:ascii="Times New Roman" w:hAnsi="Times New Roman" w:cs="Times New Roman"/>
          <w:sz w:val="21"/>
          <w:szCs w:val="21"/>
          <w:lang w:eastAsia="zh-CN"/>
        </w:rPr>
      </w:pPr>
      <w:r>
        <w:rPr>
          <w:rFonts w:ascii="Times New Roman" w:hAnsi="Times New Roman" w:cs="Times New Roman"/>
          <w:sz w:val="21"/>
          <w:szCs w:val="21"/>
          <w:lang w:eastAsia="zh-CN"/>
        </w:rPr>
        <w:t>28.2.2工程竣工验收时未能达到相应的工程质量标准，承包人必须按照有关验收部门的要求整改，使其达到本合同约定的标准，整改返修费用由承包人承担，工期不得顺延，承包人应按28.2.1条之规定承担工期延误的违约金。工程整改后再次报验如仍无法达到约定的质量标准，承包人应按本合同价款的10%承担违约金，且发包人有权委托第三方进行整改，所发生的费用由承包人承担，发包人有权直接从应向承包人支付的工程款中扣除。</w:t>
      </w:r>
    </w:p>
    <w:p>
      <w:pPr>
        <w:pStyle w:val="44"/>
        <w:spacing w:before="0" w:beforeAutospacing="0" w:after="0" w:afterAutospacing="0" w:line="312" w:lineRule="auto"/>
        <w:ind w:left="470" w:hanging="470" w:hangingChars="224"/>
        <w:rPr>
          <w:rFonts w:ascii="Times New Roman" w:hAnsi="Times New Roman" w:cs="Times New Roman"/>
          <w:sz w:val="21"/>
          <w:szCs w:val="21"/>
        </w:rPr>
      </w:pPr>
      <w:r>
        <w:rPr>
          <w:rFonts w:ascii="Times New Roman" w:hAnsi="Times New Roman" w:cs="Times New Roman"/>
          <w:sz w:val="21"/>
          <w:szCs w:val="21"/>
        </w:rPr>
        <w:t>28.2.3承包人其他违约责任：</w:t>
      </w:r>
    </w:p>
    <w:p>
      <w:pPr>
        <w:pStyle w:val="44"/>
        <w:spacing w:before="0" w:beforeAutospacing="0" w:after="0" w:afterAutospacing="0" w:line="312" w:lineRule="auto"/>
        <w:ind w:left="559" w:hanging="558" w:hangingChars="266"/>
        <w:rPr>
          <w:rFonts w:ascii="Times New Roman" w:hAnsi="Times New Roman" w:cs="Times New Roman"/>
          <w:sz w:val="21"/>
          <w:szCs w:val="21"/>
        </w:rPr>
      </w:pPr>
      <w:r>
        <w:rPr>
          <w:rFonts w:ascii="Times New Roman" w:hAnsi="Times New Roman" w:cs="Times New Roman"/>
          <w:sz w:val="21"/>
          <w:szCs w:val="21"/>
        </w:rPr>
        <w:t>（1）现场具备施工条件、且承包人接到开工令后的三天内必须开工，否则发包人有权解除合同并要求承包人支付合同总价10%的违约金。</w:t>
      </w:r>
    </w:p>
    <w:p>
      <w:pPr>
        <w:pStyle w:val="44"/>
        <w:spacing w:before="0" w:beforeAutospacing="0" w:after="0" w:afterAutospacing="0" w:line="312" w:lineRule="auto"/>
        <w:ind w:left="559" w:hanging="558" w:hangingChars="266"/>
        <w:rPr>
          <w:rFonts w:ascii="Times New Roman" w:hAnsi="Times New Roman" w:cs="Times New Roman"/>
          <w:sz w:val="21"/>
          <w:szCs w:val="21"/>
        </w:rPr>
      </w:pPr>
      <w:r>
        <w:rPr>
          <w:rFonts w:ascii="Times New Roman" w:hAnsi="Times New Roman" w:cs="Times New Roman"/>
          <w:sz w:val="21"/>
          <w:szCs w:val="21"/>
        </w:rPr>
        <w:t>（2）材料以次充好一经发现须返工，并承担返工费用；若经鉴定可使用，在征得发包人、工程师同意后，可不返工，但承包人需赔偿该产品价差、安装及返工费用</w:t>
      </w:r>
      <w:r>
        <w:rPr>
          <w:rFonts w:ascii="Times New Roman" w:hAnsi="Times New Roman" w:cs="Times New Roman"/>
          <w:sz w:val="21"/>
          <w:szCs w:val="21"/>
          <w:lang w:val="en-GB"/>
        </w:rPr>
        <w:t>、鉴定费用等。出现材料以次充好，一经发现，无论是否返工，除按前述办法处理外，承包人还应按该部分工程价款的10%支付违约金</w:t>
      </w:r>
      <w:r>
        <w:rPr>
          <w:rFonts w:ascii="Times New Roman" w:hAnsi="Times New Roman" w:cs="Times New Roman"/>
          <w:sz w:val="21"/>
          <w:szCs w:val="21"/>
        </w:rPr>
        <w:t>。</w:t>
      </w:r>
    </w:p>
    <w:p>
      <w:pPr>
        <w:pStyle w:val="44"/>
        <w:spacing w:before="0" w:beforeAutospacing="0" w:after="0" w:afterAutospacing="0" w:line="312" w:lineRule="auto"/>
        <w:ind w:left="559" w:hanging="558" w:hangingChars="266"/>
        <w:rPr>
          <w:rFonts w:ascii="Times New Roman" w:hAnsi="Times New Roman" w:cs="Times New Roman"/>
          <w:sz w:val="21"/>
          <w:szCs w:val="21"/>
        </w:rPr>
      </w:pPr>
      <w:r>
        <w:rPr>
          <w:rFonts w:ascii="Times New Roman" w:hAnsi="Times New Roman" w:cs="Times New Roman"/>
          <w:sz w:val="21"/>
          <w:szCs w:val="21"/>
        </w:rPr>
        <w:t>（3）承包人拒不执行合同条款的，发包人有权拒付或延付进度款，由此造成发包人经济损失，承包人应予以赔偿。</w:t>
      </w:r>
    </w:p>
    <w:p>
      <w:pPr>
        <w:pStyle w:val="44"/>
        <w:spacing w:before="0" w:beforeAutospacing="0" w:after="0" w:afterAutospacing="0" w:line="312" w:lineRule="auto"/>
        <w:ind w:left="559" w:hanging="558" w:hangingChars="266"/>
        <w:rPr>
          <w:rFonts w:ascii="Times New Roman" w:hAnsi="Times New Roman" w:cs="Times New Roman"/>
          <w:sz w:val="21"/>
          <w:szCs w:val="21"/>
        </w:rPr>
      </w:pPr>
      <w:r>
        <w:rPr>
          <w:rFonts w:ascii="Times New Roman" w:hAnsi="Times New Roman" w:cs="Times New Roman"/>
          <w:sz w:val="21"/>
          <w:szCs w:val="21"/>
        </w:rPr>
        <w:t>（4）工程施工项目经理和项目管理班子其他成员必须是该工程中标时所承诺的项目管理班子成员。项目管理班子成员不得擅自变更，并从工程开工至竣工所配备的人员均需在岗，对擅离工作岗位者，每次收取违约金500元，被收取违约金累计超过三次的人员，发包人及监理有权要求施工单位2日内予以更换；项目管理班子成员因刑事犯罪、伤病丧失工作能力等确属不能履行职责需要变更的，亦应在2日内予以变更，所变更人员的资格、业绩和信誉不得低于中标时的条件，并经发包人同意。</w:t>
      </w:r>
    </w:p>
    <w:p>
      <w:pPr>
        <w:pStyle w:val="44"/>
        <w:spacing w:before="0" w:beforeAutospacing="0" w:after="0" w:afterAutospacing="0" w:line="312" w:lineRule="auto"/>
        <w:ind w:left="559" w:hanging="558" w:hangingChars="266"/>
        <w:rPr>
          <w:rFonts w:ascii="Times New Roman" w:hAnsi="Times New Roman" w:cs="Times New Roman"/>
          <w:sz w:val="21"/>
          <w:szCs w:val="21"/>
        </w:rPr>
      </w:pPr>
      <w:r>
        <w:rPr>
          <w:rFonts w:ascii="Times New Roman" w:hAnsi="Times New Roman" w:cs="Times New Roman"/>
          <w:sz w:val="21"/>
          <w:szCs w:val="21"/>
        </w:rPr>
        <w:t>（5）在施工现场使用的施工机械设备，其设备的性能和规格不得低于投标承诺书和施工组织设计所采用的施工机械设备。低于投票承诺书和施工组织设计的，发包人有权要求立即更换，拒不更换的，发包人可以中止合同，承包人需依照28.2.1条之规定承担工期延误的违约金。</w:t>
      </w:r>
    </w:p>
    <w:p>
      <w:pPr>
        <w:pStyle w:val="44"/>
        <w:spacing w:before="0" w:beforeAutospacing="0" w:after="0" w:afterAutospacing="0" w:line="312" w:lineRule="auto"/>
        <w:ind w:left="559" w:hanging="558" w:hangingChars="266"/>
        <w:rPr>
          <w:rFonts w:ascii="Times New Roman" w:hAnsi="Times New Roman" w:cs="Times New Roman"/>
          <w:sz w:val="21"/>
          <w:szCs w:val="21"/>
        </w:rPr>
      </w:pPr>
      <w:r>
        <w:rPr>
          <w:rFonts w:ascii="Times New Roman" w:hAnsi="Times New Roman" w:cs="Times New Roman"/>
          <w:sz w:val="21"/>
          <w:szCs w:val="21"/>
        </w:rPr>
        <w:t>（6）用于工程的主要材料、设备，不得低于招标文件规定和投标文件承诺的合格产品，并在使用之前必须经建设、设计单位共同确认后使用。</w:t>
      </w:r>
    </w:p>
    <w:p>
      <w:pPr>
        <w:spacing w:line="312" w:lineRule="auto"/>
        <w:ind w:left="559" w:hanging="558" w:hangingChars="266"/>
        <w:rPr>
          <w:rFonts w:ascii="Times New Roman" w:hAnsi="Times New Roman" w:cs="Times New Roman"/>
          <w:sz w:val="21"/>
          <w:szCs w:val="21"/>
          <w:lang w:eastAsia="zh-CN"/>
        </w:rPr>
      </w:pPr>
      <w:r>
        <w:rPr>
          <w:rFonts w:ascii="Times New Roman" w:hAnsi="Times New Roman" w:cs="Times New Roman"/>
          <w:sz w:val="21"/>
          <w:szCs w:val="21"/>
          <w:lang w:eastAsia="zh-CN"/>
        </w:rPr>
        <w:t>（7）发包人发现承包人制造虚假现场记录的，每发现一例，承包人应向发包人支付违约金</w:t>
      </w:r>
      <w:r>
        <w:rPr>
          <w:rFonts w:ascii="Times New Roman" w:hAnsi="Times New Roman" w:cs="Times New Roman"/>
          <w:sz w:val="21"/>
          <w:szCs w:val="21"/>
          <w:u w:val="single"/>
          <w:lang w:eastAsia="zh-CN"/>
        </w:rPr>
        <w:t xml:space="preserve"> 5000 </w:t>
      </w:r>
      <w:r>
        <w:rPr>
          <w:rFonts w:ascii="Times New Roman" w:hAnsi="Times New Roman" w:cs="Times New Roman"/>
          <w:sz w:val="21"/>
          <w:szCs w:val="21"/>
          <w:lang w:eastAsia="zh-CN"/>
        </w:rPr>
        <w:t>元/例。</w:t>
      </w:r>
    </w:p>
    <w:p>
      <w:pPr>
        <w:widowControl/>
        <w:spacing w:line="312" w:lineRule="auto"/>
        <w:ind w:left="559" w:hanging="558" w:hangingChars="266"/>
        <w:rPr>
          <w:rFonts w:ascii="Times New Roman" w:hAnsi="Times New Roman" w:cs="Times New Roman"/>
          <w:sz w:val="21"/>
          <w:szCs w:val="21"/>
          <w:lang w:val="en-GB" w:eastAsia="zh-CN"/>
        </w:rPr>
      </w:pPr>
      <w:r>
        <w:rPr>
          <w:rFonts w:ascii="Times New Roman" w:hAnsi="Times New Roman" w:cs="Times New Roman"/>
          <w:sz w:val="21"/>
          <w:szCs w:val="21"/>
          <w:lang w:val="en-GB" w:eastAsia="zh-CN"/>
        </w:rPr>
        <w:t>（8）承包人必须按照国家有关法律法规及投标书施工组织设计中安全生产技术组织措施组织安全生产。未按上述操作，发生安全生产责任事故，由此造成的一切损失，由承包人负责承担。</w:t>
      </w:r>
    </w:p>
    <w:p>
      <w:pPr>
        <w:widowControl/>
        <w:spacing w:line="312" w:lineRule="auto"/>
        <w:ind w:left="420" w:hanging="420" w:hangingChars="200"/>
        <w:rPr>
          <w:rFonts w:ascii="Times New Roman" w:hAnsi="Times New Roman" w:cs="Times New Roman"/>
          <w:sz w:val="21"/>
          <w:szCs w:val="21"/>
          <w:lang w:eastAsia="zh-CN"/>
        </w:rPr>
      </w:pPr>
      <w:r>
        <w:rPr>
          <w:rFonts w:ascii="Times New Roman" w:hAnsi="Times New Roman" w:cs="Times New Roman"/>
          <w:sz w:val="21"/>
          <w:szCs w:val="21"/>
          <w:lang w:eastAsia="zh-CN"/>
        </w:rPr>
        <w:t>28.3 一方违约后，另一方要求违约方继续履行合同时，违约方承担上述违约责任后仍应继续履行合同。违约方支付的违约金无法弥补另一方损失的，违约方还须承担赔偿责任。</w:t>
      </w:r>
    </w:p>
    <w:p>
      <w:pPr>
        <w:numPr>
          <w:ilvl w:val="0"/>
          <w:numId w:val="8"/>
        </w:numPr>
        <w:spacing w:line="312" w:lineRule="auto"/>
        <w:rPr>
          <w:rFonts w:ascii="Times New Roman" w:hAnsi="Times New Roman" w:cs="Times New Roman"/>
          <w:sz w:val="21"/>
          <w:szCs w:val="21"/>
          <w:lang w:eastAsia="zh-CN"/>
        </w:rPr>
      </w:pPr>
    </w:p>
    <w:p>
      <w:pPr>
        <w:pStyle w:val="4"/>
        <w:spacing w:line="312" w:lineRule="auto"/>
        <w:ind w:left="0"/>
        <w:rPr>
          <w:rFonts w:ascii="Times New Roman" w:hAnsi="Times New Roman" w:cs="Times New Roman"/>
          <w:sz w:val="21"/>
          <w:szCs w:val="21"/>
          <w:lang w:eastAsia="zh-CN"/>
        </w:rPr>
      </w:pPr>
      <w:bookmarkStart w:id="24" w:name="_Toc366412964"/>
      <w:r>
        <w:rPr>
          <w:rFonts w:ascii="Times New Roman" w:hAnsi="Times New Roman" w:cs="Times New Roman"/>
          <w:sz w:val="21"/>
          <w:szCs w:val="21"/>
          <w:lang w:eastAsia="zh-CN"/>
        </w:rPr>
        <w:t>三十、争议</w:t>
      </w:r>
      <w:bookmarkEnd w:id="24"/>
      <w:r>
        <w:rPr>
          <w:rFonts w:ascii="Times New Roman" w:hAnsi="Times New Roman" w:cs="Times New Roman"/>
          <w:sz w:val="21"/>
          <w:szCs w:val="21"/>
          <w:lang w:eastAsia="zh-CN"/>
        </w:rPr>
        <w:t xml:space="preserve"> </w:t>
      </w:r>
    </w:p>
    <w:p>
      <w:pPr>
        <w:spacing w:line="312" w:lineRule="auto"/>
        <w:ind w:left="630" w:hanging="630" w:hangingChars="300"/>
        <w:rPr>
          <w:rFonts w:ascii="Times New Roman" w:hAnsi="Times New Roman" w:cs="Times New Roman"/>
          <w:sz w:val="21"/>
          <w:szCs w:val="21"/>
          <w:lang w:eastAsia="zh-CN"/>
        </w:rPr>
      </w:pPr>
      <w:r>
        <w:rPr>
          <w:rFonts w:ascii="Times New Roman" w:hAnsi="Times New Roman" w:cs="Times New Roman"/>
          <w:sz w:val="21"/>
          <w:szCs w:val="21"/>
          <w:lang w:eastAsia="zh-CN"/>
        </w:rPr>
        <w:t xml:space="preserve">30.1 发包人和承包人在履行合同时发生争议，可以和解或请求有关主管部门调解，当事人不愿和解、调解或者和解、调解不成的，双方均应向发包人住所地人民法院提起诉讼。  </w:t>
      </w:r>
    </w:p>
    <w:p>
      <w:pPr>
        <w:spacing w:line="312" w:lineRule="auto"/>
        <w:ind w:left="630" w:hanging="630" w:hangingChars="300"/>
        <w:rPr>
          <w:rFonts w:ascii="Times New Roman" w:hAnsi="Times New Roman" w:cs="Times New Roman"/>
          <w:sz w:val="21"/>
          <w:szCs w:val="21"/>
          <w:lang w:eastAsia="zh-CN"/>
        </w:rPr>
      </w:pPr>
      <w:r>
        <w:rPr>
          <w:rFonts w:ascii="Times New Roman" w:hAnsi="Times New Roman" w:cs="Times New Roman"/>
          <w:sz w:val="21"/>
          <w:szCs w:val="21"/>
          <w:lang w:eastAsia="zh-CN"/>
        </w:rPr>
        <w:t xml:space="preserve">30.2 发生争议后，除非出现下列情况的，双方都应继续履行合同，保持施工连续，保护好已完工程： </w:t>
      </w:r>
    </w:p>
    <w:p>
      <w:pPr>
        <w:spacing w:line="312"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　　（1）因违约导致合同被解除的； </w:t>
      </w:r>
    </w:p>
    <w:p>
      <w:pPr>
        <w:spacing w:line="312"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　　 （2）调解要求停止施工，且为双方接受； </w:t>
      </w:r>
    </w:p>
    <w:p>
      <w:pPr>
        <w:spacing w:line="312" w:lineRule="auto"/>
        <w:rPr>
          <w:rFonts w:ascii="Times New Roman" w:hAnsi="Times New Roman" w:cs="Times New Roman"/>
          <w:sz w:val="21"/>
          <w:szCs w:val="21"/>
        </w:rPr>
      </w:pPr>
      <w:r>
        <w:rPr>
          <w:rFonts w:ascii="Times New Roman" w:hAnsi="Times New Roman" w:cs="Times New Roman"/>
          <w:sz w:val="21"/>
          <w:szCs w:val="21"/>
          <w:lang w:eastAsia="zh-CN"/>
        </w:rPr>
        <w:t xml:space="preserve">　　 </w:t>
      </w:r>
      <w:r>
        <w:rPr>
          <w:rFonts w:ascii="Times New Roman" w:hAnsi="Times New Roman" w:cs="Times New Roman"/>
          <w:sz w:val="21"/>
          <w:szCs w:val="21"/>
        </w:rPr>
        <w:t xml:space="preserve">（3）法院要求停止施工。 </w:t>
      </w:r>
    </w:p>
    <w:p>
      <w:pPr>
        <w:pStyle w:val="4"/>
        <w:spacing w:line="312" w:lineRule="auto"/>
        <w:ind w:left="0"/>
        <w:rPr>
          <w:rFonts w:ascii="Times New Roman" w:hAnsi="Times New Roman" w:cs="Times New Roman"/>
          <w:sz w:val="21"/>
          <w:szCs w:val="21"/>
        </w:rPr>
      </w:pPr>
      <w:bookmarkStart w:id="25" w:name="_Toc366412965"/>
      <w:r>
        <w:rPr>
          <w:rFonts w:ascii="Times New Roman" w:hAnsi="Times New Roman" w:cs="Times New Roman"/>
          <w:sz w:val="21"/>
          <w:szCs w:val="21"/>
        </w:rPr>
        <w:t>三十一、工程分包</w:t>
      </w:r>
      <w:bookmarkEnd w:id="25"/>
      <w:r>
        <w:rPr>
          <w:rFonts w:ascii="Times New Roman" w:hAnsi="Times New Roman" w:cs="Times New Roman"/>
          <w:sz w:val="21"/>
          <w:szCs w:val="21"/>
        </w:rPr>
        <w:t xml:space="preserve"> </w:t>
      </w:r>
    </w:p>
    <w:p>
      <w:pPr>
        <w:spacing w:line="312" w:lineRule="auto"/>
        <w:ind w:left="2" w:firstLine="495" w:firstLineChars="236"/>
        <w:rPr>
          <w:rFonts w:ascii="Times New Roman" w:hAnsi="Times New Roman" w:cs="Times New Roman"/>
          <w:sz w:val="21"/>
          <w:szCs w:val="21"/>
          <w:lang w:eastAsia="zh-CN"/>
        </w:rPr>
      </w:pPr>
      <w:r>
        <w:rPr>
          <w:rFonts w:ascii="Times New Roman" w:hAnsi="Times New Roman" w:cs="Times New Roman"/>
          <w:sz w:val="21"/>
          <w:szCs w:val="21"/>
          <w:lang w:eastAsia="zh-CN"/>
        </w:rPr>
        <w:t>除本合同列明的材料分包外，非经发包人同意，承包人不得再将承包工程的任何部分肢解分包或转包。承包人违法分包或非法转包的，所签订的合同无效，承包人按约定向发包人支付工程总价款的</w:t>
      </w:r>
      <w:r>
        <w:rPr>
          <w:rFonts w:ascii="Times New Roman" w:hAnsi="Times New Roman" w:cs="Times New Roman"/>
          <w:sz w:val="21"/>
          <w:szCs w:val="21"/>
          <w:u w:val="single"/>
          <w:lang w:eastAsia="zh-CN"/>
        </w:rPr>
        <w:t xml:space="preserve"> 30 </w:t>
      </w:r>
      <w:r>
        <w:rPr>
          <w:rFonts w:ascii="Times New Roman" w:hAnsi="Times New Roman" w:cs="Times New Roman"/>
          <w:sz w:val="21"/>
          <w:szCs w:val="21"/>
          <w:lang w:eastAsia="zh-CN"/>
        </w:rPr>
        <w:t>%作为违约金，且发包人有权解除本合同。</w:t>
      </w:r>
    </w:p>
    <w:p>
      <w:pPr>
        <w:pStyle w:val="4"/>
        <w:spacing w:line="312" w:lineRule="auto"/>
        <w:ind w:left="0"/>
        <w:rPr>
          <w:rFonts w:ascii="Times New Roman" w:hAnsi="Times New Roman" w:cs="Times New Roman"/>
          <w:sz w:val="21"/>
          <w:szCs w:val="21"/>
          <w:lang w:eastAsia="zh-CN"/>
        </w:rPr>
      </w:pPr>
      <w:bookmarkStart w:id="26" w:name="_Toc366412966"/>
      <w:r>
        <w:rPr>
          <w:rFonts w:ascii="Times New Roman" w:hAnsi="Times New Roman" w:cs="Times New Roman"/>
          <w:sz w:val="21"/>
          <w:szCs w:val="21"/>
          <w:lang w:eastAsia="zh-CN"/>
        </w:rPr>
        <w:t>三十二、不可抗力</w:t>
      </w:r>
      <w:bookmarkEnd w:id="26"/>
      <w:r>
        <w:rPr>
          <w:rFonts w:ascii="Times New Roman" w:hAnsi="Times New Roman" w:cs="Times New Roman"/>
          <w:sz w:val="21"/>
          <w:szCs w:val="21"/>
          <w:lang w:eastAsia="zh-CN"/>
        </w:rPr>
        <w:t xml:space="preserve"> </w:t>
      </w:r>
    </w:p>
    <w:p>
      <w:pPr>
        <w:spacing w:line="312" w:lineRule="auto"/>
        <w:ind w:left="420" w:hanging="420" w:hangingChars="200"/>
        <w:rPr>
          <w:rFonts w:ascii="Times New Roman" w:hAnsi="Times New Roman" w:cs="Times New Roman"/>
          <w:sz w:val="21"/>
          <w:szCs w:val="21"/>
          <w:lang w:eastAsia="zh-CN"/>
        </w:rPr>
      </w:pPr>
      <w:r>
        <w:rPr>
          <w:rFonts w:ascii="Times New Roman" w:hAnsi="Times New Roman" w:cs="Times New Roman"/>
          <w:sz w:val="21"/>
          <w:szCs w:val="21"/>
          <w:lang w:eastAsia="zh-CN"/>
        </w:rPr>
        <w:t>32.1商业风险、经济困难、上级决策以及劳资纠纷等导致的履行本合同项下义务的延误或停止均不属于不可抗力事件。本合同所称不可抗力仅包括因战争、动乱、空中飞行物体坠落或其他非发包人、承包人责任造成的爆炸、火灾等及双方关于不可抗力的约定：（1）十一级及以上台风；（2）六级及以上地震；（3）连续24小时降雨超过50毫米；（4）</w:t>
      </w:r>
      <w:r>
        <w:rPr>
          <w:rFonts w:ascii="Times New Roman" w:hAnsi="Times New Roman" w:cs="Times New Roman"/>
          <w:sz w:val="21"/>
          <w:szCs w:val="21"/>
          <w:lang w:val="en-GB" w:eastAsia="zh-CN"/>
        </w:rPr>
        <w:t>政府行为亦可构成不可抗力，不论此种行为是否有政府的正式书面文件，也不论此种政府行为是否合法，但一方过错招致的政府行为除外。</w:t>
      </w:r>
      <w:r>
        <w:rPr>
          <w:rFonts w:ascii="Times New Roman" w:hAnsi="Times New Roman" w:cs="Times New Roman"/>
          <w:sz w:val="21"/>
          <w:szCs w:val="21"/>
          <w:lang w:eastAsia="zh-CN"/>
        </w:rPr>
        <w:t xml:space="preserve"> </w:t>
      </w:r>
    </w:p>
    <w:p>
      <w:pPr>
        <w:spacing w:line="312" w:lineRule="auto"/>
        <w:ind w:left="420" w:hanging="420" w:hangingChars="200"/>
        <w:rPr>
          <w:rFonts w:ascii="Times New Roman" w:hAnsi="Times New Roman" w:cs="Times New Roman"/>
          <w:sz w:val="21"/>
          <w:szCs w:val="21"/>
          <w:lang w:eastAsia="zh-CN"/>
        </w:rPr>
      </w:pPr>
      <w:r>
        <w:rPr>
          <w:rFonts w:ascii="Times New Roman" w:hAnsi="Times New Roman" w:cs="Times New Roman"/>
          <w:sz w:val="21"/>
          <w:szCs w:val="21"/>
          <w:lang w:eastAsia="zh-CN"/>
        </w:rPr>
        <w:t xml:space="preserve">32.2不可抗力事件发生后，承包人应立即通知发包人，并在力所能及的条件下迅速采取措施，尽力减少损失，发包人应协助承包人采取措施。不可抗力事件结束后48小时内承包人向发包人通报受害情况和损失情况，及预计清理和修复的费用。不可抗力事件持续发生，承包人应每隔7天向发包人报告一次受害情况。不可抗力事件结束后14天内，承包人向发包人提交清理和修复费用的正式报告及有关资料。 </w:t>
      </w:r>
    </w:p>
    <w:p>
      <w:pPr>
        <w:spacing w:line="312"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32.3 因不可抗力事件导致的费用及延误的工期由双方按以下方法分别承担： </w:t>
      </w:r>
    </w:p>
    <w:p>
      <w:pPr>
        <w:spacing w:line="312" w:lineRule="auto"/>
        <w:ind w:left="945" w:hanging="945" w:hangingChars="450"/>
        <w:rPr>
          <w:rFonts w:ascii="Times New Roman" w:hAnsi="Times New Roman" w:cs="Times New Roman"/>
          <w:sz w:val="21"/>
          <w:szCs w:val="21"/>
          <w:lang w:eastAsia="zh-CN"/>
        </w:rPr>
      </w:pPr>
      <w:r>
        <w:rPr>
          <w:rFonts w:ascii="Times New Roman" w:hAnsi="Times New Roman" w:cs="Times New Roman"/>
          <w:sz w:val="21"/>
          <w:szCs w:val="21"/>
          <w:lang w:eastAsia="zh-CN"/>
        </w:rPr>
        <w:t xml:space="preserve">　　（1）工程本身的损害、因工程损害导致第三方人员伤亡和财产损失的，由承包人承担，承包人必须办理相关保险并支付相关费用；运至施工场地用于施工的材料和待安装的设备的损害，由承包人承担； </w:t>
      </w:r>
    </w:p>
    <w:p>
      <w:pPr>
        <w:spacing w:line="312"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　　（2）发包人、承包人人员伤亡由其各自所在单位负责，并承担相应费用； </w:t>
      </w:r>
    </w:p>
    <w:p>
      <w:pPr>
        <w:spacing w:line="312"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　　（3）承包人机械设备损坏及停工损失，由承包人承担； </w:t>
      </w:r>
    </w:p>
    <w:p>
      <w:pPr>
        <w:spacing w:line="312" w:lineRule="auto"/>
        <w:ind w:left="945" w:hanging="945" w:hangingChars="450"/>
        <w:rPr>
          <w:rFonts w:ascii="Times New Roman" w:hAnsi="Times New Roman" w:cs="Times New Roman"/>
          <w:sz w:val="21"/>
          <w:szCs w:val="21"/>
          <w:lang w:eastAsia="zh-CN"/>
        </w:rPr>
      </w:pPr>
      <w:r>
        <w:rPr>
          <w:rFonts w:ascii="Times New Roman" w:hAnsi="Times New Roman" w:cs="Times New Roman"/>
          <w:sz w:val="21"/>
          <w:szCs w:val="21"/>
          <w:lang w:eastAsia="zh-CN"/>
        </w:rPr>
        <w:t xml:space="preserve">　　（4）停工期间，承包人应发包人要求留在施工场地的必要的管理人员及保卫人员的费用由承包人承担； </w:t>
      </w:r>
    </w:p>
    <w:p>
      <w:pPr>
        <w:spacing w:line="312"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　　（5）工程所需清理、修复费用，由承包人承担； </w:t>
      </w:r>
    </w:p>
    <w:p>
      <w:pPr>
        <w:spacing w:line="312" w:lineRule="auto"/>
        <w:ind w:firstLine="480"/>
        <w:rPr>
          <w:rFonts w:ascii="Times New Roman" w:hAnsi="Times New Roman" w:cs="Times New Roman"/>
          <w:sz w:val="21"/>
          <w:szCs w:val="21"/>
          <w:lang w:eastAsia="zh-CN"/>
        </w:rPr>
      </w:pPr>
      <w:r>
        <w:rPr>
          <w:rFonts w:ascii="Times New Roman" w:hAnsi="Times New Roman" w:cs="Times New Roman"/>
          <w:sz w:val="21"/>
          <w:szCs w:val="21"/>
          <w:lang w:eastAsia="zh-CN"/>
        </w:rPr>
        <w:t>（6）延误的工期相应顺延。</w:t>
      </w:r>
    </w:p>
    <w:p>
      <w:pPr>
        <w:spacing w:line="312" w:lineRule="auto"/>
        <w:ind w:firstLine="480"/>
        <w:rPr>
          <w:rFonts w:ascii="Times New Roman" w:hAnsi="Times New Roman" w:cs="Times New Roman"/>
          <w:sz w:val="21"/>
          <w:szCs w:val="21"/>
          <w:lang w:eastAsia="zh-CN"/>
        </w:rPr>
      </w:pPr>
      <w:r>
        <w:rPr>
          <w:rFonts w:ascii="Times New Roman" w:hAnsi="Times New Roman" w:cs="Times New Roman"/>
          <w:sz w:val="21"/>
          <w:szCs w:val="21"/>
          <w:lang w:eastAsia="zh-CN"/>
        </w:rPr>
        <w:t>（7）承包人因不可抗力事件而发生的其它费用由承包人承担。</w:t>
      </w:r>
    </w:p>
    <w:p>
      <w:pPr>
        <w:spacing w:line="312" w:lineRule="auto"/>
        <w:rPr>
          <w:rFonts w:ascii="Times New Roman" w:hAnsi="Times New Roman" w:cs="Times New Roman"/>
          <w:sz w:val="21"/>
          <w:szCs w:val="21"/>
          <w:lang w:eastAsia="zh-CN"/>
        </w:rPr>
      </w:pPr>
      <w:r>
        <w:rPr>
          <w:rFonts w:ascii="Times New Roman" w:hAnsi="Times New Roman" w:cs="Times New Roman"/>
          <w:sz w:val="21"/>
          <w:szCs w:val="21"/>
          <w:lang w:eastAsia="zh-CN"/>
        </w:rPr>
        <w:t>32.4 因合同一方迟延履行合同后发生不可抗力的，不能免除迟延履行方的相应责任。</w:t>
      </w:r>
    </w:p>
    <w:p>
      <w:pPr>
        <w:spacing w:line="312" w:lineRule="auto"/>
        <w:rPr>
          <w:rFonts w:ascii="Times New Roman" w:hAnsi="Times New Roman" w:cs="Times New Roman"/>
          <w:sz w:val="21"/>
          <w:szCs w:val="21"/>
          <w:lang w:eastAsia="zh-CN"/>
        </w:rPr>
      </w:pPr>
      <w:bookmarkStart w:id="27" w:name="_Toc366412967"/>
      <w:r>
        <w:rPr>
          <w:rFonts w:ascii="Times New Roman" w:hAnsi="Times New Roman" w:cs="Times New Roman"/>
          <w:b/>
          <w:bCs/>
          <w:sz w:val="21"/>
          <w:szCs w:val="21"/>
          <w:lang w:eastAsia="zh-CN"/>
        </w:rPr>
        <w:t>三十三、保险</w:t>
      </w:r>
      <w:bookmarkEnd w:id="27"/>
      <w:r>
        <w:rPr>
          <w:rFonts w:ascii="Times New Roman" w:hAnsi="Times New Roman" w:cs="Times New Roman"/>
          <w:sz w:val="21"/>
          <w:szCs w:val="21"/>
          <w:lang w:eastAsia="zh-CN"/>
        </w:rPr>
        <w:t xml:space="preserve"> </w:t>
      </w:r>
    </w:p>
    <w:p>
      <w:pPr>
        <w:spacing w:line="312" w:lineRule="auto"/>
        <w:ind w:left="630" w:hanging="630" w:hangingChars="300"/>
        <w:rPr>
          <w:rFonts w:ascii="Times New Roman" w:hAnsi="Times New Roman" w:cs="Times New Roman"/>
          <w:sz w:val="21"/>
          <w:szCs w:val="21"/>
          <w:lang w:eastAsia="zh-CN"/>
        </w:rPr>
      </w:pPr>
      <w:r>
        <w:rPr>
          <w:rFonts w:ascii="Times New Roman" w:hAnsi="Times New Roman" w:cs="Times New Roman"/>
          <w:sz w:val="21"/>
          <w:szCs w:val="21"/>
          <w:lang w:eastAsia="zh-CN"/>
        </w:rPr>
        <w:t xml:space="preserve">33.1 工程开工前，承包人为施工场内的承包人自有人员生命财产办理保险，支付保险费用，并保证保险在合约期内有效。 </w:t>
      </w:r>
    </w:p>
    <w:p>
      <w:pPr>
        <w:widowControl/>
        <w:spacing w:line="312" w:lineRule="auto"/>
        <w:ind w:left="630" w:hanging="630" w:hangingChars="300"/>
        <w:rPr>
          <w:rFonts w:ascii="Times New Roman" w:hAnsi="Times New Roman" w:cs="Times New Roman"/>
          <w:sz w:val="21"/>
          <w:szCs w:val="21"/>
          <w:lang w:val="en-GB" w:eastAsia="zh-CN"/>
        </w:rPr>
      </w:pPr>
      <w:r>
        <w:rPr>
          <w:rFonts w:ascii="Times New Roman" w:hAnsi="Times New Roman" w:cs="Times New Roman"/>
          <w:sz w:val="21"/>
          <w:szCs w:val="21"/>
          <w:lang w:val="en-GB" w:eastAsia="zh-CN"/>
        </w:rPr>
        <w:t>33.2</w:t>
      </w:r>
      <w:r>
        <w:rPr>
          <w:rFonts w:ascii="Times New Roman" w:hAnsi="Times New Roman" w:cs="Times New Roman"/>
          <w:sz w:val="21"/>
          <w:szCs w:val="21"/>
          <w:lang w:eastAsia="zh-CN"/>
        </w:rPr>
        <w:t xml:space="preserve"> </w:t>
      </w:r>
      <w:r>
        <w:rPr>
          <w:rFonts w:ascii="Times New Roman" w:hAnsi="Times New Roman" w:cs="Times New Roman"/>
          <w:sz w:val="21"/>
          <w:szCs w:val="21"/>
          <w:lang w:val="en-GB" w:eastAsia="zh-CN"/>
        </w:rPr>
        <w:t xml:space="preserve">承包人必须为从事危险作业的职工办理意外伤害保险，为“建设工程和施工场地内承包人自有人员生命财产”及“第三人人员生命财产” 办理保险，为施工机械、材料、设备办理保险，支付保险费用。 </w:t>
      </w:r>
    </w:p>
    <w:p>
      <w:pPr>
        <w:spacing w:line="312" w:lineRule="auto"/>
        <w:ind w:left="536" w:leftChars="-9" w:hanging="556" w:hangingChars="265"/>
        <w:rPr>
          <w:rFonts w:ascii="Times New Roman" w:hAnsi="Times New Roman" w:cs="Times New Roman"/>
          <w:sz w:val="21"/>
          <w:szCs w:val="21"/>
          <w:lang w:eastAsia="zh-CN"/>
        </w:rPr>
      </w:pPr>
      <w:r>
        <w:rPr>
          <w:rFonts w:ascii="Times New Roman" w:hAnsi="Times New Roman" w:cs="Times New Roman"/>
          <w:sz w:val="21"/>
          <w:szCs w:val="21"/>
          <w:lang w:eastAsia="zh-CN"/>
        </w:rPr>
        <w:t xml:space="preserve">33.3 保险事故发生时，发包人、承包人均有责任尽力采取必要的措施，防止或者减少损失。 </w:t>
      </w:r>
    </w:p>
    <w:p>
      <w:pPr>
        <w:pStyle w:val="4"/>
        <w:spacing w:line="312" w:lineRule="auto"/>
        <w:ind w:left="0"/>
        <w:rPr>
          <w:rFonts w:ascii="Times New Roman" w:hAnsi="Times New Roman" w:cs="Times New Roman"/>
          <w:sz w:val="21"/>
          <w:szCs w:val="21"/>
          <w:lang w:val="en-GB" w:eastAsia="zh-CN"/>
        </w:rPr>
      </w:pPr>
      <w:bookmarkStart w:id="28" w:name="_Toc366412968"/>
      <w:r>
        <w:rPr>
          <w:rFonts w:ascii="Times New Roman" w:hAnsi="Times New Roman" w:cs="Times New Roman"/>
          <w:sz w:val="21"/>
          <w:szCs w:val="21"/>
          <w:lang w:eastAsia="zh-CN"/>
        </w:rPr>
        <w:t>三十四、专利技术及特殊工艺</w:t>
      </w:r>
      <w:bookmarkEnd w:id="28"/>
    </w:p>
    <w:p>
      <w:pPr>
        <w:spacing w:line="312" w:lineRule="auto"/>
        <w:ind w:left="922" w:leftChars="228" w:hanging="420" w:hangingChars="200"/>
        <w:rPr>
          <w:rFonts w:ascii="Times New Roman" w:hAnsi="Times New Roman" w:cs="Times New Roman"/>
          <w:sz w:val="21"/>
          <w:szCs w:val="21"/>
          <w:u w:val="single"/>
          <w:lang w:eastAsia="zh-CN"/>
        </w:rPr>
      </w:pPr>
      <w:bookmarkStart w:id="29" w:name="_Toc364080200"/>
      <w:r>
        <w:rPr>
          <w:rFonts w:ascii="Times New Roman" w:hAnsi="Times New Roman" w:cs="Times New Roman"/>
          <w:sz w:val="21"/>
          <w:szCs w:val="21"/>
          <w:u w:val="single"/>
          <w:lang w:eastAsia="zh-CN"/>
        </w:rPr>
        <w:t>无</w:t>
      </w:r>
      <w:bookmarkEnd w:id="29"/>
    </w:p>
    <w:p>
      <w:pPr>
        <w:pStyle w:val="4"/>
        <w:spacing w:line="312" w:lineRule="auto"/>
        <w:ind w:left="0"/>
        <w:rPr>
          <w:rFonts w:ascii="Times New Roman" w:hAnsi="Times New Roman" w:cs="Times New Roman"/>
          <w:sz w:val="21"/>
          <w:szCs w:val="21"/>
          <w:lang w:eastAsia="zh-CN"/>
        </w:rPr>
      </w:pPr>
      <w:bookmarkStart w:id="30" w:name="_Toc366412969"/>
      <w:r>
        <w:rPr>
          <w:rFonts w:ascii="Times New Roman" w:hAnsi="Times New Roman" w:cs="Times New Roman"/>
          <w:sz w:val="21"/>
          <w:szCs w:val="21"/>
          <w:lang w:eastAsia="zh-CN"/>
        </w:rPr>
        <w:t>三十五、合同解除</w:t>
      </w:r>
      <w:bookmarkEnd w:id="30"/>
      <w:r>
        <w:rPr>
          <w:rFonts w:ascii="Times New Roman" w:hAnsi="Times New Roman" w:cs="Times New Roman"/>
          <w:sz w:val="21"/>
          <w:szCs w:val="21"/>
          <w:lang w:eastAsia="zh-CN"/>
        </w:rPr>
        <w:t xml:space="preserve"> </w:t>
      </w:r>
    </w:p>
    <w:p>
      <w:pPr>
        <w:tabs>
          <w:tab w:val="left" w:pos="525"/>
        </w:tabs>
        <w:spacing w:line="312"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35.1．发包人承包人协商一致，可以解除合同。 </w:t>
      </w:r>
    </w:p>
    <w:p>
      <w:pPr>
        <w:tabs>
          <w:tab w:val="left" w:pos="525"/>
        </w:tabs>
        <w:spacing w:line="312"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35.2．有下列情形之一的，发包人承包人可以解除合同： </w:t>
      </w:r>
    </w:p>
    <w:p>
      <w:pPr>
        <w:spacing w:line="312"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　　（1）因不可抗力致使合同无法履行； </w:t>
      </w:r>
    </w:p>
    <w:p>
      <w:pPr>
        <w:spacing w:line="312"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　　（2）因一方违约（包括因发包人原因造成工程停建或缓建）致使合同无法履行。 </w:t>
      </w:r>
    </w:p>
    <w:p>
      <w:pPr>
        <w:widowControl/>
        <w:spacing w:line="312" w:lineRule="auto"/>
        <w:ind w:left="420" w:hanging="420" w:hangingChars="200"/>
        <w:rPr>
          <w:rFonts w:ascii="Times New Roman" w:hAnsi="Times New Roman" w:cs="Times New Roman"/>
          <w:sz w:val="21"/>
          <w:szCs w:val="21"/>
          <w:lang w:val="en-GB" w:eastAsia="zh-CN"/>
        </w:rPr>
      </w:pPr>
      <w:r>
        <w:rPr>
          <w:rFonts w:ascii="Times New Roman" w:hAnsi="Times New Roman" w:cs="Times New Roman"/>
          <w:sz w:val="21"/>
          <w:szCs w:val="21"/>
          <w:lang w:eastAsia="zh-CN"/>
        </w:rPr>
        <w:t>35.3</w:t>
      </w:r>
      <w:r>
        <w:rPr>
          <w:rFonts w:ascii="Times New Roman" w:hAnsi="Times New Roman" w:cs="Times New Roman"/>
          <w:sz w:val="21"/>
          <w:szCs w:val="21"/>
          <w:lang w:val="en-GB" w:eastAsia="zh-CN"/>
        </w:rPr>
        <w:t>发包人依据合同约定和法律规定要求解除合同的，应以书面形式向承包人发出解除合同的通知，通知到达对方时合同自动解除。合同被解除后，承包人应按合同总金额的 10 %支付违约金。违约金不足以弥补损失的，承包人还须赔偿由此给发包人造成的一切损失。</w:t>
      </w:r>
    </w:p>
    <w:p>
      <w:pPr>
        <w:pStyle w:val="212"/>
        <w:spacing w:before="0" w:beforeAutospacing="0" w:after="0" w:afterAutospacing="0" w:line="312" w:lineRule="auto"/>
        <w:ind w:left="420" w:hanging="420" w:hangingChars="200"/>
        <w:rPr>
          <w:rFonts w:ascii="Times New Roman" w:hAnsi="Times New Roman" w:eastAsia="宋体" w:cs="Times New Roman"/>
          <w:kern w:val="2"/>
          <w:sz w:val="21"/>
          <w:szCs w:val="21"/>
        </w:rPr>
      </w:pPr>
      <w:r>
        <w:rPr>
          <w:rFonts w:ascii="Times New Roman" w:hAnsi="Times New Roman" w:eastAsia="宋体" w:cs="Times New Roman"/>
          <w:sz w:val="21"/>
          <w:szCs w:val="21"/>
        </w:rPr>
        <w:t>35.4</w:t>
      </w:r>
      <w:r>
        <w:rPr>
          <w:rFonts w:ascii="Times New Roman" w:hAnsi="Times New Roman" w:eastAsia="宋体" w:cs="Times New Roman"/>
          <w:sz w:val="21"/>
          <w:szCs w:val="21"/>
          <w:shd w:val="clear" w:color="auto" w:fill="FFFFFF"/>
        </w:rPr>
        <w:t>合同解除后，承包人应妥善做好已完工程和已购材料、设备的保护和移交工作，按发包人要求将自有机械设备和人员撤出施工场地。</w:t>
      </w:r>
      <w:r>
        <w:rPr>
          <w:rFonts w:ascii="Times New Roman" w:hAnsi="Times New Roman" w:eastAsia="宋体" w:cs="Times New Roman"/>
          <w:kern w:val="2"/>
          <w:sz w:val="21"/>
          <w:szCs w:val="21"/>
        </w:rPr>
        <w:t>承包人不遵守本合同文件规定的</w:t>
      </w:r>
      <w:r>
        <w:rPr>
          <w:rFonts w:ascii="Times New Roman" w:hAnsi="Times New Roman" w:eastAsia="宋体" w:cs="Times New Roman"/>
          <w:sz w:val="21"/>
          <w:szCs w:val="21"/>
          <w:shd w:val="clear" w:color="auto" w:fill="FFFFFF"/>
        </w:rPr>
        <w:t>，</w:t>
      </w:r>
      <w:r>
        <w:rPr>
          <w:rFonts w:ascii="Times New Roman" w:hAnsi="Times New Roman" w:eastAsia="宋体" w:cs="Times New Roman"/>
          <w:kern w:val="2"/>
          <w:sz w:val="21"/>
          <w:szCs w:val="21"/>
        </w:rPr>
        <w:t>解除合同之通知送达后，承包人应立即停工，负责遣散工人并负责维护一切已完工程至发包人接管为止，如有损坏或短缺由承包人及其连带保证人负责，由此所发生的费用由承包人承担。本合同解除后，发包人有权在本工程全部竣工验收合格前不支付承包人之应得工程款，至本工程经发包人自办或另行招商承办并竣工验收合格后；如发包人为完成本工程所支付之一切费用，大于承包人依约完成可得之工程款，承包人及其连带保证人应将其差额赔偿发包人，该等金额发包人有权自保留款及履约保证金内扣还，如仍有不足，则由承包人及其连带保证人负责清偿。</w:t>
      </w:r>
    </w:p>
    <w:p>
      <w:pPr>
        <w:tabs>
          <w:tab w:val="left" w:pos="525"/>
        </w:tabs>
        <w:spacing w:line="312"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35.5 合同解除后，不影响双方在合同中约定的结算和清理条款的效力。 </w:t>
      </w:r>
    </w:p>
    <w:p>
      <w:pPr>
        <w:pStyle w:val="4"/>
        <w:spacing w:line="312" w:lineRule="auto"/>
        <w:ind w:left="0"/>
        <w:rPr>
          <w:rFonts w:ascii="Times New Roman" w:hAnsi="Times New Roman" w:cs="Times New Roman"/>
          <w:sz w:val="21"/>
          <w:szCs w:val="21"/>
          <w:lang w:eastAsia="zh-CN"/>
        </w:rPr>
      </w:pPr>
      <w:bookmarkStart w:id="31" w:name="_Toc366412970"/>
      <w:r>
        <w:rPr>
          <w:rFonts w:ascii="Times New Roman" w:hAnsi="Times New Roman" w:cs="Times New Roman"/>
          <w:sz w:val="21"/>
          <w:szCs w:val="21"/>
          <w:lang w:eastAsia="zh-CN"/>
        </w:rPr>
        <w:t>三十六、合同生效与终止</w:t>
      </w:r>
      <w:bookmarkEnd w:id="31"/>
      <w:r>
        <w:rPr>
          <w:rFonts w:ascii="Times New Roman" w:hAnsi="Times New Roman" w:cs="Times New Roman"/>
          <w:sz w:val="21"/>
          <w:szCs w:val="21"/>
          <w:lang w:eastAsia="zh-CN"/>
        </w:rPr>
        <w:t xml:space="preserve"> </w:t>
      </w:r>
    </w:p>
    <w:p>
      <w:pPr>
        <w:spacing w:line="312" w:lineRule="auto"/>
        <w:ind w:left="521" w:hanging="520" w:hangingChars="248"/>
        <w:rPr>
          <w:rFonts w:ascii="Times New Roman" w:hAnsi="Times New Roman" w:cs="Times New Roman"/>
          <w:sz w:val="21"/>
          <w:szCs w:val="21"/>
          <w:lang w:eastAsia="zh-CN"/>
        </w:rPr>
      </w:pPr>
      <w:r>
        <w:rPr>
          <w:rFonts w:ascii="Times New Roman" w:hAnsi="Times New Roman" w:cs="Times New Roman"/>
          <w:sz w:val="21"/>
          <w:szCs w:val="21"/>
          <w:lang w:eastAsia="zh-CN"/>
        </w:rPr>
        <w:t xml:space="preserve">36.1 本合同经双方盖单位公章或合同专用章后生效。 </w:t>
      </w:r>
    </w:p>
    <w:p>
      <w:pPr>
        <w:spacing w:line="312" w:lineRule="auto"/>
        <w:ind w:left="521" w:hanging="520" w:hangingChars="248"/>
        <w:rPr>
          <w:rFonts w:ascii="Times New Roman" w:hAnsi="Times New Roman" w:cs="Times New Roman"/>
          <w:sz w:val="21"/>
          <w:szCs w:val="21"/>
          <w:lang w:eastAsia="zh-CN"/>
        </w:rPr>
      </w:pPr>
      <w:r>
        <w:rPr>
          <w:rFonts w:ascii="Times New Roman" w:hAnsi="Times New Roman" w:cs="Times New Roman"/>
          <w:sz w:val="21"/>
          <w:szCs w:val="21"/>
          <w:lang w:eastAsia="zh-CN"/>
        </w:rPr>
        <w:t xml:space="preserve">36.2 除本合同第三十五条约定的合同解除外，发包人承包人履行合同全部义务，承包人向发包人交付合格竣工工程后，合同价款支付完毕，本合同即告终止。 </w:t>
      </w:r>
    </w:p>
    <w:p>
      <w:pPr>
        <w:spacing w:line="312" w:lineRule="auto"/>
        <w:ind w:left="521" w:hanging="520" w:hangingChars="248"/>
        <w:rPr>
          <w:rFonts w:ascii="Times New Roman" w:hAnsi="Times New Roman" w:cs="Times New Roman"/>
          <w:sz w:val="21"/>
          <w:szCs w:val="21"/>
          <w:lang w:eastAsia="zh-CN"/>
        </w:rPr>
      </w:pPr>
      <w:r>
        <w:rPr>
          <w:rFonts w:ascii="Times New Roman" w:hAnsi="Times New Roman" w:cs="Times New Roman"/>
          <w:sz w:val="21"/>
          <w:szCs w:val="21"/>
          <w:lang w:eastAsia="zh-CN"/>
        </w:rPr>
        <w:t>36.3 合同的权利义务终止后，发包人和承包人均应遵循诚实信用原则，履行通知、协助、保密等义务。</w:t>
      </w:r>
    </w:p>
    <w:p>
      <w:pPr>
        <w:widowControl/>
        <w:spacing w:line="312" w:lineRule="auto"/>
        <w:ind w:left="521" w:hanging="520" w:hangingChars="248"/>
        <w:rPr>
          <w:rFonts w:ascii="Times New Roman" w:hAnsi="Times New Roman" w:cs="Times New Roman"/>
          <w:sz w:val="21"/>
          <w:szCs w:val="21"/>
          <w:lang w:val="en-GB" w:eastAsia="zh-CN"/>
        </w:rPr>
      </w:pPr>
      <w:r>
        <w:rPr>
          <w:rFonts w:ascii="Times New Roman" w:hAnsi="Times New Roman" w:cs="Times New Roman"/>
          <w:sz w:val="21"/>
          <w:szCs w:val="21"/>
          <w:lang w:eastAsia="zh-CN"/>
        </w:rPr>
        <w:t>36</w:t>
      </w:r>
      <w:r>
        <w:rPr>
          <w:rFonts w:ascii="Times New Roman" w:hAnsi="Times New Roman" w:cs="Times New Roman"/>
          <w:sz w:val="21"/>
          <w:szCs w:val="21"/>
          <w:lang w:val="en-GB" w:eastAsia="zh-CN"/>
        </w:rPr>
        <w:t>.4 其它事项：有关本合同所规定的承包人的所有权利及义务,承包人就指定材料承包商承担全部连带责任。</w:t>
      </w:r>
    </w:p>
    <w:p>
      <w:pPr>
        <w:pStyle w:val="4"/>
        <w:spacing w:line="312" w:lineRule="auto"/>
        <w:ind w:left="0"/>
        <w:rPr>
          <w:rFonts w:ascii="Times New Roman" w:hAnsi="Times New Roman" w:cs="Times New Roman"/>
          <w:sz w:val="21"/>
          <w:szCs w:val="21"/>
          <w:lang w:eastAsia="zh-CN"/>
        </w:rPr>
      </w:pPr>
      <w:bookmarkStart w:id="32" w:name="_Toc366412971"/>
      <w:r>
        <w:rPr>
          <w:rFonts w:ascii="Times New Roman" w:hAnsi="Times New Roman" w:cs="Times New Roman"/>
          <w:sz w:val="21"/>
          <w:szCs w:val="21"/>
          <w:lang w:eastAsia="zh-CN"/>
        </w:rPr>
        <w:t>三十七、合同份数</w:t>
      </w:r>
      <w:bookmarkEnd w:id="32"/>
    </w:p>
    <w:p>
      <w:pPr>
        <w:pStyle w:val="27"/>
        <w:spacing w:line="312" w:lineRule="auto"/>
        <w:ind w:firstLine="420" w:firstLineChars="200"/>
        <w:rPr>
          <w:rFonts w:ascii="Times New Roman" w:hAnsi="Times New Roman" w:cs="Times New Roman"/>
          <w:sz w:val="21"/>
          <w:lang w:eastAsia="zh-CN"/>
        </w:rPr>
      </w:pPr>
      <w:r>
        <w:rPr>
          <w:rFonts w:ascii="Times New Roman" w:hAnsi="Times New Roman" w:cs="Times New Roman"/>
          <w:sz w:val="21"/>
          <w:lang w:eastAsia="zh-CN"/>
        </w:rPr>
        <w:t>本合同正本柒份，具有同等效力，发包人保存伍份、承包人保存贰份。</w:t>
      </w:r>
    </w:p>
    <w:p>
      <w:pPr>
        <w:pStyle w:val="4"/>
        <w:spacing w:line="312" w:lineRule="auto"/>
        <w:ind w:left="0"/>
        <w:rPr>
          <w:rFonts w:ascii="Times New Roman" w:hAnsi="Times New Roman" w:cs="Times New Roman"/>
          <w:sz w:val="21"/>
          <w:szCs w:val="21"/>
          <w:lang w:eastAsia="zh-CN"/>
        </w:rPr>
      </w:pPr>
      <w:bookmarkStart w:id="33" w:name="_Toc366412972"/>
      <w:r>
        <w:rPr>
          <w:rFonts w:ascii="Times New Roman" w:hAnsi="Times New Roman" w:cs="Times New Roman"/>
          <w:sz w:val="21"/>
          <w:szCs w:val="21"/>
          <w:lang w:eastAsia="zh-CN"/>
        </w:rPr>
        <w:t>三十八、语言文字和适用法律、标准及规范</w:t>
      </w:r>
      <w:bookmarkEnd w:id="33"/>
      <w:r>
        <w:rPr>
          <w:rFonts w:ascii="Times New Roman" w:hAnsi="Times New Roman" w:cs="Times New Roman"/>
          <w:sz w:val="21"/>
          <w:szCs w:val="21"/>
          <w:lang w:eastAsia="zh-CN"/>
        </w:rPr>
        <w:t xml:space="preserve"> </w:t>
      </w:r>
    </w:p>
    <w:p>
      <w:pPr>
        <w:tabs>
          <w:tab w:val="left" w:pos="525"/>
        </w:tabs>
        <w:spacing w:line="312" w:lineRule="auto"/>
        <w:rPr>
          <w:rFonts w:ascii="Times New Roman" w:hAnsi="Times New Roman" w:cs="Times New Roman"/>
          <w:sz w:val="21"/>
          <w:szCs w:val="21"/>
          <w:u w:val="single"/>
          <w:lang w:eastAsia="zh-CN"/>
        </w:rPr>
      </w:pPr>
      <w:r>
        <w:rPr>
          <w:rFonts w:ascii="Times New Roman" w:hAnsi="Times New Roman" w:cs="Times New Roman"/>
          <w:sz w:val="21"/>
          <w:szCs w:val="21"/>
          <w:lang w:eastAsia="zh-CN"/>
        </w:rPr>
        <w:t>38.1本合同使用的语言文字：</w:t>
      </w:r>
      <w:r>
        <w:rPr>
          <w:rFonts w:ascii="Times New Roman" w:hAnsi="Times New Roman" w:cs="Times New Roman"/>
          <w:sz w:val="21"/>
          <w:szCs w:val="21"/>
          <w:u w:val="single"/>
          <w:lang w:eastAsia="zh-CN"/>
        </w:rPr>
        <w:t>汉语。</w:t>
      </w:r>
    </w:p>
    <w:p>
      <w:pPr>
        <w:tabs>
          <w:tab w:val="left" w:pos="525"/>
        </w:tabs>
        <w:spacing w:line="312" w:lineRule="auto"/>
        <w:ind w:left="420" w:hanging="420" w:hangingChars="200"/>
        <w:rPr>
          <w:rFonts w:ascii="Times New Roman" w:hAnsi="Times New Roman" w:cs="Times New Roman"/>
          <w:sz w:val="21"/>
          <w:szCs w:val="21"/>
          <w:lang w:eastAsia="zh-CN"/>
        </w:rPr>
      </w:pPr>
      <w:r>
        <w:rPr>
          <w:rFonts w:ascii="Times New Roman" w:hAnsi="Times New Roman" w:cs="Times New Roman"/>
          <w:sz w:val="21"/>
          <w:szCs w:val="21"/>
          <w:lang w:eastAsia="zh-CN"/>
        </w:rPr>
        <w:t>38.2</w:t>
      </w:r>
      <w:r>
        <w:rPr>
          <w:rFonts w:ascii="Times New Roman" w:hAnsi="Times New Roman" w:cs="Times New Roman"/>
          <w:sz w:val="21"/>
          <w:szCs w:val="21"/>
          <w:shd w:val="clear" w:color="auto" w:fill="FFFFFF"/>
          <w:lang w:eastAsia="zh-CN"/>
        </w:rPr>
        <w:t>适用的法律法规包括但不限于：</w:t>
      </w:r>
      <w:r>
        <w:rPr>
          <w:rFonts w:ascii="Times New Roman" w:hAnsi="Times New Roman" w:cs="Times New Roman"/>
          <w:sz w:val="21"/>
          <w:szCs w:val="21"/>
          <w:u w:val="single"/>
          <w:lang w:eastAsia="zh-CN"/>
        </w:rPr>
        <w:t>《中华人民共和国建筑法》、《建设工程质量管理条例》、《国务院关于特大安全事故行政责任追究的规定》、以及工程所在地现行行政法规及建设行政主管部门的有关文件、规定。</w:t>
      </w:r>
    </w:p>
    <w:p>
      <w:pPr>
        <w:tabs>
          <w:tab w:val="left" w:pos="525"/>
        </w:tabs>
        <w:spacing w:line="312" w:lineRule="auto"/>
        <w:rPr>
          <w:rFonts w:ascii="Times New Roman" w:hAnsi="Times New Roman" w:cs="Times New Roman"/>
          <w:sz w:val="21"/>
          <w:szCs w:val="21"/>
          <w:lang w:eastAsia="zh-CN"/>
        </w:rPr>
      </w:pPr>
      <w:r>
        <w:rPr>
          <w:rFonts w:ascii="Times New Roman" w:hAnsi="Times New Roman" w:cs="Times New Roman"/>
          <w:sz w:val="21"/>
          <w:szCs w:val="21"/>
          <w:lang w:eastAsia="zh-CN"/>
        </w:rPr>
        <w:t>38.3适用标准、规范</w:t>
      </w:r>
    </w:p>
    <w:p>
      <w:pPr>
        <w:spacing w:line="312" w:lineRule="auto"/>
        <w:ind w:left="2625" w:hanging="2625" w:hangingChars="1250"/>
        <w:rPr>
          <w:rFonts w:ascii="Times New Roman" w:hAnsi="Times New Roman" w:cs="Times New Roman"/>
          <w:sz w:val="21"/>
          <w:szCs w:val="21"/>
          <w:lang w:eastAsia="zh-CN"/>
        </w:rPr>
      </w:pPr>
      <w:r>
        <w:rPr>
          <w:rFonts w:ascii="Times New Roman" w:hAnsi="Times New Roman" w:cs="Times New Roman"/>
          <w:sz w:val="21"/>
          <w:szCs w:val="21"/>
          <w:lang w:eastAsia="zh-CN"/>
        </w:rPr>
        <w:t>　适用标准、规范的名称：</w:t>
      </w:r>
      <w:r>
        <w:rPr>
          <w:rFonts w:ascii="Times New Roman" w:hAnsi="Times New Roman" w:cs="Times New Roman"/>
          <w:sz w:val="21"/>
          <w:szCs w:val="21"/>
          <w:u w:val="single"/>
          <w:lang w:eastAsia="zh-CN"/>
        </w:rPr>
        <w:t>工程所在地现行有关标准、规范及有关行业标准、规范。</w:t>
      </w:r>
    </w:p>
    <w:p>
      <w:pPr>
        <w:spacing w:line="312" w:lineRule="auto"/>
        <w:rPr>
          <w:rFonts w:ascii="Times New Roman" w:hAnsi="Times New Roman" w:cs="Times New Roman"/>
          <w:sz w:val="21"/>
          <w:szCs w:val="21"/>
          <w:lang w:eastAsia="zh-CN"/>
        </w:rPr>
      </w:pPr>
      <w:r>
        <w:rPr>
          <w:rFonts w:ascii="Times New Roman" w:hAnsi="Times New Roman" w:cs="Times New Roman"/>
          <w:sz w:val="21"/>
          <w:szCs w:val="21"/>
          <w:lang w:eastAsia="zh-CN"/>
        </w:rPr>
        <w:t>　发包人提供标准、规范的时间：</w:t>
      </w:r>
      <w:r>
        <w:rPr>
          <w:rFonts w:ascii="Times New Roman" w:hAnsi="Times New Roman" w:cs="Times New Roman"/>
          <w:sz w:val="21"/>
          <w:szCs w:val="21"/>
          <w:u w:val="single"/>
          <w:lang w:eastAsia="zh-CN"/>
        </w:rPr>
        <w:t xml:space="preserve">承包人自备                                  </w:t>
      </w:r>
    </w:p>
    <w:p>
      <w:pPr>
        <w:spacing w:line="312"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国内没有相应标准、规范时的约定：</w:t>
      </w:r>
      <w:r>
        <w:rPr>
          <w:rFonts w:ascii="Times New Roman" w:hAnsi="Times New Roman" w:cs="Times New Roman"/>
          <w:sz w:val="21"/>
          <w:szCs w:val="21"/>
          <w:u w:val="single"/>
          <w:lang w:eastAsia="zh-CN"/>
        </w:rPr>
        <w:t xml:space="preserve">采用由发包人与工程师确认的标准、规范。  </w:t>
      </w:r>
    </w:p>
    <w:p>
      <w:pPr>
        <w:spacing w:line="312" w:lineRule="auto"/>
        <w:ind w:firstLine="420" w:firstLineChars="200"/>
        <w:rPr>
          <w:rFonts w:ascii="Times New Roman" w:hAnsi="Times New Roman" w:cs="Times New Roman"/>
          <w:sz w:val="21"/>
          <w:szCs w:val="21"/>
          <w:lang w:eastAsia="zh-CN"/>
        </w:rPr>
      </w:pPr>
    </w:p>
    <w:tbl>
      <w:tblPr>
        <w:tblStyle w:val="54"/>
        <w:tblpPr w:leftFromText="180" w:rightFromText="180" w:vertAnchor="text" w:horzAnchor="page" w:tblpX="1483" w:tblpY="760"/>
        <w:tblOverlap w:val="never"/>
        <w:tblW w:w="7949"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7949"/>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3" w:hRule="atLeast"/>
        </w:trPr>
        <w:tc>
          <w:tcPr>
            <w:tcW w:w="7949" w:type="dxa"/>
            <w:vAlign w:val="center"/>
          </w:tcPr>
          <w:p>
            <w:pPr>
              <w:spacing w:line="312" w:lineRule="auto"/>
              <w:ind w:right="-514"/>
              <w:rPr>
                <w:rFonts w:ascii="Times New Roman" w:hAnsi="Times New Roman" w:cs="Times New Roman"/>
                <w:lang w:eastAsia="zh-CN"/>
              </w:rPr>
            </w:pPr>
            <w:r>
              <w:rPr>
                <w:rFonts w:ascii="Times New Roman" w:hAnsi="Times New Roman" w:cs="Times New Roman"/>
                <w:sz w:val="24"/>
                <w:lang w:eastAsia="zh-CN"/>
              </w:rPr>
              <w:t>发包人（盖章）： 腾龙芳烃(漳州)有限公司</w:t>
            </w:r>
            <w:r>
              <w:rPr>
                <w:rFonts w:ascii="Times New Roman" w:hAnsi="Times New Roman" w:cs="Times New Roman"/>
                <w:b/>
                <w:sz w:val="24"/>
                <w:lang w:eastAsia="zh-CN"/>
              </w:rPr>
              <w:t xml:space="preserve"> </w:t>
            </w:r>
            <w:r>
              <w:rPr>
                <w:rFonts w:ascii="Times New Roman" w:hAnsi="Times New Roman" w:cs="Times New Roman"/>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3" w:hRule="atLeast"/>
        </w:trPr>
        <w:tc>
          <w:tcPr>
            <w:tcW w:w="7949" w:type="dxa"/>
            <w:vAlign w:val="center"/>
          </w:tcPr>
          <w:p>
            <w:pPr>
              <w:spacing w:line="312" w:lineRule="auto"/>
              <w:ind w:right="-514"/>
              <w:rPr>
                <w:rFonts w:ascii="Times New Roman" w:hAnsi="Times New Roman" w:cs="Times New Roman"/>
              </w:rPr>
            </w:pPr>
            <w:r>
              <w:rPr>
                <w:rFonts w:ascii="Times New Roman" w:hAnsi="Times New Roman" w:cs="Times New Roman"/>
                <w:sz w:val="24"/>
              </w:rPr>
              <w:t xml:space="preserve">法定代表人：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3" w:hRule="atLeast"/>
        </w:trPr>
        <w:tc>
          <w:tcPr>
            <w:tcW w:w="7949" w:type="dxa"/>
            <w:vAlign w:val="center"/>
          </w:tcPr>
          <w:p>
            <w:pPr>
              <w:spacing w:line="312" w:lineRule="auto"/>
              <w:ind w:right="-514"/>
              <w:rPr>
                <w:rFonts w:ascii="Times New Roman" w:hAnsi="Times New Roman" w:cs="Times New Roman"/>
              </w:rPr>
            </w:pPr>
            <w:r>
              <w:rPr>
                <w:rFonts w:ascii="Times New Roman" w:hAnsi="Times New Roman" w:cs="Times New Roman"/>
                <w:sz w:val="24"/>
              </w:rPr>
              <w:t>授权代表：</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3" w:hRule="atLeast"/>
        </w:trPr>
        <w:tc>
          <w:tcPr>
            <w:tcW w:w="7949" w:type="dxa"/>
            <w:vAlign w:val="center"/>
          </w:tcPr>
          <w:p>
            <w:pPr>
              <w:spacing w:line="312" w:lineRule="auto"/>
              <w:ind w:right="-514"/>
              <w:rPr>
                <w:rFonts w:ascii="Times New Roman" w:hAnsi="Times New Roman" w:cs="Times New Roman"/>
                <w:sz w:val="24"/>
                <w:lang w:eastAsia="zh-CN"/>
              </w:rPr>
            </w:pPr>
            <w:r>
              <w:rPr>
                <w:rFonts w:ascii="Times New Roman" w:hAnsi="Times New Roman" w:cs="Times New Roman"/>
                <w:sz w:val="24"/>
                <w:lang w:eastAsia="zh-CN"/>
              </w:rPr>
              <w:t xml:space="preserve">地址：漳州市漳浦县古雷经济开发区腾龙路84号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3" w:hRule="atLeast"/>
        </w:trPr>
        <w:tc>
          <w:tcPr>
            <w:tcW w:w="7949" w:type="dxa"/>
            <w:vAlign w:val="center"/>
          </w:tcPr>
          <w:p>
            <w:pPr>
              <w:spacing w:line="312" w:lineRule="auto"/>
              <w:ind w:right="-514"/>
              <w:rPr>
                <w:rFonts w:ascii="Times New Roman" w:hAnsi="Times New Roman" w:cs="Times New Roman"/>
                <w:sz w:val="24"/>
              </w:rPr>
            </w:pPr>
            <w:r>
              <w:rPr>
                <w:rFonts w:ascii="Times New Roman" w:hAnsi="Times New Roman" w:cs="Times New Roman"/>
                <w:sz w:val="24"/>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3" w:hRule="atLeast"/>
        </w:trPr>
        <w:tc>
          <w:tcPr>
            <w:tcW w:w="7949" w:type="dxa"/>
            <w:vAlign w:val="center"/>
          </w:tcPr>
          <w:p>
            <w:pPr>
              <w:spacing w:line="312" w:lineRule="auto"/>
              <w:ind w:right="-514"/>
              <w:rPr>
                <w:rFonts w:ascii="Times New Roman" w:hAnsi="Times New Roman" w:cs="Times New Roman"/>
                <w:sz w:val="24"/>
                <w:lang w:eastAsia="zh-CN"/>
              </w:rPr>
            </w:pPr>
            <w:r>
              <w:rPr>
                <w:rFonts w:ascii="Times New Roman" w:hAnsi="Times New Roman" w:cs="Times New Roman"/>
                <w:sz w:val="24"/>
                <w:lang w:eastAsia="zh-CN"/>
              </w:rPr>
              <w:t xml:space="preserve">开户银行：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3" w:hRule="atLeast"/>
        </w:trPr>
        <w:tc>
          <w:tcPr>
            <w:tcW w:w="7949" w:type="dxa"/>
            <w:vAlign w:val="center"/>
          </w:tcPr>
          <w:p>
            <w:pPr>
              <w:spacing w:line="312" w:lineRule="auto"/>
              <w:ind w:right="-514"/>
              <w:rPr>
                <w:rFonts w:ascii="Times New Roman" w:hAnsi="Times New Roman" w:cs="Times New Roman"/>
                <w:sz w:val="24"/>
              </w:rPr>
            </w:pPr>
            <w:r>
              <w:rPr>
                <w:rFonts w:ascii="Times New Roman" w:hAnsi="Times New Roman" w:cs="Times New Roman"/>
                <w:sz w:val="24"/>
              </w:rPr>
              <w:t xml:space="preserve">帐号：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3" w:hRule="atLeast"/>
        </w:trPr>
        <w:tc>
          <w:tcPr>
            <w:tcW w:w="7949" w:type="dxa"/>
            <w:vAlign w:val="center"/>
          </w:tcPr>
          <w:p>
            <w:pPr>
              <w:spacing w:line="312" w:lineRule="auto"/>
              <w:ind w:right="-514"/>
              <w:rPr>
                <w:rFonts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3" w:hRule="atLeast"/>
        </w:trPr>
        <w:tc>
          <w:tcPr>
            <w:tcW w:w="7949" w:type="dxa"/>
            <w:vAlign w:val="center"/>
          </w:tcPr>
          <w:p>
            <w:pPr>
              <w:spacing w:line="312" w:lineRule="auto"/>
              <w:ind w:right="-514"/>
              <w:rPr>
                <w:rFonts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3" w:hRule="atLeast"/>
        </w:trPr>
        <w:tc>
          <w:tcPr>
            <w:tcW w:w="7949" w:type="dxa"/>
            <w:vAlign w:val="center"/>
          </w:tcPr>
          <w:p>
            <w:pPr>
              <w:spacing w:line="312" w:lineRule="auto"/>
              <w:ind w:right="-514"/>
              <w:rPr>
                <w:rFonts w:ascii="Times New Roman" w:hAnsi="Times New Roman" w:cs="Times New Roman"/>
              </w:rPr>
            </w:pPr>
            <w:r>
              <w:rPr>
                <w:rFonts w:ascii="Times New Roman" w:hAnsi="Times New Roman" w:cs="Times New Roman"/>
                <w:sz w:val="24"/>
              </w:rPr>
              <w:t>承包人（盖章）：</w:t>
            </w:r>
            <w:r>
              <w:rPr>
                <w:rFonts w:ascii="Times New Roman" w:hAnsi="Times New Roman" w:cs="Times New Roman"/>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3" w:hRule="atLeast"/>
        </w:trPr>
        <w:tc>
          <w:tcPr>
            <w:tcW w:w="7949" w:type="dxa"/>
            <w:vAlign w:val="center"/>
          </w:tcPr>
          <w:p>
            <w:pPr>
              <w:spacing w:line="312" w:lineRule="auto"/>
              <w:ind w:right="-514"/>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_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3" w:hRule="atLeast"/>
        </w:trPr>
        <w:tc>
          <w:tcPr>
            <w:tcW w:w="7949" w:type="dxa"/>
            <w:vAlign w:val="center"/>
          </w:tcPr>
          <w:p>
            <w:pPr>
              <w:spacing w:line="312" w:lineRule="auto"/>
              <w:ind w:right="-514"/>
              <w:rPr>
                <w:rFonts w:ascii="Times New Roman" w:hAnsi="Times New Roman" w:cs="Times New Roman"/>
                <w:sz w:val="24"/>
              </w:rPr>
            </w:pPr>
            <w:r>
              <w:rPr>
                <w:rFonts w:ascii="Times New Roman" w:hAnsi="Times New Roman" w:cs="Times New Roman"/>
                <w:sz w:val="24"/>
              </w:rPr>
              <w:t>授权代表：</w:t>
            </w:r>
            <w:r>
              <w:rPr>
                <w:rFonts w:ascii="Times New Roman" w:hAnsi="Times New Roman" w:cs="Times New Roman"/>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3" w:hRule="atLeast"/>
        </w:trPr>
        <w:tc>
          <w:tcPr>
            <w:tcW w:w="7949" w:type="dxa"/>
            <w:vAlign w:val="center"/>
          </w:tcPr>
          <w:p>
            <w:pPr>
              <w:spacing w:line="312" w:lineRule="auto"/>
              <w:ind w:right="-514"/>
              <w:rPr>
                <w:rFonts w:ascii="Times New Roman" w:hAnsi="Times New Roman" w:cs="Times New Roman"/>
                <w:sz w:val="24"/>
              </w:rPr>
            </w:pPr>
            <w:r>
              <w:rPr>
                <w:rFonts w:ascii="Times New Roman" w:hAnsi="Times New Roman" w:cs="Times New Roman"/>
                <w:sz w:val="24"/>
              </w:rPr>
              <w:t>住所：</w:t>
            </w:r>
            <w:r>
              <w:rPr>
                <w:rFonts w:ascii="Times New Roman" w:hAnsi="Times New Roman" w:cs="Times New Roman"/>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3" w:hRule="atLeast"/>
        </w:trPr>
        <w:tc>
          <w:tcPr>
            <w:tcW w:w="7949" w:type="dxa"/>
            <w:vAlign w:val="center"/>
          </w:tcPr>
          <w:p>
            <w:pPr>
              <w:tabs>
                <w:tab w:val="left" w:pos="4725"/>
                <w:tab w:val="left" w:pos="5040"/>
              </w:tabs>
              <w:spacing w:line="312" w:lineRule="auto"/>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3" w:hRule="atLeast"/>
        </w:trPr>
        <w:tc>
          <w:tcPr>
            <w:tcW w:w="7949" w:type="dxa"/>
            <w:vAlign w:val="center"/>
          </w:tcPr>
          <w:p>
            <w:pPr>
              <w:spacing w:line="312" w:lineRule="auto"/>
              <w:ind w:right="-514"/>
              <w:rPr>
                <w:rFonts w:ascii="Times New Roman" w:hAnsi="Times New Roman" w:cs="Times New Roman"/>
                <w:sz w:val="24"/>
              </w:rPr>
            </w:pPr>
            <w:r>
              <w:rPr>
                <w:rFonts w:ascii="Times New Roman" w:hAnsi="Times New Roman" w:cs="Times New Roman"/>
                <w:sz w:val="24"/>
              </w:rPr>
              <w:t>传真：</w:t>
            </w:r>
            <w:r>
              <w:rPr>
                <w:rFonts w:ascii="Times New Roman" w:hAnsi="Times New Roman" w:cs="Times New Roman"/>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3" w:hRule="atLeast"/>
        </w:trPr>
        <w:tc>
          <w:tcPr>
            <w:tcW w:w="7949" w:type="dxa"/>
            <w:vAlign w:val="center"/>
          </w:tcPr>
          <w:p>
            <w:pPr>
              <w:spacing w:line="312" w:lineRule="auto"/>
              <w:ind w:right="-514"/>
              <w:rPr>
                <w:rFonts w:ascii="Times New Roman" w:hAnsi="Times New Roman"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3" w:hRule="atLeast"/>
        </w:trPr>
        <w:tc>
          <w:tcPr>
            <w:tcW w:w="7949" w:type="dxa"/>
            <w:vAlign w:val="center"/>
          </w:tcPr>
          <w:p>
            <w:pPr>
              <w:spacing w:line="312" w:lineRule="auto"/>
              <w:ind w:right="-514"/>
              <w:rPr>
                <w:rFonts w:ascii="Times New Roman" w:hAnsi="Times New Roman" w:cs="Times New Roman"/>
                <w:sz w:val="24"/>
                <w:lang w:eastAsia="zh-CN"/>
              </w:rPr>
            </w:pPr>
            <w:r>
              <w:rPr>
                <w:rFonts w:ascii="Times New Roman" w:hAnsi="Times New Roman" w:cs="Times New Roman"/>
                <w:sz w:val="24"/>
                <w:lang w:eastAsia="zh-CN"/>
              </w:rPr>
              <w:t>承包人提供的合法账户：</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3" w:hRule="atLeast"/>
        </w:trPr>
        <w:tc>
          <w:tcPr>
            <w:tcW w:w="7949" w:type="dxa"/>
            <w:vAlign w:val="center"/>
          </w:tcPr>
          <w:p>
            <w:pPr>
              <w:spacing w:line="312" w:lineRule="auto"/>
              <w:ind w:right="-514"/>
              <w:rPr>
                <w:rFonts w:ascii="Times New Roman" w:hAnsi="Times New Roman" w:cs="Times New Roman"/>
                <w:u w:val="single"/>
              </w:rPr>
            </w:pPr>
            <w:r>
              <w:rPr>
                <w:rFonts w:ascii="Times New Roman" w:hAnsi="Times New Roman" w:cs="Times New Roman"/>
                <w:sz w:val="24"/>
              </w:rPr>
              <w:t>开户银行：</w:t>
            </w:r>
            <w:r>
              <w:rPr>
                <w:rFonts w:ascii="Times New Roman" w:hAnsi="Times New Roman" w:cs="Times New Roman"/>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3" w:hRule="atLeast"/>
        </w:trPr>
        <w:tc>
          <w:tcPr>
            <w:tcW w:w="7949" w:type="dxa"/>
            <w:vAlign w:val="center"/>
          </w:tcPr>
          <w:p>
            <w:pPr>
              <w:spacing w:line="312" w:lineRule="auto"/>
              <w:ind w:right="-514"/>
              <w:rPr>
                <w:rFonts w:ascii="Times New Roman" w:hAnsi="Times New Roman" w:cs="Times New Roman"/>
                <w:u w:val="single"/>
              </w:rPr>
            </w:pPr>
            <w:r>
              <w:rPr>
                <w:rFonts w:ascii="Times New Roman" w:hAnsi="Times New Roman" w:cs="Times New Roman"/>
                <w:sz w:val="24"/>
              </w:rPr>
              <w:t>帐号：</w:t>
            </w:r>
            <w:r>
              <w:rPr>
                <w:rFonts w:ascii="Times New Roman" w:hAnsi="Times New Roman" w:cs="Times New Roman"/>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83" w:hRule="atLeast"/>
        </w:trPr>
        <w:tc>
          <w:tcPr>
            <w:tcW w:w="7949" w:type="dxa"/>
            <w:vAlign w:val="center"/>
          </w:tcPr>
          <w:p>
            <w:pPr>
              <w:spacing w:line="312" w:lineRule="auto"/>
              <w:ind w:right="-514"/>
              <w:rPr>
                <w:rFonts w:ascii="Times New Roman" w:hAnsi="Times New Roman" w:cs="Times New Roman"/>
                <w:u w:val="single"/>
              </w:rPr>
            </w:pPr>
            <w:r>
              <w:rPr>
                <w:rFonts w:ascii="Times New Roman" w:hAnsi="Times New Roman" w:cs="Times New Roman"/>
                <w:sz w:val="24"/>
                <w:szCs w:val="24"/>
              </w:rPr>
              <w:t>税号：</w:t>
            </w:r>
            <w:r>
              <w:rPr>
                <w:rFonts w:ascii="Times New Roman" w:hAnsi="Times New Roman" w:cs="Times New Roman"/>
                <w:sz w:val="24"/>
                <w:szCs w:val="24"/>
                <w:u w:val="single"/>
              </w:rPr>
              <w:t xml:space="preserve">            </w:t>
            </w:r>
          </w:p>
        </w:tc>
      </w:tr>
    </w:tbl>
    <w:p>
      <w:pPr>
        <w:spacing w:line="312" w:lineRule="auto"/>
        <w:ind w:firstLine="524" w:firstLineChars="200"/>
        <w:rPr>
          <w:rFonts w:ascii="Times New Roman" w:hAnsi="Times New Roman" w:cs="Times New Roman"/>
          <w:spacing w:val="26"/>
          <w:sz w:val="21"/>
          <w:szCs w:val="21"/>
          <w:lang w:eastAsia="zh-CN"/>
        </w:rPr>
      </w:pPr>
      <w:r>
        <w:rPr>
          <w:rFonts w:ascii="Times New Roman" w:hAnsi="Times New Roman" w:cs="Times New Roman"/>
          <w:spacing w:val="26"/>
          <w:sz w:val="21"/>
          <w:szCs w:val="21"/>
          <w:lang w:eastAsia="zh-CN"/>
        </w:rPr>
        <w:t>（本页为签字盖章页，无合同正文）</w:t>
      </w:r>
    </w:p>
    <w:p>
      <w:pPr>
        <w:spacing w:line="312" w:lineRule="auto"/>
        <w:ind w:right="-514"/>
        <w:rPr>
          <w:rFonts w:ascii="Times New Roman" w:hAnsi="Times New Roman" w:cs="Times New Roman"/>
          <w:b/>
          <w:color w:val="FF0000"/>
          <w:lang w:eastAsia="zh-CN"/>
        </w:rPr>
      </w:pPr>
    </w:p>
    <w:p>
      <w:pPr>
        <w:pStyle w:val="212"/>
        <w:tabs>
          <w:tab w:val="left" w:pos="945"/>
        </w:tabs>
        <w:spacing w:before="0" w:beforeAutospacing="0" w:after="0" w:afterAutospacing="0" w:line="312" w:lineRule="auto"/>
        <w:rPr>
          <w:rFonts w:ascii="Times New Roman" w:hAnsi="Times New Roman" w:eastAsia="宋体" w:cs="Times New Roman"/>
          <w:b/>
          <w:color w:val="FF0000"/>
          <w:sz w:val="18"/>
          <w:szCs w:val="18"/>
        </w:rPr>
      </w:pPr>
    </w:p>
    <w:p>
      <w:pPr>
        <w:pStyle w:val="27"/>
        <w:spacing w:afterLines="150" w:line="312" w:lineRule="auto"/>
        <w:ind w:left="-551" w:leftChars="-339" w:hanging="195" w:hangingChars="89"/>
        <w:jc w:val="center"/>
        <w:rPr>
          <w:rFonts w:ascii="Times New Roman" w:hAnsi="Times New Roman" w:cs="Times New Roman"/>
          <w:b/>
          <w:sz w:val="48"/>
          <w:szCs w:val="48"/>
          <w:lang w:eastAsia="zh-CN"/>
        </w:rPr>
      </w:pPr>
      <w:r>
        <w:rPr>
          <w:rFonts w:ascii="Times New Roman" w:hAnsi="Times New Roman" w:cs="Times New Roman"/>
          <w:lang w:eastAsia="zh-CN"/>
        </w:rPr>
        <w:br w:type="page"/>
      </w:r>
      <w:r>
        <w:rPr>
          <w:rFonts w:ascii="Times New Roman" w:hAnsi="Times New Roman" w:cs="Times New Roman"/>
          <w:b/>
          <w:sz w:val="48"/>
          <w:szCs w:val="48"/>
          <w:lang w:eastAsia="zh-CN"/>
        </w:rPr>
        <w:t>安全环保协议书</w:t>
      </w:r>
    </w:p>
    <w:p>
      <w:pPr>
        <w:spacing w:line="312" w:lineRule="auto"/>
        <w:ind w:left="-147" w:leftChars="-67"/>
        <w:rPr>
          <w:rFonts w:ascii="Times New Roman" w:hAnsi="Times New Roman" w:cs="Times New Roman"/>
          <w:szCs w:val="21"/>
          <w:lang w:eastAsia="zh-CN"/>
        </w:rPr>
      </w:pPr>
      <w:r>
        <w:rPr>
          <w:rFonts w:ascii="Times New Roman" w:hAnsi="Times New Roman" w:cs="Times New Roman"/>
          <w:szCs w:val="21"/>
          <w:lang w:eastAsia="zh-CN"/>
        </w:rPr>
        <w:t>发包单位（以下简称甲方）：</w:t>
      </w:r>
      <w:r>
        <w:rPr>
          <w:rFonts w:ascii="Times New Roman" w:hAnsi="Times New Roman" w:cs="Times New Roman"/>
          <w:szCs w:val="21"/>
          <w:u w:val="single"/>
          <w:lang w:eastAsia="zh-CN"/>
        </w:rPr>
        <w:t xml:space="preserve">                                         </w:t>
      </w:r>
      <w:r>
        <w:rPr>
          <w:rFonts w:ascii="Times New Roman" w:hAnsi="Times New Roman" w:cs="Times New Roman"/>
          <w:szCs w:val="21"/>
          <w:lang w:eastAsia="zh-CN"/>
        </w:rPr>
        <w:t xml:space="preserve">   </w:t>
      </w:r>
    </w:p>
    <w:p>
      <w:pPr>
        <w:spacing w:line="312" w:lineRule="auto"/>
        <w:ind w:left="-636" w:leftChars="-289" w:firstLine="440" w:firstLineChars="200"/>
        <w:rPr>
          <w:rFonts w:ascii="Times New Roman" w:hAnsi="Times New Roman" w:cs="Times New Roman"/>
          <w:szCs w:val="21"/>
          <w:lang w:eastAsia="zh-CN"/>
        </w:rPr>
      </w:pPr>
      <w:r>
        <w:rPr>
          <w:rFonts w:ascii="Times New Roman" w:hAnsi="Times New Roman" w:cs="Times New Roman"/>
          <w:szCs w:val="21"/>
          <w:lang w:eastAsia="zh-CN"/>
        </w:rPr>
        <w:t>承包单位（以下简称乙方）：</w:t>
      </w:r>
      <w:r>
        <w:rPr>
          <w:rFonts w:ascii="Times New Roman" w:hAnsi="Times New Roman" w:cs="Times New Roman"/>
          <w:szCs w:val="21"/>
          <w:u w:val="single"/>
          <w:lang w:eastAsia="zh-CN"/>
        </w:rPr>
        <w:t xml:space="preserve">                                          </w:t>
      </w:r>
      <w:r>
        <w:rPr>
          <w:rFonts w:ascii="Times New Roman" w:hAnsi="Times New Roman" w:cs="Times New Roman"/>
          <w:szCs w:val="21"/>
          <w:lang w:eastAsia="zh-CN"/>
        </w:rPr>
        <w:t xml:space="preserve">                      </w:t>
      </w:r>
    </w:p>
    <w:p>
      <w:pPr>
        <w:spacing w:line="312" w:lineRule="auto"/>
        <w:ind w:firstLine="378" w:firstLineChars="172"/>
        <w:rPr>
          <w:rFonts w:ascii="Times New Roman" w:hAnsi="Times New Roman" w:cs="Times New Roman"/>
          <w:szCs w:val="21"/>
          <w:lang w:eastAsia="zh-CN"/>
        </w:rPr>
      </w:pPr>
      <w:r>
        <w:rPr>
          <w:rFonts w:ascii="Times New Roman" w:hAnsi="Times New Roman" w:cs="Times New Roman"/>
          <w:szCs w:val="21"/>
          <w:lang w:eastAsia="zh-CN"/>
        </w:rPr>
        <w:t xml:space="preserve">     双方就</w:t>
      </w:r>
      <w:r>
        <w:rPr>
          <w:rFonts w:ascii="Times New Roman" w:hAnsi="Times New Roman" w:cs="Times New Roman"/>
          <w:szCs w:val="21"/>
          <w:u w:val="single"/>
          <w:lang w:eastAsia="zh-CN"/>
        </w:rPr>
        <w:t xml:space="preserve">           </w:t>
      </w:r>
      <w:r>
        <w:rPr>
          <w:rFonts w:ascii="Times New Roman" w:hAnsi="Times New Roman" w:cs="Times New Roman"/>
          <w:szCs w:val="21"/>
          <w:lang w:eastAsia="zh-CN"/>
        </w:rPr>
        <w:t>工程/项目签订了</w:t>
      </w:r>
      <w:r>
        <w:rPr>
          <w:rFonts w:ascii="Times New Roman" w:hAnsi="Times New Roman" w:cs="Times New Roman"/>
          <w:szCs w:val="21"/>
          <w:u w:val="single"/>
          <w:lang w:eastAsia="zh-CN"/>
        </w:rPr>
        <w:t xml:space="preserve">                           </w:t>
      </w:r>
      <w:r>
        <w:rPr>
          <w:rFonts w:ascii="Times New Roman" w:hAnsi="Times New Roman" w:cs="Times New Roman"/>
          <w:szCs w:val="21"/>
          <w:lang w:eastAsia="zh-CN"/>
        </w:rPr>
        <w:t>合同，为进一步明确甲乙双方在工程承包合同履行过程中的权利和义务及责任，保障人身安全和企业财产安全，依据《中华人民共和国安全生产法》、《中华人民共和国环境保护法》等相关法规及腾龙芳烃（漳州）有限公司HSE管理制度，经双方协商，双方自愿签订本安全环保协议，作为主合同的附件。</w:t>
      </w:r>
    </w:p>
    <w:p>
      <w:pPr>
        <w:spacing w:line="312" w:lineRule="auto"/>
        <w:ind w:left="285" w:leftChars="-18" w:hanging="325" w:hangingChars="147"/>
        <w:rPr>
          <w:rFonts w:ascii="Times New Roman" w:hAnsi="Times New Roman" w:cs="Times New Roman"/>
          <w:szCs w:val="21"/>
          <w:lang w:eastAsia="zh-CN"/>
        </w:rPr>
      </w:pPr>
      <w:r>
        <w:rPr>
          <w:rFonts w:ascii="Times New Roman" w:hAnsi="Times New Roman" w:cs="Times New Roman"/>
          <w:b/>
          <w:szCs w:val="21"/>
          <w:lang w:eastAsia="zh-CN"/>
        </w:rPr>
        <w:t>一、甲方的权利和义务：</w:t>
      </w:r>
    </w:p>
    <w:p>
      <w:pPr>
        <w:pStyle w:val="71"/>
        <w:spacing w:before="0"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1、甲方有权对乙方的资质进行审查，确认其符合且具备进厂条件，方可进厂施工。</w:t>
      </w:r>
    </w:p>
    <w:p>
      <w:pPr>
        <w:pStyle w:val="71"/>
        <w:spacing w:before="0"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2、甲方有权要求乙方维护好甲方相关的安全环保设施、设备和器材。</w:t>
      </w:r>
    </w:p>
    <w:p>
      <w:pPr>
        <w:tabs>
          <w:tab w:val="left" w:pos="360"/>
          <w:tab w:val="left" w:pos="840"/>
        </w:tabs>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3、甲方有权全程检查乙方施工作业现场，对乙方人员在施工作业中违反有关安全生产规章制度的行为予以制止、纠正和处罚，并发出书面整改通知书；对严重违章的行为立即勒令其停止工作。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4、甲方有权要求乙方制定施工方案，对危险性较大的分项工程，乙方必须制定专项安全环保施工方案，明确组织措施、安全环保措施、技术措施，经甲方各相关管理部门审查合格后方可进行施工作业。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12" w:lineRule="auto"/>
        <w:ind w:left="283" w:leftChars="-18" w:hanging="323" w:hangingChars="147"/>
        <w:rPr>
          <w:rFonts w:ascii="Times New Roman" w:hAnsi="Times New Roman" w:cs="Times New Roman"/>
          <w:color w:val="FF0000"/>
          <w:szCs w:val="21"/>
          <w:lang w:eastAsia="zh-CN"/>
        </w:rPr>
      </w:pPr>
      <w:r>
        <w:rPr>
          <w:rFonts w:ascii="Times New Roman" w:hAnsi="Times New Roman" w:cs="Times New Roman"/>
          <w:szCs w:val="21"/>
          <w:lang w:eastAsia="zh-CN"/>
        </w:rPr>
        <w:t>5、甲方有权对乙方不服从管理和严重违章者，驱除施工现场。</w:t>
      </w:r>
    </w:p>
    <w:p>
      <w:pPr>
        <w:pStyle w:val="71"/>
        <w:spacing w:before="0" w:line="312" w:lineRule="auto"/>
        <w:ind w:left="283" w:leftChars="-18" w:hanging="323" w:hangingChars="147"/>
        <w:rPr>
          <w:rFonts w:ascii="Times New Roman" w:hAnsi="Times New Roman" w:cs="Times New Roman"/>
          <w:b/>
          <w:szCs w:val="21"/>
          <w:lang w:eastAsia="zh-CN"/>
        </w:rPr>
      </w:pPr>
      <w:r>
        <w:rPr>
          <w:rFonts w:ascii="Times New Roman" w:hAnsi="Times New Roman" w:cs="Times New Roman"/>
          <w:szCs w:val="21"/>
          <w:lang w:eastAsia="zh-CN"/>
        </w:rPr>
        <w:t>6、甲方负责对乙方进行厂级和部门级安全培训教育和考核，考核合格方可办理入厂手续。</w:t>
      </w:r>
    </w:p>
    <w:p>
      <w:pPr>
        <w:tabs>
          <w:tab w:val="left" w:pos="360"/>
          <w:tab w:val="left" w:pos="840"/>
        </w:tabs>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7、甲方负责各装置的工艺处理、退料、置换、吹扫及盲板隔离工作，为本项目提供安全的施工条件。</w:t>
      </w:r>
    </w:p>
    <w:p>
      <w:pPr>
        <w:tabs>
          <w:tab w:val="left" w:pos="360"/>
          <w:tab w:val="left" w:pos="840"/>
        </w:tabs>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8、甲方应乙方要求，向乙方提供与乙方作业相关的甲方有毒有害、易燃易爆物品的数据</w:t>
      </w:r>
      <w:r>
        <w:rPr>
          <w:rFonts w:ascii="Times New Roman" w:hAnsi="Times New Roman" w:cs="Times New Roman"/>
          <w:sz w:val="32"/>
          <w:szCs w:val="32"/>
          <w:lang w:eastAsia="zh-CN"/>
        </w:rPr>
        <w:t>。</w:t>
      </w:r>
    </w:p>
    <w:p>
      <w:pPr>
        <w:tabs>
          <w:tab w:val="left" w:pos="360"/>
          <w:tab w:val="left" w:pos="840"/>
        </w:tabs>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9、甲方在开工前必须对乙方进行全面的安全技术及文明施工交底。</w:t>
      </w:r>
    </w:p>
    <w:p>
      <w:pPr>
        <w:spacing w:line="312" w:lineRule="auto"/>
        <w:ind w:left="285" w:leftChars="-18" w:hanging="325" w:hangingChars="147"/>
        <w:rPr>
          <w:rFonts w:ascii="Times New Roman" w:hAnsi="Times New Roman" w:cs="Times New Roman"/>
          <w:b/>
          <w:szCs w:val="21"/>
          <w:lang w:eastAsia="zh-CN"/>
        </w:rPr>
      </w:pPr>
      <w:r>
        <w:rPr>
          <w:rFonts w:ascii="Times New Roman" w:hAnsi="Times New Roman" w:cs="Times New Roman"/>
          <w:b/>
          <w:szCs w:val="21"/>
          <w:lang w:eastAsia="zh-CN"/>
        </w:rPr>
        <w:t>二、乙方的权利和义务：</w:t>
      </w:r>
    </w:p>
    <w:p>
      <w:pPr>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2、乙方有权对甲方安全管理工作提出合理化建议或改进措施。</w:t>
      </w:r>
    </w:p>
    <w:p>
      <w:pPr>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 xml:space="preserve">3、乙方对甲方管理人员违章指挥、强令冒险作业、有权拒绝执行。对打击和报复行为有权向上级和有关部门汇报。 </w:t>
      </w:r>
    </w:p>
    <w:p>
      <w:pPr>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4、乙方对危及生命安全和身体健康的施工作业条件和环境，有权提出整改建议或拒绝施工作业。</w:t>
      </w:r>
    </w:p>
    <w:p>
      <w:pPr>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5、乙方施工过程中在发生严重危及作业人员生命安全的不可抗拒紧急情况时，有权采取必要的避险措施，并立即向管理部门报告。</w:t>
      </w:r>
    </w:p>
    <w:p>
      <w:pPr>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6、乙方有权要求甲方提供相关的安全资料。</w:t>
      </w:r>
    </w:p>
    <w:p>
      <w:pPr>
        <w:spacing w:line="312" w:lineRule="auto"/>
        <w:ind w:left="283" w:leftChars="-18" w:hanging="323" w:hangingChars="147"/>
        <w:rPr>
          <w:rFonts w:ascii="Times New Roman" w:hAnsi="Times New Roman" w:cs="Times New Roman"/>
          <w:b/>
          <w:szCs w:val="21"/>
          <w:lang w:eastAsia="zh-CN"/>
        </w:rPr>
      </w:pPr>
      <w:r>
        <w:rPr>
          <w:rFonts w:ascii="Times New Roman" w:hAnsi="Times New Roman" w:cs="Times New Roman"/>
          <w:szCs w:val="21"/>
          <w:lang w:eastAsia="zh-CN"/>
        </w:rPr>
        <w:t>7、</w:t>
      </w:r>
      <w:r>
        <w:rPr>
          <w:rFonts w:ascii="Times New Roman" w:hAnsi="Times New Roman" w:cs="Times New Roman"/>
          <w:lang w:eastAsia="zh-CN"/>
        </w:rPr>
        <w:t>乙方必须建立健全HSE管理网络、HSE保证体系和HSE责任制，成立专职HSE管理机构</w:t>
      </w:r>
      <w:r>
        <w:rPr>
          <w:rFonts w:ascii="Times New Roman" w:hAnsi="Times New Roman" w:cs="Times New Roman"/>
          <w:szCs w:val="21"/>
          <w:lang w:eastAsia="zh-CN"/>
        </w:rPr>
        <w:t>，依照《安全生产法》的要求配备专职或兼职安全生产管理人员；施工队伍超过50人的应按比例配足专职安全员，</w:t>
      </w:r>
      <w:r>
        <w:rPr>
          <w:rFonts w:ascii="Times New Roman" w:hAnsi="Times New Roman" w:cs="Times New Roman"/>
          <w:lang w:eastAsia="zh-CN"/>
        </w:rPr>
        <w:t>并佩戴明显标志；编制和实施各安全环保施工方案和专项应急预案。</w:t>
      </w:r>
    </w:p>
    <w:p>
      <w:pPr>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 xml:space="preserve">11、乙方应按《中华人民共和国劳动法》等法律、法规、规定用工，严禁使用未成年工和有职业禁忌的人员进行施工作业。 </w:t>
      </w:r>
    </w:p>
    <w:p>
      <w:pPr>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13、乙方需建立安全检查制度，指定专人负责现场安全监督检查工作，认真开展安全检查，发现作业过程中不安全行为、隐患、重大险情，应采取有效措施及时处理并报告甲方。</w:t>
      </w:r>
    </w:p>
    <w:p>
      <w:pPr>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14、发生事故时，乙方必须及时向甲方报告。同时根据指令迅速组织实施现场人员疏散和抢救工作、采取相应的措施保护好现场，并要积极配合甲方或上级有关部门对事故的调查和现场勘查。</w:t>
      </w:r>
    </w:p>
    <w:p>
      <w:pPr>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15、乙方进入现场的施工人员，严禁动用装置区机泵、容器、塔、加热炉等任何部位阀门，防止误开误关，造成意外事故。如确实需用，经与装置有关人员联系，同意后，由操作人员启闭阀门。</w:t>
      </w:r>
    </w:p>
    <w:p>
      <w:pPr>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 xml:space="preserve">17、 </w:t>
      </w:r>
      <w:r>
        <w:rPr>
          <w:rFonts w:ascii="Times New Roman" w:hAnsi="Times New Roman" w:cs="Times New Roman"/>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12" w:lineRule="auto"/>
        <w:ind w:left="283" w:leftChars="-18" w:hanging="323" w:hangingChars="147"/>
        <w:rPr>
          <w:rFonts w:ascii="Times New Roman" w:hAnsi="Times New Roman" w:cs="Times New Roman"/>
          <w:bCs/>
          <w:lang w:eastAsia="zh-CN"/>
        </w:rPr>
      </w:pPr>
      <w:r>
        <w:rPr>
          <w:rFonts w:ascii="Times New Roman" w:hAnsi="Times New Roman" w:cs="Times New Roman"/>
          <w:bCs/>
          <w:lang w:eastAsia="zh-CN"/>
        </w:rPr>
        <w:t>18、</w:t>
      </w:r>
      <w:r>
        <w:rPr>
          <w:rFonts w:ascii="Times New Roman" w:hAnsi="Times New Roman" w:cs="Times New Roman"/>
          <w:szCs w:val="21"/>
          <w:lang w:eastAsia="zh-CN"/>
        </w:rPr>
        <w:t>乙方</w:t>
      </w:r>
      <w:r>
        <w:rPr>
          <w:rFonts w:ascii="Times New Roman" w:hAnsi="Times New Roman" w:cs="Times New Roman"/>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Times New Roman" w:hAnsi="Times New Roman" w:cs="Times New Roman"/>
          <w:lang w:eastAsia="zh-CN"/>
        </w:rPr>
        <w:t>GB 2894-2008）</w:t>
      </w:r>
      <w:r>
        <w:rPr>
          <w:rFonts w:ascii="Times New Roman" w:hAnsi="Times New Roman" w:cs="Times New Roman"/>
          <w:bCs/>
          <w:lang w:eastAsia="zh-CN"/>
        </w:rPr>
        <w:t>的规定。</w:t>
      </w:r>
    </w:p>
    <w:p>
      <w:pPr>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bCs/>
          <w:lang w:eastAsia="zh-CN"/>
        </w:rPr>
        <w:t>19、</w:t>
      </w:r>
      <w:r>
        <w:rPr>
          <w:rFonts w:ascii="Times New Roman" w:hAnsi="Times New Roman" w:cs="Times New Roman"/>
          <w:szCs w:val="21"/>
          <w:lang w:eastAsia="zh-CN"/>
        </w:rPr>
        <w:t>乙方</w:t>
      </w:r>
      <w:r>
        <w:rPr>
          <w:rFonts w:ascii="Times New Roman" w:hAnsi="Times New Roman" w:cs="Times New Roman"/>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20、乙方施工产生的</w:t>
      </w:r>
      <w:r>
        <w:rPr>
          <w:rFonts w:ascii="Times New Roman" w:hAnsi="Times New Roman" w:cs="Times New Roman"/>
          <w:bCs/>
          <w:lang w:eastAsia="zh-CN"/>
        </w:rPr>
        <w:t>任何有毒、有害物质，油类，化学品，废水，生活污水及其它污染物绝不能排入雨边沟、地井或污染地表土，必须按国家及地方的相关规定进行妥善处置。</w:t>
      </w:r>
      <w:r>
        <w:rPr>
          <w:rFonts w:ascii="Times New Roman" w:hAnsi="Times New Roman" w:cs="Times New Roman"/>
          <w:szCs w:val="21"/>
          <w:lang w:eastAsia="zh-CN"/>
        </w:rPr>
        <w:t>产生的废物应进行鉴别，一般固废和危险废物应妥善包装、分类堆放，并及时清理</w:t>
      </w:r>
      <w:r>
        <w:rPr>
          <w:rFonts w:ascii="Times New Roman" w:hAnsi="Times New Roman" w:cs="Times New Roman"/>
          <w:sz w:val="24"/>
          <w:lang w:eastAsia="zh-CN"/>
        </w:rPr>
        <w:t>。</w:t>
      </w:r>
      <w:r>
        <w:rPr>
          <w:rFonts w:ascii="Times New Roman" w:hAnsi="Times New Roman" w:cs="Times New Roman"/>
          <w:szCs w:val="21"/>
          <w:lang w:eastAsia="zh-CN"/>
        </w:rPr>
        <w:t>不能任意排放和丢弃。</w:t>
      </w:r>
    </w:p>
    <w:p>
      <w:pPr>
        <w:spacing w:line="312" w:lineRule="auto"/>
        <w:ind w:left="283" w:leftChars="-18" w:hanging="323" w:hangingChars="147"/>
        <w:rPr>
          <w:rFonts w:ascii="Times New Roman" w:hAnsi="Times New Roman" w:cs="Times New Roman"/>
          <w:sz w:val="24"/>
          <w:lang w:eastAsia="zh-CN"/>
        </w:rPr>
      </w:pPr>
      <w:r>
        <w:rPr>
          <w:rFonts w:ascii="Times New Roman" w:hAnsi="Times New Roman" w:cs="Times New Roman"/>
          <w:szCs w:val="21"/>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22、</w:t>
      </w:r>
      <w:r>
        <w:rPr>
          <w:rFonts w:ascii="Times New Roman" w:hAnsi="Times New Roman" w:cs="Times New Roman"/>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12" w:lineRule="auto"/>
        <w:ind w:left="285" w:leftChars="-18" w:hanging="325" w:hangingChars="147"/>
        <w:rPr>
          <w:rFonts w:ascii="Times New Roman" w:hAnsi="Times New Roman" w:cs="Times New Roman"/>
          <w:b/>
          <w:szCs w:val="21"/>
          <w:lang w:eastAsia="zh-CN"/>
        </w:rPr>
      </w:pPr>
      <w:r>
        <w:rPr>
          <w:rFonts w:ascii="Times New Roman" w:hAnsi="Times New Roman" w:cs="Times New Roman"/>
          <w:b/>
          <w:szCs w:val="21"/>
          <w:lang w:eastAsia="zh-CN"/>
        </w:rPr>
        <w:t>三、违约责任及处理</w:t>
      </w:r>
    </w:p>
    <w:p>
      <w:pPr>
        <w:pStyle w:val="71"/>
        <w:autoSpaceDE/>
        <w:autoSpaceDN/>
        <w:spacing w:before="0" w:line="312" w:lineRule="auto"/>
        <w:ind w:left="-42" w:leftChars="-19" w:firstLine="2"/>
        <w:jc w:val="both"/>
        <w:rPr>
          <w:rFonts w:ascii="Times New Roman" w:hAnsi="Times New Roman" w:cs="Times New Roman"/>
          <w:b/>
          <w:szCs w:val="21"/>
          <w:lang w:eastAsia="zh-CN"/>
        </w:rPr>
      </w:pPr>
      <w:r>
        <w:rPr>
          <w:rFonts w:hint="eastAsia" w:ascii="Times New Roman" w:hAnsi="Times New Roman" w:cs="Times New Roman"/>
          <w:szCs w:val="21"/>
          <w:lang w:eastAsia="zh-CN"/>
        </w:rPr>
        <w:t>1、</w:t>
      </w:r>
      <w:r>
        <w:rPr>
          <w:rFonts w:ascii="Times New Roman" w:hAnsi="Times New Roman" w:cs="Times New Roman"/>
          <w:szCs w:val="21"/>
          <w:lang w:eastAsia="zh-CN"/>
        </w:rPr>
        <w:t>乙方不得将工程违法转包、分包。</w:t>
      </w:r>
    </w:p>
    <w:p>
      <w:pPr>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2、发生安全事故时，甲乙双方均有抢险、救灾的义务，所发生的费用由责任方承担。</w:t>
      </w:r>
    </w:p>
    <w:p>
      <w:pPr>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4、甲方违约造成的事故，甲方承担全部责任，并按规定追究有关人员责任及上报。</w:t>
      </w:r>
    </w:p>
    <w:p>
      <w:pPr>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12" w:lineRule="auto"/>
        <w:ind w:left="283" w:leftChars="-18" w:hanging="323" w:hangingChars="147"/>
        <w:rPr>
          <w:rFonts w:ascii="Times New Roman" w:hAnsi="Times New Roman" w:cs="Times New Roman"/>
          <w:color w:val="FF0000"/>
          <w:szCs w:val="21"/>
          <w:lang w:eastAsia="zh-CN"/>
        </w:rPr>
      </w:pPr>
      <w:r>
        <w:rPr>
          <w:rFonts w:ascii="Times New Roman" w:hAnsi="Times New Roman" w:cs="Times New Roman"/>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12" w:lineRule="auto"/>
        <w:ind w:left="283" w:leftChars="-18" w:hanging="323" w:hangingChars="147"/>
        <w:rPr>
          <w:rFonts w:ascii="Times New Roman" w:hAnsi="Times New Roman" w:cs="Times New Roman"/>
          <w:color w:val="FF0000"/>
          <w:szCs w:val="21"/>
          <w:lang w:eastAsia="zh-CN"/>
        </w:rPr>
      </w:pPr>
      <w:r>
        <w:rPr>
          <w:rFonts w:ascii="Times New Roman" w:hAnsi="Times New Roman" w:cs="Times New Roman"/>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12" w:lineRule="auto"/>
        <w:ind w:left="285" w:leftChars="-18" w:hanging="325" w:hangingChars="147"/>
        <w:rPr>
          <w:rFonts w:ascii="Times New Roman" w:hAnsi="Times New Roman" w:cs="Times New Roman"/>
          <w:b/>
          <w:szCs w:val="21"/>
          <w:lang w:eastAsia="zh-CN"/>
        </w:rPr>
      </w:pPr>
      <w:r>
        <w:rPr>
          <w:rFonts w:ascii="Times New Roman" w:hAnsi="Times New Roman" w:cs="Times New Roman"/>
          <w:b/>
          <w:szCs w:val="21"/>
          <w:lang w:eastAsia="zh-CN"/>
        </w:rPr>
        <w:t>四、 不可抗力：</w:t>
      </w:r>
    </w:p>
    <w:p>
      <w:pPr>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 xml:space="preserve"> </w:t>
      </w:r>
      <w:r>
        <w:rPr>
          <w:rFonts w:hint="eastAsia" w:ascii="Times New Roman" w:hAnsi="Times New Roman" w:cs="Times New Roman"/>
          <w:szCs w:val="21"/>
          <w:lang w:eastAsia="zh-CN"/>
        </w:rPr>
        <w:t xml:space="preserve">    </w:t>
      </w:r>
      <w:r>
        <w:rPr>
          <w:rFonts w:ascii="Times New Roman" w:hAnsi="Times New Roman" w:cs="Times New Roman"/>
          <w:szCs w:val="21"/>
          <w:lang w:eastAsia="zh-CN"/>
        </w:rPr>
        <w:t xml:space="preserve">   由于不可抗力造成合同项目施工作业事故及产生的损失，甲乙双方各自承担相应的损失。</w:t>
      </w:r>
    </w:p>
    <w:p>
      <w:pPr>
        <w:spacing w:line="312" w:lineRule="auto"/>
        <w:ind w:left="285" w:leftChars="-18" w:hanging="325" w:hangingChars="147"/>
        <w:rPr>
          <w:rFonts w:ascii="Times New Roman" w:hAnsi="Times New Roman" w:cs="Times New Roman"/>
          <w:szCs w:val="21"/>
          <w:lang w:eastAsia="zh-CN"/>
        </w:rPr>
      </w:pPr>
      <w:r>
        <w:rPr>
          <w:rFonts w:ascii="Times New Roman" w:hAnsi="Times New Roman" w:cs="Times New Roman"/>
          <w:b/>
          <w:szCs w:val="21"/>
          <w:lang w:eastAsia="zh-CN"/>
        </w:rPr>
        <w:t>五、</w:t>
      </w:r>
      <w:r>
        <w:rPr>
          <w:rFonts w:ascii="Times New Roman" w:hAnsi="Times New Roman" w:cs="Times New Roman"/>
          <w:szCs w:val="21"/>
          <w:lang w:eastAsia="zh-CN"/>
        </w:rPr>
        <w:t>本协议书一式两份，甲乙双方各执一份。</w:t>
      </w:r>
    </w:p>
    <w:p>
      <w:pPr>
        <w:spacing w:line="312" w:lineRule="auto"/>
        <w:ind w:left="285" w:leftChars="-18" w:hanging="325" w:hangingChars="147"/>
        <w:rPr>
          <w:rFonts w:ascii="Times New Roman" w:hAnsi="Times New Roman" w:cs="Times New Roman"/>
          <w:szCs w:val="21"/>
          <w:lang w:eastAsia="zh-CN"/>
        </w:rPr>
      </w:pPr>
      <w:r>
        <w:rPr>
          <w:rFonts w:ascii="Times New Roman" w:hAnsi="Times New Roman" w:cs="Times New Roman"/>
          <w:b/>
          <w:szCs w:val="21"/>
          <w:lang w:eastAsia="zh-CN"/>
        </w:rPr>
        <w:t>六、</w:t>
      </w:r>
      <w:r>
        <w:rPr>
          <w:rFonts w:ascii="Times New Roman" w:hAnsi="Times New Roman" w:cs="Times New Roman"/>
          <w:szCs w:val="21"/>
          <w:lang w:eastAsia="zh-CN"/>
        </w:rPr>
        <w:t>本协议书经双方盖章后生效。</w:t>
      </w:r>
    </w:p>
    <w:p>
      <w:pPr>
        <w:spacing w:line="312" w:lineRule="auto"/>
        <w:ind w:left="285" w:leftChars="-18" w:hanging="325" w:hangingChars="147"/>
        <w:rPr>
          <w:rFonts w:ascii="Times New Roman" w:hAnsi="Times New Roman" w:cs="Times New Roman"/>
          <w:b/>
          <w:szCs w:val="21"/>
          <w:lang w:eastAsia="zh-CN"/>
        </w:rPr>
      </w:pPr>
      <w:r>
        <w:rPr>
          <w:rFonts w:ascii="Times New Roman" w:hAnsi="Times New Roman" w:cs="Times New Roman"/>
          <w:b/>
          <w:szCs w:val="21"/>
          <w:lang w:eastAsia="zh-CN"/>
        </w:rPr>
        <w:t>七、协议期限：</w:t>
      </w:r>
    </w:p>
    <w:p>
      <w:pPr>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本协议期限应与主合同期限一致。如果主合同因故需要变更期限，本合同应与主同变更至相同期限。</w:t>
      </w:r>
    </w:p>
    <w:p>
      <w:pPr>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（以下无正文）</w:t>
      </w:r>
    </w:p>
    <w:p>
      <w:pPr>
        <w:spacing w:line="312" w:lineRule="auto"/>
        <w:ind w:left="283" w:leftChars="-18" w:hanging="323" w:hangingChars="147"/>
        <w:rPr>
          <w:rFonts w:ascii="Times New Roman" w:hAnsi="Times New Roman" w:cs="Times New Roman"/>
          <w:szCs w:val="21"/>
          <w:lang w:eastAsia="zh-CN"/>
        </w:rPr>
      </w:pPr>
    </w:p>
    <w:p>
      <w:pPr>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甲方 (章)：                                  乙方(章)：</w:t>
      </w:r>
    </w:p>
    <w:p>
      <w:pPr>
        <w:spacing w:line="312" w:lineRule="auto"/>
        <w:ind w:left="283" w:leftChars="-18" w:hanging="323" w:hangingChars="147"/>
        <w:rPr>
          <w:rFonts w:ascii="Times New Roman" w:hAnsi="Times New Roman" w:cs="Times New Roman"/>
          <w:szCs w:val="21"/>
          <w:lang w:eastAsia="zh-CN"/>
        </w:rPr>
      </w:pPr>
    </w:p>
    <w:p>
      <w:pPr>
        <w:spacing w:line="312" w:lineRule="auto"/>
        <w:ind w:left="283" w:leftChars="-18" w:hanging="323" w:hangingChars="147"/>
        <w:rPr>
          <w:rFonts w:ascii="Times New Roman" w:hAnsi="Times New Roman" w:cs="Times New Roman"/>
          <w:szCs w:val="21"/>
          <w:lang w:eastAsia="zh-CN"/>
        </w:rPr>
      </w:pPr>
    </w:p>
    <w:p>
      <w:pPr>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法人代表:                                     法人代表:</w:t>
      </w:r>
    </w:p>
    <w:p>
      <w:pPr>
        <w:spacing w:line="312" w:lineRule="auto"/>
        <w:ind w:left="283" w:leftChars="-18" w:hanging="323" w:hangingChars="147"/>
        <w:rPr>
          <w:rFonts w:ascii="Times New Roman" w:hAnsi="Times New Roman" w:cs="Times New Roman"/>
          <w:szCs w:val="21"/>
          <w:lang w:eastAsia="zh-CN"/>
        </w:rPr>
      </w:pPr>
    </w:p>
    <w:p>
      <w:pPr>
        <w:spacing w:line="312" w:lineRule="auto"/>
        <w:ind w:left="283" w:leftChars="-18" w:hanging="323" w:hangingChars="147"/>
        <w:rPr>
          <w:rFonts w:ascii="Times New Roman" w:hAnsi="Times New Roman" w:cs="Times New Roman"/>
          <w:szCs w:val="21"/>
          <w:lang w:eastAsia="zh-CN"/>
        </w:rPr>
      </w:pPr>
    </w:p>
    <w:p>
      <w:pPr>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法人委托代理人 :                              法人委托代理人:</w:t>
      </w:r>
    </w:p>
    <w:p>
      <w:pPr>
        <w:spacing w:line="312" w:lineRule="auto"/>
        <w:ind w:left="283" w:leftChars="-18" w:hanging="323" w:hangingChars="147"/>
        <w:rPr>
          <w:rFonts w:ascii="Times New Roman" w:hAnsi="Times New Roman" w:cs="Times New Roman"/>
          <w:szCs w:val="21"/>
          <w:lang w:eastAsia="zh-CN"/>
        </w:rPr>
      </w:pPr>
    </w:p>
    <w:p>
      <w:pPr>
        <w:spacing w:line="312" w:lineRule="auto"/>
        <w:ind w:left="283" w:leftChars="-18" w:hanging="323" w:hangingChars="147"/>
        <w:rPr>
          <w:rFonts w:ascii="Times New Roman" w:hAnsi="Times New Roman" w:cs="Times New Roman"/>
          <w:szCs w:val="21"/>
          <w:lang w:eastAsia="zh-CN"/>
        </w:rPr>
      </w:pPr>
      <w:r>
        <w:rPr>
          <w:rFonts w:ascii="Times New Roman" w:hAnsi="Times New Roman" w:cs="Times New Roman"/>
          <w:szCs w:val="21"/>
          <w:lang w:eastAsia="zh-CN"/>
        </w:rPr>
        <w:t>签定日期：    年    月    日                   年    月    日</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ascii="方正小标宋简体" w:hAnsi="方正小标宋简体" w:eastAsia="方正小标宋简体" w:cs="方正小标宋简体"/>
          <w:b/>
          <w:sz w:val="44"/>
          <w:szCs w:val="44"/>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36"/>
          <w:szCs w:val="36"/>
          <w:lang w:eastAsia="zh-CN"/>
        </w:rPr>
        <w:t>芳烃团队歧化37-R-102催化剂卸撇头劳务项目发包</w:t>
      </w: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5</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4"/>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4</w:t>
            </w:r>
          </w:p>
        </w:tc>
        <w:tc>
          <w:tcPr>
            <w:tcW w:w="6023" w:type="dxa"/>
          </w:tcPr>
          <w:p>
            <w:pPr>
              <w:spacing w:line="500" w:lineRule="exact"/>
              <w:rPr>
                <w:sz w:val="24"/>
                <w:lang w:eastAsia="zh-CN"/>
              </w:rPr>
            </w:pPr>
            <w:r>
              <w:rPr>
                <w:rFonts w:hint="eastAsia"/>
                <w:sz w:val="24"/>
                <w:lang w:eastAsia="zh-CN"/>
              </w:rPr>
              <w:t>资质业绩文件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jc w:val="center"/>
        <w:rPr>
          <w:b/>
          <w:bCs/>
          <w:sz w:val="36"/>
          <w:szCs w:val="36"/>
        </w:rPr>
      </w:pPr>
      <w:r>
        <w:rPr>
          <w:rFonts w:hint="eastAsia"/>
          <w:b/>
          <w:bCs/>
          <w:sz w:val="36"/>
          <w:szCs w:val="36"/>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4"/>
          <w:szCs w:val="24"/>
          <w:lang w:eastAsia="zh-CN"/>
        </w:rPr>
      </w:pPr>
      <w:r>
        <w:rPr>
          <w:rFonts w:hint="eastAsia" w:ascii="Times New Roman" w:hAnsi="Times New Roman"/>
          <w:sz w:val="24"/>
          <w:szCs w:val="24"/>
          <w:lang w:eastAsia="zh-CN"/>
        </w:rPr>
        <w:t>致：</w:t>
      </w:r>
      <w:r>
        <w:rPr>
          <w:rFonts w:hint="eastAsia" w:ascii="Times New Roman"/>
          <w:sz w:val="24"/>
          <w:szCs w:val="24"/>
          <w:lang w:eastAsia="zh-CN"/>
        </w:rPr>
        <w:t>福建福海创石油化工有限公司</w:t>
      </w:r>
    </w:p>
    <w:p>
      <w:pPr>
        <w:spacing w:line="360" w:lineRule="auto"/>
        <w:ind w:firstLine="480" w:firstLineChars="200"/>
        <w:rPr>
          <w:rFonts w:ascii="Times New Roman" w:hAnsi="ˎ̥"/>
          <w:sz w:val="24"/>
          <w:szCs w:val="24"/>
          <w:lang w:eastAsia="zh-CN"/>
        </w:rPr>
      </w:pPr>
      <w:r>
        <w:rPr>
          <w:rFonts w:hint="eastAsia" w:ascii="Times New Roman" w:hAnsi="Times New Roman"/>
          <w:sz w:val="24"/>
          <w:szCs w:val="24"/>
          <w:lang w:eastAsia="zh-CN"/>
        </w:rPr>
        <w:t>在充分</w:t>
      </w:r>
      <w:r>
        <w:rPr>
          <w:rFonts w:hint="eastAsia" w:ascii="Times New Roman" w:hAnsi="ˎ̥"/>
          <w:sz w:val="24"/>
          <w:szCs w:val="24"/>
          <w:lang w:eastAsia="zh-CN"/>
        </w:rPr>
        <w:t>研究福建福海创石油化工有限公司</w:t>
      </w:r>
      <w:r>
        <w:rPr>
          <w:rFonts w:hint="eastAsia" w:ascii="Times New Roman" w:hAnsi="ˎ̥"/>
          <w:color w:val="000000" w:themeColor="text1"/>
          <w:sz w:val="24"/>
          <w:szCs w:val="24"/>
          <w:u w:val="single"/>
          <w:lang w:eastAsia="zh-CN"/>
        </w:rPr>
        <w:t>芳烃团队歧化37-R-102催化剂卸撇头劳务项目采购发包</w:t>
      </w:r>
      <w:r>
        <w:rPr>
          <w:rFonts w:hint="eastAsia" w:ascii="Times New Roman" w:hAnsi="ˎ̥"/>
          <w:color w:val="000000" w:themeColor="text1"/>
          <w:sz w:val="24"/>
          <w:szCs w:val="24"/>
          <w:lang w:eastAsia="zh-CN"/>
        </w:rPr>
        <w:t>比选文件</w:t>
      </w:r>
      <w:r>
        <w:rPr>
          <w:rFonts w:hint="eastAsia" w:ascii="Times New Roman" w:hAnsi="ˎ̥"/>
          <w:sz w:val="24"/>
          <w:szCs w:val="24"/>
          <w:lang w:eastAsia="zh-CN"/>
        </w:rPr>
        <w:t>的全部内容后，我方愿以以下报价，严格按照自主比选文件的要求，交付本项目并维修其中的任何缺陷。</w:t>
      </w:r>
    </w:p>
    <w:p>
      <w:pPr>
        <w:pStyle w:val="2"/>
        <w:spacing w:beforeLines="50" w:line="360" w:lineRule="auto"/>
        <w:rPr>
          <w:rFonts w:ascii="Arial" w:hAnsi="宋体" w:cs="Arial"/>
          <w:b/>
          <w:bCs/>
          <w:sz w:val="24"/>
          <w:szCs w:val="24"/>
        </w:rPr>
      </w:pPr>
      <w:r>
        <w:rPr>
          <w:rFonts w:hint="eastAsia" w:ascii="Arial" w:hAnsi="宋体" w:cs="Arial"/>
          <w:b/>
          <w:bCs/>
          <w:sz w:val="24"/>
          <w:szCs w:val="24"/>
        </w:rPr>
        <w:t>1、报价如下表：</w:t>
      </w:r>
    </w:p>
    <w:tbl>
      <w:tblPr>
        <w:tblStyle w:val="55"/>
        <w:tblpPr w:leftFromText="180" w:rightFromText="180" w:vertAnchor="text" w:horzAnchor="page" w:tblpX="1528" w:tblpY="108"/>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030"/>
        <w:gridCol w:w="1305"/>
        <w:gridCol w:w="1320"/>
        <w:gridCol w:w="1380"/>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945" w:type="dxa"/>
            <w:vAlign w:val="center"/>
          </w:tcPr>
          <w:p>
            <w:pPr>
              <w:widowControl/>
              <w:jc w:val="center"/>
              <w:rPr>
                <w:lang w:eastAsia="zh-CN"/>
              </w:rPr>
            </w:pPr>
            <w:r>
              <w:rPr>
                <w:rFonts w:ascii="Arial" w:cs="Arial"/>
                <w:b/>
                <w:szCs w:val="21"/>
              </w:rPr>
              <w:t>序号</w:t>
            </w:r>
          </w:p>
        </w:tc>
        <w:tc>
          <w:tcPr>
            <w:tcW w:w="3030" w:type="dxa"/>
            <w:vAlign w:val="center"/>
          </w:tcPr>
          <w:p>
            <w:pPr>
              <w:widowControl/>
              <w:jc w:val="center"/>
              <w:rPr>
                <w:lang w:eastAsia="zh-CN"/>
              </w:rPr>
            </w:pPr>
            <w:r>
              <w:rPr>
                <w:rFonts w:hint="eastAsia" w:ascii="Arial" w:cs="Arial"/>
                <w:b/>
                <w:szCs w:val="21"/>
              </w:rPr>
              <w:t>报价</w:t>
            </w:r>
            <w:r>
              <w:rPr>
                <w:rFonts w:ascii="Arial" w:cs="Arial"/>
                <w:b/>
                <w:szCs w:val="21"/>
              </w:rPr>
              <w:t>项目</w:t>
            </w:r>
          </w:p>
        </w:tc>
        <w:tc>
          <w:tcPr>
            <w:tcW w:w="1305" w:type="dxa"/>
            <w:vAlign w:val="center"/>
          </w:tcPr>
          <w:p>
            <w:pPr>
              <w:widowControl/>
              <w:jc w:val="center"/>
              <w:rPr>
                <w:lang w:eastAsia="zh-CN"/>
              </w:rPr>
            </w:pPr>
            <w:r>
              <w:rPr>
                <w:rFonts w:hint="eastAsia" w:ascii="Arial" w:cs="Arial"/>
                <w:b/>
                <w:szCs w:val="21"/>
                <w:lang w:eastAsia="zh-CN"/>
              </w:rPr>
              <w:t>暂估数量</w:t>
            </w:r>
          </w:p>
        </w:tc>
        <w:tc>
          <w:tcPr>
            <w:tcW w:w="1320" w:type="dxa"/>
            <w:vAlign w:val="center"/>
          </w:tcPr>
          <w:p>
            <w:pPr>
              <w:widowControl/>
              <w:jc w:val="center"/>
            </w:pPr>
            <w:r>
              <w:rPr>
                <w:rFonts w:hint="eastAsia"/>
              </w:rPr>
              <w:t>含税</w:t>
            </w:r>
            <w:r>
              <w:rPr>
                <w:rFonts w:hint="eastAsia"/>
                <w:lang w:eastAsia="zh-CN"/>
              </w:rPr>
              <w:t>单</w:t>
            </w:r>
            <w:r>
              <w:rPr>
                <w:rFonts w:hint="eastAsia"/>
              </w:rPr>
              <w:t>价</w:t>
            </w:r>
          </w:p>
          <w:p>
            <w:pPr>
              <w:pStyle w:val="2"/>
            </w:pPr>
            <w:r>
              <w:rPr>
                <w:rFonts w:hint="eastAsia" w:hAnsi="宋体" w:cs="宋体"/>
                <w:sz w:val="22"/>
              </w:rPr>
              <w:t>（元/吨）</w:t>
            </w:r>
          </w:p>
        </w:tc>
        <w:tc>
          <w:tcPr>
            <w:tcW w:w="1380" w:type="dxa"/>
            <w:vAlign w:val="center"/>
          </w:tcPr>
          <w:p>
            <w:pPr>
              <w:widowControl/>
              <w:jc w:val="center"/>
            </w:pPr>
            <w:r>
              <w:rPr>
                <w:rFonts w:hint="eastAsia"/>
                <w:lang w:eastAsia="zh-CN"/>
              </w:rPr>
              <w:t>暂估</w:t>
            </w:r>
            <w:r>
              <w:rPr>
                <w:rFonts w:hint="eastAsia"/>
              </w:rPr>
              <w:t>总价</w:t>
            </w:r>
          </w:p>
          <w:p>
            <w:pPr>
              <w:pStyle w:val="2"/>
              <w:ind w:firstLine="220" w:firstLineChars="100"/>
            </w:pPr>
            <w:r>
              <w:rPr>
                <w:rFonts w:hint="eastAsia" w:hAnsi="宋体" w:cs="宋体"/>
                <w:sz w:val="22"/>
              </w:rPr>
              <w:t>（元）</w:t>
            </w:r>
          </w:p>
        </w:tc>
        <w:tc>
          <w:tcPr>
            <w:tcW w:w="1545" w:type="dxa"/>
            <w:vAlign w:val="center"/>
          </w:tcPr>
          <w:p>
            <w:pPr>
              <w:widowControl/>
              <w:jc w:val="center"/>
              <w:rPr>
                <w:rFonts w:ascii="Arial" w:cs="Arial"/>
                <w:b/>
                <w:szCs w:val="21"/>
              </w:rPr>
            </w:pPr>
            <w:r>
              <w:rPr>
                <w:rFonts w:hint="eastAsia" w:ascii="Arial" w:cs="Arial"/>
                <w:b/>
                <w:szCs w:val="21"/>
              </w:rPr>
              <w:t>发票税率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945" w:type="dxa"/>
            <w:vAlign w:val="center"/>
          </w:tcPr>
          <w:p>
            <w:pPr>
              <w:widowControl/>
              <w:autoSpaceDE/>
              <w:autoSpaceDN/>
              <w:jc w:val="center"/>
              <w:rPr>
                <w:lang w:eastAsia="zh-CN"/>
              </w:rPr>
            </w:pPr>
            <w:r>
              <w:rPr>
                <w:rFonts w:hint="eastAsia"/>
                <w:lang w:eastAsia="zh-CN"/>
              </w:rPr>
              <w:t>1</w:t>
            </w:r>
          </w:p>
        </w:tc>
        <w:tc>
          <w:tcPr>
            <w:tcW w:w="3030" w:type="dxa"/>
            <w:vAlign w:val="center"/>
          </w:tcPr>
          <w:p>
            <w:pPr>
              <w:widowControl/>
              <w:jc w:val="center"/>
              <w:textAlignment w:val="center"/>
              <w:rPr>
                <w:lang w:eastAsia="zh-CN"/>
              </w:rPr>
            </w:pPr>
            <w:r>
              <w:rPr>
                <w:rFonts w:hint="eastAsia" w:ascii="Arial" w:cs="Arial"/>
                <w:szCs w:val="21"/>
                <w:lang w:eastAsia="zh-CN"/>
              </w:rPr>
              <w:t>歧化催化剂HAT-099</w:t>
            </w:r>
          </w:p>
        </w:tc>
        <w:tc>
          <w:tcPr>
            <w:tcW w:w="1305" w:type="dxa"/>
            <w:vAlign w:val="center"/>
          </w:tcPr>
          <w:p>
            <w:pPr>
              <w:widowControl/>
              <w:jc w:val="center"/>
              <w:textAlignment w:val="center"/>
              <w:rPr>
                <w:lang w:eastAsia="zh-CN"/>
              </w:rPr>
            </w:pPr>
            <w:r>
              <w:rPr>
                <w:rFonts w:hint="eastAsia"/>
                <w:lang w:eastAsia="zh-CN"/>
              </w:rPr>
              <w:t>40吨</w:t>
            </w:r>
          </w:p>
        </w:tc>
        <w:tc>
          <w:tcPr>
            <w:tcW w:w="1320" w:type="dxa"/>
            <w:vAlign w:val="center"/>
          </w:tcPr>
          <w:p>
            <w:pPr>
              <w:widowControl/>
              <w:jc w:val="center"/>
              <w:textAlignment w:val="center"/>
              <w:rPr>
                <w:lang w:eastAsia="zh-CN"/>
              </w:rPr>
            </w:pPr>
          </w:p>
        </w:tc>
        <w:tc>
          <w:tcPr>
            <w:tcW w:w="1380" w:type="dxa"/>
            <w:vAlign w:val="center"/>
          </w:tcPr>
          <w:p>
            <w:pPr>
              <w:widowControl/>
              <w:jc w:val="center"/>
              <w:textAlignment w:val="center"/>
              <w:rPr>
                <w:lang w:eastAsia="zh-CN"/>
              </w:rPr>
            </w:pPr>
          </w:p>
        </w:tc>
        <w:tc>
          <w:tcPr>
            <w:tcW w:w="1545" w:type="dxa"/>
            <w:vAlign w:val="center"/>
          </w:tcPr>
          <w:p>
            <w:pPr>
              <w:widowControl/>
              <w:jc w:val="center"/>
              <w:textAlignment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945" w:type="dxa"/>
            <w:vAlign w:val="center"/>
          </w:tcPr>
          <w:p>
            <w:pPr>
              <w:widowControl/>
              <w:autoSpaceDE/>
              <w:autoSpaceDN/>
              <w:jc w:val="center"/>
              <w:rPr>
                <w:lang w:eastAsia="zh-CN"/>
              </w:rPr>
            </w:pPr>
            <w:r>
              <w:rPr>
                <w:rFonts w:hint="eastAsia"/>
                <w:lang w:eastAsia="zh-CN"/>
              </w:rPr>
              <w:t>2</w:t>
            </w:r>
          </w:p>
        </w:tc>
        <w:tc>
          <w:tcPr>
            <w:tcW w:w="3030" w:type="dxa"/>
            <w:vAlign w:val="center"/>
          </w:tcPr>
          <w:p>
            <w:pPr>
              <w:widowControl/>
              <w:jc w:val="center"/>
              <w:textAlignment w:val="center"/>
              <w:rPr>
                <w:rFonts w:ascii="Arial" w:cs="Arial"/>
                <w:szCs w:val="21"/>
                <w:lang w:eastAsia="zh-CN"/>
              </w:rPr>
            </w:pPr>
            <w:r>
              <w:rPr>
                <w:rFonts w:hint="eastAsia" w:ascii="Arial" w:cs="Arial"/>
                <w:szCs w:val="21"/>
                <w:lang w:eastAsia="zh-CN"/>
              </w:rPr>
              <w:t>瓷球（卸）</w:t>
            </w:r>
          </w:p>
        </w:tc>
        <w:tc>
          <w:tcPr>
            <w:tcW w:w="1305" w:type="dxa"/>
            <w:vAlign w:val="center"/>
          </w:tcPr>
          <w:p>
            <w:pPr>
              <w:widowControl/>
              <w:jc w:val="center"/>
              <w:textAlignment w:val="center"/>
              <w:rPr>
                <w:lang w:eastAsia="zh-CN"/>
              </w:rPr>
            </w:pPr>
            <w:r>
              <w:rPr>
                <w:rFonts w:hint="eastAsia"/>
                <w:lang w:eastAsia="zh-CN"/>
              </w:rPr>
              <w:t>22吨</w:t>
            </w:r>
          </w:p>
        </w:tc>
        <w:tc>
          <w:tcPr>
            <w:tcW w:w="1320" w:type="dxa"/>
            <w:vAlign w:val="center"/>
          </w:tcPr>
          <w:p>
            <w:pPr>
              <w:widowControl/>
              <w:jc w:val="center"/>
              <w:textAlignment w:val="center"/>
              <w:rPr>
                <w:lang w:eastAsia="zh-CN"/>
              </w:rPr>
            </w:pPr>
          </w:p>
        </w:tc>
        <w:tc>
          <w:tcPr>
            <w:tcW w:w="1380" w:type="dxa"/>
            <w:vAlign w:val="center"/>
          </w:tcPr>
          <w:p>
            <w:pPr>
              <w:widowControl/>
              <w:jc w:val="center"/>
              <w:textAlignment w:val="center"/>
              <w:rPr>
                <w:lang w:eastAsia="zh-CN"/>
              </w:rPr>
            </w:pPr>
          </w:p>
        </w:tc>
        <w:tc>
          <w:tcPr>
            <w:tcW w:w="1545" w:type="dxa"/>
            <w:vAlign w:val="center"/>
          </w:tcPr>
          <w:p>
            <w:pPr>
              <w:widowControl/>
              <w:jc w:val="center"/>
              <w:textAlignment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945" w:type="dxa"/>
            <w:vAlign w:val="center"/>
          </w:tcPr>
          <w:p>
            <w:pPr>
              <w:widowControl/>
              <w:autoSpaceDE/>
              <w:autoSpaceDN/>
              <w:jc w:val="center"/>
              <w:rPr>
                <w:lang w:eastAsia="zh-CN"/>
              </w:rPr>
            </w:pPr>
            <w:r>
              <w:rPr>
                <w:rFonts w:hint="eastAsia"/>
                <w:lang w:eastAsia="zh-CN"/>
              </w:rPr>
              <w:t>3</w:t>
            </w:r>
          </w:p>
        </w:tc>
        <w:tc>
          <w:tcPr>
            <w:tcW w:w="3030" w:type="dxa"/>
            <w:vAlign w:val="center"/>
          </w:tcPr>
          <w:p>
            <w:pPr>
              <w:widowControl/>
              <w:jc w:val="center"/>
              <w:textAlignment w:val="center"/>
              <w:rPr>
                <w:rFonts w:ascii="Arial" w:cs="Arial"/>
                <w:szCs w:val="21"/>
                <w:lang w:eastAsia="zh-CN"/>
              </w:rPr>
            </w:pPr>
            <w:r>
              <w:rPr>
                <w:rFonts w:hint="eastAsia" w:ascii="Arial" w:cs="Arial"/>
                <w:szCs w:val="21"/>
                <w:lang w:eastAsia="zh-CN"/>
              </w:rPr>
              <w:t>瓷球（装）</w:t>
            </w:r>
          </w:p>
        </w:tc>
        <w:tc>
          <w:tcPr>
            <w:tcW w:w="1305" w:type="dxa"/>
            <w:vAlign w:val="center"/>
          </w:tcPr>
          <w:p>
            <w:pPr>
              <w:widowControl/>
              <w:jc w:val="center"/>
              <w:textAlignment w:val="center"/>
              <w:rPr>
                <w:lang w:eastAsia="zh-CN"/>
              </w:rPr>
            </w:pPr>
            <w:r>
              <w:rPr>
                <w:rFonts w:hint="eastAsia"/>
                <w:lang w:eastAsia="zh-CN"/>
              </w:rPr>
              <w:t>8吨</w:t>
            </w:r>
          </w:p>
        </w:tc>
        <w:tc>
          <w:tcPr>
            <w:tcW w:w="1320" w:type="dxa"/>
            <w:vAlign w:val="center"/>
          </w:tcPr>
          <w:p>
            <w:pPr>
              <w:widowControl/>
              <w:jc w:val="center"/>
              <w:textAlignment w:val="center"/>
              <w:rPr>
                <w:lang w:eastAsia="zh-CN"/>
              </w:rPr>
            </w:pPr>
          </w:p>
        </w:tc>
        <w:tc>
          <w:tcPr>
            <w:tcW w:w="1380" w:type="dxa"/>
            <w:vAlign w:val="center"/>
          </w:tcPr>
          <w:p>
            <w:pPr>
              <w:widowControl/>
              <w:jc w:val="center"/>
              <w:textAlignment w:val="center"/>
              <w:rPr>
                <w:lang w:eastAsia="zh-CN"/>
              </w:rPr>
            </w:pPr>
          </w:p>
        </w:tc>
        <w:tc>
          <w:tcPr>
            <w:tcW w:w="1545" w:type="dxa"/>
            <w:vAlign w:val="center"/>
          </w:tcPr>
          <w:p>
            <w:pPr>
              <w:widowControl/>
              <w:jc w:val="center"/>
              <w:textAlignment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7980" w:type="dxa"/>
            <w:gridSpan w:val="5"/>
            <w:vAlign w:val="center"/>
          </w:tcPr>
          <w:p>
            <w:pPr>
              <w:widowControl/>
              <w:jc w:val="center"/>
              <w:textAlignment w:val="center"/>
              <w:rPr>
                <w:u w:val="single"/>
                <w:lang w:eastAsia="zh-CN"/>
              </w:rPr>
            </w:pPr>
            <w:r>
              <w:rPr>
                <w:rFonts w:hint="eastAsia"/>
                <w:sz w:val="24"/>
                <w:szCs w:val="24"/>
                <w:lang w:eastAsia="zh-CN"/>
              </w:rPr>
              <w:t>暂估总价（大写）：人民币</w:t>
            </w:r>
            <w:r>
              <w:rPr>
                <w:rFonts w:hint="eastAsia"/>
                <w:sz w:val="24"/>
                <w:szCs w:val="24"/>
                <w:u w:val="single"/>
                <w:lang w:eastAsia="zh-CN"/>
              </w:rPr>
              <w:t xml:space="preserve">              </w:t>
            </w:r>
          </w:p>
        </w:tc>
        <w:tc>
          <w:tcPr>
            <w:tcW w:w="1545" w:type="dxa"/>
            <w:vAlign w:val="center"/>
          </w:tcPr>
          <w:p>
            <w:pPr>
              <w:widowControl/>
              <w:jc w:val="center"/>
              <w:textAlignment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9525" w:type="dxa"/>
            <w:gridSpan w:val="6"/>
            <w:vAlign w:val="center"/>
          </w:tcPr>
          <w:p>
            <w:pPr>
              <w:widowControl/>
              <w:autoSpaceDE/>
              <w:autoSpaceDN/>
              <w:spacing w:line="360" w:lineRule="auto"/>
              <w:ind w:left="440" w:hanging="440" w:hangingChars="200"/>
              <w:rPr>
                <w:szCs w:val="21"/>
                <w:lang w:eastAsia="zh-CN"/>
              </w:rPr>
            </w:pPr>
            <w:r>
              <w:rPr>
                <w:rFonts w:hint="eastAsia"/>
                <w:szCs w:val="21"/>
                <w:lang w:eastAsia="zh-CN"/>
              </w:rPr>
              <w:t>备注：</w:t>
            </w:r>
          </w:p>
          <w:p>
            <w:pPr>
              <w:widowControl/>
              <w:autoSpaceDE/>
              <w:autoSpaceDN/>
              <w:spacing w:line="360" w:lineRule="auto"/>
              <w:ind w:left="440" w:hanging="440" w:hangingChars="200"/>
              <w:rPr>
                <w:color w:val="000000"/>
                <w:szCs w:val="21"/>
                <w:lang w:eastAsia="zh-CN"/>
              </w:rPr>
            </w:pPr>
            <w:r>
              <w:rPr>
                <w:rFonts w:hint="eastAsia"/>
                <w:szCs w:val="21"/>
                <w:lang w:eastAsia="zh-CN"/>
              </w:rPr>
              <w:t>1、此费用包含了工程的人工费、交通运输费、材料费、机械费、管理、利润、措施费、规费、税费等履行本合同所需的全部费用</w:t>
            </w:r>
            <w:r>
              <w:rPr>
                <w:rFonts w:hint="eastAsia"/>
                <w:color w:val="000000"/>
                <w:szCs w:val="21"/>
                <w:lang w:eastAsia="zh-CN"/>
              </w:rPr>
              <w:t>；</w:t>
            </w:r>
          </w:p>
          <w:p>
            <w:pPr>
              <w:widowControl/>
              <w:autoSpaceDE/>
              <w:autoSpaceDN/>
              <w:spacing w:line="360" w:lineRule="auto"/>
              <w:rPr>
                <w:szCs w:val="21"/>
                <w:lang w:eastAsia="zh-CN"/>
              </w:rPr>
            </w:pPr>
            <w:r>
              <w:rPr>
                <w:rFonts w:hint="eastAsia"/>
                <w:szCs w:val="21"/>
                <w:lang w:eastAsia="zh-CN"/>
              </w:rPr>
              <w:t>2、乙方提供作业所需的吊车、叉车、板车、称重工具、内膜袋、干冰、防雨布等。</w:t>
            </w:r>
          </w:p>
          <w:p>
            <w:pPr>
              <w:pStyle w:val="74"/>
              <w:tabs>
                <w:tab w:val="left" w:pos="851"/>
                <w:tab w:val="left" w:pos="993"/>
              </w:tabs>
              <w:snapToGrid w:val="0"/>
              <w:spacing w:line="360" w:lineRule="auto"/>
              <w:jc w:val="both"/>
            </w:pPr>
            <w:r>
              <w:rPr>
                <w:rFonts w:hint="eastAsia" w:hAnsi="宋体"/>
              </w:rPr>
              <w:t>3、</w:t>
            </w:r>
            <w:r>
              <w:rPr>
                <w:rFonts w:hint="eastAsia" w:hAnsi="宋体"/>
                <w:b/>
                <w:bCs/>
              </w:rPr>
              <w:t>乙方提供盛装卸出催化剂的200L铁桶约400个</w:t>
            </w:r>
            <w:r>
              <w:rPr>
                <w:rFonts w:hint="eastAsia" w:hAnsi="宋体"/>
              </w:rPr>
              <w:t>，其密封性符合危废装运要求。</w:t>
            </w:r>
          </w:p>
        </w:tc>
      </w:tr>
    </w:tbl>
    <w:p>
      <w:pPr>
        <w:widowControl/>
        <w:autoSpaceDE/>
        <w:autoSpaceDN/>
        <w:spacing w:line="360" w:lineRule="auto"/>
        <w:ind w:left="34"/>
        <w:rPr>
          <w:rFonts w:ascii="Arial" w:cs="Arial"/>
          <w:szCs w:val="21"/>
          <w:lang w:eastAsia="zh-CN"/>
        </w:rPr>
      </w:pPr>
      <w:r>
        <w:rPr>
          <w:rFonts w:hint="eastAsia" w:ascii="Arial" w:cs="Arial"/>
          <w:szCs w:val="21"/>
          <w:lang w:eastAsia="zh-CN"/>
        </w:rPr>
        <w:t>2、工期：接甲方通知后</w:t>
      </w:r>
      <w:r>
        <w:rPr>
          <w:rFonts w:hint="eastAsia" w:ascii="Arial" w:cs="Arial"/>
          <w:szCs w:val="21"/>
          <w:u w:val="single"/>
          <w:lang w:eastAsia="zh-CN"/>
        </w:rPr>
        <w:t xml:space="preserve"> 15天内 </w:t>
      </w:r>
      <w:r>
        <w:rPr>
          <w:rFonts w:hint="eastAsia" w:ascii="Arial" w:cs="Arial"/>
          <w:szCs w:val="21"/>
          <w:lang w:eastAsia="zh-CN"/>
        </w:rPr>
        <w:t>完成。</w:t>
      </w:r>
    </w:p>
    <w:p>
      <w:pPr>
        <w:widowControl/>
        <w:autoSpaceDE/>
        <w:autoSpaceDN/>
        <w:spacing w:line="360" w:lineRule="auto"/>
        <w:ind w:left="440" w:hanging="440" w:hangingChars="200"/>
        <w:rPr>
          <w:rFonts w:ascii="Arial" w:cs="Arial"/>
          <w:szCs w:val="21"/>
          <w:lang w:eastAsia="zh-CN"/>
        </w:rPr>
      </w:pPr>
      <w:r>
        <w:rPr>
          <w:rFonts w:hint="eastAsia" w:ascii="Arial" w:cs="Arial"/>
          <w:szCs w:val="21"/>
          <w:lang w:eastAsia="zh-CN"/>
        </w:rPr>
        <w:t>3、付款条件：装卸剂筛分完成并经甲方验收合格，甲方收到乙方合同价款的全额发票后60天日内向乙方支付该项目合同价款的 90 %，质保满后支付剩余10%。</w:t>
      </w:r>
    </w:p>
    <w:p>
      <w:pPr>
        <w:widowControl/>
        <w:autoSpaceDE/>
        <w:autoSpaceDN/>
        <w:spacing w:line="360" w:lineRule="auto"/>
        <w:ind w:left="440" w:hanging="440" w:hangingChars="200"/>
        <w:rPr>
          <w:color w:val="000000"/>
          <w:szCs w:val="21"/>
          <w:lang w:eastAsia="zh-CN"/>
        </w:rPr>
      </w:pPr>
      <w:r>
        <w:rPr>
          <w:rFonts w:hint="eastAsia"/>
          <w:szCs w:val="21"/>
          <w:lang w:eastAsia="zh-CN"/>
        </w:rPr>
        <w:t>4、此费用包含了工程的人工费、交通运输费、材料费、机械费、管理、利润、措施费、规费、税费等履行本合同所需的全部费用</w:t>
      </w:r>
      <w:r>
        <w:rPr>
          <w:rFonts w:hint="eastAsia"/>
          <w:color w:val="000000"/>
          <w:szCs w:val="21"/>
          <w:lang w:eastAsia="zh-CN"/>
        </w:rPr>
        <w:t>；</w:t>
      </w:r>
    </w:p>
    <w:p>
      <w:pPr>
        <w:spacing w:line="460" w:lineRule="exact"/>
        <w:ind w:firstLine="560" w:firstLineChars="200"/>
        <w:rPr>
          <w:sz w:val="28"/>
          <w:lang w:eastAsia="zh-CN"/>
        </w:rPr>
      </w:pPr>
    </w:p>
    <w:p>
      <w:pPr>
        <w:spacing w:line="460" w:lineRule="exact"/>
        <w:ind w:firstLine="480" w:firstLineChars="20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pPr>
        <w:spacing w:line="460" w:lineRule="exact"/>
        <w:ind w:firstLine="480" w:firstLineChars="200"/>
        <w:rPr>
          <w:sz w:val="24"/>
          <w:szCs w:val="24"/>
          <w:u w:val="single"/>
          <w:lang w:eastAsia="zh-CN"/>
        </w:rPr>
      </w:pPr>
    </w:p>
    <w:p>
      <w:pPr>
        <w:spacing w:line="460" w:lineRule="exact"/>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pStyle w:val="2"/>
        <w:rPr>
          <w:color w:val="00B050"/>
          <w:sz w:val="24"/>
          <w:szCs w:val="24"/>
        </w:rPr>
      </w:pPr>
    </w:p>
    <w:p>
      <w:pPr>
        <w:spacing w:line="460" w:lineRule="exact"/>
        <w:ind w:firstLine="480" w:firstLineChars="200"/>
        <w:rPr>
          <w:color w:val="00B050"/>
          <w:sz w:val="24"/>
          <w:szCs w:val="24"/>
          <w:lang w:eastAsia="zh-CN"/>
        </w:rPr>
      </w:pPr>
      <w:r>
        <w:rPr>
          <w:rFonts w:hint="eastAsia"/>
          <w:sz w:val="24"/>
          <w:szCs w:val="24"/>
          <w:lang w:eastAsia="zh-CN"/>
        </w:rPr>
        <w:t>联系电话：</w:t>
      </w:r>
      <w:r>
        <w:rPr>
          <w:rFonts w:hint="eastAsia"/>
          <w:sz w:val="24"/>
          <w:szCs w:val="24"/>
          <w:u w:val="single"/>
          <w:lang w:eastAsia="zh-CN"/>
        </w:rPr>
        <w:t xml:space="preserve">                 </w:t>
      </w:r>
    </w:p>
    <w:p>
      <w:pPr>
        <w:spacing w:line="500" w:lineRule="exact"/>
        <w:rPr>
          <w:color w:val="4E6127"/>
          <w:sz w:val="24"/>
          <w:szCs w:val="24"/>
          <w:u w:val="single"/>
          <w:lang w:eastAsia="zh-CN"/>
        </w:rPr>
      </w:pPr>
    </w:p>
    <w:p>
      <w:pPr>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bookmarkEnd w:id="0"/>
    </w:p>
    <w:p>
      <w:pPr>
        <w:jc w:val="center"/>
        <w:rPr>
          <w:lang w:eastAsia="zh-CN"/>
        </w:rPr>
      </w:pPr>
      <w:r>
        <w:rPr>
          <w:rFonts w:hint="eastAsia"/>
          <w:b/>
          <w:sz w:val="30"/>
          <w:szCs w:val="30"/>
          <w:lang w:eastAsia="zh-CN"/>
        </w:rPr>
        <w:t>芳烃团队歧化37-R-102催化剂卸撇头劳务发包说明</w:t>
      </w:r>
    </w:p>
    <w:p>
      <w:pPr>
        <w:pStyle w:val="71"/>
        <w:numPr>
          <w:ilvl w:val="0"/>
          <w:numId w:val="9"/>
        </w:numPr>
        <w:rPr>
          <w:b/>
        </w:rPr>
      </w:pPr>
      <w:r>
        <w:rPr>
          <w:b/>
        </w:rPr>
        <w:t>服务内容及范围</w:t>
      </w:r>
    </w:p>
    <w:p>
      <w:pPr>
        <w:pStyle w:val="74"/>
        <w:numPr>
          <w:ilvl w:val="0"/>
          <w:numId w:val="10"/>
        </w:numPr>
        <w:tabs>
          <w:tab w:val="left" w:pos="-940"/>
        </w:tabs>
        <w:snapToGrid w:val="0"/>
        <w:spacing w:line="360" w:lineRule="auto"/>
        <w:ind w:left="15" w:hanging="14" w:hangingChars="7"/>
        <w:jc w:val="both"/>
        <w:rPr>
          <w:rFonts w:ascii="Times New Roman" w:cs="Times New Roman"/>
          <w:snapToGrid w:val="0"/>
          <w:color w:val="auto"/>
          <w:sz w:val="21"/>
          <w:szCs w:val="21"/>
        </w:rPr>
      </w:pPr>
      <w:r>
        <w:rPr>
          <w:rFonts w:ascii="Times New Roman" w:cs="Times New Roman"/>
          <w:snapToGrid w:val="0"/>
          <w:color w:val="auto"/>
          <w:sz w:val="21"/>
          <w:szCs w:val="21"/>
        </w:rPr>
        <w:t>37-R-102反应器</w:t>
      </w:r>
      <w:r>
        <w:rPr>
          <w:rFonts w:hint="eastAsia" w:ascii="Times New Roman" w:cs="Times New Roman"/>
          <w:snapToGrid w:val="0"/>
          <w:color w:val="auto"/>
          <w:sz w:val="21"/>
          <w:szCs w:val="21"/>
        </w:rPr>
        <w:t>顶部</w:t>
      </w:r>
      <w:r>
        <w:rPr>
          <w:rFonts w:ascii="Times New Roman" w:cs="Times New Roman"/>
          <w:snapToGrid w:val="0"/>
          <w:color w:val="auto"/>
          <w:sz w:val="21"/>
          <w:szCs w:val="21"/>
        </w:rPr>
        <w:t>卸（撇）出催化剂</w:t>
      </w:r>
      <w:r>
        <w:rPr>
          <w:rFonts w:hint="eastAsia" w:ascii="Times New Roman" w:cs="Times New Roman"/>
          <w:snapToGrid w:val="0"/>
          <w:color w:val="auto"/>
          <w:sz w:val="21"/>
          <w:szCs w:val="21"/>
        </w:rPr>
        <w:t>约</w:t>
      </w:r>
      <w:r>
        <w:rPr>
          <w:rFonts w:ascii="Times New Roman" w:cs="Times New Roman"/>
          <w:snapToGrid w:val="0"/>
          <w:color w:val="auto"/>
          <w:sz w:val="21"/>
          <w:szCs w:val="21"/>
        </w:rPr>
        <w:t>40</w:t>
      </w:r>
      <w:r>
        <w:rPr>
          <w:rFonts w:hint="eastAsia" w:ascii="Times New Roman" w:cs="Times New Roman"/>
          <w:snapToGrid w:val="0"/>
          <w:color w:val="auto"/>
          <w:sz w:val="21"/>
          <w:szCs w:val="21"/>
        </w:rPr>
        <w:t>吨</w:t>
      </w:r>
      <w:r>
        <w:rPr>
          <w:rFonts w:ascii="Times New Roman" w:cs="Times New Roman"/>
          <w:snapToGrid w:val="0"/>
          <w:color w:val="auto"/>
          <w:sz w:val="21"/>
          <w:szCs w:val="21"/>
        </w:rPr>
        <w:t>、瓷球约22</w:t>
      </w:r>
      <w:r>
        <w:rPr>
          <w:rFonts w:hint="eastAsia" w:ascii="Times New Roman" w:cs="Times New Roman"/>
          <w:snapToGrid w:val="0"/>
          <w:color w:val="auto"/>
          <w:sz w:val="21"/>
          <w:szCs w:val="21"/>
        </w:rPr>
        <w:t>吨</w:t>
      </w:r>
      <w:r>
        <w:rPr>
          <w:rFonts w:ascii="Times New Roman" w:cs="Times New Roman"/>
          <w:snapToGrid w:val="0"/>
          <w:color w:val="auto"/>
          <w:sz w:val="21"/>
          <w:szCs w:val="21"/>
        </w:rPr>
        <w:t>，回装瓷球约8</w:t>
      </w:r>
      <w:r>
        <w:rPr>
          <w:rFonts w:hint="eastAsia" w:ascii="Times New Roman" w:cs="Times New Roman"/>
          <w:snapToGrid w:val="0"/>
          <w:color w:val="auto"/>
          <w:sz w:val="21"/>
          <w:szCs w:val="21"/>
        </w:rPr>
        <w:t>吨（普通装填）</w:t>
      </w:r>
      <w:r>
        <w:rPr>
          <w:rFonts w:ascii="Times New Roman" w:cs="Times New Roman"/>
          <w:snapToGrid w:val="0"/>
          <w:color w:val="auto"/>
          <w:sz w:val="21"/>
          <w:szCs w:val="21"/>
        </w:rPr>
        <w:t>。</w:t>
      </w:r>
    </w:p>
    <w:p>
      <w:pPr>
        <w:pStyle w:val="74"/>
        <w:numPr>
          <w:ilvl w:val="0"/>
          <w:numId w:val="10"/>
        </w:numPr>
        <w:tabs>
          <w:tab w:val="left" w:pos="-940"/>
        </w:tabs>
        <w:snapToGrid w:val="0"/>
        <w:spacing w:line="360" w:lineRule="auto"/>
        <w:ind w:left="15" w:hanging="14" w:hangingChars="7"/>
        <w:jc w:val="both"/>
        <w:rPr>
          <w:rFonts w:ascii="Times New Roman" w:cs="Times New Roman"/>
          <w:snapToGrid w:val="0"/>
          <w:color w:val="auto"/>
          <w:sz w:val="21"/>
          <w:szCs w:val="21"/>
        </w:rPr>
      </w:pPr>
      <w:r>
        <w:rPr>
          <w:rFonts w:ascii="Times New Roman" w:cs="Times New Roman"/>
          <w:snapToGrid w:val="0"/>
          <w:color w:val="auto"/>
          <w:sz w:val="21"/>
          <w:szCs w:val="21"/>
        </w:rPr>
        <w:t>37-R-102反应器影响卸、装剂</w:t>
      </w:r>
      <w:r>
        <w:rPr>
          <w:rFonts w:hint="eastAsia" w:ascii="Times New Roman" w:cs="Times New Roman"/>
          <w:snapToGrid w:val="0"/>
          <w:color w:val="auto"/>
          <w:sz w:val="21"/>
          <w:szCs w:val="21"/>
        </w:rPr>
        <w:t>弯头</w:t>
      </w:r>
      <w:r>
        <w:rPr>
          <w:rFonts w:ascii="Times New Roman" w:cs="Times New Roman"/>
          <w:snapToGrid w:val="0"/>
          <w:color w:val="auto"/>
          <w:sz w:val="21"/>
          <w:szCs w:val="21"/>
        </w:rPr>
        <w:t>、内构件的拆除和回装。</w:t>
      </w:r>
    </w:p>
    <w:p>
      <w:pPr>
        <w:pStyle w:val="74"/>
        <w:numPr>
          <w:ilvl w:val="0"/>
          <w:numId w:val="10"/>
        </w:numPr>
        <w:tabs>
          <w:tab w:val="left" w:pos="-940"/>
        </w:tabs>
        <w:snapToGrid w:val="0"/>
        <w:spacing w:line="360" w:lineRule="auto"/>
        <w:ind w:left="15" w:hanging="14" w:hangingChars="7"/>
        <w:jc w:val="both"/>
        <w:rPr>
          <w:rFonts w:ascii="Times New Roman" w:cs="Times New Roman"/>
          <w:snapToGrid w:val="0"/>
          <w:color w:val="auto"/>
          <w:sz w:val="21"/>
          <w:szCs w:val="21"/>
        </w:rPr>
      </w:pPr>
      <w:r>
        <w:rPr>
          <w:rFonts w:ascii="Times New Roman" w:cs="Times New Roman"/>
          <w:snapToGrid w:val="0"/>
          <w:color w:val="auto"/>
          <w:sz w:val="21"/>
          <w:szCs w:val="21"/>
        </w:rPr>
        <w:t>37-R-102卸出</w:t>
      </w:r>
      <w:r>
        <w:rPr>
          <w:rFonts w:hint="eastAsia" w:ascii="Times New Roman" w:cs="Times New Roman"/>
          <w:snapToGrid w:val="0"/>
          <w:color w:val="auto"/>
          <w:sz w:val="21"/>
          <w:szCs w:val="21"/>
        </w:rPr>
        <w:t>顶部</w:t>
      </w:r>
      <w:r>
        <w:rPr>
          <w:rFonts w:ascii="Times New Roman" w:cs="Times New Roman"/>
          <w:snapToGrid w:val="0"/>
          <w:color w:val="auto"/>
          <w:sz w:val="21"/>
          <w:szCs w:val="21"/>
        </w:rPr>
        <w:t>三层瓷球</w:t>
      </w:r>
      <w:r>
        <w:rPr>
          <w:rFonts w:hint="eastAsia" w:ascii="Times New Roman" w:cs="Times New Roman"/>
          <w:snapToGrid w:val="0"/>
          <w:color w:val="auto"/>
          <w:sz w:val="21"/>
          <w:szCs w:val="21"/>
        </w:rPr>
        <w:t>并</w:t>
      </w:r>
      <w:r>
        <w:rPr>
          <w:rFonts w:ascii="Times New Roman" w:cs="Times New Roman"/>
          <w:snapToGrid w:val="0"/>
          <w:color w:val="auto"/>
          <w:sz w:val="21"/>
          <w:szCs w:val="21"/>
        </w:rPr>
        <w:t>进行</w:t>
      </w:r>
      <w:r>
        <w:rPr>
          <w:rFonts w:hint="eastAsia" w:ascii="Times New Roman" w:cs="Times New Roman"/>
          <w:snapToGrid w:val="0"/>
          <w:color w:val="auto"/>
          <w:sz w:val="21"/>
          <w:szCs w:val="21"/>
        </w:rPr>
        <w:t>称重</w:t>
      </w:r>
      <w:r>
        <w:rPr>
          <w:rFonts w:ascii="Times New Roman" w:cs="Times New Roman"/>
          <w:snapToGrid w:val="0"/>
          <w:color w:val="auto"/>
          <w:sz w:val="21"/>
          <w:szCs w:val="21"/>
        </w:rPr>
        <w:t>，约22吨</w:t>
      </w:r>
      <w:r>
        <w:rPr>
          <w:rFonts w:hint="eastAsia" w:ascii="Times New Roman" w:cs="Times New Roman"/>
          <w:snapToGrid w:val="0"/>
          <w:color w:val="auto"/>
          <w:sz w:val="21"/>
          <w:szCs w:val="21"/>
        </w:rPr>
        <w:t>；由</w:t>
      </w:r>
      <w:r>
        <w:rPr>
          <w:rFonts w:ascii="Times New Roman" w:cs="Times New Roman"/>
          <w:snapToGrid w:val="0"/>
          <w:color w:val="auto"/>
          <w:sz w:val="21"/>
          <w:szCs w:val="21"/>
        </w:rPr>
        <w:t>甲方提供包装物</w:t>
      </w:r>
      <w:r>
        <w:rPr>
          <w:rFonts w:hint="eastAsia" w:ascii="Times New Roman" w:cs="Times New Roman"/>
          <w:snapToGrid w:val="0"/>
          <w:color w:val="auto"/>
          <w:sz w:val="21"/>
          <w:szCs w:val="21"/>
        </w:rPr>
        <w:t>（</w:t>
      </w:r>
      <w:r>
        <w:rPr>
          <w:rFonts w:ascii="Times New Roman" w:cs="Times New Roman"/>
          <w:snapToGrid w:val="0"/>
          <w:color w:val="auto"/>
          <w:sz w:val="21"/>
          <w:szCs w:val="21"/>
        </w:rPr>
        <w:t>吨袋</w:t>
      </w:r>
      <w:r>
        <w:rPr>
          <w:rFonts w:hint="eastAsia" w:ascii="Times New Roman" w:cs="Times New Roman"/>
          <w:snapToGrid w:val="0"/>
          <w:color w:val="auto"/>
          <w:sz w:val="21"/>
          <w:szCs w:val="21"/>
        </w:rPr>
        <w:t>）</w:t>
      </w:r>
      <w:r>
        <w:rPr>
          <w:rFonts w:ascii="Times New Roman" w:cs="Times New Roman"/>
          <w:snapToGrid w:val="0"/>
          <w:color w:val="auto"/>
          <w:sz w:val="21"/>
          <w:szCs w:val="21"/>
        </w:rPr>
        <w:t>。</w:t>
      </w:r>
    </w:p>
    <w:p>
      <w:pPr>
        <w:pStyle w:val="74"/>
        <w:numPr>
          <w:ilvl w:val="0"/>
          <w:numId w:val="10"/>
        </w:numPr>
        <w:tabs>
          <w:tab w:val="left" w:pos="-940"/>
        </w:tabs>
        <w:snapToGrid w:val="0"/>
        <w:spacing w:line="360" w:lineRule="auto"/>
        <w:ind w:left="15" w:hanging="14" w:hangingChars="7"/>
        <w:jc w:val="both"/>
        <w:rPr>
          <w:rFonts w:ascii="Times New Roman" w:cs="Times New Roman"/>
          <w:snapToGrid w:val="0"/>
          <w:color w:val="auto"/>
          <w:sz w:val="21"/>
          <w:szCs w:val="21"/>
        </w:rPr>
      </w:pPr>
      <w:r>
        <w:rPr>
          <w:rFonts w:ascii="Times New Roman" w:cs="Times New Roman"/>
          <w:snapToGrid w:val="0"/>
          <w:color w:val="auto"/>
          <w:sz w:val="21"/>
          <w:szCs w:val="21"/>
        </w:rPr>
        <w:t>37-R-102卸出瓷球</w:t>
      </w:r>
      <w:r>
        <w:rPr>
          <w:rFonts w:hint="eastAsia" w:ascii="Times New Roman" w:cs="Times New Roman"/>
          <w:snapToGrid w:val="0"/>
          <w:color w:val="auto"/>
          <w:sz w:val="21"/>
          <w:szCs w:val="21"/>
        </w:rPr>
        <w:t>用</w:t>
      </w:r>
      <w:r>
        <w:rPr>
          <w:rFonts w:ascii="Times New Roman" w:cs="Times New Roman"/>
          <w:snapToGrid w:val="0"/>
          <w:color w:val="auto"/>
          <w:sz w:val="21"/>
          <w:szCs w:val="21"/>
        </w:rPr>
        <w:t>吨袋</w:t>
      </w:r>
      <w:r>
        <w:rPr>
          <w:rFonts w:hint="eastAsia" w:ascii="Times New Roman" w:cs="Times New Roman"/>
          <w:snapToGrid w:val="0"/>
          <w:color w:val="auto"/>
          <w:sz w:val="21"/>
          <w:szCs w:val="21"/>
        </w:rPr>
        <w:t>进行包装</w:t>
      </w:r>
      <w:r>
        <w:rPr>
          <w:rFonts w:ascii="Times New Roman" w:cs="Times New Roman"/>
          <w:snapToGrid w:val="0"/>
          <w:color w:val="auto"/>
          <w:sz w:val="21"/>
          <w:szCs w:val="21"/>
        </w:rPr>
        <w:t>保存，</w:t>
      </w:r>
      <w:r>
        <w:rPr>
          <w:rFonts w:hint="eastAsia" w:ascii="Times New Roman" w:cs="Times New Roman"/>
          <w:snapToGrid w:val="0"/>
          <w:color w:val="auto"/>
          <w:sz w:val="21"/>
          <w:szCs w:val="21"/>
        </w:rPr>
        <w:t>并运送至甲方指定位置。</w:t>
      </w:r>
    </w:p>
    <w:p>
      <w:pPr>
        <w:pStyle w:val="74"/>
        <w:numPr>
          <w:ilvl w:val="0"/>
          <w:numId w:val="10"/>
        </w:numPr>
        <w:tabs>
          <w:tab w:val="left" w:pos="-940"/>
        </w:tabs>
        <w:snapToGrid w:val="0"/>
        <w:spacing w:line="360" w:lineRule="auto"/>
        <w:ind w:left="15" w:hanging="14" w:hangingChars="7"/>
        <w:jc w:val="both"/>
        <w:rPr>
          <w:rFonts w:ascii="Times New Roman" w:cs="Times New Roman"/>
          <w:snapToGrid w:val="0"/>
          <w:color w:val="auto"/>
          <w:sz w:val="21"/>
          <w:szCs w:val="21"/>
        </w:rPr>
      </w:pPr>
      <w:r>
        <w:rPr>
          <w:rFonts w:ascii="Times New Roman" w:cs="Times New Roman"/>
          <w:snapToGrid w:val="0"/>
          <w:color w:val="auto"/>
          <w:sz w:val="21"/>
          <w:szCs w:val="21"/>
        </w:rPr>
        <w:t>37-R-102卸出催化剂</w:t>
      </w:r>
      <w:r>
        <w:rPr>
          <w:rFonts w:hint="eastAsia" w:ascii="Times New Roman" w:cs="Times New Roman"/>
          <w:snapToGrid w:val="0"/>
          <w:color w:val="auto"/>
          <w:sz w:val="21"/>
          <w:szCs w:val="21"/>
        </w:rPr>
        <w:t>H</w:t>
      </w:r>
      <w:r>
        <w:rPr>
          <w:rFonts w:ascii="Times New Roman" w:cs="Times New Roman"/>
          <w:snapToGrid w:val="0"/>
          <w:color w:val="auto"/>
          <w:sz w:val="21"/>
          <w:szCs w:val="21"/>
        </w:rPr>
        <w:t>AT-099并进行</w:t>
      </w:r>
      <w:r>
        <w:rPr>
          <w:rFonts w:hint="eastAsia" w:ascii="Times New Roman" w:cs="Times New Roman"/>
          <w:snapToGrid w:val="0"/>
          <w:color w:val="auto"/>
          <w:sz w:val="21"/>
          <w:szCs w:val="21"/>
        </w:rPr>
        <w:t>称重，</w:t>
      </w:r>
      <w:r>
        <w:rPr>
          <w:rFonts w:ascii="Times New Roman" w:cs="Times New Roman"/>
          <w:snapToGrid w:val="0"/>
          <w:color w:val="auto"/>
          <w:sz w:val="21"/>
          <w:szCs w:val="21"/>
        </w:rPr>
        <w:t>约40吨</w:t>
      </w:r>
      <w:r>
        <w:rPr>
          <w:rFonts w:hint="eastAsia" w:ascii="Times New Roman" w:cs="Times New Roman"/>
          <w:snapToGrid w:val="0"/>
          <w:color w:val="auto"/>
          <w:sz w:val="21"/>
          <w:szCs w:val="21"/>
        </w:rPr>
        <w:t>。</w:t>
      </w:r>
    </w:p>
    <w:p>
      <w:pPr>
        <w:pStyle w:val="74"/>
        <w:numPr>
          <w:ilvl w:val="0"/>
          <w:numId w:val="10"/>
        </w:numPr>
        <w:tabs>
          <w:tab w:val="left" w:pos="-940"/>
        </w:tabs>
        <w:snapToGrid w:val="0"/>
        <w:spacing w:line="360" w:lineRule="auto"/>
        <w:ind w:left="15" w:hanging="14" w:hangingChars="7"/>
        <w:jc w:val="both"/>
        <w:rPr>
          <w:rFonts w:ascii="Times New Roman" w:cs="Times New Roman"/>
          <w:snapToGrid w:val="0"/>
          <w:color w:val="auto"/>
          <w:sz w:val="21"/>
          <w:szCs w:val="21"/>
        </w:rPr>
      </w:pPr>
      <w:r>
        <w:rPr>
          <w:rFonts w:ascii="Times New Roman" w:cs="Times New Roman"/>
          <w:snapToGrid w:val="0"/>
          <w:color w:val="auto"/>
          <w:sz w:val="21"/>
          <w:szCs w:val="21"/>
        </w:rPr>
        <w:t>37-R-102</w:t>
      </w:r>
      <w:r>
        <w:rPr>
          <w:rFonts w:hint="eastAsia" w:ascii="Times New Roman" w:cs="Times New Roman"/>
          <w:snapToGrid w:val="0"/>
          <w:color w:val="auto"/>
          <w:sz w:val="21"/>
          <w:szCs w:val="21"/>
        </w:rPr>
        <w:t>卸出催化剂H</w:t>
      </w:r>
      <w:r>
        <w:rPr>
          <w:rFonts w:ascii="Times New Roman" w:cs="Times New Roman"/>
          <w:snapToGrid w:val="0"/>
          <w:color w:val="auto"/>
          <w:sz w:val="21"/>
          <w:szCs w:val="21"/>
        </w:rPr>
        <w:t>AT-099</w:t>
      </w:r>
      <w:r>
        <w:rPr>
          <w:rFonts w:hint="eastAsia" w:ascii="Times New Roman" w:cs="Times New Roman"/>
          <w:snapToGrid w:val="0"/>
          <w:color w:val="auto"/>
          <w:sz w:val="21"/>
          <w:szCs w:val="21"/>
        </w:rPr>
        <w:t>进行装铁桶储存封装（需干冰</w:t>
      </w:r>
      <w:r>
        <w:rPr>
          <w:rFonts w:ascii="Times New Roman" w:cs="Times New Roman"/>
          <w:snapToGrid w:val="0"/>
          <w:color w:val="auto"/>
          <w:sz w:val="21"/>
          <w:szCs w:val="21"/>
        </w:rPr>
        <w:t>保护、</w:t>
      </w:r>
      <w:r>
        <w:rPr>
          <w:rFonts w:hint="eastAsia" w:ascii="Times New Roman" w:cs="Times New Roman"/>
          <w:snapToGrid w:val="0"/>
          <w:color w:val="auto"/>
          <w:sz w:val="21"/>
          <w:szCs w:val="21"/>
        </w:rPr>
        <w:t>称重；包装</w:t>
      </w:r>
      <w:r>
        <w:rPr>
          <w:rFonts w:ascii="Times New Roman" w:cs="Times New Roman"/>
          <w:snapToGrid w:val="0"/>
          <w:color w:val="auto"/>
          <w:sz w:val="21"/>
          <w:szCs w:val="21"/>
        </w:rPr>
        <w:t>物及</w:t>
      </w:r>
      <w:r>
        <w:rPr>
          <w:rFonts w:hint="eastAsia" w:ascii="Times New Roman" w:cs="Times New Roman"/>
          <w:snapToGrid w:val="0"/>
          <w:color w:val="auto"/>
          <w:sz w:val="21"/>
          <w:szCs w:val="21"/>
        </w:rPr>
        <w:t>称重工具由乙方提供），并运送至甲方指定位置。</w:t>
      </w:r>
    </w:p>
    <w:p>
      <w:pPr>
        <w:pStyle w:val="74"/>
        <w:numPr>
          <w:ilvl w:val="0"/>
          <w:numId w:val="10"/>
        </w:numPr>
        <w:tabs>
          <w:tab w:val="left" w:pos="-940"/>
        </w:tabs>
        <w:snapToGrid w:val="0"/>
        <w:spacing w:line="360" w:lineRule="auto"/>
        <w:ind w:left="15" w:hanging="14" w:hangingChars="7"/>
        <w:jc w:val="both"/>
        <w:rPr>
          <w:rFonts w:ascii="Times New Roman" w:cs="Times New Roman"/>
          <w:snapToGrid w:val="0"/>
          <w:color w:val="auto"/>
          <w:sz w:val="21"/>
          <w:szCs w:val="21"/>
        </w:rPr>
      </w:pPr>
      <w:r>
        <w:rPr>
          <w:rFonts w:ascii="Times New Roman" w:cs="Times New Roman"/>
          <w:snapToGrid w:val="0"/>
          <w:color w:val="auto"/>
          <w:sz w:val="21"/>
          <w:szCs w:val="21"/>
        </w:rPr>
        <w:t>37-R-102</w:t>
      </w:r>
      <w:r>
        <w:rPr>
          <w:rFonts w:hint="eastAsia" w:ascii="Times New Roman" w:cs="Times New Roman"/>
          <w:snapToGrid w:val="0"/>
          <w:color w:val="auto"/>
          <w:sz w:val="21"/>
          <w:szCs w:val="21"/>
        </w:rPr>
        <w:t>回装瓷球5</w:t>
      </w:r>
      <w:r>
        <w:rPr>
          <w:rFonts w:ascii="Times New Roman" w:cs="Times New Roman"/>
          <w:snapToGrid w:val="0"/>
          <w:color w:val="auto"/>
          <w:sz w:val="21"/>
          <w:szCs w:val="21"/>
        </w:rPr>
        <w:t>.5m</w:t>
      </w:r>
      <w:r>
        <w:rPr>
          <w:rFonts w:ascii="Times New Roman" w:cs="Times New Roman"/>
          <w:snapToGrid w:val="0"/>
          <w:color w:val="auto"/>
          <w:sz w:val="21"/>
          <w:szCs w:val="21"/>
          <w:vertAlign w:val="superscript"/>
        </w:rPr>
        <w:t>3</w:t>
      </w:r>
      <w:r>
        <w:rPr>
          <w:rFonts w:hint="eastAsia" w:ascii="Times New Roman" w:cs="Times New Roman"/>
          <w:snapToGrid w:val="0"/>
          <w:color w:val="auto"/>
          <w:sz w:val="21"/>
          <w:szCs w:val="21"/>
        </w:rPr>
        <w:t>约</w:t>
      </w:r>
      <w:r>
        <w:rPr>
          <w:rFonts w:ascii="Times New Roman" w:cs="Times New Roman"/>
          <w:snapToGrid w:val="0"/>
          <w:color w:val="auto"/>
          <w:sz w:val="21"/>
          <w:szCs w:val="21"/>
        </w:rPr>
        <w:t>8</w:t>
      </w:r>
      <w:r>
        <w:rPr>
          <w:rFonts w:hint="eastAsia" w:ascii="Times New Roman" w:cs="Times New Roman"/>
          <w:snapToGrid w:val="0"/>
          <w:color w:val="auto"/>
          <w:sz w:val="21"/>
          <w:szCs w:val="21"/>
        </w:rPr>
        <w:t>吨（普通装填）。</w:t>
      </w:r>
    </w:p>
    <w:p>
      <w:pPr>
        <w:pStyle w:val="74"/>
        <w:numPr>
          <w:ilvl w:val="0"/>
          <w:numId w:val="10"/>
        </w:numPr>
        <w:tabs>
          <w:tab w:val="left" w:pos="-940"/>
        </w:tabs>
        <w:snapToGrid w:val="0"/>
        <w:spacing w:line="360" w:lineRule="auto"/>
        <w:ind w:left="15" w:hanging="14" w:hangingChars="7"/>
        <w:jc w:val="both"/>
        <w:rPr>
          <w:rFonts w:ascii="Times New Roman" w:cs="Times New Roman"/>
          <w:snapToGrid w:val="0"/>
          <w:color w:val="auto"/>
          <w:sz w:val="21"/>
          <w:szCs w:val="21"/>
        </w:rPr>
      </w:pPr>
      <w:r>
        <w:rPr>
          <w:rFonts w:ascii="Times New Roman" w:cs="Times New Roman"/>
          <w:snapToGrid w:val="0"/>
          <w:color w:val="auto"/>
          <w:sz w:val="21"/>
          <w:szCs w:val="21"/>
        </w:rPr>
        <w:t>37-R-102</w:t>
      </w:r>
      <w:r>
        <w:rPr>
          <w:rFonts w:hint="eastAsia" w:ascii="Times New Roman" w:cs="Times New Roman"/>
          <w:snapToGrid w:val="0"/>
          <w:color w:val="auto"/>
          <w:sz w:val="21"/>
          <w:szCs w:val="21"/>
        </w:rPr>
        <w:t>撇头</w:t>
      </w:r>
      <w:r>
        <w:rPr>
          <w:rFonts w:ascii="Times New Roman" w:cs="Times New Roman"/>
          <w:snapToGrid w:val="0"/>
          <w:color w:val="auto"/>
          <w:sz w:val="21"/>
          <w:szCs w:val="21"/>
        </w:rPr>
        <w:t>和回装瓷球属无氧</w:t>
      </w:r>
      <w:r>
        <w:rPr>
          <w:rFonts w:hint="eastAsia" w:ascii="Times New Roman" w:cs="Times New Roman"/>
          <w:snapToGrid w:val="0"/>
          <w:color w:val="auto"/>
          <w:sz w:val="21"/>
          <w:szCs w:val="21"/>
        </w:rPr>
        <w:t>作业范畴</w:t>
      </w:r>
      <w:r>
        <w:rPr>
          <w:rFonts w:ascii="Times New Roman" w:cs="Times New Roman"/>
          <w:snapToGrid w:val="0"/>
          <w:color w:val="auto"/>
          <w:sz w:val="21"/>
          <w:szCs w:val="21"/>
        </w:rPr>
        <w:t>。</w:t>
      </w:r>
    </w:p>
    <w:p>
      <w:pPr>
        <w:pStyle w:val="74"/>
        <w:numPr>
          <w:ilvl w:val="0"/>
          <w:numId w:val="10"/>
        </w:numPr>
        <w:tabs>
          <w:tab w:val="left" w:pos="-940"/>
        </w:tabs>
        <w:snapToGrid w:val="0"/>
        <w:spacing w:line="360" w:lineRule="auto"/>
        <w:ind w:left="15" w:hanging="14" w:hangingChars="7"/>
        <w:jc w:val="both"/>
        <w:rPr>
          <w:rFonts w:ascii="Times New Roman" w:cs="Times New Roman"/>
          <w:snapToGrid w:val="0"/>
          <w:color w:val="auto"/>
          <w:sz w:val="21"/>
          <w:szCs w:val="21"/>
        </w:rPr>
      </w:pPr>
      <w:r>
        <w:rPr>
          <w:rFonts w:hint="eastAsia" w:ascii="Times New Roman" w:cs="Times New Roman"/>
          <w:snapToGrid w:val="0"/>
          <w:color w:val="auto"/>
          <w:sz w:val="21"/>
          <w:szCs w:val="21"/>
        </w:rPr>
        <w:t>负责剩余瓷球和其它余料的退库工作。</w:t>
      </w:r>
    </w:p>
    <w:p>
      <w:pPr>
        <w:pStyle w:val="74"/>
        <w:numPr>
          <w:ilvl w:val="0"/>
          <w:numId w:val="10"/>
        </w:numPr>
        <w:tabs>
          <w:tab w:val="left" w:pos="-940"/>
        </w:tabs>
        <w:snapToGrid w:val="0"/>
        <w:spacing w:line="360" w:lineRule="auto"/>
        <w:ind w:left="15" w:hanging="14" w:hangingChars="7"/>
        <w:jc w:val="both"/>
        <w:rPr>
          <w:rFonts w:ascii="Times New Roman" w:cs="Times New Roman"/>
          <w:snapToGrid w:val="0"/>
          <w:color w:val="auto"/>
          <w:sz w:val="21"/>
          <w:szCs w:val="21"/>
        </w:rPr>
      </w:pPr>
      <w:r>
        <w:rPr>
          <w:rFonts w:hint="eastAsia" w:ascii="Times New Roman" w:cs="Times New Roman"/>
          <w:snapToGrid w:val="0"/>
          <w:color w:val="auto"/>
          <w:sz w:val="21"/>
          <w:szCs w:val="21"/>
        </w:rPr>
        <w:t>负责作业</w:t>
      </w:r>
      <w:r>
        <w:rPr>
          <w:rFonts w:ascii="Times New Roman" w:cs="Times New Roman"/>
          <w:snapToGrid w:val="0"/>
          <w:color w:val="auto"/>
          <w:sz w:val="21"/>
          <w:szCs w:val="21"/>
        </w:rPr>
        <w:t>完成后的现场清理工作</w:t>
      </w:r>
      <w:r>
        <w:rPr>
          <w:rFonts w:hint="eastAsia" w:ascii="Times New Roman" w:cs="Times New Roman"/>
          <w:snapToGrid w:val="0"/>
          <w:color w:val="auto"/>
          <w:sz w:val="21"/>
          <w:szCs w:val="21"/>
        </w:rPr>
        <w:t>。</w:t>
      </w:r>
    </w:p>
    <w:p>
      <w:pPr>
        <w:pStyle w:val="74"/>
        <w:numPr>
          <w:ilvl w:val="0"/>
          <w:numId w:val="10"/>
        </w:numPr>
        <w:tabs>
          <w:tab w:val="left" w:pos="-940"/>
        </w:tabs>
        <w:snapToGrid w:val="0"/>
        <w:spacing w:line="360" w:lineRule="auto"/>
        <w:ind w:left="15" w:hanging="14" w:hangingChars="7"/>
        <w:jc w:val="both"/>
        <w:rPr>
          <w:rFonts w:ascii="Times New Roman" w:cs="Times New Roman"/>
          <w:snapToGrid w:val="0"/>
          <w:color w:val="auto"/>
          <w:sz w:val="21"/>
          <w:szCs w:val="21"/>
        </w:rPr>
      </w:pPr>
      <w:r>
        <w:rPr>
          <w:rFonts w:hint="eastAsia" w:ascii="Times New Roman" w:cs="Times New Roman"/>
          <w:snapToGrid w:val="0"/>
          <w:color w:val="auto"/>
          <w:sz w:val="21"/>
          <w:szCs w:val="21"/>
        </w:rPr>
        <w:t>负责</w:t>
      </w:r>
      <w:r>
        <w:rPr>
          <w:rFonts w:ascii="Times New Roman" w:cs="Times New Roman"/>
          <w:snapToGrid w:val="0"/>
          <w:color w:val="auto"/>
          <w:sz w:val="21"/>
          <w:szCs w:val="21"/>
        </w:rPr>
        <w:t>废催化剂</w:t>
      </w:r>
      <w:r>
        <w:rPr>
          <w:rFonts w:hint="eastAsia" w:ascii="Times New Roman" w:cs="Times New Roman"/>
          <w:snapToGrid w:val="0"/>
          <w:color w:val="auto"/>
          <w:sz w:val="21"/>
          <w:szCs w:val="21"/>
        </w:rPr>
        <w:t>、废瓷球</w:t>
      </w:r>
      <w:r>
        <w:rPr>
          <w:rFonts w:ascii="Times New Roman" w:cs="Times New Roman"/>
          <w:snapToGrid w:val="0"/>
          <w:color w:val="auto"/>
          <w:sz w:val="21"/>
          <w:szCs w:val="21"/>
        </w:rPr>
        <w:t>的转运。</w:t>
      </w:r>
    </w:p>
    <w:p>
      <w:pPr>
        <w:pStyle w:val="71"/>
        <w:numPr>
          <w:ilvl w:val="0"/>
          <w:numId w:val="9"/>
        </w:numPr>
        <w:ind w:left="15" w:hanging="15" w:hangingChars="7"/>
        <w:rPr>
          <w:b/>
        </w:rPr>
      </w:pPr>
      <w:r>
        <w:rPr>
          <w:rFonts w:hint="eastAsia"/>
          <w:b/>
        </w:rPr>
        <w:t>乙</w:t>
      </w:r>
      <w:r>
        <w:rPr>
          <w:b/>
        </w:rPr>
        <w:t>方资质要求</w:t>
      </w:r>
    </w:p>
    <w:p>
      <w:pPr>
        <w:pStyle w:val="71"/>
        <w:numPr>
          <w:ilvl w:val="0"/>
          <w:numId w:val="11"/>
        </w:numPr>
        <w:spacing w:line="360" w:lineRule="auto"/>
        <w:ind w:left="15" w:hanging="15" w:hangingChars="7"/>
        <w:rPr>
          <w:b/>
          <w:lang w:eastAsia="zh-CN"/>
        </w:rPr>
      </w:pPr>
      <w:r>
        <w:rPr>
          <w:rFonts w:hint="eastAsia"/>
          <w:szCs w:val="21"/>
          <w:lang w:eastAsia="zh-CN"/>
        </w:rPr>
        <w:t>乙</w:t>
      </w:r>
      <w:r>
        <w:rPr>
          <w:szCs w:val="21"/>
          <w:lang w:eastAsia="zh-CN"/>
        </w:rPr>
        <w:t>方需有2020年</w:t>
      </w:r>
      <w:r>
        <w:rPr>
          <w:rFonts w:hint="eastAsia"/>
          <w:szCs w:val="21"/>
          <w:lang w:eastAsia="zh-CN"/>
        </w:rPr>
        <w:t>1月1日起</w:t>
      </w:r>
      <w:r>
        <w:rPr>
          <w:szCs w:val="21"/>
          <w:lang w:eastAsia="zh-CN"/>
        </w:rPr>
        <w:t>至</w:t>
      </w:r>
      <w:r>
        <w:rPr>
          <w:rFonts w:hint="eastAsia"/>
          <w:szCs w:val="21"/>
          <w:lang w:eastAsia="zh-CN"/>
        </w:rPr>
        <w:t>今在炼化企业中，至少具有</w:t>
      </w:r>
      <w:r>
        <w:rPr>
          <w:szCs w:val="21"/>
          <w:lang w:eastAsia="zh-CN"/>
        </w:rPr>
        <w:t>5</w:t>
      </w:r>
      <w:r>
        <w:rPr>
          <w:rFonts w:hint="eastAsia"/>
          <w:szCs w:val="21"/>
          <w:lang w:eastAsia="zh-CN"/>
        </w:rPr>
        <w:t>项</w:t>
      </w:r>
      <w:r>
        <w:rPr>
          <w:szCs w:val="21"/>
          <w:lang w:eastAsia="zh-CN"/>
        </w:rPr>
        <w:t>100万吨/年及以上</w:t>
      </w:r>
      <w:r>
        <w:rPr>
          <w:rFonts w:hint="eastAsia"/>
          <w:szCs w:val="21"/>
          <w:lang w:eastAsia="zh-CN"/>
        </w:rPr>
        <w:t>高压</w:t>
      </w:r>
      <w:r>
        <w:rPr>
          <w:szCs w:val="21"/>
          <w:lang w:eastAsia="zh-CN"/>
        </w:rPr>
        <w:t>加氢装置卸装剂业绩</w:t>
      </w:r>
      <w:r>
        <w:rPr>
          <w:rFonts w:hint="eastAsia"/>
          <w:szCs w:val="21"/>
          <w:lang w:eastAsia="zh-CN"/>
        </w:rPr>
        <w:t>，</w:t>
      </w:r>
      <w:r>
        <w:rPr>
          <w:szCs w:val="21"/>
          <w:lang w:eastAsia="zh-CN"/>
        </w:rPr>
        <w:t>至少</w:t>
      </w:r>
      <w:r>
        <w:rPr>
          <w:rFonts w:hint="eastAsia"/>
          <w:szCs w:val="21"/>
          <w:lang w:eastAsia="zh-CN"/>
        </w:rPr>
        <w:t>1项无氧环境下催化剂卸装业绩</w:t>
      </w:r>
      <w:r>
        <w:rPr>
          <w:rFonts w:ascii="Helvetica" w:hAnsi="Helvetica" w:cs="Helvetica"/>
          <w:szCs w:val="21"/>
          <w:lang w:eastAsia="zh-CN"/>
        </w:rPr>
        <w:t>（以上业绩要求需提供相应合同复印件，业绩数以满足上述要求的</w:t>
      </w:r>
      <w:r>
        <w:rPr>
          <w:rFonts w:hint="eastAsia" w:ascii="Helvetica" w:hAnsi="Helvetica" w:cs="Helvetica"/>
          <w:szCs w:val="21"/>
          <w:lang w:eastAsia="zh-CN"/>
        </w:rPr>
        <w:t>装置</w:t>
      </w:r>
      <w:r>
        <w:rPr>
          <w:rFonts w:ascii="Helvetica" w:hAnsi="Helvetica" w:cs="Helvetica"/>
          <w:szCs w:val="21"/>
          <w:lang w:eastAsia="zh-CN"/>
        </w:rPr>
        <w:t>数量为准）</w:t>
      </w:r>
      <w:r>
        <w:rPr>
          <w:rFonts w:hint="eastAsia"/>
          <w:szCs w:val="21"/>
          <w:lang w:eastAsia="zh-CN"/>
        </w:rPr>
        <w:t>。</w:t>
      </w:r>
    </w:p>
    <w:p>
      <w:pPr>
        <w:pStyle w:val="71"/>
        <w:numPr>
          <w:ilvl w:val="0"/>
          <w:numId w:val="11"/>
        </w:numPr>
        <w:spacing w:line="360" w:lineRule="auto"/>
        <w:ind w:left="15" w:hanging="15" w:hangingChars="7"/>
        <w:rPr>
          <w:b/>
          <w:lang w:eastAsia="zh-CN"/>
        </w:rPr>
      </w:pPr>
      <w:r>
        <w:rPr>
          <w:rFonts w:hint="eastAsia"/>
          <w:szCs w:val="21"/>
          <w:lang w:eastAsia="zh-CN"/>
        </w:rPr>
        <w:t>乙</w:t>
      </w:r>
      <w:r>
        <w:rPr>
          <w:szCs w:val="21"/>
          <w:lang w:eastAsia="zh-CN"/>
        </w:rPr>
        <w:t>方在我司催化剂卸装过程中发生过安全事故的催化剂装卸公司不予考虑。</w:t>
      </w:r>
    </w:p>
    <w:p>
      <w:pPr>
        <w:pStyle w:val="71"/>
        <w:numPr>
          <w:ilvl w:val="0"/>
          <w:numId w:val="11"/>
        </w:numPr>
        <w:spacing w:line="360" w:lineRule="auto"/>
        <w:ind w:left="15" w:hanging="15" w:hangingChars="7"/>
        <w:rPr>
          <w:szCs w:val="21"/>
          <w:lang w:eastAsia="zh-CN"/>
        </w:rPr>
      </w:pPr>
      <w:r>
        <w:rPr>
          <w:rFonts w:hint="eastAsia"/>
          <w:szCs w:val="21"/>
          <w:lang w:eastAsia="zh-CN"/>
        </w:rPr>
        <w:t>乙方具有质量管理体系认证证书；职业健康安全管理体系认证证书；环境管理体系认证证书；</w:t>
      </w:r>
    </w:p>
    <w:p>
      <w:pPr>
        <w:pStyle w:val="71"/>
        <w:numPr>
          <w:ilvl w:val="0"/>
          <w:numId w:val="11"/>
        </w:numPr>
        <w:spacing w:line="360" w:lineRule="auto"/>
        <w:ind w:left="15" w:hanging="15" w:hangingChars="7"/>
        <w:rPr>
          <w:szCs w:val="21"/>
          <w:lang w:eastAsia="zh-CN"/>
        </w:rPr>
      </w:pPr>
      <w:r>
        <w:rPr>
          <w:rFonts w:hint="eastAsia"/>
          <w:szCs w:val="21"/>
          <w:lang w:eastAsia="zh-CN"/>
        </w:rPr>
        <w:t>乙方承揽商要有自己固定的管理人员及施工人员，</w:t>
      </w:r>
      <w:r>
        <w:rPr>
          <w:szCs w:val="21"/>
          <w:lang w:eastAsia="zh-CN"/>
        </w:rPr>
        <w:t>不得转包或违法分包</w:t>
      </w:r>
      <w:r>
        <w:rPr>
          <w:rFonts w:hint="eastAsia"/>
          <w:szCs w:val="21"/>
          <w:lang w:eastAsia="zh-CN"/>
        </w:rPr>
        <w:t>；</w:t>
      </w:r>
    </w:p>
    <w:p>
      <w:pPr>
        <w:pStyle w:val="71"/>
        <w:numPr>
          <w:ilvl w:val="0"/>
          <w:numId w:val="9"/>
        </w:numPr>
        <w:ind w:left="15" w:hanging="15" w:hangingChars="7"/>
        <w:rPr>
          <w:b/>
        </w:rPr>
      </w:pPr>
      <w:r>
        <w:rPr>
          <w:rFonts w:hint="eastAsia"/>
          <w:b/>
        </w:rPr>
        <w:t>技术要求及</w:t>
      </w:r>
      <w:r>
        <w:rPr>
          <w:b/>
        </w:rPr>
        <w:t>注意事项</w:t>
      </w:r>
    </w:p>
    <w:p>
      <w:pPr>
        <w:spacing w:line="360" w:lineRule="auto"/>
        <w:ind w:left="15" w:hanging="15" w:hangingChars="7"/>
      </w:pPr>
      <w:r>
        <w:t>1</w:t>
      </w:r>
      <w:r>
        <w:rPr>
          <w:rFonts w:hint="eastAsia"/>
        </w:rPr>
        <w:t>、通用技术要求</w:t>
      </w:r>
    </w:p>
    <w:p>
      <w:pPr>
        <w:spacing w:line="360" w:lineRule="auto"/>
        <w:ind w:left="15" w:hanging="15" w:hangingChars="7"/>
        <w:rPr>
          <w:lang w:eastAsia="zh-CN"/>
        </w:rPr>
      </w:pPr>
      <w:r>
        <w:rPr>
          <w:rFonts w:hint="eastAsia"/>
          <w:lang w:eastAsia="zh-CN"/>
        </w:rPr>
        <w:t>1</w:t>
      </w:r>
      <w:r>
        <w:rPr>
          <w:lang w:eastAsia="zh-CN"/>
        </w:rPr>
        <w:t>.1</w:t>
      </w:r>
      <w:r>
        <w:rPr>
          <w:rFonts w:hint="eastAsia"/>
          <w:lang w:eastAsia="zh-CN"/>
        </w:rPr>
        <w:t>、</w:t>
      </w:r>
      <w:r>
        <w:rPr>
          <w:rFonts w:hint="eastAsia"/>
          <w:lang w:eastAsia="zh-CN"/>
        </w:rPr>
        <w:tab/>
      </w:r>
      <w:r>
        <w:rPr>
          <w:rFonts w:hint="eastAsia"/>
          <w:lang w:eastAsia="zh-CN"/>
        </w:rPr>
        <w:t>卸</w:t>
      </w:r>
      <w:r>
        <w:rPr>
          <w:lang w:eastAsia="zh-CN"/>
        </w:rPr>
        <w:t>剂</w:t>
      </w:r>
      <w:r>
        <w:rPr>
          <w:rFonts w:hint="eastAsia"/>
          <w:lang w:eastAsia="zh-CN"/>
        </w:rPr>
        <w:t>前，乙方要组织人员现场情况</w:t>
      </w:r>
      <w:r>
        <w:rPr>
          <w:lang w:eastAsia="zh-CN"/>
        </w:rPr>
        <w:t>，</w:t>
      </w:r>
      <w:r>
        <w:rPr>
          <w:rFonts w:hint="eastAsia"/>
          <w:lang w:eastAsia="zh-CN"/>
        </w:rPr>
        <w:t>催化剂</w:t>
      </w:r>
      <w:r>
        <w:rPr>
          <w:lang w:eastAsia="zh-CN"/>
        </w:rPr>
        <w:t>装填现状进行全面了解并出具相应的施工方案</w:t>
      </w:r>
      <w:r>
        <w:rPr>
          <w:rFonts w:hint="eastAsia"/>
          <w:lang w:eastAsia="zh-CN"/>
        </w:rPr>
        <w:t>，并</w:t>
      </w:r>
      <w:r>
        <w:rPr>
          <w:lang w:eastAsia="zh-CN"/>
        </w:rPr>
        <w:t>经芳烃团队审核通过</w:t>
      </w:r>
      <w:r>
        <w:rPr>
          <w:rFonts w:hint="eastAsia"/>
          <w:lang w:eastAsia="zh-CN"/>
        </w:rPr>
        <w:t>。</w:t>
      </w:r>
    </w:p>
    <w:p>
      <w:pPr>
        <w:spacing w:line="360" w:lineRule="auto"/>
        <w:ind w:left="15" w:hanging="15" w:hangingChars="7"/>
        <w:rPr>
          <w:lang w:eastAsia="zh-CN"/>
        </w:rPr>
      </w:pPr>
      <w:r>
        <w:rPr>
          <w:lang w:eastAsia="zh-CN"/>
        </w:rPr>
        <w:t>1.</w:t>
      </w:r>
      <w:r>
        <w:rPr>
          <w:rFonts w:hint="eastAsia"/>
          <w:lang w:eastAsia="zh-CN"/>
        </w:rPr>
        <w:t>2、</w:t>
      </w:r>
      <w:r>
        <w:rPr>
          <w:rFonts w:hint="eastAsia"/>
          <w:lang w:eastAsia="zh-CN"/>
        </w:rPr>
        <w:tab/>
      </w:r>
      <w:r>
        <w:rPr>
          <w:rFonts w:hint="eastAsia"/>
          <w:lang w:eastAsia="zh-CN"/>
        </w:rPr>
        <w:t>本次作业</w:t>
      </w:r>
      <w:r>
        <w:rPr>
          <w:lang w:eastAsia="zh-CN"/>
        </w:rPr>
        <w:t>属无氧作业范畴，乙方必须符合相关的资质要求</w:t>
      </w:r>
      <w:r>
        <w:rPr>
          <w:rFonts w:hint="eastAsia"/>
          <w:lang w:eastAsia="zh-CN"/>
        </w:rPr>
        <w:t>，根据</w:t>
      </w:r>
      <w:r>
        <w:rPr>
          <w:lang w:eastAsia="zh-CN"/>
        </w:rPr>
        <w:t>施工</w:t>
      </w:r>
      <w:r>
        <w:rPr>
          <w:rFonts w:hint="eastAsia"/>
          <w:lang w:eastAsia="zh-CN"/>
        </w:rPr>
        <w:t>方案</w:t>
      </w:r>
      <w:r>
        <w:rPr>
          <w:lang w:eastAsia="zh-CN"/>
        </w:rPr>
        <w:t>进行作业并进行全程视频监控。</w:t>
      </w:r>
    </w:p>
    <w:p>
      <w:pPr>
        <w:spacing w:line="360" w:lineRule="auto"/>
        <w:ind w:left="15" w:hanging="15" w:hangingChars="7"/>
        <w:rPr>
          <w:lang w:eastAsia="zh-CN"/>
        </w:rPr>
      </w:pPr>
      <w:r>
        <w:rPr>
          <w:lang w:eastAsia="zh-CN"/>
        </w:rPr>
        <w:t>1.</w:t>
      </w:r>
      <w:r>
        <w:rPr>
          <w:rFonts w:hint="eastAsia"/>
          <w:lang w:eastAsia="zh-CN"/>
        </w:rPr>
        <w:t>3、</w:t>
      </w:r>
      <w:r>
        <w:rPr>
          <w:rFonts w:hint="eastAsia"/>
          <w:lang w:eastAsia="zh-CN"/>
        </w:rPr>
        <w:tab/>
      </w:r>
      <w:r>
        <w:rPr>
          <w:rFonts w:hint="eastAsia"/>
          <w:lang w:eastAsia="zh-CN"/>
        </w:rPr>
        <w:t>内构件及弯头</w:t>
      </w:r>
      <w:r>
        <w:rPr>
          <w:lang w:eastAsia="zh-CN"/>
        </w:rPr>
        <w:t>等安装必须符合</w:t>
      </w:r>
      <w:r>
        <w:rPr>
          <w:rFonts w:hint="eastAsia"/>
          <w:lang w:eastAsia="zh-CN"/>
        </w:rPr>
        <w:t>有关设备安装标准，并经甲方进行确认。</w:t>
      </w:r>
    </w:p>
    <w:p>
      <w:pPr>
        <w:spacing w:line="360" w:lineRule="auto"/>
        <w:ind w:left="15" w:hanging="15" w:hangingChars="7"/>
        <w:rPr>
          <w:lang w:eastAsia="zh-CN"/>
        </w:rPr>
      </w:pPr>
      <w:r>
        <w:rPr>
          <w:lang w:eastAsia="zh-CN"/>
        </w:rPr>
        <w:t>2</w:t>
      </w:r>
      <w:r>
        <w:rPr>
          <w:rFonts w:hint="eastAsia"/>
          <w:lang w:eastAsia="zh-CN"/>
        </w:rPr>
        <w:t>、</w:t>
      </w:r>
      <w:r>
        <w:rPr>
          <w:rFonts w:hint="eastAsia"/>
          <w:lang w:eastAsia="zh-CN"/>
        </w:rPr>
        <w:tab/>
      </w:r>
      <w:r>
        <w:rPr>
          <w:rFonts w:hint="eastAsia"/>
          <w:lang w:eastAsia="zh-CN"/>
        </w:rPr>
        <w:t>作业注意事项</w:t>
      </w:r>
    </w:p>
    <w:p>
      <w:pPr>
        <w:spacing w:line="360" w:lineRule="auto"/>
        <w:ind w:left="15" w:hanging="15" w:hangingChars="7"/>
        <w:rPr>
          <w:lang w:eastAsia="zh-CN"/>
        </w:rPr>
      </w:pPr>
      <w:r>
        <w:rPr>
          <w:lang w:eastAsia="zh-CN"/>
        </w:rPr>
        <w:t>2.</w:t>
      </w:r>
      <w:r>
        <w:rPr>
          <w:rFonts w:hint="eastAsia"/>
          <w:lang w:eastAsia="zh-CN"/>
        </w:rPr>
        <w:t>1、</w:t>
      </w:r>
      <w:r>
        <w:rPr>
          <w:rFonts w:hint="eastAsia"/>
          <w:lang w:eastAsia="zh-CN"/>
        </w:rPr>
        <w:tab/>
      </w:r>
      <w:r>
        <w:rPr>
          <w:rFonts w:hint="eastAsia"/>
          <w:lang w:eastAsia="zh-CN"/>
        </w:rPr>
        <w:t>作业前甲、乙双方要组织人员对装置容器及周边环境进行全面交接包括对设备位号、尺寸等的确认。</w:t>
      </w:r>
    </w:p>
    <w:p>
      <w:pPr>
        <w:spacing w:line="360" w:lineRule="auto"/>
        <w:ind w:left="15" w:hanging="15" w:hangingChars="7"/>
        <w:rPr>
          <w:lang w:eastAsia="zh-CN"/>
        </w:rPr>
      </w:pPr>
      <w:r>
        <w:rPr>
          <w:rFonts w:hint="eastAsia"/>
          <w:lang w:eastAsia="zh-CN"/>
        </w:rPr>
        <w:t>2</w:t>
      </w:r>
      <w:r>
        <w:rPr>
          <w:lang w:eastAsia="zh-CN"/>
        </w:rPr>
        <w:t>.2</w:t>
      </w:r>
      <w:r>
        <w:rPr>
          <w:rFonts w:hint="eastAsia"/>
          <w:lang w:eastAsia="zh-CN"/>
        </w:rPr>
        <w:t>、</w:t>
      </w:r>
      <w:r>
        <w:rPr>
          <w:rFonts w:hint="eastAsia"/>
          <w:lang w:eastAsia="zh-CN"/>
        </w:rPr>
        <w:tab/>
      </w:r>
      <w:r>
        <w:rPr>
          <w:rFonts w:hint="eastAsia"/>
          <w:lang w:eastAsia="zh-CN"/>
        </w:rPr>
        <w:t>甲、乙双方确认符合密闭容器作业条件后由甲方开具进入容器作业票，作业人员取得相关许可，配置好必要防护设施和安全救护用品后方可进入。</w:t>
      </w:r>
    </w:p>
    <w:p>
      <w:pPr>
        <w:spacing w:line="360" w:lineRule="auto"/>
        <w:ind w:left="15" w:hanging="15" w:hangingChars="7"/>
        <w:rPr>
          <w:lang w:eastAsia="zh-CN"/>
        </w:rPr>
      </w:pPr>
      <w:r>
        <w:rPr>
          <w:lang w:eastAsia="zh-CN"/>
        </w:rPr>
        <w:t>2.</w:t>
      </w:r>
      <w:r>
        <w:rPr>
          <w:rFonts w:hint="eastAsia"/>
          <w:lang w:eastAsia="zh-CN"/>
        </w:rPr>
        <w:t>3、</w:t>
      </w:r>
      <w:r>
        <w:rPr>
          <w:rFonts w:hint="eastAsia"/>
          <w:lang w:eastAsia="zh-CN"/>
        </w:rPr>
        <w:tab/>
      </w:r>
      <w:r>
        <w:rPr>
          <w:rFonts w:hint="eastAsia"/>
          <w:lang w:eastAsia="zh-CN"/>
        </w:rPr>
        <w:t>进入器内作业人员应着装作业连体服、专用面具作业。</w:t>
      </w:r>
    </w:p>
    <w:p>
      <w:pPr>
        <w:spacing w:line="360" w:lineRule="auto"/>
        <w:ind w:left="15" w:hanging="15" w:hangingChars="7"/>
        <w:rPr>
          <w:lang w:eastAsia="zh-CN"/>
        </w:rPr>
      </w:pPr>
      <w:r>
        <w:rPr>
          <w:lang w:eastAsia="zh-CN"/>
        </w:rPr>
        <w:t>2.</w:t>
      </w:r>
      <w:r>
        <w:rPr>
          <w:rFonts w:hint="eastAsia"/>
          <w:lang w:eastAsia="zh-CN"/>
        </w:rPr>
        <w:t>4、</w:t>
      </w:r>
      <w:r>
        <w:rPr>
          <w:rFonts w:hint="eastAsia"/>
          <w:lang w:eastAsia="zh-CN"/>
        </w:rPr>
        <w:tab/>
      </w:r>
      <w:r>
        <w:rPr>
          <w:rFonts w:hint="eastAsia"/>
          <w:lang w:eastAsia="zh-CN"/>
        </w:rPr>
        <w:t>进入器内作业人员严禁将与催化剂、</w:t>
      </w:r>
      <w:r>
        <w:rPr>
          <w:lang w:eastAsia="zh-CN"/>
        </w:rPr>
        <w:t>瓷球</w:t>
      </w:r>
      <w:r>
        <w:rPr>
          <w:rFonts w:hint="eastAsia"/>
          <w:lang w:eastAsia="zh-CN"/>
        </w:rPr>
        <w:t>装卸无关的物品带入反应器，必需带入的装填工具需进行进出塔登记，确保设备内不遗留任何杂物。</w:t>
      </w:r>
    </w:p>
    <w:p>
      <w:pPr>
        <w:spacing w:line="360" w:lineRule="auto"/>
        <w:ind w:left="15" w:hanging="15" w:hangingChars="7"/>
        <w:rPr>
          <w:lang w:eastAsia="zh-CN"/>
        </w:rPr>
      </w:pPr>
      <w:r>
        <w:rPr>
          <w:lang w:eastAsia="zh-CN"/>
        </w:rPr>
        <w:t>2.</w:t>
      </w:r>
      <w:r>
        <w:rPr>
          <w:rFonts w:hint="eastAsia"/>
          <w:lang w:eastAsia="zh-CN"/>
        </w:rPr>
        <w:t>5、</w:t>
      </w:r>
      <w:r>
        <w:rPr>
          <w:rFonts w:hint="eastAsia"/>
          <w:lang w:eastAsia="zh-CN"/>
        </w:rPr>
        <w:tab/>
      </w:r>
      <w:r>
        <w:rPr>
          <w:rFonts w:hint="eastAsia"/>
          <w:lang w:eastAsia="zh-CN"/>
        </w:rPr>
        <w:t>乙方在瓷球装填时，必须严格根据甲方提供</w:t>
      </w:r>
      <w:r>
        <w:rPr>
          <w:lang w:eastAsia="zh-CN"/>
        </w:rPr>
        <w:t>的方案进行</w:t>
      </w:r>
      <w:r>
        <w:rPr>
          <w:rFonts w:hint="eastAsia"/>
          <w:lang w:eastAsia="zh-CN"/>
        </w:rPr>
        <w:t>。</w:t>
      </w:r>
    </w:p>
    <w:p>
      <w:pPr>
        <w:spacing w:line="360" w:lineRule="auto"/>
        <w:ind w:left="15" w:hanging="15" w:hangingChars="7"/>
        <w:rPr>
          <w:lang w:eastAsia="zh-CN"/>
        </w:rPr>
      </w:pPr>
      <w:r>
        <w:rPr>
          <w:lang w:eastAsia="zh-CN"/>
        </w:rPr>
        <w:t>2.</w:t>
      </w:r>
      <w:r>
        <w:rPr>
          <w:rFonts w:hint="eastAsia"/>
          <w:lang w:eastAsia="zh-CN"/>
        </w:rPr>
        <w:t>6、</w:t>
      </w:r>
      <w:r>
        <w:rPr>
          <w:rFonts w:hint="eastAsia"/>
          <w:lang w:eastAsia="zh-CN"/>
        </w:rPr>
        <w:tab/>
      </w:r>
      <w:r>
        <w:rPr>
          <w:rFonts w:hint="eastAsia"/>
          <w:lang w:eastAsia="zh-CN"/>
        </w:rPr>
        <w:t>装填过程做好相关</w:t>
      </w:r>
      <w:r>
        <w:rPr>
          <w:lang w:eastAsia="zh-CN"/>
        </w:rPr>
        <w:t>记录并经甲方签字确认</w:t>
      </w:r>
      <w:r>
        <w:rPr>
          <w:rFonts w:hint="eastAsia"/>
          <w:lang w:eastAsia="zh-CN"/>
        </w:rPr>
        <w:t>。</w:t>
      </w:r>
    </w:p>
    <w:p>
      <w:pPr>
        <w:spacing w:line="360" w:lineRule="auto"/>
        <w:ind w:left="15" w:hanging="15" w:hangingChars="7"/>
        <w:rPr>
          <w:lang w:eastAsia="zh-CN"/>
        </w:rPr>
      </w:pPr>
      <w:r>
        <w:rPr>
          <w:lang w:eastAsia="zh-CN"/>
        </w:rPr>
        <w:t>2.7</w:t>
      </w:r>
      <w:r>
        <w:rPr>
          <w:rFonts w:hint="eastAsia"/>
          <w:lang w:eastAsia="zh-CN"/>
        </w:rPr>
        <w:t>、</w:t>
      </w:r>
      <w:r>
        <w:rPr>
          <w:rFonts w:hint="eastAsia"/>
          <w:lang w:eastAsia="zh-CN"/>
        </w:rPr>
        <w:tab/>
      </w:r>
      <w:r>
        <w:rPr>
          <w:rFonts w:hint="eastAsia"/>
          <w:lang w:eastAsia="zh-CN"/>
        </w:rPr>
        <w:t>乙方应该独自完成本项工作，未经甲方书面同意，乙方不得将其承揽项目的部分或全部进行转包或分包。</w:t>
      </w:r>
    </w:p>
    <w:p>
      <w:pPr>
        <w:spacing w:line="360" w:lineRule="auto"/>
        <w:ind w:left="15" w:hanging="15" w:hangingChars="7"/>
        <w:rPr>
          <w:lang w:eastAsia="zh-CN"/>
        </w:rPr>
      </w:pPr>
      <w:r>
        <w:rPr>
          <w:lang w:eastAsia="zh-CN"/>
        </w:rPr>
        <w:t>2.8</w:t>
      </w:r>
      <w:r>
        <w:rPr>
          <w:rFonts w:hint="eastAsia"/>
          <w:lang w:eastAsia="zh-CN"/>
        </w:rPr>
        <w:t>、</w:t>
      </w:r>
      <w:r>
        <w:rPr>
          <w:rFonts w:hint="eastAsia"/>
          <w:lang w:eastAsia="zh-CN"/>
        </w:rPr>
        <w:tab/>
      </w:r>
      <w:r>
        <w:rPr>
          <w:rFonts w:hint="eastAsia"/>
          <w:lang w:eastAsia="zh-CN"/>
        </w:rPr>
        <w:t>乙方要严格遵守HSE规定，严防作业期间发生氮气窒息、人员伤亡等一切安全事故。若作业条件不符合乙方作业要求，乙方可拒绝进入器内作业，并督促甲方进行整改。</w:t>
      </w:r>
    </w:p>
    <w:p>
      <w:pPr>
        <w:pStyle w:val="71"/>
        <w:numPr>
          <w:ilvl w:val="0"/>
          <w:numId w:val="9"/>
        </w:numPr>
        <w:ind w:left="15" w:hanging="15" w:hangingChars="7"/>
        <w:rPr>
          <w:b/>
        </w:rPr>
      </w:pPr>
      <w:r>
        <w:rPr>
          <w:rFonts w:hint="eastAsia"/>
          <w:b/>
        </w:rPr>
        <w:t>报价要求：</w:t>
      </w:r>
    </w:p>
    <w:p>
      <w:pPr>
        <w:spacing w:line="360" w:lineRule="auto"/>
        <w:ind w:left="15" w:hanging="15" w:hangingChars="7"/>
        <w:rPr>
          <w:lang w:eastAsia="zh-CN"/>
        </w:rPr>
      </w:pPr>
      <w:r>
        <w:rPr>
          <w:lang w:eastAsia="zh-CN"/>
        </w:rPr>
        <w:t>1</w:t>
      </w:r>
      <w:r>
        <w:rPr>
          <w:rFonts w:hint="eastAsia"/>
          <w:lang w:eastAsia="zh-CN"/>
        </w:rPr>
        <w:t>、包商报价时应将风险包干费计入综合单价</w:t>
      </w:r>
      <w:r>
        <w:rPr>
          <w:lang w:eastAsia="zh-CN"/>
        </w:rPr>
        <w:t xml:space="preserve">。 </w:t>
      </w:r>
    </w:p>
    <w:p>
      <w:pPr>
        <w:spacing w:line="360" w:lineRule="auto"/>
        <w:ind w:left="15" w:hanging="15" w:hangingChars="7"/>
        <w:rPr>
          <w:lang w:eastAsia="zh-CN"/>
        </w:rPr>
      </w:pPr>
      <w:r>
        <w:rPr>
          <w:lang w:eastAsia="zh-CN"/>
        </w:rPr>
        <w:t>2</w:t>
      </w:r>
      <w:r>
        <w:rPr>
          <w:rFonts w:hint="eastAsia"/>
          <w:lang w:eastAsia="zh-CN"/>
        </w:rPr>
        <w:t>、合同价款中所包含的风险范围包含：</w:t>
      </w:r>
    </w:p>
    <w:p>
      <w:pPr>
        <w:spacing w:line="360" w:lineRule="auto"/>
        <w:ind w:left="15" w:hanging="15" w:hangingChars="7"/>
        <w:rPr>
          <w:lang w:eastAsia="zh-CN"/>
        </w:rPr>
      </w:pPr>
      <w:r>
        <w:rPr>
          <w:lang w:eastAsia="zh-CN"/>
        </w:rPr>
        <w:t>2.1、</w:t>
      </w:r>
      <w:r>
        <w:rPr>
          <w:rFonts w:hint="eastAsia"/>
          <w:lang w:eastAsia="zh-CN"/>
        </w:rPr>
        <w:t>因工程项目清单有错、漏，导致工程报价不准确;</w:t>
      </w:r>
    </w:p>
    <w:p>
      <w:pPr>
        <w:spacing w:line="360" w:lineRule="auto"/>
        <w:ind w:left="15" w:hanging="15" w:hangingChars="7"/>
        <w:rPr>
          <w:lang w:eastAsia="zh-CN"/>
        </w:rPr>
      </w:pPr>
      <w:r>
        <w:rPr>
          <w:lang w:eastAsia="zh-CN"/>
        </w:rPr>
        <w:t>2.2、</w:t>
      </w:r>
      <w:r>
        <w:rPr>
          <w:rFonts w:hint="eastAsia"/>
          <w:lang w:eastAsia="zh-CN"/>
        </w:rPr>
        <w:t>因市场变化、政策性调整导致人工、机械和材料价格变化；</w:t>
      </w:r>
    </w:p>
    <w:p>
      <w:pPr>
        <w:spacing w:line="360" w:lineRule="auto"/>
        <w:ind w:left="15" w:hanging="15" w:hangingChars="7"/>
        <w:rPr>
          <w:lang w:eastAsia="zh-CN"/>
        </w:rPr>
      </w:pPr>
      <w:r>
        <w:rPr>
          <w:lang w:eastAsia="zh-CN"/>
        </w:rPr>
        <w:t>2.3、</w:t>
      </w:r>
      <w:r>
        <w:rPr>
          <w:rFonts w:hint="eastAsia"/>
          <w:lang w:eastAsia="zh-CN"/>
        </w:rPr>
        <w:t>按合同工期完工所采取的赶工措施</w:t>
      </w:r>
      <w:r>
        <w:rPr>
          <w:lang w:eastAsia="zh-CN"/>
        </w:rPr>
        <w:t>。</w:t>
      </w:r>
    </w:p>
    <w:p>
      <w:pPr>
        <w:spacing w:line="360" w:lineRule="auto"/>
        <w:ind w:left="15" w:hanging="15" w:hangingChars="7"/>
        <w:rPr>
          <w:lang w:eastAsia="zh-CN"/>
        </w:rPr>
      </w:pPr>
      <w:r>
        <w:rPr>
          <w:lang w:eastAsia="zh-CN"/>
        </w:rPr>
        <w:t>3</w:t>
      </w:r>
      <w:r>
        <w:rPr>
          <w:rFonts w:hint="eastAsia"/>
          <w:lang w:eastAsia="zh-CN"/>
        </w:rPr>
        <w:t>、报价包括但不限于工安费用、管理费用、税金等。</w:t>
      </w:r>
    </w:p>
    <w:p>
      <w:pPr>
        <w:spacing w:line="360" w:lineRule="auto"/>
        <w:ind w:left="15" w:hanging="15" w:hangingChars="7"/>
        <w:rPr>
          <w:lang w:eastAsia="zh-CN"/>
        </w:rPr>
      </w:pPr>
      <w:r>
        <w:rPr>
          <w:lang w:eastAsia="zh-CN"/>
        </w:rPr>
        <w:t>4</w:t>
      </w:r>
      <w:r>
        <w:rPr>
          <w:rFonts w:hint="eastAsia"/>
          <w:lang w:eastAsia="zh-CN"/>
        </w:rPr>
        <w:t>、中标后承揽商须与福海创签订安全环保协议作为合同附件。</w:t>
      </w:r>
    </w:p>
    <w:p>
      <w:pPr>
        <w:pStyle w:val="71"/>
        <w:numPr>
          <w:ilvl w:val="0"/>
          <w:numId w:val="9"/>
        </w:numPr>
        <w:ind w:left="15" w:hanging="15" w:hangingChars="7"/>
        <w:rPr>
          <w:b/>
        </w:rPr>
      </w:pPr>
      <w:r>
        <w:rPr>
          <w:rFonts w:hint="eastAsia"/>
          <w:b/>
        </w:rPr>
        <w:t>验收标准</w:t>
      </w:r>
    </w:p>
    <w:p>
      <w:pPr>
        <w:spacing w:line="360" w:lineRule="auto"/>
        <w:ind w:left="15" w:hanging="15" w:hangingChars="7"/>
        <w:rPr>
          <w:lang w:eastAsia="zh-CN"/>
        </w:rPr>
      </w:pPr>
      <w:r>
        <w:rPr>
          <w:lang w:eastAsia="zh-CN"/>
        </w:rPr>
        <w:t>1.</w:t>
      </w:r>
      <w:r>
        <w:rPr>
          <w:rFonts w:hint="eastAsia"/>
          <w:lang w:eastAsia="zh-CN"/>
        </w:rPr>
        <w:t>、装卸的验收，需由业主/团队随着整个装填工作随时进行分阶段验收并确认。</w:t>
      </w:r>
    </w:p>
    <w:p>
      <w:pPr>
        <w:spacing w:line="360" w:lineRule="auto"/>
        <w:ind w:left="15" w:hanging="15" w:hangingChars="7"/>
        <w:rPr>
          <w:lang w:eastAsia="zh-CN"/>
        </w:rPr>
      </w:pPr>
      <w:r>
        <w:rPr>
          <w:lang w:eastAsia="zh-CN"/>
        </w:rPr>
        <w:t>1.</w:t>
      </w:r>
      <w:r>
        <w:rPr>
          <w:rFonts w:hint="eastAsia"/>
          <w:lang w:eastAsia="zh-CN"/>
        </w:rPr>
        <w:t>、卸剂工作合格标准为：无事故、现场整洁、催化剂、</w:t>
      </w:r>
      <w:r>
        <w:rPr>
          <w:lang w:eastAsia="zh-CN"/>
        </w:rPr>
        <w:t>瓷球</w:t>
      </w:r>
      <w:r>
        <w:rPr>
          <w:rFonts w:hint="eastAsia"/>
          <w:lang w:eastAsia="zh-CN"/>
        </w:rPr>
        <w:t>包装完毕。</w:t>
      </w:r>
    </w:p>
    <w:p>
      <w:pPr>
        <w:spacing w:line="360" w:lineRule="auto"/>
        <w:ind w:left="15" w:hanging="15" w:hangingChars="7"/>
        <w:rPr>
          <w:lang w:eastAsia="zh-CN"/>
        </w:rPr>
      </w:pPr>
      <w:r>
        <w:rPr>
          <w:lang w:eastAsia="zh-CN"/>
        </w:rPr>
        <w:t>1.</w:t>
      </w:r>
      <w:r>
        <w:rPr>
          <w:rFonts w:hint="eastAsia"/>
          <w:lang w:eastAsia="zh-CN"/>
        </w:rPr>
        <w:t>、瓷球回装</w:t>
      </w:r>
      <w:r>
        <w:rPr>
          <w:lang w:eastAsia="zh-CN"/>
        </w:rPr>
        <w:t>前，根据甲方要求划线，并验收合格。</w:t>
      </w:r>
    </w:p>
    <w:p>
      <w:pPr>
        <w:spacing w:line="360" w:lineRule="auto"/>
        <w:ind w:left="15" w:hanging="15" w:hangingChars="7"/>
        <w:rPr>
          <w:lang w:eastAsia="zh-CN"/>
        </w:rPr>
      </w:pPr>
      <w:r>
        <w:rPr>
          <w:rFonts w:hint="eastAsia"/>
          <w:lang w:eastAsia="zh-CN"/>
        </w:rPr>
        <w:t>4、.装填合格标准：①层瓷球装填量、均匀度、高度的误差〈3%；②装填密度、均匀度的误差〈3%；</w:t>
      </w:r>
    </w:p>
    <w:p>
      <w:pPr>
        <w:pStyle w:val="71"/>
        <w:numPr>
          <w:ilvl w:val="0"/>
          <w:numId w:val="9"/>
        </w:numPr>
        <w:ind w:left="15" w:hanging="15" w:hangingChars="7"/>
        <w:rPr>
          <w:b/>
        </w:rPr>
      </w:pPr>
      <w:r>
        <w:rPr>
          <w:rFonts w:hint="eastAsia"/>
          <w:b/>
        </w:rPr>
        <w:t>安全要求</w:t>
      </w:r>
    </w:p>
    <w:p>
      <w:pPr>
        <w:spacing w:line="360" w:lineRule="auto"/>
        <w:ind w:left="15" w:hanging="15" w:hangingChars="7"/>
        <w:rPr>
          <w:lang w:eastAsia="zh-CN"/>
        </w:rPr>
      </w:pPr>
      <w:r>
        <w:rPr>
          <w:lang w:eastAsia="zh-CN"/>
        </w:rPr>
        <w:t>1、</w:t>
      </w:r>
      <w:r>
        <w:rPr>
          <w:rFonts w:hint="eastAsia"/>
          <w:lang w:eastAsia="zh-CN"/>
        </w:rPr>
        <w:t>作业人员施工前认真学习安全生产法规，作业人员无条件服从业主/团队安全检查人员指挥，遵守各项安全规章制度；</w:t>
      </w:r>
    </w:p>
    <w:p>
      <w:pPr>
        <w:spacing w:line="360" w:lineRule="auto"/>
        <w:ind w:left="15" w:hanging="15" w:hangingChars="7"/>
        <w:rPr>
          <w:lang w:eastAsia="zh-CN"/>
        </w:rPr>
      </w:pPr>
      <w:r>
        <w:rPr>
          <w:lang w:eastAsia="zh-CN"/>
        </w:rPr>
        <w:t>2</w:t>
      </w:r>
      <w:r>
        <w:rPr>
          <w:rFonts w:hint="eastAsia"/>
          <w:lang w:eastAsia="zh-CN"/>
        </w:rPr>
        <w:t>、作业人员要结合施工特点，开展安全活动，并认真作好记录；危险部位的施工，要坚持班前讲安全；</w:t>
      </w:r>
    </w:p>
    <w:p>
      <w:pPr>
        <w:spacing w:line="360" w:lineRule="auto"/>
        <w:ind w:left="15" w:hanging="15" w:hangingChars="7"/>
        <w:rPr>
          <w:lang w:eastAsia="zh-CN"/>
        </w:rPr>
      </w:pPr>
      <w:r>
        <w:rPr>
          <w:lang w:eastAsia="zh-CN"/>
        </w:rPr>
        <w:t>3</w:t>
      </w:r>
      <w:r>
        <w:rPr>
          <w:rFonts w:hint="eastAsia"/>
          <w:lang w:eastAsia="zh-CN"/>
        </w:rPr>
        <w:t>、在施工现场要设立醒目的安全标语牌和设置安全标志；</w:t>
      </w:r>
    </w:p>
    <w:p>
      <w:pPr>
        <w:spacing w:line="360" w:lineRule="auto"/>
        <w:ind w:left="15" w:hanging="15" w:hangingChars="7"/>
        <w:rPr>
          <w:lang w:eastAsia="zh-CN"/>
        </w:rPr>
      </w:pPr>
      <w:r>
        <w:rPr>
          <w:lang w:eastAsia="zh-CN"/>
        </w:rPr>
        <w:t>4</w:t>
      </w:r>
      <w:r>
        <w:rPr>
          <w:rFonts w:hint="eastAsia"/>
          <w:lang w:eastAsia="zh-CN"/>
        </w:rPr>
        <w:t>、进入施工现场的所有人员必须戴安全帽，着装应符合有关规定，高处作业人员应佩戴好安全带，作业人员应清楚工作内容和防护措施；</w:t>
      </w:r>
    </w:p>
    <w:p>
      <w:pPr>
        <w:spacing w:line="360" w:lineRule="auto"/>
        <w:ind w:left="15" w:hanging="15" w:hangingChars="7"/>
        <w:rPr>
          <w:lang w:eastAsia="zh-CN"/>
        </w:rPr>
      </w:pPr>
      <w:r>
        <w:rPr>
          <w:lang w:eastAsia="zh-CN"/>
        </w:rPr>
        <w:t>5</w:t>
      </w:r>
      <w:r>
        <w:rPr>
          <w:rFonts w:hint="eastAsia"/>
          <w:lang w:eastAsia="zh-CN"/>
        </w:rPr>
        <w:t>、合理安排作息时间，考虑施工人员身体承受能力；</w:t>
      </w:r>
    </w:p>
    <w:p>
      <w:pPr>
        <w:spacing w:line="360" w:lineRule="auto"/>
        <w:ind w:left="15" w:hanging="15" w:hangingChars="7"/>
        <w:rPr>
          <w:lang w:eastAsia="zh-CN"/>
        </w:rPr>
      </w:pPr>
      <w:r>
        <w:rPr>
          <w:lang w:eastAsia="zh-CN"/>
        </w:rPr>
        <w:t>6</w:t>
      </w:r>
      <w:r>
        <w:rPr>
          <w:rFonts w:hint="eastAsia"/>
          <w:lang w:eastAsia="zh-CN"/>
        </w:rPr>
        <w:t>、应有专职安全技术人员应每天巡视现场，及时发现施工中的不安全隐患和违章行为，及时排除险情，制止违章指挥和违章作业，监督施工中安全技术措施的执行，对发现安全隐患，保证无条件地及时整改；</w:t>
      </w:r>
    </w:p>
    <w:p>
      <w:pPr>
        <w:spacing w:line="360" w:lineRule="auto"/>
        <w:ind w:left="15" w:hanging="15" w:hangingChars="7"/>
        <w:rPr>
          <w:lang w:eastAsia="zh-CN"/>
        </w:rPr>
      </w:pPr>
    </w:p>
    <w:p>
      <w:pPr>
        <w:pStyle w:val="71"/>
        <w:numPr>
          <w:ilvl w:val="0"/>
          <w:numId w:val="9"/>
        </w:numPr>
        <w:ind w:left="15" w:hanging="15" w:hangingChars="7"/>
        <w:rPr>
          <w:b/>
        </w:rPr>
      </w:pPr>
      <w:r>
        <w:rPr>
          <w:b/>
        </w:rPr>
        <w:t>其它事宜</w:t>
      </w:r>
      <w:r>
        <w:rPr>
          <w:rFonts w:hint="eastAsia"/>
          <w:b/>
        </w:rPr>
        <w:t>（如有）：</w:t>
      </w:r>
    </w:p>
    <w:p>
      <w:pPr>
        <w:pStyle w:val="71"/>
        <w:numPr>
          <w:ilvl w:val="0"/>
          <w:numId w:val="12"/>
        </w:numPr>
        <w:spacing w:line="360" w:lineRule="auto"/>
        <w:ind w:left="15" w:hanging="15" w:hangingChars="7"/>
        <w:rPr>
          <w:lang w:eastAsia="zh-CN"/>
        </w:rPr>
      </w:pPr>
      <w:r>
        <w:rPr>
          <w:lang w:eastAsia="zh-CN"/>
        </w:rPr>
        <w:t>本劳务活动预计开始时间为签订劳动合同后一周</w:t>
      </w:r>
      <w:r>
        <w:rPr>
          <w:rFonts w:hint="eastAsia"/>
          <w:lang w:eastAsia="zh-CN"/>
        </w:rPr>
        <w:t>。具体开始时间</w:t>
      </w:r>
      <w:r>
        <w:rPr>
          <w:lang w:eastAsia="zh-CN"/>
        </w:rPr>
        <w:t>以甲方通知为准</w:t>
      </w:r>
      <w:r>
        <w:rPr>
          <w:rFonts w:hint="eastAsia"/>
          <w:lang w:eastAsia="zh-CN"/>
        </w:rPr>
        <w:t>，作业开始时间甲方提前一周通知。</w:t>
      </w:r>
    </w:p>
    <w:p>
      <w:pPr>
        <w:pStyle w:val="71"/>
        <w:numPr>
          <w:ilvl w:val="0"/>
          <w:numId w:val="12"/>
        </w:numPr>
        <w:spacing w:line="360" w:lineRule="auto"/>
        <w:ind w:left="15" w:hanging="15" w:hangingChars="7"/>
        <w:rPr>
          <w:lang w:eastAsia="zh-CN"/>
        </w:rPr>
      </w:pPr>
      <w:r>
        <w:rPr>
          <w:rFonts w:hint="eastAsia"/>
          <w:lang w:eastAsia="zh-CN"/>
        </w:rPr>
        <w:t>自甲方通知的作业开始时间计，</w:t>
      </w:r>
      <w:r>
        <w:rPr>
          <w:lang w:eastAsia="zh-CN"/>
        </w:rPr>
        <w:t>15天内完成本次</w:t>
      </w:r>
      <w:r>
        <w:rPr>
          <w:rFonts w:hint="eastAsia"/>
          <w:lang w:eastAsia="zh-CN"/>
        </w:rPr>
        <w:t>催化剂的卸装作业。</w:t>
      </w:r>
    </w:p>
    <w:p>
      <w:pPr>
        <w:pStyle w:val="71"/>
        <w:numPr>
          <w:ilvl w:val="0"/>
          <w:numId w:val="12"/>
        </w:numPr>
        <w:spacing w:line="360" w:lineRule="auto"/>
        <w:ind w:left="15" w:hanging="15" w:hangingChars="7"/>
        <w:rPr>
          <w:lang w:eastAsia="zh-CN"/>
        </w:rPr>
      </w:pPr>
      <w:r>
        <w:rPr>
          <w:lang w:eastAsia="zh-CN"/>
        </w:rPr>
        <w:t>在我司催化剂装卸剂过程</w:t>
      </w:r>
      <w:r>
        <w:rPr>
          <w:rFonts w:hint="eastAsia"/>
          <w:lang w:eastAsia="zh-CN"/>
        </w:rPr>
        <w:t>中发</w:t>
      </w:r>
      <w:r>
        <w:rPr>
          <w:lang w:eastAsia="zh-CN"/>
        </w:rPr>
        <w:t>生过安全事故的催化剂装卸公司不予考虑</w:t>
      </w:r>
      <w:r>
        <w:rPr>
          <w:rFonts w:hint="eastAsia"/>
          <w:lang w:eastAsia="zh-CN"/>
        </w:rPr>
        <w:t>。</w:t>
      </w:r>
    </w:p>
    <w:p>
      <w:pPr>
        <w:pStyle w:val="71"/>
        <w:numPr>
          <w:ilvl w:val="0"/>
          <w:numId w:val="12"/>
        </w:numPr>
        <w:spacing w:line="360" w:lineRule="auto"/>
        <w:ind w:left="15" w:hanging="15" w:hangingChars="7"/>
      </w:pPr>
      <w:r>
        <w:t>乙方提供的工</w:t>
      </w:r>
      <w:r>
        <w:rPr>
          <w:rFonts w:hint="eastAsia"/>
        </w:rPr>
        <w:t>、</w:t>
      </w:r>
      <w:r>
        <w:t>器具</w:t>
      </w:r>
    </w:p>
    <w:p>
      <w:pPr>
        <w:pStyle w:val="74"/>
        <w:tabs>
          <w:tab w:val="left" w:pos="851"/>
          <w:tab w:val="left" w:pos="993"/>
        </w:tabs>
        <w:snapToGrid w:val="0"/>
        <w:spacing w:line="360" w:lineRule="auto"/>
        <w:ind w:left="15" w:hanging="14" w:hangingChars="7"/>
        <w:jc w:val="both"/>
        <w:rPr>
          <w:rFonts w:asciiTheme="minorHAnsi" w:cstheme="minorBidi"/>
          <w:color w:val="auto"/>
          <w:sz w:val="21"/>
          <w:szCs w:val="22"/>
        </w:rPr>
      </w:pPr>
      <w:r>
        <w:rPr>
          <w:rFonts w:asciiTheme="minorHAnsi" w:cstheme="minorBidi"/>
          <w:color w:val="auto"/>
          <w:sz w:val="21"/>
          <w:szCs w:val="22"/>
        </w:rPr>
        <w:t>4.1</w:t>
      </w:r>
      <w:r>
        <w:rPr>
          <w:rFonts w:hint="eastAsia" w:asciiTheme="minorHAnsi" w:cstheme="minorBidi"/>
          <w:color w:val="auto"/>
          <w:sz w:val="21"/>
          <w:szCs w:val="22"/>
        </w:rPr>
        <w:t>、</w:t>
      </w:r>
      <w:r>
        <w:rPr>
          <w:rFonts w:asciiTheme="minorHAnsi" w:cstheme="minorBidi"/>
          <w:color w:val="auto"/>
          <w:sz w:val="21"/>
          <w:szCs w:val="22"/>
        </w:rPr>
        <w:t>乙方提供作业所需的吊车</w:t>
      </w:r>
      <w:r>
        <w:rPr>
          <w:rFonts w:hint="eastAsia" w:asciiTheme="minorHAnsi" w:cstheme="minorBidi"/>
          <w:color w:val="auto"/>
          <w:sz w:val="21"/>
          <w:szCs w:val="22"/>
        </w:rPr>
        <w:t>、</w:t>
      </w:r>
      <w:r>
        <w:rPr>
          <w:rFonts w:asciiTheme="minorHAnsi" w:cstheme="minorBidi"/>
          <w:color w:val="auto"/>
          <w:sz w:val="21"/>
          <w:szCs w:val="22"/>
        </w:rPr>
        <w:t>叉车</w:t>
      </w:r>
      <w:r>
        <w:rPr>
          <w:rFonts w:hint="eastAsia" w:asciiTheme="minorHAnsi" w:cstheme="minorBidi"/>
          <w:color w:val="auto"/>
          <w:sz w:val="21"/>
          <w:szCs w:val="22"/>
        </w:rPr>
        <w:t>、板车、</w:t>
      </w:r>
      <w:r>
        <w:rPr>
          <w:rFonts w:asciiTheme="minorHAnsi" w:cstheme="minorBidi"/>
          <w:color w:val="auto"/>
          <w:sz w:val="21"/>
          <w:szCs w:val="22"/>
        </w:rPr>
        <w:t>称重工具</w:t>
      </w:r>
      <w:r>
        <w:rPr>
          <w:rFonts w:hint="eastAsia" w:asciiTheme="minorHAnsi" w:cstheme="minorBidi"/>
          <w:color w:val="auto"/>
          <w:sz w:val="21"/>
          <w:szCs w:val="22"/>
        </w:rPr>
        <w:t>、</w:t>
      </w:r>
      <w:r>
        <w:rPr>
          <w:rFonts w:asciiTheme="minorHAnsi" w:cstheme="minorBidi"/>
          <w:color w:val="auto"/>
          <w:sz w:val="21"/>
          <w:szCs w:val="22"/>
        </w:rPr>
        <w:t>内膜袋</w:t>
      </w:r>
      <w:r>
        <w:rPr>
          <w:rFonts w:hint="eastAsia" w:asciiTheme="minorHAnsi" w:cstheme="minorBidi"/>
          <w:color w:val="auto"/>
          <w:sz w:val="21"/>
          <w:szCs w:val="22"/>
        </w:rPr>
        <w:t>、</w:t>
      </w:r>
      <w:r>
        <w:rPr>
          <w:rFonts w:asciiTheme="minorHAnsi" w:cstheme="minorBidi"/>
          <w:color w:val="auto"/>
          <w:sz w:val="21"/>
          <w:szCs w:val="22"/>
        </w:rPr>
        <w:t>干冰</w:t>
      </w:r>
      <w:r>
        <w:rPr>
          <w:rFonts w:hint="eastAsia" w:asciiTheme="minorHAnsi" w:cstheme="minorBidi"/>
          <w:color w:val="auto"/>
          <w:sz w:val="21"/>
          <w:szCs w:val="22"/>
        </w:rPr>
        <w:t>、</w:t>
      </w:r>
      <w:r>
        <w:rPr>
          <w:rFonts w:asciiTheme="minorHAnsi" w:cstheme="minorBidi"/>
          <w:color w:val="auto"/>
          <w:sz w:val="21"/>
          <w:szCs w:val="22"/>
        </w:rPr>
        <w:t>防雨布等</w:t>
      </w:r>
      <w:r>
        <w:rPr>
          <w:rFonts w:hint="eastAsia" w:asciiTheme="minorHAnsi" w:cstheme="minorBidi"/>
          <w:color w:val="auto"/>
          <w:sz w:val="21"/>
          <w:szCs w:val="22"/>
        </w:rPr>
        <w:t>。</w:t>
      </w:r>
    </w:p>
    <w:p>
      <w:pPr>
        <w:pStyle w:val="74"/>
        <w:tabs>
          <w:tab w:val="left" w:pos="851"/>
          <w:tab w:val="left" w:pos="993"/>
        </w:tabs>
        <w:snapToGrid w:val="0"/>
        <w:spacing w:line="360" w:lineRule="auto"/>
        <w:ind w:left="15" w:hanging="14" w:hangingChars="7"/>
        <w:jc w:val="both"/>
        <w:rPr>
          <w:rFonts w:asciiTheme="minorHAnsi" w:cstheme="minorBidi"/>
          <w:color w:val="auto"/>
          <w:sz w:val="21"/>
          <w:szCs w:val="22"/>
        </w:rPr>
      </w:pPr>
      <w:r>
        <w:rPr>
          <w:rFonts w:asciiTheme="minorHAnsi" w:cstheme="minorBidi"/>
          <w:color w:val="auto"/>
          <w:sz w:val="21"/>
          <w:szCs w:val="22"/>
        </w:rPr>
        <w:t>4.2</w:t>
      </w:r>
      <w:r>
        <w:rPr>
          <w:rFonts w:hint="eastAsia" w:asciiTheme="minorHAnsi" w:cstheme="minorBidi"/>
          <w:color w:val="auto"/>
          <w:sz w:val="21"/>
          <w:szCs w:val="22"/>
        </w:rPr>
        <w:t>、乙方提供盛装卸出催化剂的</w:t>
      </w:r>
      <w:r>
        <w:rPr>
          <w:rFonts w:asciiTheme="minorHAnsi" w:cstheme="minorBidi"/>
          <w:color w:val="auto"/>
          <w:sz w:val="21"/>
          <w:szCs w:val="22"/>
        </w:rPr>
        <w:t>200L</w:t>
      </w:r>
      <w:r>
        <w:rPr>
          <w:rFonts w:hint="eastAsia" w:asciiTheme="minorHAnsi" w:cstheme="minorBidi"/>
          <w:color w:val="auto"/>
          <w:sz w:val="21"/>
          <w:szCs w:val="22"/>
        </w:rPr>
        <w:t>铁桶约</w:t>
      </w:r>
      <w:r>
        <w:rPr>
          <w:rFonts w:asciiTheme="minorHAnsi" w:cstheme="minorBidi"/>
          <w:color w:val="auto"/>
          <w:sz w:val="21"/>
          <w:szCs w:val="22"/>
        </w:rPr>
        <w:t>400个，</w:t>
      </w:r>
      <w:r>
        <w:rPr>
          <w:rFonts w:hint="eastAsia" w:asciiTheme="minorHAnsi" w:cstheme="minorBidi"/>
          <w:color w:val="auto"/>
          <w:sz w:val="21"/>
          <w:szCs w:val="22"/>
        </w:rPr>
        <w:t>其</w:t>
      </w:r>
      <w:r>
        <w:rPr>
          <w:rFonts w:asciiTheme="minorHAnsi" w:cstheme="minorBidi"/>
          <w:color w:val="auto"/>
          <w:sz w:val="21"/>
          <w:szCs w:val="22"/>
        </w:rPr>
        <w:t>密封性符合危</w:t>
      </w:r>
      <w:r>
        <w:rPr>
          <w:rFonts w:hint="eastAsia" w:asciiTheme="minorHAnsi" w:cstheme="minorBidi"/>
          <w:color w:val="auto"/>
          <w:sz w:val="21"/>
          <w:szCs w:val="22"/>
        </w:rPr>
        <w:t>废装运</w:t>
      </w:r>
      <w:r>
        <w:rPr>
          <w:rFonts w:asciiTheme="minorHAnsi" w:cstheme="minorBidi"/>
          <w:color w:val="auto"/>
          <w:sz w:val="21"/>
          <w:szCs w:val="22"/>
        </w:rPr>
        <w:t>要求</w:t>
      </w:r>
      <w:r>
        <w:rPr>
          <w:rFonts w:hint="eastAsia" w:asciiTheme="minorHAnsi" w:cstheme="minorBidi"/>
          <w:color w:val="auto"/>
          <w:sz w:val="21"/>
          <w:szCs w:val="22"/>
        </w:rPr>
        <w:t>。</w:t>
      </w:r>
    </w:p>
    <w:p>
      <w:pPr>
        <w:rPr>
          <w:szCs w:val="21"/>
          <w:lang w:eastAsia="zh-CN"/>
        </w:rPr>
      </w:pPr>
    </w:p>
    <w:p>
      <w:pPr>
        <w:pStyle w:val="2"/>
      </w:pPr>
    </w:p>
    <w:sectPr>
      <w:footerReference r:id="rId5" w:type="default"/>
      <w:pgSz w:w="11910" w:h="16840"/>
      <w:pgMar w:top="1500" w:right="990" w:bottom="740" w:left="146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Helvetica">
    <w:panose1 w:val="020B0504020202030204"/>
    <w:charset w:val="00"/>
    <w:family w:val="swiss"/>
    <w:pitch w:val="default"/>
    <w:sig w:usb0="00000007"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2"/>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2"/>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17"/>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2"/>
          <w:jc w:val="center"/>
        </w:pPr>
        <w:r>
          <w:fldChar w:fldCharType="begin"/>
        </w:r>
        <w:r>
          <w:instrText xml:space="preserve">PAGE   \* MERGEFORMAT</w:instrText>
        </w:r>
        <w:r>
          <w:fldChar w:fldCharType="separate"/>
        </w:r>
        <w:r>
          <w:rPr>
            <w:lang w:val="zh-CN" w:eastAsia="zh-CN"/>
          </w:rPr>
          <w:t>21</w:t>
        </w:r>
        <w:r>
          <w:rPr>
            <w:lang w:val="zh-CN" w:eastAsia="zh-CN"/>
          </w:rPr>
          <w:fldChar w:fldCharType="end"/>
        </w:r>
      </w:p>
    </w:sdtContent>
  </w:sdt>
  <w:p>
    <w:pPr>
      <w:pStyle w:val="1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4DB74"/>
    <w:multiLevelType w:val="singleLevel"/>
    <w:tmpl w:val="A364DB74"/>
    <w:lvl w:ilvl="0" w:tentative="0">
      <w:start w:val="1"/>
      <w:numFmt w:val="decimal"/>
      <w:lvlText w:val="(%1)"/>
      <w:lvlJc w:val="left"/>
      <w:pPr>
        <w:ind w:left="425" w:hanging="425"/>
      </w:pPr>
      <w:rPr>
        <w:rFonts w:hint="default"/>
      </w:rPr>
    </w:lvl>
  </w:abstractNum>
  <w:abstractNum w:abstractNumId="1">
    <w:nsid w:val="0248C179"/>
    <w:multiLevelType w:val="multilevel"/>
    <w:tmpl w:val="0248C179"/>
    <w:lvl w:ilvl="0" w:tentative="0">
      <w:start w:val="2"/>
      <w:numFmt w:val="decimal"/>
      <w:pStyle w:val="1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14AA76DF"/>
    <w:multiLevelType w:val="multilevel"/>
    <w:tmpl w:val="14AA76DF"/>
    <w:lvl w:ilvl="0" w:tentative="0">
      <w:start w:val="1"/>
      <w:numFmt w:val="japaneseCounting"/>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3FA72FB0"/>
    <w:multiLevelType w:val="multilevel"/>
    <w:tmpl w:val="3FA72FB0"/>
    <w:lvl w:ilvl="0" w:tentative="0">
      <w:start w:val="1"/>
      <w:numFmt w:val="decimal"/>
      <w:lvlText w:val="%1、"/>
      <w:lvlJc w:val="left"/>
      <w:pPr>
        <w:ind w:left="1068" w:hanging="360"/>
      </w:pPr>
      <w:rPr>
        <w:rFonts w:hint="default"/>
        <w:b w:val="0"/>
      </w:rPr>
    </w:lvl>
    <w:lvl w:ilvl="1" w:tentative="0">
      <w:start w:val="1"/>
      <w:numFmt w:val="lowerLetter"/>
      <w:lvlText w:val="%2)"/>
      <w:lvlJc w:val="left"/>
      <w:pPr>
        <w:ind w:left="1543" w:hanging="420"/>
      </w:pPr>
    </w:lvl>
    <w:lvl w:ilvl="2" w:tentative="0">
      <w:start w:val="1"/>
      <w:numFmt w:val="lowerRoman"/>
      <w:lvlText w:val="%3."/>
      <w:lvlJc w:val="right"/>
      <w:pPr>
        <w:ind w:left="1963" w:hanging="420"/>
      </w:pPr>
    </w:lvl>
    <w:lvl w:ilvl="3" w:tentative="0">
      <w:start w:val="1"/>
      <w:numFmt w:val="decimal"/>
      <w:lvlText w:val="%4."/>
      <w:lvlJc w:val="left"/>
      <w:pPr>
        <w:ind w:left="2383" w:hanging="420"/>
      </w:pPr>
    </w:lvl>
    <w:lvl w:ilvl="4" w:tentative="0">
      <w:start w:val="1"/>
      <w:numFmt w:val="lowerLetter"/>
      <w:lvlText w:val="%5)"/>
      <w:lvlJc w:val="left"/>
      <w:pPr>
        <w:ind w:left="2803" w:hanging="420"/>
      </w:pPr>
    </w:lvl>
    <w:lvl w:ilvl="5" w:tentative="0">
      <w:start w:val="1"/>
      <w:numFmt w:val="lowerRoman"/>
      <w:lvlText w:val="%6."/>
      <w:lvlJc w:val="right"/>
      <w:pPr>
        <w:ind w:left="3223" w:hanging="420"/>
      </w:pPr>
    </w:lvl>
    <w:lvl w:ilvl="6" w:tentative="0">
      <w:start w:val="1"/>
      <w:numFmt w:val="decimal"/>
      <w:lvlText w:val="%7."/>
      <w:lvlJc w:val="left"/>
      <w:pPr>
        <w:ind w:left="3643" w:hanging="420"/>
      </w:pPr>
    </w:lvl>
    <w:lvl w:ilvl="7" w:tentative="0">
      <w:start w:val="1"/>
      <w:numFmt w:val="lowerLetter"/>
      <w:lvlText w:val="%8)"/>
      <w:lvlJc w:val="left"/>
      <w:pPr>
        <w:ind w:left="4063" w:hanging="420"/>
      </w:pPr>
    </w:lvl>
    <w:lvl w:ilvl="8" w:tentative="0">
      <w:start w:val="1"/>
      <w:numFmt w:val="lowerRoman"/>
      <w:lvlText w:val="%9."/>
      <w:lvlJc w:val="right"/>
      <w:pPr>
        <w:ind w:left="4483" w:hanging="420"/>
      </w:pPr>
    </w:lvl>
  </w:abstractNum>
  <w:abstractNum w:abstractNumId="7">
    <w:nsid w:val="53D14094"/>
    <w:multiLevelType w:val="multilevel"/>
    <w:tmpl w:val="53D14094"/>
    <w:lvl w:ilvl="0" w:tentative="0">
      <w:start w:val="1"/>
      <w:numFmt w:val="decimal"/>
      <w:lvlText w:val="%1、"/>
      <w:lvlJc w:val="left"/>
      <w:pPr>
        <w:ind w:left="6090" w:hanging="420"/>
      </w:pPr>
      <w:rPr>
        <w:rFonts w:hint="default"/>
        <w:b w:val="0"/>
      </w:rPr>
    </w:lvl>
    <w:lvl w:ilvl="1" w:tentative="0">
      <w:start w:val="1"/>
      <w:numFmt w:val="lowerLetter"/>
      <w:lvlText w:val="%2)"/>
      <w:lvlJc w:val="left"/>
      <w:pPr>
        <w:ind w:left="6510" w:hanging="420"/>
      </w:pPr>
    </w:lvl>
    <w:lvl w:ilvl="2" w:tentative="0">
      <w:start w:val="1"/>
      <w:numFmt w:val="lowerRoman"/>
      <w:lvlText w:val="%3."/>
      <w:lvlJc w:val="right"/>
      <w:pPr>
        <w:ind w:left="6930" w:hanging="420"/>
      </w:pPr>
    </w:lvl>
    <w:lvl w:ilvl="3" w:tentative="0">
      <w:start w:val="1"/>
      <w:numFmt w:val="decimal"/>
      <w:lvlText w:val="%4."/>
      <w:lvlJc w:val="left"/>
      <w:pPr>
        <w:ind w:left="7350" w:hanging="420"/>
      </w:pPr>
    </w:lvl>
    <w:lvl w:ilvl="4" w:tentative="0">
      <w:start w:val="1"/>
      <w:numFmt w:val="lowerLetter"/>
      <w:lvlText w:val="%5)"/>
      <w:lvlJc w:val="left"/>
      <w:pPr>
        <w:ind w:left="7770" w:hanging="420"/>
      </w:pPr>
    </w:lvl>
    <w:lvl w:ilvl="5" w:tentative="0">
      <w:start w:val="1"/>
      <w:numFmt w:val="lowerRoman"/>
      <w:lvlText w:val="%6."/>
      <w:lvlJc w:val="right"/>
      <w:pPr>
        <w:ind w:left="8190" w:hanging="420"/>
      </w:pPr>
    </w:lvl>
    <w:lvl w:ilvl="6" w:tentative="0">
      <w:start w:val="1"/>
      <w:numFmt w:val="decimal"/>
      <w:lvlText w:val="%7."/>
      <w:lvlJc w:val="left"/>
      <w:pPr>
        <w:ind w:left="8610" w:hanging="420"/>
      </w:pPr>
    </w:lvl>
    <w:lvl w:ilvl="7" w:tentative="0">
      <w:start w:val="1"/>
      <w:numFmt w:val="lowerLetter"/>
      <w:lvlText w:val="%8)"/>
      <w:lvlJc w:val="left"/>
      <w:pPr>
        <w:ind w:left="9030" w:hanging="420"/>
      </w:pPr>
    </w:lvl>
    <w:lvl w:ilvl="8" w:tentative="0">
      <w:start w:val="1"/>
      <w:numFmt w:val="lowerRoman"/>
      <w:lvlText w:val="%9."/>
      <w:lvlJc w:val="right"/>
      <w:pPr>
        <w:ind w:left="9450" w:hanging="420"/>
      </w:pPr>
    </w:lvl>
  </w:abstractNum>
  <w:abstractNum w:abstractNumId="8">
    <w:nsid w:val="5A241D34"/>
    <w:multiLevelType w:val="multilevel"/>
    <w:tmpl w:val="5A241D34"/>
    <w:lvl w:ilvl="0" w:tentative="0">
      <w:start w:val="1"/>
      <w:numFmt w:val="decimal"/>
      <w:pStyle w:val="19"/>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9">
    <w:nsid w:val="64745CFF"/>
    <w:multiLevelType w:val="singleLevel"/>
    <w:tmpl w:val="64745CFF"/>
    <w:lvl w:ilvl="0" w:tentative="0">
      <w:start w:val="2"/>
      <w:numFmt w:val="decimal"/>
      <w:suff w:val="nothing"/>
      <w:lvlText w:val="(%1)"/>
      <w:lvlJc w:val="left"/>
    </w:lvl>
  </w:abstractNum>
  <w:abstractNum w:abstractNumId="10">
    <w:nsid w:val="693D1ED0"/>
    <w:multiLevelType w:val="multilevel"/>
    <w:tmpl w:val="693D1ED0"/>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1"/>
  </w:num>
  <w:num w:numId="2">
    <w:abstractNumId w:val="8"/>
  </w:num>
  <w:num w:numId="3">
    <w:abstractNumId w:val="3"/>
  </w:num>
  <w:num w:numId="4">
    <w:abstractNumId w:val="4"/>
  </w:num>
  <w:num w:numId="5">
    <w:abstractNumId w:val="5"/>
  </w:num>
  <w:num w:numId="6">
    <w:abstractNumId w:val="11"/>
  </w:num>
  <w:num w:numId="7">
    <w:abstractNumId w:val="9"/>
  </w:num>
  <w:num w:numId="8">
    <w:abstractNumId w:val="0"/>
  </w:num>
  <w:num w:numId="9">
    <w:abstractNumId w:val="2"/>
  </w:num>
  <w:num w:numId="10">
    <w:abstractNumId w:val="7"/>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57EEE"/>
    <w:rsid w:val="000600D0"/>
    <w:rsid w:val="00060DB7"/>
    <w:rsid w:val="00065E22"/>
    <w:rsid w:val="000674E3"/>
    <w:rsid w:val="00074760"/>
    <w:rsid w:val="00074EAF"/>
    <w:rsid w:val="00085CA2"/>
    <w:rsid w:val="00092243"/>
    <w:rsid w:val="0009500D"/>
    <w:rsid w:val="000962C0"/>
    <w:rsid w:val="000A1C86"/>
    <w:rsid w:val="000A5E05"/>
    <w:rsid w:val="000A6182"/>
    <w:rsid w:val="000B0914"/>
    <w:rsid w:val="000B2F35"/>
    <w:rsid w:val="000C1FAD"/>
    <w:rsid w:val="000C3F82"/>
    <w:rsid w:val="000C57EB"/>
    <w:rsid w:val="000C629C"/>
    <w:rsid w:val="000D1175"/>
    <w:rsid w:val="000D1AB8"/>
    <w:rsid w:val="000D35CF"/>
    <w:rsid w:val="000D3F20"/>
    <w:rsid w:val="000D51F3"/>
    <w:rsid w:val="000E505B"/>
    <w:rsid w:val="000F116F"/>
    <w:rsid w:val="000F15E9"/>
    <w:rsid w:val="000F27AD"/>
    <w:rsid w:val="000F39C1"/>
    <w:rsid w:val="000F4255"/>
    <w:rsid w:val="00101100"/>
    <w:rsid w:val="00104E26"/>
    <w:rsid w:val="0011079D"/>
    <w:rsid w:val="00110F2D"/>
    <w:rsid w:val="00111D19"/>
    <w:rsid w:val="00112B7E"/>
    <w:rsid w:val="001150C5"/>
    <w:rsid w:val="00122E24"/>
    <w:rsid w:val="0012546C"/>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1705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7F"/>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15FC"/>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43B87"/>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F74EA"/>
    <w:rsid w:val="004F7D7C"/>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65043"/>
    <w:rsid w:val="00786BE0"/>
    <w:rsid w:val="00794F72"/>
    <w:rsid w:val="00795740"/>
    <w:rsid w:val="007A1044"/>
    <w:rsid w:val="007B7828"/>
    <w:rsid w:val="007C2B12"/>
    <w:rsid w:val="007C6297"/>
    <w:rsid w:val="007C7F5F"/>
    <w:rsid w:val="007C7FD7"/>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16708"/>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350E"/>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0D32"/>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2CAA"/>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5330"/>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B36A2A"/>
    <w:rsid w:val="0367315B"/>
    <w:rsid w:val="054337CC"/>
    <w:rsid w:val="061139E5"/>
    <w:rsid w:val="06E31B76"/>
    <w:rsid w:val="06F50B00"/>
    <w:rsid w:val="076E1278"/>
    <w:rsid w:val="08D1141D"/>
    <w:rsid w:val="0B296DE2"/>
    <w:rsid w:val="0C4A3F7D"/>
    <w:rsid w:val="10016B0A"/>
    <w:rsid w:val="10294AA3"/>
    <w:rsid w:val="10E40CA0"/>
    <w:rsid w:val="136130D9"/>
    <w:rsid w:val="13805E8A"/>
    <w:rsid w:val="14762538"/>
    <w:rsid w:val="15800409"/>
    <w:rsid w:val="158D7AA9"/>
    <w:rsid w:val="15B03061"/>
    <w:rsid w:val="179A0751"/>
    <w:rsid w:val="18DD4F7E"/>
    <w:rsid w:val="195B58A2"/>
    <w:rsid w:val="1989465C"/>
    <w:rsid w:val="1E085A14"/>
    <w:rsid w:val="1F513CAC"/>
    <w:rsid w:val="1FF43DDB"/>
    <w:rsid w:val="20B31E67"/>
    <w:rsid w:val="21933AA2"/>
    <w:rsid w:val="25BF356F"/>
    <w:rsid w:val="25DB0C2D"/>
    <w:rsid w:val="269469E7"/>
    <w:rsid w:val="27EE0826"/>
    <w:rsid w:val="2998140D"/>
    <w:rsid w:val="29FC3B14"/>
    <w:rsid w:val="2B11792E"/>
    <w:rsid w:val="2EDC0FF8"/>
    <w:rsid w:val="2F724BD0"/>
    <w:rsid w:val="31C54755"/>
    <w:rsid w:val="3216608C"/>
    <w:rsid w:val="3309065D"/>
    <w:rsid w:val="33992C76"/>
    <w:rsid w:val="34CE14C6"/>
    <w:rsid w:val="34D84CEC"/>
    <w:rsid w:val="37AF5AB7"/>
    <w:rsid w:val="3B1559CF"/>
    <w:rsid w:val="3B1C3371"/>
    <w:rsid w:val="3B8C00C2"/>
    <w:rsid w:val="3CC23198"/>
    <w:rsid w:val="3DDF4815"/>
    <w:rsid w:val="3F06588A"/>
    <w:rsid w:val="3F7D412C"/>
    <w:rsid w:val="3FE669E5"/>
    <w:rsid w:val="4233392B"/>
    <w:rsid w:val="43C66C85"/>
    <w:rsid w:val="462A54F2"/>
    <w:rsid w:val="484735F4"/>
    <w:rsid w:val="4A36591F"/>
    <w:rsid w:val="4A6A5207"/>
    <w:rsid w:val="4B8B3143"/>
    <w:rsid w:val="4E3E6162"/>
    <w:rsid w:val="50F63E28"/>
    <w:rsid w:val="512C12AF"/>
    <w:rsid w:val="51BA6F19"/>
    <w:rsid w:val="5221007F"/>
    <w:rsid w:val="52926B5A"/>
    <w:rsid w:val="52F74B88"/>
    <w:rsid w:val="53895A2B"/>
    <w:rsid w:val="545C5E51"/>
    <w:rsid w:val="5486175B"/>
    <w:rsid w:val="569D12B7"/>
    <w:rsid w:val="57667D24"/>
    <w:rsid w:val="57CE5BC3"/>
    <w:rsid w:val="58654639"/>
    <w:rsid w:val="5958316B"/>
    <w:rsid w:val="5A2D3E44"/>
    <w:rsid w:val="5A3260D4"/>
    <w:rsid w:val="5AE1516A"/>
    <w:rsid w:val="5B22776A"/>
    <w:rsid w:val="5B6A3A79"/>
    <w:rsid w:val="5BCE6851"/>
    <w:rsid w:val="5C1A5F7B"/>
    <w:rsid w:val="5C4D50AB"/>
    <w:rsid w:val="5D7517F8"/>
    <w:rsid w:val="5D7A3273"/>
    <w:rsid w:val="5E2B4120"/>
    <w:rsid w:val="61BC3BD0"/>
    <w:rsid w:val="628D3982"/>
    <w:rsid w:val="62C7478D"/>
    <w:rsid w:val="645771F8"/>
    <w:rsid w:val="65BB607A"/>
    <w:rsid w:val="66B52BA4"/>
    <w:rsid w:val="67CF4596"/>
    <w:rsid w:val="6A2D5979"/>
    <w:rsid w:val="6A54112D"/>
    <w:rsid w:val="6A701C86"/>
    <w:rsid w:val="6AA035AE"/>
    <w:rsid w:val="6BCB034D"/>
    <w:rsid w:val="6C0E1756"/>
    <w:rsid w:val="6DA560EA"/>
    <w:rsid w:val="6E0F2E14"/>
    <w:rsid w:val="6EC431CF"/>
    <w:rsid w:val="6F1E141D"/>
    <w:rsid w:val="6F5354F8"/>
    <w:rsid w:val="7170622A"/>
    <w:rsid w:val="727810B8"/>
    <w:rsid w:val="73245E89"/>
    <w:rsid w:val="740A2BDE"/>
    <w:rsid w:val="751839E0"/>
    <w:rsid w:val="76274F93"/>
    <w:rsid w:val="7741076A"/>
    <w:rsid w:val="79EB3F2F"/>
    <w:rsid w:val="79FD3C4B"/>
    <w:rsid w:val="7B11789E"/>
    <w:rsid w:val="7C9061B7"/>
    <w:rsid w:val="7D250FF6"/>
    <w:rsid w:val="7DB832F1"/>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unhideWhenUsed/>
    <w:qFormat/>
    <w:uiPriority w:val="1"/>
  </w:style>
  <w:style w:type="table" w:default="1" w:styleId="54">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99"/>
    <w:qFormat/>
    <w:uiPriority w:val="0"/>
    <w:pPr>
      <w:widowControl/>
    </w:pPr>
    <w:rPr>
      <w:b/>
      <w:bCs/>
      <w:sz w:val="24"/>
      <w:szCs w:val="24"/>
    </w:rPr>
  </w:style>
  <w:style w:type="paragraph" w:styleId="14">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98"/>
    <w:qFormat/>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17">
    <w:name w:val="Body Text"/>
    <w:basedOn w:val="1"/>
    <w:link w:val="66"/>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0">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1">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2">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67"/>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0">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1">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2">
    <w:name w:val="footer"/>
    <w:basedOn w:val="1"/>
    <w:link w:val="68"/>
    <w:qFormat/>
    <w:uiPriority w:val="99"/>
    <w:pPr>
      <w:tabs>
        <w:tab w:val="center" w:pos="4153"/>
        <w:tab w:val="right" w:pos="8306"/>
      </w:tabs>
      <w:snapToGrid w:val="0"/>
    </w:pPr>
    <w:rPr>
      <w:sz w:val="18"/>
      <w:szCs w:val="18"/>
    </w:rPr>
  </w:style>
  <w:style w:type="paragraph" w:styleId="33">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7">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8">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9">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40">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2">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3">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4">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5">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6">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rPr>
  </w:style>
  <w:style w:type="character" w:styleId="53">
    <w:name w:val="annotation reference"/>
    <w:basedOn w:val="47"/>
    <w:qFormat/>
    <w:uiPriority w:val="0"/>
    <w:rPr>
      <w:sz w:val="21"/>
      <w:szCs w:val="21"/>
    </w:rPr>
  </w:style>
  <w:style w:type="table" w:styleId="55">
    <w:name w:val="Table Grid"/>
    <w:basedOn w:val="5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6">
    <w:name w:val="标题 1 Char"/>
    <w:basedOn w:val="47"/>
    <w:link w:val="3"/>
    <w:qFormat/>
    <w:uiPriority w:val="0"/>
    <w:rPr>
      <w:rFonts w:ascii="宋体" w:hAnsi="宋体" w:cs="宋体"/>
      <w:b/>
      <w:bCs/>
      <w:sz w:val="28"/>
      <w:szCs w:val="28"/>
      <w:lang w:eastAsia="en-US"/>
    </w:rPr>
  </w:style>
  <w:style w:type="character" w:customStyle="1" w:styleId="57">
    <w:name w:val="标题 2 Char"/>
    <w:basedOn w:val="47"/>
    <w:link w:val="4"/>
    <w:qFormat/>
    <w:uiPriority w:val="0"/>
    <w:rPr>
      <w:rFonts w:ascii="宋体" w:hAnsi="宋体" w:cs="宋体"/>
      <w:b/>
      <w:bCs/>
      <w:sz w:val="24"/>
      <w:szCs w:val="24"/>
      <w:lang w:eastAsia="en-US"/>
    </w:rPr>
  </w:style>
  <w:style w:type="character" w:customStyle="1" w:styleId="58">
    <w:name w:val="标题 3 Char"/>
    <w:basedOn w:val="47"/>
    <w:link w:val="5"/>
    <w:qFormat/>
    <w:uiPriority w:val="0"/>
    <w:rPr>
      <w:b/>
      <w:bCs/>
      <w:kern w:val="2"/>
      <w:sz w:val="32"/>
      <w:szCs w:val="32"/>
    </w:rPr>
  </w:style>
  <w:style w:type="character" w:customStyle="1" w:styleId="59">
    <w:name w:val="标题 4 Char"/>
    <w:basedOn w:val="47"/>
    <w:link w:val="6"/>
    <w:qFormat/>
    <w:uiPriority w:val="0"/>
    <w:rPr>
      <w:b/>
      <w:kern w:val="2"/>
      <w:sz w:val="24"/>
      <w:szCs w:val="24"/>
    </w:rPr>
  </w:style>
  <w:style w:type="character" w:customStyle="1" w:styleId="60">
    <w:name w:val="标题 5 Char"/>
    <w:basedOn w:val="47"/>
    <w:link w:val="7"/>
    <w:qFormat/>
    <w:uiPriority w:val="0"/>
    <w:rPr>
      <w:b/>
      <w:bCs/>
      <w:kern w:val="2"/>
      <w:sz w:val="28"/>
      <w:szCs w:val="28"/>
    </w:rPr>
  </w:style>
  <w:style w:type="character" w:customStyle="1" w:styleId="61">
    <w:name w:val="标题 6 Char"/>
    <w:basedOn w:val="47"/>
    <w:link w:val="8"/>
    <w:qFormat/>
    <w:uiPriority w:val="0"/>
    <w:rPr>
      <w:b/>
      <w:sz w:val="24"/>
    </w:rPr>
  </w:style>
  <w:style w:type="character" w:customStyle="1" w:styleId="62">
    <w:name w:val="正文缩进 Char"/>
    <w:basedOn w:val="47"/>
    <w:link w:val="10"/>
    <w:qFormat/>
    <w:uiPriority w:val="0"/>
    <w:rPr>
      <w:sz w:val="24"/>
    </w:rPr>
  </w:style>
  <w:style w:type="character" w:customStyle="1" w:styleId="63">
    <w:name w:val="标题 7 Char"/>
    <w:basedOn w:val="47"/>
    <w:link w:val="9"/>
    <w:qFormat/>
    <w:uiPriority w:val="0"/>
    <w:rPr>
      <w:b/>
      <w:kern w:val="2"/>
      <w:sz w:val="24"/>
    </w:rPr>
  </w:style>
  <w:style w:type="character" w:customStyle="1" w:styleId="64">
    <w:name w:val="标题 8 Char"/>
    <w:basedOn w:val="47"/>
    <w:link w:val="11"/>
    <w:qFormat/>
    <w:uiPriority w:val="0"/>
    <w:rPr>
      <w:rFonts w:ascii="Arial" w:hAnsi="Arial" w:eastAsia="黑体"/>
      <w:kern w:val="2"/>
      <w:sz w:val="24"/>
    </w:rPr>
  </w:style>
  <w:style w:type="character" w:customStyle="1" w:styleId="65">
    <w:name w:val="标题 9 Char"/>
    <w:basedOn w:val="47"/>
    <w:link w:val="12"/>
    <w:qFormat/>
    <w:uiPriority w:val="0"/>
    <w:rPr>
      <w:rFonts w:ascii="Arial" w:hAnsi="Arial" w:eastAsia="黑体"/>
      <w:kern w:val="2"/>
      <w:sz w:val="21"/>
    </w:rPr>
  </w:style>
  <w:style w:type="character" w:customStyle="1" w:styleId="66">
    <w:name w:val="正文文本 Char1"/>
    <w:basedOn w:val="47"/>
    <w:link w:val="17"/>
    <w:qFormat/>
    <w:uiPriority w:val="1"/>
    <w:rPr>
      <w:rFonts w:ascii="宋体" w:hAnsi="宋体" w:cs="宋体"/>
      <w:sz w:val="24"/>
      <w:szCs w:val="24"/>
      <w:lang w:eastAsia="en-US"/>
    </w:rPr>
  </w:style>
  <w:style w:type="character" w:customStyle="1" w:styleId="67">
    <w:name w:val="纯文本 Char"/>
    <w:basedOn w:val="47"/>
    <w:link w:val="27"/>
    <w:qFormat/>
    <w:uiPriority w:val="0"/>
    <w:rPr>
      <w:rFonts w:ascii="宋体" w:hAnsi="Courier New" w:cs="Courier New"/>
      <w:sz w:val="22"/>
      <w:szCs w:val="21"/>
      <w:lang w:eastAsia="en-US"/>
    </w:rPr>
  </w:style>
  <w:style w:type="character" w:customStyle="1" w:styleId="68">
    <w:name w:val="页脚 Char"/>
    <w:basedOn w:val="47"/>
    <w:link w:val="32"/>
    <w:qFormat/>
    <w:uiPriority w:val="99"/>
    <w:rPr>
      <w:rFonts w:ascii="宋体" w:hAnsi="宋体" w:cs="宋体"/>
      <w:sz w:val="18"/>
      <w:szCs w:val="18"/>
      <w:lang w:eastAsia="en-US"/>
    </w:rPr>
  </w:style>
  <w:style w:type="character" w:customStyle="1" w:styleId="69">
    <w:name w:val="页眉 Char"/>
    <w:basedOn w:val="47"/>
    <w:link w:val="33"/>
    <w:qFormat/>
    <w:uiPriority w:val="0"/>
    <w:rPr>
      <w:rFonts w:ascii="宋体" w:hAnsi="宋体" w:cs="宋体"/>
      <w:sz w:val="18"/>
      <w:szCs w:val="22"/>
      <w:lang w:eastAsia="en-US"/>
    </w:rPr>
  </w:style>
  <w:style w:type="table" w:customStyle="1" w:styleId="70">
    <w:name w:val="Table Normal"/>
    <w:unhideWhenUsed/>
    <w:qFormat/>
    <w:uiPriority w:val="2"/>
    <w:tblPr>
      <w:tblLayout w:type="fixed"/>
      <w:tblCellMar>
        <w:top w:w="0" w:type="dxa"/>
        <w:left w:w="0" w:type="dxa"/>
        <w:bottom w:w="0" w:type="dxa"/>
        <w:right w:w="0" w:type="dxa"/>
      </w:tblCellMar>
    </w:tblPr>
  </w:style>
  <w:style w:type="paragraph" w:customStyle="1" w:styleId="71">
    <w:name w:val="列出段落1"/>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7"/>
    <w:link w:val="22"/>
    <w:qFormat/>
    <w:uiPriority w:val="0"/>
    <w:rPr>
      <w:b/>
      <w:kern w:val="2"/>
      <w:sz w:val="21"/>
    </w:rPr>
  </w:style>
  <w:style w:type="character" w:customStyle="1" w:styleId="77">
    <w:name w:val="普通(网站) Char"/>
    <w:basedOn w:val="47"/>
    <w:link w:val="44"/>
    <w:qFormat/>
    <w:locked/>
    <w:uiPriority w:val="0"/>
    <w:rPr>
      <w:rFonts w:ascii="宋体" w:hAnsi="宋体" w:cs="宋体"/>
      <w:sz w:val="24"/>
      <w:szCs w:val="24"/>
    </w:rPr>
  </w:style>
  <w:style w:type="character" w:customStyle="1" w:styleId="78">
    <w:name w:val="xdrichtextbox2"/>
    <w:basedOn w:val="47"/>
    <w:qFormat/>
    <w:uiPriority w:val="0"/>
    <w:rPr>
      <w:color w:val="0000FF"/>
      <w:sz w:val="18"/>
      <w:szCs w:val="18"/>
      <w:u w:val="none"/>
      <w:bdr w:val="single" w:color="DCDCDC" w:sz="8" w:space="0"/>
      <w:shd w:val="clear" w:color="auto" w:fill="FFFFFF"/>
    </w:rPr>
  </w:style>
  <w:style w:type="character" w:customStyle="1" w:styleId="79">
    <w:name w:val="apple-converted-space"/>
    <w:basedOn w:val="47"/>
    <w:qFormat/>
    <w:uiPriority w:val="0"/>
  </w:style>
  <w:style w:type="character" w:customStyle="1" w:styleId="80">
    <w:name w:val="无间隔 Char"/>
    <w:basedOn w:val="47"/>
    <w:link w:val="81"/>
    <w:qFormat/>
    <w:uiPriority w:val="0"/>
    <w:rPr>
      <w:rFonts w:ascii="Calibri" w:hAnsi="Calibri"/>
      <w:sz w:val="22"/>
      <w:szCs w:val="22"/>
    </w:rPr>
  </w:style>
  <w:style w:type="paragraph" w:customStyle="1" w:styleId="81">
    <w:name w:val="无间隔1"/>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7"/>
    <w:link w:val="14"/>
    <w:qFormat/>
    <w:uiPriority w:val="0"/>
    <w:rPr>
      <w:kern w:val="2"/>
      <w:sz w:val="21"/>
    </w:rPr>
  </w:style>
  <w:style w:type="character" w:customStyle="1" w:styleId="83">
    <w:name w:val="批注框文本 Char"/>
    <w:basedOn w:val="47"/>
    <w:link w:val="31"/>
    <w:qFormat/>
    <w:uiPriority w:val="0"/>
    <w:rPr>
      <w:kern w:val="2"/>
      <w:sz w:val="18"/>
      <w:szCs w:val="18"/>
    </w:rPr>
  </w:style>
  <w:style w:type="character" w:customStyle="1" w:styleId="84">
    <w:name w:val="正文文本缩进 3 Char"/>
    <w:basedOn w:val="47"/>
    <w:link w:val="38"/>
    <w:qFormat/>
    <w:uiPriority w:val="0"/>
    <w:rPr>
      <w:kern w:val="2"/>
      <w:sz w:val="28"/>
    </w:rPr>
  </w:style>
  <w:style w:type="character" w:customStyle="1" w:styleId="85">
    <w:name w:val="正文文本缩进 2 Char"/>
    <w:basedOn w:val="47"/>
    <w:link w:val="30"/>
    <w:qFormat/>
    <w:uiPriority w:val="0"/>
    <w:rPr>
      <w:rFonts w:ascii="宋体" w:hAnsi="宋体"/>
      <w:iCs/>
      <w:kern w:val="2"/>
      <w:sz w:val="24"/>
      <w:szCs w:val="24"/>
    </w:rPr>
  </w:style>
  <w:style w:type="character" w:customStyle="1" w:styleId="86">
    <w:name w:val="正文文本 Char"/>
    <w:basedOn w:val="47"/>
    <w:qFormat/>
    <w:uiPriority w:val="0"/>
    <w:rPr>
      <w:rFonts w:eastAsia="宋体"/>
      <w:sz w:val="24"/>
      <w:szCs w:val="24"/>
      <w:lang w:val="en-US" w:eastAsia="zh-CN" w:bidi="ar-SA"/>
    </w:rPr>
  </w:style>
  <w:style w:type="character" w:customStyle="1" w:styleId="87">
    <w:name w:val="en1"/>
    <w:basedOn w:val="47"/>
    <w:qFormat/>
    <w:uiPriority w:val="0"/>
    <w:rPr>
      <w:b/>
      <w:bCs/>
      <w:color w:val="154C7F"/>
      <w:sz w:val="24"/>
      <w:szCs w:val="24"/>
    </w:rPr>
  </w:style>
  <w:style w:type="character" w:customStyle="1" w:styleId="88">
    <w:name w:val="font01"/>
    <w:basedOn w:val="47"/>
    <w:qFormat/>
    <w:uiPriority w:val="0"/>
    <w:rPr>
      <w:rFonts w:hint="eastAsia" w:ascii="宋体" w:hAnsi="宋体" w:eastAsia="宋体" w:cs="宋体"/>
      <w:color w:val="000000"/>
      <w:sz w:val="20"/>
      <w:szCs w:val="20"/>
      <w:u w:val="none"/>
    </w:rPr>
  </w:style>
  <w:style w:type="character" w:customStyle="1" w:styleId="89">
    <w:name w:val="标题 Char"/>
    <w:basedOn w:val="47"/>
    <w:link w:val="46"/>
    <w:qFormat/>
    <w:uiPriority w:val="0"/>
    <w:rPr>
      <w:rFonts w:ascii="Arial" w:hAnsi="Arial" w:cs="Arial"/>
      <w:b/>
      <w:bCs/>
      <w:sz w:val="44"/>
      <w:szCs w:val="32"/>
    </w:rPr>
  </w:style>
  <w:style w:type="character" w:customStyle="1" w:styleId="90">
    <w:name w:val="正文文本缩进 Char"/>
    <w:basedOn w:val="47"/>
    <w:link w:val="23"/>
    <w:qFormat/>
    <w:uiPriority w:val="0"/>
    <w:rPr>
      <w:i/>
      <w:iCs/>
      <w:kern w:val="2"/>
      <w:sz w:val="21"/>
    </w:rPr>
  </w:style>
  <w:style w:type="character" w:customStyle="1" w:styleId="91">
    <w:name w:val="正文文本 3 Char"/>
    <w:basedOn w:val="47"/>
    <w:link w:val="21"/>
    <w:qFormat/>
    <w:uiPriority w:val="0"/>
    <w:rPr>
      <w:color w:val="0000FF"/>
      <w:kern w:val="2"/>
      <w:sz w:val="24"/>
      <w:szCs w:val="24"/>
    </w:rPr>
  </w:style>
  <w:style w:type="character" w:customStyle="1" w:styleId="92">
    <w:name w:val="font11"/>
    <w:basedOn w:val="47"/>
    <w:qFormat/>
    <w:uiPriority w:val="0"/>
    <w:rPr>
      <w:rFonts w:hint="default" w:ascii="Times New Roman" w:hAnsi="Times New Roman" w:cs="Times New Roman"/>
      <w:color w:val="000000"/>
      <w:sz w:val="20"/>
      <w:szCs w:val="20"/>
      <w:u w:val="none"/>
    </w:rPr>
  </w:style>
  <w:style w:type="character" w:customStyle="1" w:styleId="93">
    <w:name w:val="glossaryitem"/>
    <w:basedOn w:val="47"/>
    <w:qFormat/>
    <w:uiPriority w:val="0"/>
    <w:rPr>
      <w:u w:val="none"/>
    </w:rPr>
  </w:style>
  <w:style w:type="character" w:customStyle="1" w:styleId="94">
    <w:name w:val="HTML 预设格式 Char"/>
    <w:basedOn w:val="47"/>
    <w:link w:val="43"/>
    <w:qFormat/>
    <w:uiPriority w:val="0"/>
    <w:rPr>
      <w:rFonts w:ascii="Arial Unicode MS" w:hAnsi="Arial Unicode MS" w:eastAsia="Courier New" w:cs="Courier New"/>
    </w:rPr>
  </w:style>
  <w:style w:type="character" w:customStyle="1" w:styleId="95">
    <w:name w:val="文档结构图 Char"/>
    <w:basedOn w:val="47"/>
    <w:link w:val="20"/>
    <w:qFormat/>
    <w:uiPriority w:val="0"/>
    <w:rPr>
      <w:rFonts w:ascii="宋体"/>
      <w:sz w:val="28"/>
      <w:shd w:val="clear" w:color="auto" w:fill="000080"/>
    </w:rPr>
  </w:style>
  <w:style w:type="character" w:customStyle="1" w:styleId="96">
    <w:name w:val="日期 Char"/>
    <w:basedOn w:val="47"/>
    <w:link w:val="29"/>
    <w:qFormat/>
    <w:uiPriority w:val="0"/>
    <w:rPr>
      <w:kern w:val="2"/>
      <w:sz w:val="21"/>
      <w:szCs w:val="24"/>
    </w:rPr>
  </w:style>
  <w:style w:type="character" w:customStyle="1" w:styleId="97">
    <w:name w:val="正文文本 2 Char"/>
    <w:basedOn w:val="47"/>
    <w:link w:val="41"/>
    <w:qFormat/>
    <w:uiPriority w:val="0"/>
    <w:rPr>
      <w:kern w:val="2"/>
      <w:sz w:val="21"/>
      <w:szCs w:val="24"/>
    </w:rPr>
  </w:style>
  <w:style w:type="character" w:customStyle="1" w:styleId="98">
    <w:name w:val="正文首行缩进 Char"/>
    <w:basedOn w:val="86"/>
    <w:link w:val="16"/>
    <w:qFormat/>
    <w:uiPriority w:val="0"/>
    <w:rPr>
      <w:rFonts w:eastAsia="宋体"/>
      <w:sz w:val="21"/>
      <w:szCs w:val="21"/>
      <w:lang w:val="en-US" w:eastAsia="zh-CN" w:bidi="ar-SA"/>
    </w:rPr>
  </w:style>
  <w:style w:type="character" w:customStyle="1" w:styleId="99">
    <w:name w:val="批注主题 Char"/>
    <w:basedOn w:val="82"/>
    <w:link w:val="13"/>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7"/>
    <w:link w:val="42"/>
    <w:qFormat/>
    <w:uiPriority w:val="0"/>
    <w:rPr>
      <w:rFonts w:ascii="Arial" w:hAnsi="Arial" w:cs="Arial"/>
      <w:kern w:val="2"/>
      <w:sz w:val="24"/>
      <w:szCs w:val="24"/>
      <w:shd w:val="pct20" w:color="auto" w:fill="auto"/>
    </w:rPr>
  </w:style>
  <w:style w:type="character" w:customStyle="1" w:styleId="104">
    <w:name w:val="正文文本 3 Char1"/>
    <w:basedOn w:val="47"/>
    <w:qFormat/>
    <w:uiPriority w:val="0"/>
    <w:rPr>
      <w:rFonts w:ascii="宋体" w:hAnsi="宋体" w:cs="宋体"/>
      <w:sz w:val="16"/>
      <w:szCs w:val="16"/>
      <w:lang w:eastAsia="en-US"/>
    </w:rPr>
  </w:style>
  <w:style w:type="paragraph" w:customStyle="1" w:styleId="105">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7"/>
    <w:qFormat/>
    <w:uiPriority w:val="0"/>
    <w:rPr>
      <w:rFonts w:ascii="宋体" w:hAnsi="宋体" w:cs="宋体"/>
      <w:sz w:val="22"/>
      <w:szCs w:val="22"/>
      <w:lang w:eastAsia="en-US"/>
    </w:rPr>
  </w:style>
  <w:style w:type="character" w:customStyle="1" w:styleId="108">
    <w:name w:val="批注文字 Char1"/>
    <w:basedOn w:val="47"/>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7"/>
    <w:qFormat/>
    <w:uiPriority w:val="0"/>
    <w:rPr>
      <w:rFonts w:ascii="宋体" w:hAnsi="宋体" w:cs="宋体"/>
      <w:sz w:val="18"/>
      <w:szCs w:val="18"/>
      <w:lang w:eastAsia="en-US"/>
    </w:rPr>
  </w:style>
  <w:style w:type="character" w:customStyle="1" w:styleId="113">
    <w:name w:val="日期 Char1"/>
    <w:basedOn w:val="47"/>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7"/>
    <w:qFormat/>
    <w:uiPriority w:val="0"/>
    <w:rPr>
      <w:rFonts w:ascii="Courier New" w:hAnsi="Courier New" w:cs="Courier New"/>
      <w:lang w:eastAsia="en-US"/>
    </w:rPr>
  </w:style>
  <w:style w:type="character" w:customStyle="1" w:styleId="118">
    <w:name w:val="正文文本缩进 Char1"/>
    <w:basedOn w:val="47"/>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7"/>
    <w:qFormat/>
    <w:uiPriority w:val="0"/>
    <w:rPr>
      <w:rFonts w:ascii="宋体" w:hAnsi="宋体" w:cs="宋体"/>
      <w:sz w:val="22"/>
      <w:szCs w:val="22"/>
      <w:lang w:eastAsia="en-US"/>
    </w:rPr>
  </w:style>
  <w:style w:type="character" w:customStyle="1" w:styleId="126">
    <w:name w:val="标题 Char1"/>
    <w:basedOn w:val="47"/>
    <w:qFormat/>
    <w:uiPriority w:val="0"/>
    <w:rPr>
      <w:rFonts w:asciiTheme="majorHAnsi" w:hAnsiTheme="majorHAnsi" w:cstheme="majorBidi"/>
      <w:b/>
      <w:bCs/>
      <w:sz w:val="32"/>
      <w:szCs w:val="32"/>
      <w:lang w:eastAsia="en-US"/>
    </w:rPr>
  </w:style>
  <w:style w:type="character" w:customStyle="1" w:styleId="127">
    <w:name w:val="正文文本缩进 3 Char1"/>
    <w:basedOn w:val="47"/>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7"/>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2"/>
    <w:next w:val="42"/>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7"/>
    <w:qFormat/>
    <w:uiPriority w:val="0"/>
  </w:style>
  <w:style w:type="character" w:customStyle="1" w:styleId="204">
    <w:name w:val="xdrichtextbox3"/>
    <w:basedOn w:val="47"/>
    <w:qFormat/>
    <w:uiPriority w:val="0"/>
    <w:rPr>
      <w:color w:val="auto"/>
      <w:u w:val="none"/>
      <w:bdr w:val="single" w:color="DCDCDC" w:sz="8" w:space="0"/>
      <w:shd w:val="clear" w:color="auto" w:fill="FFFFFF"/>
    </w:rPr>
  </w:style>
  <w:style w:type="character" w:customStyle="1" w:styleId="205">
    <w:name w:val="列出段落 Char"/>
    <w:link w:val="71"/>
    <w:qFormat/>
    <w:uiPriority w:val="34"/>
    <w:rPr>
      <w:rFonts w:ascii="宋体" w:hAnsi="宋体" w:cs="宋体"/>
      <w:sz w:val="22"/>
      <w:szCs w:val="22"/>
      <w:lang w:eastAsia="en-US"/>
    </w:rPr>
  </w:style>
  <w:style w:type="paragraph" w:customStyle="1" w:styleId="206">
    <w:name w:val="TOC 标题1"/>
    <w:basedOn w:val="3"/>
    <w:next w:val="1"/>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6"/>
    <w:qFormat/>
    <w:uiPriority w:val="0"/>
    <w:rPr>
      <w:rFonts w:ascii="Cambria" w:hAnsi="Cambria"/>
      <w:b/>
      <w:bCs/>
      <w:kern w:val="28"/>
      <w:sz w:val="24"/>
      <w:szCs w:val="32"/>
    </w:rPr>
  </w:style>
  <w:style w:type="character" w:customStyle="1" w:styleId="208">
    <w:name w:val="副标题 Char1"/>
    <w:basedOn w:val="47"/>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正文文本 22"/>
    <w:basedOn w:val="1"/>
    <w:qFormat/>
    <w:uiPriority w:val="0"/>
    <w:pPr>
      <w:adjustRightInd w:val="0"/>
      <w:spacing w:line="360" w:lineRule="auto"/>
      <w:ind w:left="180"/>
      <w:textAlignment w:val="baseline"/>
    </w:pPr>
    <w:rPr>
      <w:rFonts w:ascii="楷体" w:eastAsia="楷体"/>
      <w:sz w:val="24"/>
      <w:szCs w:val="20"/>
    </w:rPr>
  </w:style>
  <w:style w:type="paragraph" w:customStyle="1" w:styleId="212">
    <w:name w:val="普通 (Web)"/>
    <w:basedOn w:val="1"/>
    <w:qFormat/>
    <w:uiPriority w:val="0"/>
    <w:pPr>
      <w:widowControl/>
      <w:autoSpaceDE/>
      <w:autoSpaceDN/>
      <w:spacing w:before="100" w:beforeAutospacing="1" w:after="100" w:afterAutospacing="1"/>
    </w:pPr>
    <w:rPr>
      <w:rFonts w:ascii="Arial Unicode MS" w:hAnsi="Arial Unicode MS" w:eastAsia="Arial Unicode MS"/>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AEDDDF-C760-416E-9AB1-C571282223B1}">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38</Pages>
  <Words>4305</Words>
  <Characters>24540</Characters>
  <Lines>204</Lines>
  <Paragraphs>57</Paragraphs>
  <TotalTime>61</TotalTime>
  <ScaleCrop>false</ScaleCrop>
  <LinksUpToDate>false</LinksUpToDate>
  <CharactersWithSpaces>28788</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mqhuang</cp:lastModifiedBy>
  <dcterms:modified xsi:type="dcterms:W3CDTF">2023-06-02T07:05:23Z</dcterms:modified>
  <dc:title>公开招标文件（货物服务类）</dc:title>
  <cp:revision>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y fmtid="{D5CDD505-2E9C-101B-9397-08002B2CF9AE}" pid="6" name="ICV">
    <vt:lpwstr>7EFD1898B78A4345BC21372367C648C1</vt:lpwstr>
  </property>
</Properties>
</file>