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rPr>
          <w:lang w:eastAsia="zh-CN"/>
        </w:rPr>
      </w:pPr>
    </w:p>
    <w:p>
      <w:pPr>
        <w:spacing w:before="38"/>
        <w:ind w:left="172"/>
        <w:jc w:val="center"/>
        <w:rPr>
          <w:rFonts w:ascii="微软雅黑" w:eastAsia="微软雅黑"/>
          <w:b/>
          <w:sz w:val="36"/>
          <w:szCs w:val="36"/>
          <w:lang w:val="en-US" w:eastAsia="zh-CN"/>
        </w:rPr>
      </w:pPr>
      <w:r>
        <w:rPr>
          <w:rFonts w:hint="eastAsia" w:ascii="微软雅黑" w:eastAsia="微软雅黑"/>
          <w:b/>
          <w:sz w:val="36"/>
          <w:szCs w:val="36"/>
          <w:lang w:val="en-US" w:eastAsia="zh-CN"/>
        </w:rPr>
        <w:t xml:space="preserve"> S-6501/6601/6602料仓滤筒采购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30"/>
          <w:szCs w:val="30"/>
        </w:rPr>
      </w:pPr>
      <w:r>
        <w:rPr>
          <w:rFonts w:hint="eastAsia"/>
          <w:sz w:val="30"/>
          <w:szCs w:val="30"/>
        </w:rPr>
        <w:t>（文件编号：FHC-MR2306050007）</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三</w:t>
      </w:r>
      <w:r>
        <w:rPr>
          <w:rFonts w:hint="eastAsia" w:ascii="微软雅黑" w:eastAsia="微软雅黑"/>
          <w:b/>
          <w:w w:val="95"/>
          <w:sz w:val="32"/>
          <w:lang w:eastAsia="zh-CN"/>
        </w:rPr>
        <w:t>年</w:t>
      </w:r>
      <w:r>
        <w:rPr>
          <w:rFonts w:hint="eastAsia" w:ascii="微软雅黑" w:eastAsia="微软雅黑"/>
          <w:b/>
          <w:w w:val="95"/>
          <w:sz w:val="32"/>
          <w:lang w:val="en-US" w:eastAsia="zh-CN"/>
        </w:rPr>
        <w:t>六</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7"/>
        <w:numPr>
          <w:ilvl w:val="0"/>
          <w:numId w:val="1"/>
        </w:numPr>
        <w:tabs>
          <w:tab w:val="left" w:pos="1272"/>
        </w:tabs>
        <w:spacing w:line="36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pacing w:val="-1"/>
          <w:w w:val="95"/>
          <w:sz w:val="24"/>
          <w:szCs w:val="24"/>
          <w:lang w:eastAsia="zh-CN"/>
        </w:rPr>
        <w:t>比选公</w:t>
      </w:r>
      <w:r>
        <w:rPr>
          <w:rFonts w:hint="default" w:ascii="Times New Roman" w:hAnsi="Times New Roman" w:eastAsia="宋体" w:cs="Times New Roman"/>
          <w:b/>
          <w:w w:val="95"/>
          <w:sz w:val="24"/>
          <w:szCs w:val="24"/>
          <w:lang w:eastAsia="zh-CN"/>
        </w:rPr>
        <w:t>告</w:t>
      </w:r>
    </w:p>
    <w:p>
      <w:pPr>
        <w:pStyle w:val="10"/>
        <w:spacing w:line="360" w:lineRule="auto"/>
        <w:ind w:left="118" w:right="121" w:firstLine="51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福建福海创石油化工有限公司拟对本公司</w:t>
      </w:r>
      <w:r>
        <w:rPr>
          <w:rFonts w:hint="eastAsia" w:ascii="Times New Roman" w:hAnsi="Times New Roman" w:eastAsia="宋体" w:cs="Times New Roman"/>
          <w:sz w:val="24"/>
          <w:szCs w:val="24"/>
          <w:u w:val="single"/>
          <w:lang w:eastAsia="zh-CN"/>
        </w:rPr>
        <w:t>滤筒</w:t>
      </w:r>
      <w:r>
        <w:rPr>
          <w:rFonts w:hint="default" w:ascii="Times New Roman" w:hAnsi="Times New Roman" w:eastAsia="宋体" w:cs="Times New Roman"/>
          <w:sz w:val="24"/>
          <w:szCs w:val="24"/>
          <w:u w:val="single"/>
          <w:lang w:eastAsia="zh-CN"/>
        </w:rPr>
        <w:t>采购项目（项目编号：FHC-</w:t>
      </w:r>
      <w:r>
        <w:rPr>
          <w:rFonts w:hint="eastAsia" w:ascii="Times New Roman" w:hAnsi="Times New Roman" w:eastAsia="宋体" w:cs="Times New Roman"/>
          <w:sz w:val="24"/>
          <w:szCs w:val="24"/>
          <w:u w:val="single"/>
          <w:lang w:eastAsia="zh-CN"/>
        </w:rPr>
        <w:t>MR2306050007</w:t>
      </w: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lang w:eastAsia="zh-CN"/>
        </w:rPr>
        <w:t>进行国内公开比选。为了“公开、公平、公正、透明”，引导参选人进行正确参选，特制定本规定文件，欢迎国内符合条件的供应商积极参选。</w:t>
      </w:r>
    </w:p>
    <w:p>
      <w:pPr>
        <w:autoSpaceDE/>
        <w:autoSpaceDN/>
        <w:spacing w:line="360" w:lineRule="auto"/>
        <w:ind w:firstLine="480" w:firstLineChars="200"/>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t>一、</w:t>
      </w:r>
      <w:r>
        <w:rPr>
          <w:rFonts w:hint="default" w:ascii="Times New Roman" w:hAnsi="Times New Roman" w:eastAsia="宋体" w:cs="Times New Roman"/>
          <w:b/>
          <w:bCs/>
          <w:sz w:val="24"/>
          <w:szCs w:val="24"/>
          <w:lang w:eastAsia="zh-CN"/>
        </w:rPr>
        <w:t>项目概况</w:t>
      </w:r>
    </w:p>
    <w:p>
      <w:pPr>
        <w:pStyle w:val="75"/>
        <w:snapToGrid w:val="0"/>
        <w:spacing w:line="360" w:lineRule="auto"/>
        <w:ind w:left="0" w:leftChars="0" w:firstLine="439" w:firstLineChars="183"/>
        <w:jc w:val="both"/>
        <w:rPr>
          <w:rFonts w:hint="default" w:ascii="Times New Roman" w:hAnsi="Times New Roman" w:eastAsia="宋体" w:cs="Times New Roman"/>
          <w:bCs/>
          <w:sz w:val="24"/>
          <w:szCs w:val="24"/>
          <w:u w:val="single"/>
          <w:lang w:eastAsia="zh-CN"/>
        </w:rPr>
      </w:pPr>
      <w:r>
        <w:rPr>
          <w:rFonts w:hint="default" w:ascii="Times New Roman" w:hAnsi="Times New Roman" w:eastAsia="宋体" w:cs="Times New Roman"/>
          <w:bCs/>
          <w:sz w:val="24"/>
          <w:szCs w:val="24"/>
          <w:lang w:eastAsia="zh-CN"/>
        </w:rPr>
        <w:t>1. 项目名称：</w:t>
      </w:r>
      <w:r>
        <w:rPr>
          <w:rFonts w:hint="default" w:ascii="Times New Roman" w:hAnsi="Times New Roman" w:eastAsia="宋体" w:cs="Times New Roman"/>
          <w:sz w:val="24"/>
          <w:szCs w:val="24"/>
          <w:u w:val="single"/>
          <w:lang w:val="en-US" w:eastAsia="zh-CN" w:bidi="ar-SA"/>
        </w:rPr>
        <w:t xml:space="preserve"> S-6501/6601/6602料仓滤筒采购</w:t>
      </w: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lang w:val="en-US" w:eastAsia="zh-CN"/>
        </w:rPr>
        <w:t>300个）</w:t>
      </w:r>
      <w:r>
        <w:rPr>
          <w:rFonts w:hint="default" w:ascii="Times New Roman" w:hAnsi="Times New Roman" w:eastAsia="宋体" w:cs="Times New Roman"/>
          <w:bCs/>
          <w:sz w:val="24"/>
          <w:szCs w:val="24"/>
          <w:u w:val="single"/>
          <w:lang w:eastAsia="zh-CN"/>
        </w:rPr>
        <w:t xml:space="preserve">采购 </w:t>
      </w:r>
    </w:p>
    <w:p>
      <w:pPr>
        <w:pStyle w:val="4"/>
        <w:spacing w:line="360" w:lineRule="auto"/>
        <w:ind w:left="480" w:leftChars="218" w:firstLine="0" w:firstLineChars="0"/>
        <w:rPr>
          <w:rFonts w:hint="default" w:ascii="Times New Roman" w:hAnsi="Times New Roman" w:eastAsia="宋体" w:cs="Times New Roman"/>
          <w:b w:val="0"/>
          <w:sz w:val="24"/>
          <w:szCs w:val="24"/>
          <w:u w:val="single"/>
          <w:lang w:eastAsia="zh-CN"/>
        </w:rPr>
      </w:pPr>
      <w:r>
        <w:rPr>
          <w:rFonts w:hint="default" w:ascii="Times New Roman" w:hAnsi="Times New Roman" w:eastAsia="宋体" w:cs="Times New Roman"/>
          <w:b w:val="0"/>
          <w:sz w:val="24"/>
          <w:szCs w:val="24"/>
          <w:lang w:eastAsia="zh-CN"/>
        </w:rPr>
        <w:t>2. 比选项目简要说明：</w:t>
      </w:r>
      <w:r>
        <w:rPr>
          <w:rFonts w:hint="default" w:ascii="Times New Roman" w:hAnsi="Times New Roman" w:eastAsia="宋体" w:cs="Times New Roman"/>
          <w:b w:val="0"/>
          <w:sz w:val="24"/>
          <w:szCs w:val="24"/>
          <w:u w:val="single"/>
          <w:lang w:val="en-US" w:eastAsia="zh-CN"/>
        </w:rPr>
        <w:t>详见附件《PTA装置 S-6501/6601/6602料仓滤筒采购技术要求》</w:t>
      </w:r>
    </w:p>
    <w:p>
      <w:pPr>
        <w:pStyle w:val="4"/>
        <w:spacing w:line="360" w:lineRule="auto"/>
        <w:ind w:left="480" w:leftChars="218" w:firstLine="0" w:firstLineChars="0"/>
        <w:rPr>
          <w:rFonts w:hint="default" w:ascii="Times New Roman" w:hAnsi="Times New Roman" w:eastAsia="宋体" w:cs="Times New Roman"/>
          <w:b w:val="0"/>
          <w:bCs/>
          <w:sz w:val="24"/>
          <w:szCs w:val="24"/>
          <w:lang w:eastAsia="zh-CN"/>
        </w:rPr>
      </w:pPr>
      <w:r>
        <w:rPr>
          <w:rFonts w:hint="default" w:ascii="Times New Roman" w:hAnsi="Times New Roman" w:eastAsia="宋体" w:cs="Times New Roman"/>
          <w:b w:val="0"/>
          <w:bCs/>
          <w:sz w:val="24"/>
          <w:szCs w:val="24"/>
          <w:lang w:val="en-US" w:eastAsia="zh-CN"/>
        </w:rPr>
        <w:t>3</w:t>
      </w:r>
      <w:r>
        <w:rPr>
          <w:rFonts w:hint="default" w:ascii="Times New Roman" w:hAnsi="Times New Roman" w:eastAsia="宋体" w:cs="Times New Roman"/>
          <w:b w:val="0"/>
          <w:bCs/>
          <w:sz w:val="24"/>
          <w:szCs w:val="24"/>
          <w:lang w:eastAsia="zh-CN"/>
        </w:rPr>
        <w:t>. 项目控制价格：</w:t>
      </w:r>
      <w:r>
        <w:rPr>
          <w:rFonts w:hint="default" w:ascii="Times New Roman" w:hAnsi="Times New Roman" w:eastAsia="宋体" w:cs="Times New Roman"/>
          <w:b w:val="0"/>
          <w:bCs/>
          <w:sz w:val="24"/>
          <w:szCs w:val="24"/>
          <w:lang w:val="en-US" w:eastAsia="zh-CN"/>
        </w:rPr>
        <w:t>人民币65.40万</w:t>
      </w:r>
      <w:r>
        <w:rPr>
          <w:rFonts w:hint="default" w:ascii="Times New Roman" w:hAnsi="Times New Roman" w:eastAsia="宋体" w:cs="Times New Roman"/>
          <w:b w:val="0"/>
          <w:bCs/>
          <w:sz w:val="24"/>
          <w:szCs w:val="24"/>
          <w:lang w:eastAsia="zh-CN"/>
        </w:rPr>
        <w:t>元（</w:t>
      </w:r>
      <w:r>
        <w:rPr>
          <w:rFonts w:hint="default" w:ascii="Times New Roman" w:hAnsi="Times New Roman" w:eastAsia="宋体" w:cs="Times New Roman"/>
          <w:b w:val="0"/>
          <w:bCs/>
          <w:sz w:val="24"/>
          <w:szCs w:val="24"/>
          <w:lang w:val="en-US" w:eastAsia="zh-CN"/>
        </w:rPr>
        <w:t>未</w:t>
      </w:r>
      <w:r>
        <w:rPr>
          <w:rFonts w:hint="default" w:ascii="Times New Roman" w:hAnsi="Times New Roman" w:eastAsia="宋体" w:cs="Times New Roman"/>
          <w:b w:val="0"/>
          <w:bCs/>
          <w:sz w:val="24"/>
          <w:szCs w:val="24"/>
          <w:lang w:eastAsia="zh-CN"/>
        </w:rPr>
        <w:t>税价）</w:t>
      </w:r>
    </w:p>
    <w:p>
      <w:pPr>
        <w:pStyle w:val="4"/>
        <w:spacing w:line="360" w:lineRule="auto"/>
        <w:ind w:left="0" w:firstLine="472" w:firstLineChars="19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二、参选人资格要求：</w:t>
      </w:r>
    </w:p>
    <w:p>
      <w:pPr>
        <w:widowControl/>
        <w:autoSpaceDE/>
        <w:autoSpaceDN/>
        <w:spacing w:line="360" w:lineRule="auto"/>
        <w:ind w:left="696" w:leftChars="180" w:hanging="300" w:hangingChars="125"/>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 xml:space="preserve">1. </w:t>
      </w:r>
      <w:r>
        <w:rPr>
          <w:rFonts w:hint="default" w:ascii="Times New Roman" w:hAnsi="Times New Roman" w:eastAsia="宋体" w:cs="Times New Roman"/>
          <w:sz w:val="24"/>
          <w:szCs w:val="24"/>
          <w:lang w:eastAsia="zh-CN"/>
        </w:rPr>
        <w:t>参选人必须具备有效的企业法人营业执照，具有在中华人民共和国注册的法人资格。</w:t>
      </w:r>
    </w:p>
    <w:p>
      <w:pPr>
        <w:widowControl/>
        <w:autoSpaceDE/>
        <w:autoSpaceDN/>
        <w:spacing w:line="360" w:lineRule="auto"/>
        <w:ind w:left="696" w:leftChars="180" w:hanging="300" w:hangingChars="125"/>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2. </w:t>
      </w:r>
      <w:r>
        <w:rPr>
          <w:rFonts w:hint="eastAsia" w:ascii="Times New Roman" w:hAnsi="Times New Roman" w:eastAsia="宋体" w:cs="Times New Roman"/>
          <w:kern w:val="0"/>
          <w:sz w:val="24"/>
          <w:szCs w:val="24"/>
          <w:lang w:val="en-US" w:eastAsia="zh-CN"/>
        </w:rPr>
        <w:t>参选人</w:t>
      </w:r>
      <w:r>
        <w:rPr>
          <w:rFonts w:hint="default" w:ascii="Times New Roman" w:hAnsi="Times New Roman" w:eastAsia="宋体" w:cs="Times New Roman"/>
          <w:sz w:val="24"/>
          <w:szCs w:val="24"/>
        </w:rPr>
        <w:t>需具有独立法人资格和履行合同能力，有良好的信誉和售后服务能力</w:t>
      </w:r>
      <w:r>
        <w:rPr>
          <w:rFonts w:hint="default" w:ascii="Times New Roman" w:hAnsi="Times New Roman" w:eastAsia="宋体" w:cs="Times New Roman"/>
          <w:sz w:val="24"/>
          <w:szCs w:val="24"/>
          <w:lang w:eastAsia="zh-CN"/>
        </w:rPr>
        <w:t>。</w:t>
      </w:r>
    </w:p>
    <w:p>
      <w:pPr>
        <w:widowControl/>
        <w:autoSpaceDE/>
        <w:autoSpaceDN/>
        <w:spacing w:line="360" w:lineRule="auto"/>
        <w:ind w:left="696" w:leftChars="180" w:hanging="300" w:hangingChars="125"/>
        <w:jc w:val="both"/>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lang w:val="en-US" w:eastAsia="zh-CN"/>
        </w:rPr>
        <w:t xml:space="preserve">3. </w:t>
      </w:r>
      <w:r>
        <w:rPr>
          <w:rFonts w:hint="eastAsia" w:ascii="Times New Roman" w:hAnsi="Times New Roman" w:eastAsia="宋体" w:cs="Times New Roman"/>
          <w:kern w:val="0"/>
          <w:sz w:val="24"/>
          <w:szCs w:val="24"/>
          <w:lang w:val="en-US" w:eastAsia="zh-CN"/>
        </w:rPr>
        <w:t>参选人</w:t>
      </w:r>
      <w:r>
        <w:rPr>
          <w:rFonts w:hint="default" w:ascii="Times New Roman" w:hAnsi="Times New Roman" w:eastAsia="宋体" w:cs="Times New Roman"/>
          <w:kern w:val="0"/>
          <w:sz w:val="24"/>
          <w:szCs w:val="24"/>
        </w:rPr>
        <w:t>需具备不锈钢过滤材料，过滤精度高于或等于5um的生产业绩，在此行业无不良业绩，且提供合同复印件。</w:t>
      </w:r>
    </w:p>
    <w:p>
      <w:pPr>
        <w:widowControl/>
        <w:autoSpaceDE/>
        <w:autoSpaceDN/>
        <w:spacing w:line="360" w:lineRule="auto"/>
        <w:ind w:left="696" w:leftChars="180" w:hanging="300" w:hangingChars="125"/>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kern w:val="0"/>
          <w:sz w:val="24"/>
          <w:szCs w:val="24"/>
          <w:lang w:val="en-US" w:eastAsia="zh-CN"/>
        </w:rPr>
        <w:t xml:space="preserve">4. </w:t>
      </w:r>
      <w:r>
        <w:rPr>
          <w:rFonts w:hint="eastAsia" w:ascii="Times New Roman" w:hAnsi="Times New Roman" w:eastAsia="宋体" w:cs="Times New Roman"/>
          <w:kern w:val="0"/>
          <w:sz w:val="24"/>
          <w:szCs w:val="24"/>
          <w:lang w:val="en-US" w:eastAsia="zh-CN"/>
        </w:rPr>
        <w:t>参选人</w:t>
      </w:r>
      <w:r>
        <w:rPr>
          <w:rFonts w:hint="default" w:ascii="Times New Roman" w:hAnsi="Times New Roman" w:eastAsia="宋体" w:cs="Times New Roman"/>
          <w:kern w:val="0"/>
          <w:sz w:val="24"/>
          <w:szCs w:val="24"/>
        </w:rPr>
        <w:t>需提供</w:t>
      </w:r>
      <w:r>
        <w:rPr>
          <w:rFonts w:hint="eastAsia" w:ascii="Times New Roman" w:hAnsi="Times New Roman" w:eastAsia="宋体" w:cs="Times New Roman"/>
          <w:kern w:val="0"/>
          <w:sz w:val="24"/>
          <w:szCs w:val="24"/>
          <w:lang w:val="en-US" w:eastAsia="zh-CN"/>
        </w:rPr>
        <w:t>1</w:t>
      </w:r>
      <w:r>
        <w:rPr>
          <w:rFonts w:hint="default" w:ascii="Times New Roman" w:hAnsi="Times New Roman" w:eastAsia="宋体" w:cs="Times New Roman"/>
          <w:kern w:val="0"/>
          <w:sz w:val="24"/>
          <w:szCs w:val="24"/>
        </w:rPr>
        <w:t>件样品作为评审条件之一，样品需为合格成品。中标后成品必须与原始样品同品质。</w:t>
      </w:r>
    </w:p>
    <w:p>
      <w:pPr>
        <w:widowControl/>
        <w:autoSpaceDE/>
        <w:autoSpaceDN/>
        <w:spacing w:line="360" w:lineRule="auto"/>
        <w:ind w:left="696" w:leftChars="180" w:hanging="300" w:hangingChars="125"/>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没有失信黑名单记录（以最高院失信被执行人系统发布信息为准）。</w:t>
      </w:r>
    </w:p>
    <w:p>
      <w:pPr>
        <w:pStyle w:val="37"/>
        <w:autoSpaceDE/>
        <w:autoSpaceDN/>
        <w:spacing w:before="0" w:line="360" w:lineRule="auto"/>
        <w:ind w:left="696" w:leftChars="180" w:hanging="300" w:hangingChars="125"/>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sz w:val="24"/>
          <w:szCs w:val="24"/>
          <w:lang w:eastAsia="zh-CN"/>
        </w:rPr>
        <w:t>与比选人无诉讼纠纷。</w:t>
      </w:r>
    </w:p>
    <w:p>
      <w:pPr>
        <w:pStyle w:val="2"/>
        <w:spacing w:line="360" w:lineRule="auto"/>
        <w:ind w:left="696" w:leftChars="180" w:hanging="300" w:hangingChars="125"/>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sz w:val="24"/>
          <w:szCs w:val="24"/>
        </w:rPr>
        <w:t>本项目不接受联合体投标。</w:t>
      </w:r>
    </w:p>
    <w:p>
      <w:pPr>
        <w:pStyle w:val="37"/>
        <w:autoSpaceDE/>
        <w:autoSpaceDN/>
        <w:spacing w:before="0" w:line="360" w:lineRule="auto"/>
        <w:ind w:left="0" w:firstLine="354" w:firstLineChars="147"/>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三、报名要求</w:t>
      </w:r>
    </w:p>
    <w:p>
      <w:pPr>
        <w:autoSpaceDE/>
        <w:autoSpaceDN/>
        <w:spacing w:line="360" w:lineRule="auto"/>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 报名时间：</w:t>
      </w:r>
      <w:r>
        <w:rPr>
          <w:rFonts w:hint="default" w:ascii="Times New Roman" w:hAnsi="Times New Roman" w:eastAsia="宋体" w:cs="Times New Roman"/>
          <w:sz w:val="24"/>
          <w:szCs w:val="24"/>
          <w:lang w:eastAsia="zh-CN"/>
        </w:rPr>
        <w:t>202</w:t>
      </w: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lang w:eastAsia="zh-CN"/>
        </w:rPr>
        <w:t>年</w:t>
      </w:r>
      <w:r>
        <w:rPr>
          <w:rFonts w:hint="eastAsia" w:ascii="Times New Roman" w:hAnsi="Times New Roman" w:cs="Times New Roman"/>
          <w:sz w:val="24"/>
          <w:szCs w:val="24"/>
          <w:lang w:val="en-US" w:eastAsia="zh-CN"/>
        </w:rPr>
        <w:t xml:space="preserve">6月22 </w:t>
      </w:r>
      <w:r>
        <w:rPr>
          <w:rFonts w:hint="default" w:ascii="Times New Roman" w:hAnsi="Times New Roman" w:eastAsia="宋体" w:cs="Times New Roman"/>
          <w:sz w:val="24"/>
          <w:szCs w:val="24"/>
          <w:lang w:eastAsia="zh-CN"/>
        </w:rPr>
        <w:t xml:space="preserve">日至 </w:t>
      </w:r>
      <w:r>
        <w:rPr>
          <w:rFonts w:hint="eastAsia" w:ascii="Times New Roman" w:hAnsi="Times New Roman" w:cs="Times New Roman"/>
          <w:sz w:val="24"/>
          <w:szCs w:val="24"/>
          <w:lang w:val="en-US" w:eastAsia="zh-CN"/>
        </w:rPr>
        <w:t>7月3</w:t>
      </w:r>
      <w:r>
        <w:rPr>
          <w:rFonts w:hint="default" w:ascii="Times New Roman" w:hAnsi="Times New Roman" w:eastAsia="宋体" w:cs="Times New Roman"/>
          <w:sz w:val="24"/>
          <w:szCs w:val="24"/>
          <w:lang w:eastAsia="zh-CN"/>
        </w:rPr>
        <w:t xml:space="preserve"> 日（共</w:t>
      </w:r>
      <w:r>
        <w:rPr>
          <w:rFonts w:hint="eastAsia" w:ascii="Times New Roman" w:hAnsi="Times New Roman" w:cs="Times New Roman"/>
          <w:sz w:val="24"/>
          <w:szCs w:val="24"/>
          <w:lang w:val="en-US" w:eastAsia="zh-CN"/>
        </w:rPr>
        <w:t>12天</w:t>
      </w:r>
      <w:r>
        <w:rPr>
          <w:rFonts w:hint="default" w:ascii="Times New Roman" w:hAnsi="Times New Roman" w:eastAsia="宋体" w:cs="Times New Roman"/>
          <w:sz w:val="24"/>
          <w:szCs w:val="24"/>
          <w:lang w:eastAsia="zh-CN"/>
        </w:rPr>
        <w:t>）</w:t>
      </w:r>
    </w:p>
    <w:p>
      <w:pPr>
        <w:autoSpaceDE/>
        <w:autoSpaceDN/>
        <w:spacing w:line="360" w:lineRule="auto"/>
        <w:ind w:left="720" w:leftChars="218" w:hanging="240" w:hangingChars="1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 报名方式：邮件报名（须同时提交盖公章的法定代表人授权书及营业执照扫描件</w:t>
      </w: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lang w:val="en-US" w:eastAsia="zh-CN"/>
        </w:rPr>
        <w:t>业绩</w:t>
      </w:r>
      <w:r>
        <w:rPr>
          <w:rFonts w:hint="default" w:ascii="Times New Roman" w:hAnsi="Times New Roman" w:eastAsia="宋体" w:cs="Times New Roman"/>
          <w:kern w:val="0"/>
          <w:sz w:val="24"/>
          <w:szCs w:val="24"/>
        </w:rPr>
        <w:t>合同复印件</w:t>
      </w:r>
      <w:r>
        <w:rPr>
          <w:rFonts w:hint="default" w:ascii="Times New Roman" w:hAnsi="Times New Roman" w:eastAsia="宋体" w:cs="Times New Roman"/>
          <w:bCs/>
          <w:sz w:val="24"/>
          <w:szCs w:val="24"/>
          <w:lang w:eastAsia="zh-CN"/>
        </w:rPr>
        <w:t>），邮件发至：</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"mailto:hzji@fhcpec.com.cn" </w:instrText>
      </w:r>
      <w:r>
        <w:rPr>
          <w:rFonts w:hint="default" w:ascii="Times New Roman" w:hAnsi="Times New Roman" w:eastAsia="宋体" w:cs="Times New Roman"/>
          <w:sz w:val="24"/>
          <w:szCs w:val="24"/>
        </w:rPr>
        <w:fldChar w:fldCharType="separate"/>
      </w:r>
      <w:r>
        <w:rPr>
          <w:rStyle w:val="31"/>
          <w:rFonts w:hint="default" w:ascii="Times New Roman" w:hAnsi="Times New Roman" w:eastAsia="宋体" w:cs="Times New Roman"/>
          <w:sz w:val="24"/>
          <w:szCs w:val="24"/>
          <w:lang w:val="en-US" w:eastAsia="zh-CN"/>
        </w:rPr>
        <w:t>huangmq</w:t>
      </w:r>
      <w:r>
        <w:rPr>
          <w:rStyle w:val="31"/>
          <w:rFonts w:hint="default" w:ascii="Times New Roman" w:hAnsi="Times New Roman" w:eastAsia="宋体" w:cs="Times New Roman"/>
          <w:sz w:val="24"/>
          <w:szCs w:val="24"/>
          <w:lang w:eastAsia="zh-CN"/>
        </w:rPr>
        <w:t>@f</w:t>
      </w:r>
      <w:r>
        <w:rPr>
          <w:rStyle w:val="31"/>
          <w:rFonts w:hint="default" w:ascii="Times New Roman" w:hAnsi="Times New Roman" w:eastAsia="宋体" w:cs="Times New Roman"/>
          <w:sz w:val="24"/>
          <w:szCs w:val="24"/>
          <w:lang w:val="en-US" w:eastAsia="zh-CN"/>
        </w:rPr>
        <w:t>j</w:t>
      </w:r>
      <w:r>
        <w:rPr>
          <w:rStyle w:val="31"/>
          <w:rFonts w:hint="default" w:ascii="Times New Roman" w:hAnsi="Times New Roman" w:eastAsia="宋体" w:cs="Times New Roman"/>
          <w:sz w:val="24"/>
          <w:szCs w:val="24"/>
          <w:lang w:eastAsia="zh-CN"/>
        </w:rPr>
        <w:t>pec.com.cn</w:t>
      </w:r>
      <w:r>
        <w:rPr>
          <w:rStyle w:val="31"/>
          <w:rFonts w:hint="default" w:ascii="Times New Roman" w:hAnsi="Times New Roman" w:eastAsia="宋体" w:cs="Times New Roman"/>
          <w:sz w:val="24"/>
          <w:szCs w:val="24"/>
          <w:lang w:eastAsia="zh-CN"/>
        </w:rPr>
        <w:fldChar w:fldCharType="end"/>
      </w:r>
      <w:r>
        <w:rPr>
          <w:rFonts w:hint="default" w:ascii="Times New Roman" w:hAnsi="Times New Roman" w:eastAsia="宋体" w:cs="Times New Roman"/>
          <w:bCs/>
          <w:sz w:val="24"/>
          <w:szCs w:val="24"/>
          <w:lang w:eastAsia="zh-CN"/>
        </w:rPr>
        <w:t>。未报名的参选人不能参加本项目比选。</w:t>
      </w:r>
    </w:p>
    <w:p>
      <w:pPr>
        <w:widowControl/>
        <w:autoSpaceDE/>
        <w:autoSpaceDN/>
        <w:spacing w:line="360" w:lineRule="auto"/>
        <w:ind w:left="696" w:leftChars="180" w:hanging="300" w:hangingChars="125"/>
        <w:jc w:val="both"/>
        <w:rPr>
          <w:rFonts w:hint="default"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3.</w:t>
      </w:r>
      <w:r>
        <w:rPr>
          <w:rFonts w:hint="eastAsia" w:ascii="Times New Roman" w:hAnsi="Times New Roman" w:cs="Times New Roman"/>
          <w:bCs/>
          <w:sz w:val="24"/>
          <w:szCs w:val="24"/>
          <w:lang w:val="en-US" w:eastAsia="zh-CN"/>
        </w:rPr>
        <w:t xml:space="preserve">  参选人</w:t>
      </w:r>
      <w:r>
        <w:rPr>
          <w:rFonts w:hint="eastAsia" w:asciiTheme="minorEastAsia" w:hAnsiTheme="minorEastAsia" w:eastAsiaTheme="minorEastAsia"/>
          <w:kern w:val="0"/>
          <w:sz w:val="24"/>
          <w:szCs w:val="24"/>
        </w:rPr>
        <w:t>需提供图纸/技术协议经</w:t>
      </w:r>
      <w:r>
        <w:rPr>
          <w:rFonts w:hint="eastAsia" w:asciiTheme="minorEastAsia" w:hAnsiTheme="minorEastAsia" w:eastAsiaTheme="minorEastAsia"/>
          <w:kern w:val="0"/>
          <w:sz w:val="24"/>
          <w:szCs w:val="24"/>
          <w:lang w:val="en-US" w:eastAsia="zh-CN"/>
        </w:rPr>
        <w:t>比选人</w:t>
      </w:r>
      <w:r>
        <w:rPr>
          <w:rFonts w:hint="eastAsia" w:asciiTheme="minorEastAsia" w:hAnsiTheme="minorEastAsia" w:eastAsiaTheme="minorEastAsia"/>
          <w:kern w:val="0"/>
          <w:sz w:val="24"/>
          <w:szCs w:val="24"/>
        </w:rPr>
        <w:t>确认</w:t>
      </w:r>
      <w:r>
        <w:rPr>
          <w:rFonts w:hint="eastAsia" w:asciiTheme="minorEastAsia" w:hAnsiTheme="minorEastAsia" w:eastAsiaTheme="minorEastAsia"/>
          <w:kern w:val="0"/>
          <w:sz w:val="24"/>
          <w:szCs w:val="24"/>
          <w:lang w:eastAsia="zh-CN"/>
        </w:rPr>
        <w:t>，</w:t>
      </w:r>
      <w:r>
        <w:rPr>
          <w:rFonts w:hint="eastAsia" w:asciiTheme="minorEastAsia" w:hAnsiTheme="minorEastAsia" w:eastAsiaTheme="minorEastAsia"/>
          <w:kern w:val="0"/>
          <w:sz w:val="24"/>
          <w:szCs w:val="24"/>
          <w:lang w:val="en-US" w:eastAsia="zh-CN"/>
        </w:rPr>
        <w:t>并</w:t>
      </w:r>
      <w:r>
        <w:rPr>
          <w:rFonts w:hint="eastAsia" w:ascii="Times New Roman" w:hAnsi="Times New Roman" w:eastAsia="宋体" w:cs="Times New Roman"/>
          <w:bCs/>
          <w:sz w:val="24"/>
          <w:szCs w:val="24"/>
          <w:lang w:eastAsia="zh-CN"/>
        </w:rPr>
        <w:t>需进行技术交流</w:t>
      </w:r>
      <w:r>
        <w:rPr>
          <w:rFonts w:hint="eastAsia" w:ascii="Times New Roman" w:hAnsi="Times New Roman" w:cs="Times New Roman"/>
          <w:bCs/>
          <w:sz w:val="24"/>
          <w:szCs w:val="24"/>
          <w:lang w:val="en-US" w:eastAsia="zh-CN"/>
        </w:rPr>
        <w:t>及</w:t>
      </w:r>
      <w:r>
        <w:rPr>
          <w:rFonts w:hint="eastAsia" w:ascii="Times New Roman" w:hAnsi="Times New Roman" w:eastAsia="宋体" w:cs="Times New Roman"/>
          <w:bCs/>
          <w:sz w:val="24"/>
          <w:szCs w:val="24"/>
          <w:lang w:eastAsia="zh-CN"/>
        </w:rPr>
        <w:t>签订技术协议书</w:t>
      </w:r>
      <w:r>
        <w:rPr>
          <w:rFonts w:hint="eastAsia" w:ascii="Times New Roman" w:hAnsi="Times New Roman" w:cs="Times New Roman"/>
          <w:bCs/>
          <w:sz w:val="24"/>
          <w:szCs w:val="24"/>
          <w:lang w:eastAsia="zh-CN"/>
        </w:rPr>
        <w:t>；</w:t>
      </w:r>
      <w:r>
        <w:rPr>
          <w:rFonts w:hint="eastAsia" w:ascii="Times New Roman" w:hAnsi="Times New Roman" w:eastAsia="宋体" w:cs="Times New Roman"/>
          <w:kern w:val="0"/>
          <w:sz w:val="24"/>
          <w:szCs w:val="24"/>
          <w:lang w:val="en-US" w:eastAsia="zh-CN"/>
        </w:rPr>
        <w:t>参选人</w:t>
      </w:r>
      <w:r>
        <w:rPr>
          <w:rFonts w:hint="default" w:ascii="Times New Roman" w:hAnsi="Times New Roman" w:eastAsia="宋体" w:cs="Times New Roman"/>
          <w:kern w:val="0"/>
          <w:sz w:val="24"/>
          <w:szCs w:val="24"/>
        </w:rPr>
        <w:t>需</w:t>
      </w:r>
      <w:r>
        <w:rPr>
          <w:rFonts w:hint="eastAsia" w:ascii="Times New Roman" w:hAnsi="Times New Roman" w:cs="Times New Roman"/>
          <w:kern w:val="0"/>
          <w:sz w:val="24"/>
          <w:szCs w:val="24"/>
          <w:lang w:val="en-US" w:eastAsia="zh-CN"/>
        </w:rPr>
        <w:t>先报名并请在公示之日起第30天内（即2023年7月22</w:t>
      </w:r>
      <w:bookmarkStart w:id="10" w:name="_GoBack"/>
      <w:bookmarkEnd w:id="10"/>
      <w:r>
        <w:rPr>
          <w:rFonts w:hint="eastAsia" w:ascii="Times New Roman" w:hAnsi="Times New Roman" w:cs="Times New Roman"/>
          <w:kern w:val="0"/>
          <w:sz w:val="24"/>
          <w:szCs w:val="24"/>
          <w:lang w:val="en-US" w:eastAsia="zh-CN"/>
        </w:rPr>
        <w:t>日前）</w:t>
      </w:r>
      <w:r>
        <w:rPr>
          <w:rFonts w:hint="default" w:ascii="Times New Roman" w:hAnsi="Times New Roman" w:eastAsia="宋体" w:cs="Times New Roman"/>
          <w:kern w:val="0"/>
          <w:sz w:val="24"/>
          <w:szCs w:val="24"/>
        </w:rPr>
        <w:t>提供</w:t>
      </w:r>
      <w:r>
        <w:rPr>
          <w:rFonts w:hint="eastAsia" w:ascii="Times New Roman" w:hAnsi="Times New Roman" w:eastAsia="宋体" w:cs="Times New Roman"/>
          <w:kern w:val="0"/>
          <w:sz w:val="24"/>
          <w:szCs w:val="24"/>
          <w:lang w:val="en-US" w:eastAsia="zh-CN"/>
        </w:rPr>
        <w:t>1</w:t>
      </w:r>
      <w:r>
        <w:rPr>
          <w:rFonts w:hint="default" w:ascii="Times New Roman" w:hAnsi="Times New Roman" w:eastAsia="宋体" w:cs="Times New Roman"/>
          <w:kern w:val="0"/>
          <w:sz w:val="24"/>
          <w:szCs w:val="24"/>
        </w:rPr>
        <w:t>件</w:t>
      </w:r>
      <w:r>
        <w:rPr>
          <w:rFonts w:hint="eastAsia" w:ascii="Times New Roman" w:hAnsi="Times New Roman" w:cs="Times New Roman"/>
          <w:kern w:val="0"/>
          <w:sz w:val="24"/>
          <w:szCs w:val="24"/>
          <w:lang w:val="en-US" w:eastAsia="zh-CN"/>
        </w:rPr>
        <w:t>合格</w:t>
      </w:r>
      <w:r>
        <w:rPr>
          <w:rFonts w:hint="default" w:ascii="Times New Roman" w:hAnsi="Times New Roman" w:eastAsia="宋体" w:cs="Times New Roman"/>
          <w:kern w:val="0"/>
          <w:sz w:val="24"/>
          <w:szCs w:val="24"/>
        </w:rPr>
        <w:t>样品作为评审条件之一，中标后成品必须与</w:t>
      </w:r>
      <w:r>
        <w:rPr>
          <w:rFonts w:hint="eastAsia" w:ascii="Times New Roman" w:hAnsi="Times New Roman" w:cs="Times New Roman"/>
          <w:kern w:val="0"/>
          <w:sz w:val="24"/>
          <w:szCs w:val="24"/>
          <w:lang w:val="en-US" w:eastAsia="zh-CN"/>
        </w:rPr>
        <w:t>提供的</w:t>
      </w:r>
      <w:r>
        <w:rPr>
          <w:rFonts w:hint="default" w:ascii="Times New Roman" w:hAnsi="Times New Roman" w:eastAsia="宋体" w:cs="Times New Roman"/>
          <w:kern w:val="0"/>
          <w:sz w:val="24"/>
          <w:szCs w:val="24"/>
        </w:rPr>
        <w:t>样品同品质</w:t>
      </w:r>
      <w:r>
        <w:rPr>
          <w:rFonts w:hint="eastAsia" w:ascii="Times New Roman" w:hAnsi="Times New Roman" w:cs="Times New Roman"/>
          <w:kern w:val="0"/>
          <w:sz w:val="24"/>
          <w:szCs w:val="24"/>
          <w:lang w:eastAsia="zh-CN"/>
        </w:rPr>
        <w:t>；</w:t>
      </w:r>
      <w:r>
        <w:rPr>
          <w:rFonts w:hint="eastAsia" w:ascii="Times New Roman" w:hAnsi="Times New Roman" w:cs="Times New Roman"/>
          <w:kern w:val="0"/>
          <w:sz w:val="24"/>
          <w:szCs w:val="24"/>
          <w:lang w:val="en-US" w:eastAsia="zh-CN"/>
        </w:rPr>
        <w:t>提供合格样品的参选人</w:t>
      </w:r>
      <w:r>
        <w:rPr>
          <w:rFonts w:hint="eastAsia" w:ascii="Times New Roman" w:hAnsi="Times New Roman" w:eastAsia="宋体" w:cs="Times New Roman"/>
          <w:bCs/>
          <w:sz w:val="24"/>
          <w:szCs w:val="24"/>
          <w:lang w:val="en-US" w:eastAsia="zh-CN"/>
        </w:rPr>
        <w:t>如未进行技术交流且未签订技术协议书，</w:t>
      </w:r>
      <w:r>
        <w:rPr>
          <w:rFonts w:hint="eastAsia" w:ascii="Times New Roman" w:hAnsi="Times New Roman" w:eastAsia="宋体" w:cs="Times New Roman"/>
          <w:bCs/>
          <w:sz w:val="24"/>
          <w:szCs w:val="24"/>
          <w:lang w:eastAsia="zh-CN"/>
        </w:rPr>
        <w:t>其参选</w:t>
      </w:r>
      <w:r>
        <w:rPr>
          <w:rFonts w:hint="eastAsia" w:ascii="Times New Roman" w:hAnsi="Times New Roman" w:eastAsia="宋体" w:cs="Times New Roman"/>
          <w:bCs/>
          <w:sz w:val="24"/>
          <w:szCs w:val="24"/>
          <w:lang w:val="en-US" w:eastAsia="zh-CN"/>
        </w:rPr>
        <w:t>资格</w:t>
      </w:r>
      <w:r>
        <w:rPr>
          <w:rFonts w:hint="eastAsia" w:ascii="Times New Roman" w:hAnsi="Times New Roman" w:eastAsia="宋体" w:cs="Times New Roman"/>
          <w:bCs/>
          <w:sz w:val="24"/>
          <w:szCs w:val="24"/>
          <w:lang w:eastAsia="zh-CN"/>
        </w:rPr>
        <w:t>将被评标委员会予以否决。</w:t>
      </w:r>
    </w:p>
    <w:p>
      <w:pPr>
        <w:pStyle w:val="37"/>
        <w:autoSpaceDE/>
        <w:autoSpaceDN/>
        <w:spacing w:before="0" w:line="360" w:lineRule="auto"/>
        <w:ind w:left="0" w:firstLine="354" w:firstLineChars="147"/>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四、参选文件递交要求</w:t>
      </w:r>
    </w:p>
    <w:p>
      <w:pPr>
        <w:autoSpaceDE/>
        <w:autoSpaceDN/>
        <w:spacing w:line="360" w:lineRule="auto"/>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 参选文件递交地点：福建省漳州市漳浦县杜浔镇杜昌路9号</w:t>
      </w:r>
    </w:p>
    <w:p>
      <w:pPr>
        <w:autoSpaceDE/>
        <w:autoSpaceDN/>
        <w:spacing w:line="360" w:lineRule="auto"/>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 递交截止时间（以送达时间为准）：有意向参选人请于公示期间进行</w:t>
      </w:r>
      <w:r>
        <w:rPr>
          <w:rFonts w:hint="default" w:ascii="Times New Roman" w:hAnsi="Times New Roman" w:eastAsia="宋体" w:cs="Times New Roman"/>
          <w:bCs/>
          <w:sz w:val="24"/>
          <w:szCs w:val="24"/>
          <w:lang w:val="en-US" w:eastAsia="zh-CN"/>
        </w:rPr>
        <w:t>报名</w:t>
      </w:r>
      <w:r>
        <w:rPr>
          <w:rFonts w:hint="eastAsia" w:asciiTheme="majorEastAsia" w:hAnsiTheme="majorEastAsia" w:eastAsiaTheme="majorEastAsia"/>
          <w:bCs/>
          <w:sz w:val="24"/>
          <w:szCs w:val="24"/>
          <w:lang w:val="en-US" w:eastAsia="zh-CN"/>
        </w:rPr>
        <w:t>且须与工厂技术</w:t>
      </w:r>
      <w:r>
        <w:rPr>
          <w:rFonts w:hint="eastAsia" w:asciiTheme="majorEastAsia" w:hAnsiTheme="majorEastAsia" w:eastAsiaTheme="majorEastAsia"/>
          <w:bCs/>
          <w:sz w:val="24"/>
          <w:szCs w:val="24"/>
          <w:lang w:eastAsia="zh-CN"/>
        </w:rPr>
        <w:t>交流</w:t>
      </w:r>
      <w:r>
        <w:rPr>
          <w:rFonts w:hint="eastAsia" w:asciiTheme="majorEastAsia" w:hAnsiTheme="majorEastAsia" w:eastAsiaTheme="majorEastAsia"/>
          <w:bCs/>
          <w:sz w:val="24"/>
          <w:szCs w:val="24"/>
          <w:lang w:val="en-US" w:eastAsia="zh-CN"/>
        </w:rPr>
        <w:t>并签署技术协议的</w:t>
      </w:r>
      <w:r>
        <w:rPr>
          <w:rFonts w:hint="default" w:ascii="Times New Roman" w:hAnsi="Times New Roman" w:eastAsia="宋体" w:cs="Times New Roman"/>
          <w:bCs/>
          <w:sz w:val="24"/>
          <w:szCs w:val="24"/>
          <w:lang w:val="en-US" w:eastAsia="zh-CN"/>
        </w:rPr>
        <w:t>，并请在</w:t>
      </w:r>
      <w:r>
        <w:rPr>
          <w:rFonts w:hint="eastAsia" w:ascii="Times New Roman" w:hAnsi="Times New Roman" w:cs="Times New Roman"/>
          <w:bCs/>
          <w:sz w:val="24"/>
          <w:szCs w:val="24"/>
          <w:lang w:val="en-US" w:eastAsia="zh-CN"/>
        </w:rPr>
        <w:t>双方技术协议签订后5日内</w:t>
      </w:r>
      <w:r>
        <w:rPr>
          <w:rFonts w:hint="default" w:ascii="Times New Roman" w:hAnsi="Times New Roman" w:eastAsia="宋体" w:cs="Times New Roman"/>
          <w:bCs/>
          <w:sz w:val="24"/>
          <w:szCs w:val="24"/>
          <w:lang w:eastAsia="zh-CN"/>
        </w:rPr>
        <w:t>将参选文件纸质原件密封送达比选人指定地点。</w:t>
      </w:r>
    </w:p>
    <w:p>
      <w:pPr>
        <w:autoSpaceDE/>
        <w:autoSpaceDN/>
        <w:spacing w:line="360" w:lineRule="auto"/>
        <w:ind w:firstLine="472" w:firstLineChars="196"/>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五、联系方式</w:t>
      </w:r>
    </w:p>
    <w:p>
      <w:pPr>
        <w:pStyle w:val="7"/>
        <w:snapToGrid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商务联系人：</w:t>
      </w:r>
      <w:r>
        <w:rPr>
          <w:rFonts w:hint="default" w:ascii="Times New Roman" w:hAnsi="Times New Roman" w:eastAsia="宋体" w:cs="Times New Roman"/>
          <w:bCs/>
          <w:sz w:val="24"/>
          <w:szCs w:val="24"/>
          <w:lang w:val="en-US" w:eastAsia="zh-CN"/>
        </w:rPr>
        <w:t>黄梅钦</w:t>
      </w:r>
      <w:r>
        <w:rPr>
          <w:rFonts w:hint="default" w:ascii="Times New Roman" w:hAnsi="Times New Roman" w:eastAsia="宋体" w:cs="Times New Roman"/>
          <w:bCs/>
          <w:sz w:val="24"/>
          <w:szCs w:val="24"/>
        </w:rPr>
        <w:t xml:space="preserve">  电话：0596-6311</w:t>
      </w:r>
      <w:r>
        <w:rPr>
          <w:rFonts w:hint="default" w:ascii="Times New Roman" w:hAnsi="Times New Roman" w:eastAsia="宋体" w:cs="Times New Roman"/>
          <w:bCs/>
          <w:sz w:val="24"/>
          <w:szCs w:val="24"/>
          <w:lang w:val="en-US" w:eastAsia="zh-CN"/>
        </w:rPr>
        <w:t>073</w:t>
      </w:r>
      <w:r>
        <w:rPr>
          <w:rFonts w:hint="default" w:ascii="Times New Roman" w:hAnsi="Times New Roman" w:eastAsia="宋体" w:cs="Times New Roman"/>
          <w:bCs/>
          <w:sz w:val="24"/>
          <w:szCs w:val="24"/>
        </w:rPr>
        <w:t xml:space="preserve">  邮箱：</w:t>
      </w:r>
      <w:r>
        <w:rPr>
          <w:rFonts w:hint="default" w:ascii="Times New Roman" w:hAnsi="Times New Roman" w:eastAsia="宋体" w:cs="Times New Roman"/>
          <w:bCs/>
          <w:sz w:val="24"/>
          <w:szCs w:val="24"/>
          <w:lang w:val="en-US" w:eastAsia="zh-CN"/>
        </w:rPr>
        <w:t>huangmq</w:t>
      </w:r>
      <w:r>
        <w:rPr>
          <w:rFonts w:hint="default" w:ascii="Times New Roman" w:hAnsi="Times New Roman" w:eastAsia="宋体" w:cs="Times New Roman"/>
          <w:bCs/>
          <w:sz w:val="24"/>
          <w:szCs w:val="24"/>
        </w:rPr>
        <w:t>@f</w:t>
      </w:r>
      <w:r>
        <w:rPr>
          <w:rFonts w:hint="default" w:ascii="Times New Roman" w:hAnsi="Times New Roman" w:eastAsia="宋体" w:cs="Times New Roman"/>
          <w:bCs/>
          <w:sz w:val="24"/>
          <w:szCs w:val="24"/>
          <w:lang w:val="en-US" w:eastAsia="zh-CN"/>
        </w:rPr>
        <w:t>j</w:t>
      </w:r>
      <w:r>
        <w:rPr>
          <w:rFonts w:hint="default" w:ascii="Times New Roman" w:hAnsi="Times New Roman" w:eastAsia="宋体" w:cs="Times New Roman"/>
          <w:bCs/>
          <w:sz w:val="24"/>
          <w:szCs w:val="24"/>
        </w:rPr>
        <w:t>pec</w:t>
      </w:r>
      <w:r>
        <w:rPr>
          <w:rFonts w:hint="default" w:ascii="Times New Roman" w:hAnsi="Times New Roman" w:eastAsia="宋体" w:cs="Times New Roman"/>
          <w:bCs/>
          <w:sz w:val="24"/>
          <w:szCs w:val="24"/>
          <w:lang w:val="en-US" w:eastAsia="zh-CN"/>
        </w:rPr>
        <w:t>.</w:t>
      </w:r>
      <w:r>
        <w:rPr>
          <w:rFonts w:hint="default" w:ascii="Times New Roman" w:hAnsi="Times New Roman" w:eastAsia="宋体" w:cs="Times New Roman"/>
          <w:bCs/>
          <w:sz w:val="24"/>
          <w:szCs w:val="24"/>
        </w:rPr>
        <w:t>com</w:t>
      </w:r>
      <w:r>
        <w:rPr>
          <w:rFonts w:hint="default" w:ascii="Times New Roman" w:hAnsi="Times New Roman" w:eastAsia="宋体" w:cs="Times New Roman"/>
          <w:bCs/>
          <w:sz w:val="24"/>
          <w:szCs w:val="24"/>
          <w:lang w:val="en-US" w:eastAsia="zh-CN"/>
        </w:rPr>
        <w:t>.</w:t>
      </w:r>
      <w:r>
        <w:rPr>
          <w:rFonts w:hint="default" w:ascii="Times New Roman" w:hAnsi="Times New Roman" w:eastAsia="宋体" w:cs="Times New Roman"/>
          <w:bCs/>
          <w:sz w:val="24"/>
          <w:szCs w:val="24"/>
        </w:rPr>
        <w:t>cn</w:t>
      </w:r>
    </w:p>
    <w:p>
      <w:pPr>
        <w:pStyle w:val="7"/>
        <w:snapToGrid w:val="0"/>
        <w:spacing w:line="360" w:lineRule="auto"/>
        <w:ind w:firstLine="480" w:firstLineChars="200"/>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rPr>
        <w:t>纪检监察室电话：0596-6311</w:t>
      </w:r>
      <w:r>
        <w:rPr>
          <w:rFonts w:hint="default" w:ascii="Times New Roman" w:hAnsi="Times New Roman" w:eastAsia="宋体" w:cs="Times New Roman"/>
          <w:bCs/>
          <w:sz w:val="24"/>
          <w:szCs w:val="24"/>
          <w:lang w:val="en-US" w:eastAsia="zh-CN"/>
        </w:rPr>
        <w:t>774</w:t>
      </w:r>
    </w:p>
    <w:p>
      <w:pPr>
        <w:pStyle w:val="7"/>
        <w:snapToGrid w:val="0"/>
        <w:spacing w:line="360" w:lineRule="auto"/>
        <w:ind w:firstLine="480" w:firstLineChars="200"/>
        <w:rPr>
          <w:rFonts w:hint="default" w:ascii="Times New Roman" w:hAnsi="Times New Roman" w:eastAsia="宋体" w:cs="Times New Roman"/>
          <w:b/>
          <w:bCs/>
          <w:sz w:val="24"/>
          <w:szCs w:val="24"/>
        </w:rPr>
      </w:pPr>
      <w:r>
        <w:rPr>
          <w:rFonts w:hint="default" w:ascii="Times New Roman" w:hAnsi="Times New Roman" w:eastAsia="宋体" w:cs="Times New Roman"/>
          <w:bCs/>
          <w:sz w:val="24"/>
          <w:szCs w:val="24"/>
        </w:rPr>
        <w:t>联系地址：漳州市漳浦县杜浔镇杜昌路9号</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邮    编：363216</w:t>
      </w:r>
    </w:p>
    <w:p>
      <w:pPr>
        <w:tabs>
          <w:tab w:val="left" w:pos="1272"/>
        </w:tabs>
        <w:spacing w:line="360" w:lineRule="auto"/>
        <w:ind w:left="9"/>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                        </w:t>
      </w:r>
    </w:p>
    <w:p>
      <w:pPr>
        <w:tabs>
          <w:tab w:val="left" w:pos="1272"/>
        </w:tabs>
        <w:spacing w:line="360" w:lineRule="auto"/>
        <w:ind w:left="9"/>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福建福海创石油化工有限公司</w:t>
      </w:r>
    </w:p>
    <w:p>
      <w:pPr>
        <w:spacing w:line="360" w:lineRule="auto"/>
        <w:ind w:firstLine="5760" w:firstLineChars="24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202</w:t>
      </w: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06</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14</w:t>
      </w:r>
    </w:p>
    <w:p>
      <w:pPr>
        <w:pStyle w:val="3"/>
        <w:tabs>
          <w:tab w:val="left" w:pos="1262"/>
        </w:tabs>
        <w:spacing w:line="355" w:lineRule="exact"/>
        <w:ind w:left="0" w:right="108"/>
        <w:jc w:val="center"/>
        <w:rPr>
          <w:rFonts w:hint="default" w:ascii="Times New Roman" w:hAnsi="Times New Roman" w:eastAsia="宋体" w:cs="Times New Roman"/>
          <w:sz w:val="24"/>
          <w:szCs w:val="24"/>
          <w:lang w:eastAsia="zh-CN"/>
        </w:rPr>
        <w:sectPr>
          <w:footerReference r:id="rId3" w:type="default"/>
          <w:pgSz w:w="11910" w:h="16840"/>
          <w:pgMar w:top="1500" w:right="1020" w:bottom="740" w:left="860" w:header="0" w:footer="551" w:gutter="0"/>
          <w:cols w:space="720" w:num="1"/>
        </w:sectPr>
      </w:pPr>
    </w:p>
    <w:p>
      <w:pPr>
        <w:pStyle w:val="3"/>
        <w:tabs>
          <w:tab w:val="left" w:pos="1262"/>
        </w:tabs>
        <w:spacing w:line="355" w:lineRule="exact"/>
        <w:ind w:left="0" w:right="108"/>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第二章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pacing w:val="-1"/>
          <w:w w:val="95"/>
          <w:sz w:val="24"/>
          <w:szCs w:val="24"/>
          <w:lang w:eastAsia="zh-CN"/>
        </w:rPr>
        <w:t>比选须</w:t>
      </w:r>
      <w:r>
        <w:rPr>
          <w:rFonts w:hint="default" w:ascii="Times New Roman" w:hAnsi="Times New Roman" w:eastAsia="宋体" w:cs="Times New Roman"/>
          <w:w w:val="95"/>
          <w:sz w:val="24"/>
          <w:szCs w:val="24"/>
          <w:lang w:eastAsia="zh-CN"/>
        </w:rPr>
        <w:t>知</w:t>
      </w:r>
    </w:p>
    <w:p>
      <w:pPr>
        <w:spacing w:line="360" w:lineRule="auto"/>
        <w:ind w:firstLine="458"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b/>
          <w:w w:val="95"/>
          <w:sz w:val="24"/>
          <w:szCs w:val="24"/>
          <w:lang w:eastAsia="zh-CN"/>
        </w:rPr>
        <w:t>一、比选内容</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(一)项目名称：</w:t>
      </w:r>
      <w:r>
        <w:rPr>
          <w:rFonts w:hint="default" w:ascii="Times New Roman" w:hAnsi="Times New Roman" w:eastAsia="宋体" w:cs="Times New Roman"/>
          <w:bCs/>
          <w:sz w:val="24"/>
          <w:szCs w:val="24"/>
          <w:u w:val="single"/>
          <w:lang w:eastAsia="zh-CN"/>
        </w:rPr>
        <w:t xml:space="preserve">  </w:t>
      </w:r>
      <w:r>
        <w:rPr>
          <w:rFonts w:hint="eastAsia" w:ascii="Times New Roman" w:hAnsi="Times New Roman" w:eastAsia="宋体" w:cs="Times New Roman"/>
          <w:bCs/>
          <w:sz w:val="24"/>
          <w:szCs w:val="24"/>
          <w:u w:val="single"/>
          <w:lang w:eastAsia="zh-CN"/>
        </w:rPr>
        <w:t>S-6501/6601/6602料仓滤筒采购项目</w:t>
      </w:r>
      <w:r>
        <w:rPr>
          <w:rFonts w:hint="default" w:ascii="Times New Roman" w:hAnsi="Times New Roman" w:eastAsia="宋体" w:cs="Times New Roman"/>
          <w:bCs/>
          <w:sz w:val="24"/>
          <w:szCs w:val="24"/>
          <w:u w:val="single"/>
          <w:lang w:eastAsia="zh-CN"/>
        </w:rPr>
        <w:t>采购</w:t>
      </w:r>
      <w:r>
        <w:rPr>
          <w:rFonts w:hint="default" w:ascii="Times New Roman" w:hAnsi="Times New Roman" w:eastAsia="宋体" w:cs="Times New Roman"/>
          <w:sz w:val="24"/>
          <w:szCs w:val="24"/>
          <w:u w:val="single"/>
          <w:lang w:eastAsia="zh-CN"/>
        </w:rPr>
        <w:t xml:space="preserve">  </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(二)项目地点：漳州市漳浦县古雷开发区腾龙路8</w:t>
      </w:r>
      <w:r>
        <w:rPr>
          <w:rFonts w:hint="eastAsia" w:ascii="Times New Roman" w:hAnsi="Times New Roman" w:cs="Times New Roman"/>
          <w:sz w:val="24"/>
          <w:szCs w:val="24"/>
          <w:lang w:val="en-US" w:eastAsia="zh-CN"/>
        </w:rPr>
        <w:t>6</w:t>
      </w:r>
      <w:r>
        <w:rPr>
          <w:rFonts w:hint="default" w:ascii="Times New Roman" w:hAnsi="Times New Roman" w:eastAsia="宋体" w:cs="Times New Roman"/>
          <w:sz w:val="24"/>
          <w:szCs w:val="24"/>
          <w:lang w:eastAsia="zh-CN"/>
        </w:rPr>
        <w:t>号</w:t>
      </w:r>
    </w:p>
    <w:p>
      <w:pPr>
        <w:pStyle w:val="10"/>
        <w:spacing w:line="360" w:lineRule="auto"/>
        <w:ind w:left="2164" w:leftChars="220" w:hanging="1680" w:hangingChars="7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(三)承包方式：</w:t>
      </w:r>
      <w:r>
        <w:rPr>
          <w:rFonts w:hint="default" w:ascii="Times New Roman" w:hAnsi="Times New Roman" w:eastAsia="宋体" w:cs="Times New Roman"/>
          <w:bCs/>
          <w:snapToGrid w:val="0"/>
          <w:spacing w:val="8"/>
          <w:sz w:val="24"/>
          <w:szCs w:val="24"/>
          <w:lang w:eastAsia="zh-CN"/>
        </w:rPr>
        <w:t>采用</w:t>
      </w:r>
      <w:r>
        <w:rPr>
          <w:rFonts w:hint="eastAsia" w:ascii="Times New Roman" w:hAnsi="Times New Roman" w:cs="Times New Roman"/>
          <w:bCs/>
          <w:snapToGrid w:val="0"/>
          <w:spacing w:val="8"/>
          <w:sz w:val="24"/>
          <w:szCs w:val="24"/>
          <w:lang w:val="en-US" w:eastAsia="zh-CN"/>
        </w:rPr>
        <w:t>固定单价</w:t>
      </w:r>
      <w:r>
        <w:rPr>
          <w:rFonts w:hint="default" w:ascii="Times New Roman" w:hAnsi="Times New Roman" w:eastAsia="宋体" w:cs="Times New Roman"/>
          <w:bCs/>
          <w:snapToGrid w:val="0"/>
          <w:spacing w:val="8"/>
          <w:sz w:val="24"/>
          <w:szCs w:val="24"/>
          <w:lang w:eastAsia="zh-CN"/>
        </w:rPr>
        <w:t>包干的</w:t>
      </w:r>
      <w:r>
        <w:rPr>
          <w:rFonts w:hint="default" w:ascii="Times New Roman" w:hAnsi="Times New Roman" w:eastAsia="宋体" w:cs="Times New Roman"/>
          <w:sz w:val="24"/>
          <w:szCs w:val="24"/>
          <w:lang w:eastAsia="zh-CN"/>
        </w:rPr>
        <w:t>方式。</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(四)比选范围：</w:t>
      </w:r>
    </w:p>
    <w:p>
      <w:pPr>
        <w:spacing w:line="360" w:lineRule="auto"/>
        <w:ind w:firstLine="480" w:firstLineChars="200"/>
        <w:rPr>
          <w:rFonts w:hint="default" w:ascii="Times New Roman" w:hAnsi="Times New Roman" w:eastAsia="宋体" w:cs="Times New Roman"/>
          <w:snapToGrid w:val="0"/>
          <w:spacing w:val="8"/>
          <w:sz w:val="24"/>
          <w:szCs w:val="24"/>
          <w:u w:val="single"/>
          <w:lang w:val="en-US" w:eastAsia="zh-CN"/>
        </w:rPr>
      </w:pPr>
      <w:r>
        <w:rPr>
          <w:rFonts w:hint="default" w:ascii="Times New Roman" w:hAnsi="Times New Roman" w:eastAsia="宋体" w:cs="Times New Roman"/>
          <w:sz w:val="24"/>
          <w:szCs w:val="24"/>
          <w:lang w:eastAsia="zh-CN"/>
        </w:rPr>
        <w:t>1.项目概况：</w:t>
      </w:r>
      <w:r>
        <w:rPr>
          <w:rFonts w:hint="eastAsia" w:ascii="Times New Roman" w:hAnsi="Times New Roman" w:eastAsia="宋体" w:cs="Times New Roman"/>
          <w:bCs/>
          <w:sz w:val="24"/>
          <w:szCs w:val="24"/>
          <w:u w:val="single"/>
          <w:lang w:eastAsia="zh-CN"/>
        </w:rPr>
        <w:t>S-6501/6601/6602料仓滤筒采购项目</w:t>
      </w:r>
      <w:r>
        <w:rPr>
          <w:rFonts w:hint="default" w:ascii="Times New Roman" w:hAnsi="Times New Roman" w:eastAsia="宋体" w:cs="Times New Roman"/>
          <w:bCs/>
          <w:sz w:val="24"/>
          <w:szCs w:val="24"/>
          <w:u w:val="single"/>
          <w:lang w:eastAsia="zh-CN"/>
        </w:rPr>
        <w:t>采购</w:t>
      </w:r>
      <w:r>
        <w:rPr>
          <w:rFonts w:hint="eastAsia" w:ascii="Times New Roman" w:hAnsi="Times New Roman" w:cs="Times New Roman"/>
          <w:bCs/>
          <w:sz w:val="24"/>
          <w:szCs w:val="24"/>
          <w:u w:val="single"/>
          <w:lang w:val="en-US" w:eastAsia="zh-CN"/>
        </w:rPr>
        <w:t>300个</w:t>
      </w:r>
    </w:p>
    <w:p>
      <w:pPr>
        <w:pStyle w:val="4"/>
        <w:spacing w:line="360" w:lineRule="auto"/>
        <w:ind w:left="480" w:leftChars="218" w:firstLine="0" w:firstLineChars="0"/>
        <w:rPr>
          <w:rFonts w:hint="eastAsia" w:ascii="Times New Roman" w:hAnsi="Times New Roman" w:cs="Times New Roman"/>
          <w:b w:val="0"/>
          <w:sz w:val="24"/>
          <w:szCs w:val="24"/>
          <w:u w:val="single"/>
          <w:lang w:val="en-US" w:eastAsia="zh-CN"/>
        </w:rPr>
      </w:pPr>
      <w:r>
        <w:rPr>
          <w:rFonts w:hint="default" w:ascii="Times New Roman" w:hAnsi="Times New Roman" w:eastAsia="宋体" w:cs="Times New Roman"/>
          <w:b w:val="0"/>
          <w:bCs w:val="0"/>
          <w:sz w:val="24"/>
          <w:szCs w:val="24"/>
          <w:lang w:eastAsia="zh-CN"/>
        </w:rPr>
        <w:t>2.项目范围及内容：</w:t>
      </w:r>
      <w:r>
        <w:rPr>
          <w:rFonts w:hint="default" w:ascii="Times New Roman" w:hAnsi="Times New Roman" w:eastAsia="宋体" w:cs="Times New Roman"/>
          <w:b w:val="0"/>
          <w:bCs w:val="0"/>
          <w:snapToGrid w:val="0"/>
          <w:spacing w:val="8"/>
          <w:sz w:val="24"/>
          <w:szCs w:val="24"/>
          <w:u w:val="single"/>
          <w:lang w:eastAsia="zh-CN"/>
        </w:rPr>
        <w:t xml:space="preserve"> </w:t>
      </w:r>
      <w:r>
        <w:rPr>
          <w:rFonts w:hint="default" w:ascii="Times New Roman" w:hAnsi="Times New Roman" w:eastAsia="宋体" w:cs="Times New Roman"/>
          <w:b w:val="0"/>
          <w:sz w:val="24"/>
          <w:szCs w:val="24"/>
          <w:u w:val="single"/>
          <w:lang w:val="en-US" w:eastAsia="zh-CN"/>
        </w:rPr>
        <w:t>详见附件《PTA装置 S-6501/6601/6602料仓滤筒采购技术要求》</w:t>
      </w:r>
      <w:r>
        <w:rPr>
          <w:rFonts w:hint="eastAsia" w:ascii="Times New Roman" w:hAnsi="Times New Roman" w:cs="Times New Roman"/>
          <w:b w:val="0"/>
          <w:sz w:val="24"/>
          <w:szCs w:val="24"/>
          <w:u w:val="single"/>
          <w:lang w:val="en-US" w:eastAsia="zh-CN"/>
        </w:rPr>
        <w:t xml:space="preserve"> </w:t>
      </w:r>
    </w:p>
    <w:p>
      <w:pPr>
        <w:pStyle w:val="4"/>
        <w:spacing w:line="360" w:lineRule="auto"/>
        <w:ind w:left="478" w:leftChars="200" w:hanging="38" w:hangingChars="16"/>
        <w:rPr>
          <w:rFonts w:asciiTheme="minorEastAsia" w:hAnsiTheme="minorEastAsia" w:eastAsiaTheme="minorEastAsia"/>
          <w:kern w:val="0"/>
          <w:sz w:val="24"/>
          <w:szCs w:val="24"/>
        </w:rPr>
      </w:pPr>
      <w:r>
        <w:rPr>
          <w:rFonts w:hint="eastAsia" w:ascii="Times New Roman" w:hAnsi="Times New Roman" w:cs="Times New Roman"/>
          <w:b w:val="0"/>
          <w:sz w:val="24"/>
          <w:szCs w:val="24"/>
          <w:u w:val="none"/>
          <w:lang w:val="en-US" w:eastAsia="zh-CN"/>
        </w:rPr>
        <w:t xml:space="preserve"> 3. 交货期：</w:t>
      </w:r>
      <w:r>
        <w:rPr>
          <w:rFonts w:hint="eastAsia" w:asciiTheme="minorEastAsia" w:hAnsiTheme="minorEastAsia" w:eastAsiaTheme="minorEastAsia"/>
          <w:b w:val="0"/>
          <w:bCs w:val="0"/>
          <w:sz w:val="24"/>
          <w:szCs w:val="24"/>
        </w:rPr>
        <w:t>合同签订后6个月内</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59"/>
          <w:sz w:val="24"/>
          <w:szCs w:val="24"/>
          <w:lang w:val="en-US" w:eastAsia="zh-CN"/>
        </w:rPr>
        <w:t>(五)产品质量：请按产品相关质量规范要求执行。</w:t>
      </w:r>
    </w:p>
    <w:p>
      <w:pPr>
        <w:pStyle w:val="3"/>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二、定义和解释</w:t>
      </w:r>
    </w:p>
    <w:p>
      <w:pPr>
        <w:pStyle w:val="10"/>
        <w:spacing w:line="360" w:lineRule="auto"/>
        <w:ind w:left="42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1.“比选人”系福建福海创石油化工有限公司，即业主方。</w:t>
      </w:r>
    </w:p>
    <w:p>
      <w:pPr>
        <w:pStyle w:val="10"/>
        <w:spacing w:line="360" w:lineRule="auto"/>
        <w:ind w:right="222"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1"/>
          <w:sz w:val="24"/>
          <w:szCs w:val="24"/>
          <w:lang w:eastAsia="zh-CN"/>
        </w:rPr>
        <w:t>2</w:t>
      </w:r>
      <w:r>
        <w:rPr>
          <w:rFonts w:hint="default" w:ascii="Times New Roman" w:hAnsi="Times New Roman" w:eastAsia="宋体" w:cs="Times New Roman"/>
          <w:spacing w:val="-10"/>
          <w:sz w:val="24"/>
          <w:szCs w:val="24"/>
          <w:lang w:eastAsia="zh-CN"/>
        </w:rPr>
        <w:t>.“参选人”系指向比选人报名并接受邀请，领取比选文件，且已经提交或准备提交本次参选文件的法人。</w:t>
      </w:r>
    </w:p>
    <w:p>
      <w:pPr>
        <w:pStyle w:val="10"/>
        <w:spacing w:line="360" w:lineRule="auto"/>
        <w:ind w:right="222"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4"/>
          <w:sz w:val="24"/>
          <w:szCs w:val="24"/>
          <w:lang w:eastAsia="zh-CN"/>
        </w:rPr>
        <w:t>3</w:t>
      </w:r>
      <w:r>
        <w:rPr>
          <w:rFonts w:hint="default" w:ascii="Times New Roman" w:hAnsi="Times New Roman" w:eastAsia="宋体" w:cs="Times New Roman"/>
          <w:spacing w:val="-10"/>
          <w:sz w:val="24"/>
          <w:szCs w:val="24"/>
          <w:lang w:eastAsia="zh-CN"/>
        </w:rPr>
        <w:t>.“参选人代表”系指全权代表参选人参加本次比选活动并签署参选文件的人，如果参选人代表不是参选人的法定代表人，须持有《法定代表人授权委托书》详见附件二。</w:t>
      </w:r>
    </w:p>
    <w:p>
      <w:pPr>
        <w:pStyle w:val="3"/>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三、比选文件组成</w:t>
      </w:r>
    </w:p>
    <w:p>
      <w:pPr>
        <w:pStyle w:val="10"/>
        <w:spacing w:line="360" w:lineRule="auto"/>
        <w:ind w:left="42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1.比选文件包括下列内容：</w:t>
      </w:r>
    </w:p>
    <w:p>
      <w:pPr>
        <w:pStyle w:val="10"/>
        <w:spacing w:line="360" w:lineRule="auto"/>
        <w:ind w:left="598"/>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比选公告、比选须知、项目内容、合同书格式、报价单、承诺函等。</w:t>
      </w:r>
    </w:p>
    <w:p>
      <w:pPr>
        <w:pStyle w:val="10"/>
        <w:spacing w:line="360" w:lineRule="auto"/>
        <w:ind w:right="212"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w:t>
      </w:r>
      <w:r>
        <w:rPr>
          <w:rFonts w:hint="default" w:ascii="Times New Roman" w:hAnsi="Times New Roman" w:eastAsia="宋体" w:cs="Times New Roman"/>
          <w:spacing w:val="-12"/>
          <w:sz w:val="24"/>
          <w:szCs w:val="24"/>
          <w:lang w:eastAsia="zh-CN"/>
        </w:rPr>
        <w:t>参选人应认真阅读、并充分理解比选文件的全部内容</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pacing w:val="-9"/>
          <w:sz w:val="24"/>
          <w:szCs w:val="24"/>
          <w:lang w:eastAsia="zh-CN"/>
        </w:rPr>
        <w:t>包括所有的补充、修改内容、</w:t>
      </w:r>
      <w:r>
        <w:rPr>
          <w:rFonts w:hint="default" w:ascii="Times New Roman" w:hAnsi="Times New Roman" w:eastAsia="宋体" w:cs="Times New Roman"/>
          <w:sz w:val="24"/>
          <w:szCs w:val="24"/>
          <w:lang w:eastAsia="zh-CN"/>
        </w:rPr>
        <w:t>重要事项、格式、条款和技术规范、参数及要求等）。参选人没有按照比选文件要求提交</w:t>
      </w:r>
      <w:r>
        <w:rPr>
          <w:rFonts w:hint="default" w:ascii="Times New Roman" w:hAnsi="Times New Roman" w:eastAsia="宋体" w:cs="Times New Roman"/>
          <w:spacing w:val="-10"/>
          <w:sz w:val="24"/>
          <w:szCs w:val="24"/>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四、比选文件的澄清</w:t>
      </w:r>
    </w:p>
    <w:p>
      <w:pPr>
        <w:pStyle w:val="10"/>
        <w:spacing w:line="360" w:lineRule="auto"/>
        <w:ind w:right="91" w:firstLine="482"/>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9"/>
          <w:sz w:val="24"/>
          <w:szCs w:val="24"/>
          <w:lang w:eastAsia="zh-CN"/>
        </w:rPr>
        <w:t>参选人获取比选文件后，应仔细检查比选文件的所有内容，如有残缺等问题应在获得</w:t>
      </w:r>
      <w:r>
        <w:rPr>
          <w:rFonts w:hint="default" w:ascii="Times New Roman" w:hAnsi="Times New Roman" w:eastAsia="宋体" w:cs="Times New Roman"/>
          <w:spacing w:val="-20"/>
          <w:sz w:val="24"/>
          <w:szCs w:val="24"/>
          <w:lang w:eastAsia="zh-CN"/>
        </w:rPr>
        <w:t>比选文件</w:t>
      </w:r>
      <w:r>
        <w:rPr>
          <w:rFonts w:hint="default" w:ascii="Times New Roman" w:hAnsi="Times New Roman" w:eastAsia="宋体" w:cs="Times New Roman"/>
          <w:spacing w:val="-20"/>
          <w:sz w:val="24"/>
          <w:szCs w:val="24"/>
          <w:u w:val="single"/>
          <w:lang w:eastAsia="zh-CN"/>
        </w:rPr>
        <w:t xml:space="preserve"> </w:t>
      </w:r>
      <w:r>
        <w:rPr>
          <w:rFonts w:hint="default" w:ascii="Times New Roman" w:hAnsi="Times New Roman" w:eastAsia="宋体" w:cs="Times New Roman"/>
          <w:sz w:val="24"/>
          <w:szCs w:val="24"/>
          <w:u w:val="single"/>
          <w:lang w:eastAsia="zh-CN"/>
        </w:rPr>
        <w:t>3</w:t>
      </w:r>
      <w:r>
        <w:rPr>
          <w:rFonts w:hint="default" w:ascii="Times New Roman" w:hAnsi="Times New Roman" w:eastAsia="宋体" w:cs="Times New Roman"/>
          <w:spacing w:val="-13"/>
          <w:sz w:val="24"/>
          <w:szCs w:val="24"/>
          <w:u w:val="single"/>
          <w:lang w:eastAsia="zh-CN"/>
        </w:rPr>
        <w:t xml:space="preserve"> </w:t>
      </w:r>
      <w:r>
        <w:rPr>
          <w:rFonts w:hint="default" w:ascii="Times New Roman" w:hAnsi="Times New Roman" w:eastAsia="宋体" w:cs="Times New Roman"/>
          <w:spacing w:val="-13"/>
          <w:sz w:val="24"/>
          <w:szCs w:val="24"/>
          <w:lang w:eastAsia="zh-CN"/>
        </w:rPr>
        <w:t>日内向比选人提出。参选人若对比选文件有任何疑问，应在参选截止时间前</w:t>
      </w:r>
      <w:r>
        <w:rPr>
          <w:rFonts w:hint="default" w:ascii="Times New Roman" w:hAnsi="Times New Roman" w:eastAsia="宋体" w:cs="Times New Roman"/>
          <w:spacing w:val="-13"/>
          <w:sz w:val="24"/>
          <w:szCs w:val="24"/>
          <w:u w:val="single"/>
          <w:lang w:eastAsia="zh-CN"/>
        </w:rPr>
        <w:t xml:space="preserve"> </w:t>
      </w:r>
      <w:r>
        <w:rPr>
          <w:rFonts w:hint="default" w:ascii="Times New Roman" w:hAnsi="Times New Roman" w:eastAsia="宋体" w:cs="Times New Roman"/>
          <w:sz w:val="24"/>
          <w:szCs w:val="24"/>
          <w:u w:val="single"/>
          <w:lang w:eastAsia="zh-CN"/>
        </w:rPr>
        <w:t xml:space="preserve">5 </w:t>
      </w:r>
      <w:r>
        <w:rPr>
          <w:rFonts w:hint="default" w:ascii="Times New Roman" w:hAnsi="Times New Roman" w:eastAsia="宋体" w:cs="Times New Roman"/>
          <w:spacing w:val="-10"/>
          <w:sz w:val="24"/>
          <w:szCs w:val="24"/>
          <w:lang w:eastAsia="zh-CN"/>
        </w:rPr>
        <w:t>日，按参选须知载明的地址以书面形式</w:t>
      </w:r>
      <w:r>
        <w:rPr>
          <w:rFonts w:hint="default" w:ascii="Times New Roman" w:hAnsi="Times New Roman" w:eastAsia="宋体" w:cs="Times New Roman"/>
          <w:spacing w:val="-3"/>
          <w:sz w:val="24"/>
          <w:szCs w:val="24"/>
          <w:lang w:eastAsia="zh-CN"/>
        </w:rPr>
        <w:t>（</w:t>
      </w:r>
      <w:r>
        <w:rPr>
          <w:rFonts w:hint="default" w:ascii="Times New Roman" w:hAnsi="Times New Roman" w:eastAsia="宋体" w:cs="Times New Roman"/>
          <w:spacing w:val="-10"/>
          <w:sz w:val="24"/>
          <w:szCs w:val="24"/>
          <w:lang w:eastAsia="zh-CN"/>
        </w:rPr>
        <w:t>包括书面、电子邮件下同</w:t>
      </w:r>
      <w:r>
        <w:rPr>
          <w:rFonts w:hint="default" w:ascii="Times New Roman" w:hAnsi="Times New Roman" w:eastAsia="宋体" w:cs="Times New Roman"/>
          <w:spacing w:val="-49"/>
          <w:sz w:val="24"/>
          <w:szCs w:val="24"/>
          <w:lang w:eastAsia="zh-CN"/>
        </w:rPr>
        <w:t>）</w:t>
      </w:r>
      <w:r>
        <w:rPr>
          <w:rFonts w:hint="default" w:ascii="Times New Roman" w:hAnsi="Times New Roman" w:eastAsia="宋体" w:cs="Times New Roman"/>
          <w:sz w:val="24"/>
          <w:szCs w:val="24"/>
          <w:lang w:eastAsia="zh-CN"/>
        </w:rPr>
        <w:t>通知到比选人。</w:t>
      </w:r>
      <w:r>
        <w:rPr>
          <w:rFonts w:hint="default" w:ascii="Times New Roman" w:hAnsi="Times New Roman" w:eastAsia="宋体" w:cs="Times New Roman"/>
          <w:spacing w:val="-4"/>
          <w:sz w:val="24"/>
          <w:szCs w:val="2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五、比选文件的修改、补充</w:t>
      </w:r>
    </w:p>
    <w:p>
      <w:pPr>
        <w:pStyle w:val="10"/>
        <w:spacing w:line="360" w:lineRule="auto"/>
        <w:ind w:right="226" w:firstLine="48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1.在参选截止日期前，比选人可主动地或依据参选人要求澄清的问题而修改比选文</w:t>
      </w:r>
      <w:r>
        <w:rPr>
          <w:rFonts w:hint="default" w:ascii="Times New Roman" w:hAnsi="Times New Roman" w:eastAsia="宋体" w:cs="Times New Roman"/>
          <w:spacing w:val="-10"/>
          <w:sz w:val="24"/>
          <w:szCs w:val="24"/>
          <w:lang w:eastAsia="zh-CN"/>
        </w:rPr>
        <w:t>件，并以书面形式通知所有报名参加比选项目的每一参选人，对方在收到该通知后应立即</w:t>
      </w:r>
      <w:r>
        <w:rPr>
          <w:rFonts w:hint="default" w:ascii="Times New Roman" w:hAnsi="Times New Roman" w:eastAsia="宋体" w:cs="Times New Roman"/>
          <w:spacing w:val="-2"/>
          <w:sz w:val="24"/>
          <w:szCs w:val="24"/>
          <w:lang w:eastAsia="zh-CN"/>
        </w:rPr>
        <w:t>以书面形式予以确认；参选人未按规定时间予以确认或未按规定时间地点领取书面文件的，视比选通知已收到。</w:t>
      </w:r>
    </w:p>
    <w:p>
      <w:pPr>
        <w:pStyle w:val="10"/>
        <w:spacing w:line="360" w:lineRule="auto"/>
        <w:ind w:right="222"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w:t>
      </w:r>
      <w:r>
        <w:rPr>
          <w:rFonts w:hint="default" w:ascii="Times New Roman" w:hAnsi="Times New Roman" w:eastAsia="宋体" w:cs="Times New Roman"/>
          <w:spacing w:val="-5"/>
          <w:sz w:val="24"/>
          <w:szCs w:val="24"/>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3.比选文件的修改书将构成比选文件的一部分，对参选人具有约束作用。</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4.比选人所作的一切有效补充、修改文件，均被视为比选文件不可分割部分。</w:t>
      </w:r>
    </w:p>
    <w:p>
      <w:pPr>
        <w:pStyle w:val="3"/>
        <w:spacing w:line="360" w:lineRule="auto"/>
        <w:ind w:left="539"/>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六、参选人资格</w:t>
      </w:r>
    </w:p>
    <w:p>
      <w:pPr>
        <w:widowControl/>
        <w:autoSpaceDE/>
        <w:autoSpaceDN/>
        <w:spacing w:line="360" w:lineRule="auto"/>
        <w:ind w:left="730" w:leftChars="200" w:hanging="290" w:hangingChars="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 xml:space="preserve">1. </w:t>
      </w:r>
      <w:r>
        <w:rPr>
          <w:rFonts w:hint="default" w:ascii="Times New Roman" w:hAnsi="Times New Roman" w:eastAsia="宋体" w:cs="Times New Roman"/>
          <w:sz w:val="24"/>
          <w:szCs w:val="24"/>
          <w:lang w:eastAsia="zh-CN"/>
        </w:rPr>
        <w:t>参选人必须具备有效的企业法人营业执照，具有在中华人民共和国注册的法人资格。</w:t>
      </w:r>
    </w:p>
    <w:p>
      <w:pPr>
        <w:widowControl/>
        <w:autoSpaceDE/>
        <w:autoSpaceDN/>
        <w:spacing w:line="360" w:lineRule="auto"/>
        <w:ind w:left="730" w:leftChars="200" w:hanging="290" w:hangingChars="121"/>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2. </w:t>
      </w:r>
      <w:r>
        <w:rPr>
          <w:rFonts w:hint="eastAsia" w:ascii="Times New Roman" w:hAnsi="Times New Roman" w:eastAsia="宋体" w:cs="Times New Roman"/>
          <w:kern w:val="0"/>
          <w:sz w:val="24"/>
          <w:szCs w:val="24"/>
          <w:lang w:val="en-US" w:eastAsia="zh-CN"/>
        </w:rPr>
        <w:t>参选人</w:t>
      </w:r>
      <w:r>
        <w:rPr>
          <w:rFonts w:hint="default" w:ascii="Times New Roman" w:hAnsi="Times New Roman" w:eastAsia="宋体" w:cs="Times New Roman"/>
          <w:sz w:val="24"/>
          <w:szCs w:val="24"/>
        </w:rPr>
        <w:t>需具有独立法人资格和履行合同能力，有良好的信誉和售后服务能力</w:t>
      </w:r>
      <w:r>
        <w:rPr>
          <w:rFonts w:hint="default" w:ascii="Times New Roman" w:hAnsi="Times New Roman" w:eastAsia="宋体" w:cs="Times New Roman"/>
          <w:sz w:val="24"/>
          <w:szCs w:val="24"/>
          <w:lang w:eastAsia="zh-CN"/>
        </w:rPr>
        <w:t>。</w:t>
      </w:r>
    </w:p>
    <w:p>
      <w:pPr>
        <w:widowControl/>
        <w:autoSpaceDE/>
        <w:autoSpaceDN/>
        <w:spacing w:line="360" w:lineRule="auto"/>
        <w:ind w:left="730" w:leftChars="200" w:hanging="290" w:hangingChars="121"/>
        <w:jc w:val="both"/>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lang w:val="en-US" w:eastAsia="zh-CN"/>
        </w:rPr>
        <w:t xml:space="preserve">3. </w:t>
      </w:r>
      <w:r>
        <w:rPr>
          <w:rFonts w:hint="eastAsia" w:ascii="Times New Roman" w:hAnsi="Times New Roman" w:eastAsia="宋体" w:cs="Times New Roman"/>
          <w:kern w:val="0"/>
          <w:sz w:val="24"/>
          <w:szCs w:val="24"/>
          <w:lang w:val="en-US" w:eastAsia="zh-CN"/>
        </w:rPr>
        <w:t>参选人</w:t>
      </w:r>
      <w:r>
        <w:rPr>
          <w:rFonts w:hint="default" w:ascii="Times New Roman" w:hAnsi="Times New Roman" w:eastAsia="宋体" w:cs="Times New Roman"/>
          <w:kern w:val="0"/>
          <w:sz w:val="24"/>
          <w:szCs w:val="24"/>
        </w:rPr>
        <w:t>需具备不锈钢过滤材料，过滤精度高于或等于5um的生产业绩，在此行业无不良业绩，且提供合同复印件。</w:t>
      </w:r>
    </w:p>
    <w:p>
      <w:pPr>
        <w:widowControl/>
        <w:autoSpaceDE/>
        <w:autoSpaceDN/>
        <w:spacing w:line="360" w:lineRule="auto"/>
        <w:ind w:left="730" w:leftChars="200" w:hanging="290" w:hangingChars="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kern w:val="0"/>
          <w:sz w:val="24"/>
          <w:szCs w:val="24"/>
          <w:lang w:val="en-US" w:eastAsia="zh-CN"/>
        </w:rPr>
        <w:t xml:space="preserve">4. </w:t>
      </w:r>
      <w:r>
        <w:rPr>
          <w:rFonts w:hint="eastAsia" w:ascii="Times New Roman" w:hAnsi="Times New Roman" w:eastAsia="宋体" w:cs="Times New Roman"/>
          <w:kern w:val="0"/>
          <w:sz w:val="24"/>
          <w:szCs w:val="24"/>
          <w:lang w:val="en-US" w:eastAsia="zh-CN"/>
        </w:rPr>
        <w:t>参选人</w:t>
      </w:r>
      <w:r>
        <w:rPr>
          <w:rFonts w:hint="default" w:ascii="Times New Roman" w:hAnsi="Times New Roman" w:eastAsia="宋体" w:cs="Times New Roman"/>
          <w:kern w:val="0"/>
          <w:sz w:val="24"/>
          <w:szCs w:val="24"/>
        </w:rPr>
        <w:t>需提供</w:t>
      </w:r>
      <w:r>
        <w:rPr>
          <w:rFonts w:hint="eastAsia" w:ascii="Times New Roman" w:hAnsi="Times New Roman" w:eastAsia="宋体" w:cs="Times New Roman"/>
          <w:kern w:val="0"/>
          <w:sz w:val="24"/>
          <w:szCs w:val="24"/>
          <w:lang w:val="en-US" w:eastAsia="zh-CN"/>
        </w:rPr>
        <w:t>1</w:t>
      </w:r>
      <w:r>
        <w:rPr>
          <w:rFonts w:hint="default" w:ascii="Times New Roman" w:hAnsi="Times New Roman" w:eastAsia="宋体" w:cs="Times New Roman"/>
          <w:kern w:val="0"/>
          <w:sz w:val="24"/>
          <w:szCs w:val="24"/>
        </w:rPr>
        <w:t>件样品作为评审条件之一，样品需为合格成品。中标后成品必须与原始样品同品质。</w:t>
      </w:r>
    </w:p>
    <w:p>
      <w:pPr>
        <w:widowControl/>
        <w:autoSpaceDE/>
        <w:autoSpaceDN/>
        <w:spacing w:line="360" w:lineRule="auto"/>
        <w:ind w:left="730" w:leftChars="200" w:hanging="290" w:hangingChars="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没有失信黑名单记录（以最高院失信被执行人系统发布信息为准）。</w:t>
      </w:r>
    </w:p>
    <w:p>
      <w:pPr>
        <w:pStyle w:val="37"/>
        <w:autoSpaceDE/>
        <w:autoSpaceDN/>
        <w:spacing w:before="0" w:line="360" w:lineRule="auto"/>
        <w:ind w:left="730" w:leftChars="200" w:hanging="290" w:hangingChars="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sz w:val="24"/>
          <w:szCs w:val="24"/>
          <w:lang w:eastAsia="zh-CN"/>
        </w:rPr>
        <w:t>与比选人无诉讼纠纷。</w:t>
      </w:r>
    </w:p>
    <w:p>
      <w:pPr>
        <w:spacing w:line="360" w:lineRule="auto"/>
        <w:ind w:left="730" w:leftChars="200" w:right="191" w:rightChars="87" w:hanging="290" w:hangingChars="121"/>
        <w:rPr>
          <w:rFonts w:hint="default" w:ascii="Times New Roman" w:hAnsi="Times New Roman" w:eastAsia="宋体" w:cs="Times New Roman"/>
          <w:b/>
          <w:w w:val="95"/>
          <w:sz w:val="24"/>
          <w:szCs w:val="24"/>
          <w:lang w:eastAsia="zh-CN"/>
        </w:rPr>
      </w:pPr>
      <w:r>
        <w:rPr>
          <w:rFonts w:hint="eastAsia" w:ascii="Times New Roman" w:hAnsi="Times New Roman" w:cs="Times New Roman"/>
          <w:sz w:val="24"/>
          <w:szCs w:val="24"/>
          <w:lang w:val="en-US" w:eastAsia="zh-CN"/>
        </w:rPr>
        <w:t>7</w:t>
      </w:r>
      <w:r>
        <w:rPr>
          <w:rFonts w:hint="default" w:ascii="Times New Roman" w:hAnsi="Times New Roman" w:eastAsia="宋体" w:cs="Times New Roman"/>
          <w:sz w:val="24"/>
          <w:szCs w:val="24"/>
          <w:lang w:eastAsia="zh-CN"/>
        </w:rPr>
        <w:t>. 本项目不接受联合体投标。</w:t>
      </w:r>
    </w:p>
    <w:p>
      <w:pPr>
        <w:pStyle w:val="3"/>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七、参选保证金</w:t>
      </w:r>
    </w:p>
    <w:p>
      <w:pPr>
        <w:pStyle w:val="10"/>
        <w:spacing w:line="360" w:lineRule="auto"/>
        <w:ind w:left="854" w:leftChars="254" w:right="121" w:hanging="295" w:hangingChars="123"/>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1. 参选单位应缴纳参选保证金，</w:t>
      </w:r>
      <w:r>
        <w:rPr>
          <w:rFonts w:hint="default" w:ascii="Times New Roman" w:hAnsi="Times New Roman" w:eastAsia="宋体" w:cs="Times New Roman"/>
          <w:b/>
          <w:bCs/>
          <w:sz w:val="24"/>
          <w:szCs w:val="24"/>
          <w:lang w:val="en-US" w:eastAsia="zh-CN" w:bidi="ar-SA"/>
        </w:rPr>
        <w:t>保证金金额</w:t>
      </w:r>
      <w:r>
        <w:rPr>
          <w:rFonts w:hint="default" w:ascii="Arial" w:hAnsi="Arial" w:eastAsia="宋体" w:cs="Arial"/>
          <w:b/>
          <w:bCs/>
          <w:sz w:val="24"/>
          <w:szCs w:val="24"/>
          <w:lang w:val="en-US" w:eastAsia="zh-CN" w:bidi="ar-SA"/>
        </w:rPr>
        <w:t>¥</w:t>
      </w:r>
      <w:r>
        <w:rPr>
          <w:rFonts w:hint="default" w:ascii="Times New Roman" w:hAnsi="Times New Roman" w:eastAsia="宋体" w:cs="Times New Roman"/>
          <w:b/>
          <w:bCs/>
          <w:sz w:val="24"/>
          <w:szCs w:val="24"/>
          <w:lang w:val="en-US" w:eastAsia="zh-CN" w:bidi="ar-SA"/>
        </w:rPr>
        <w:t>1</w:t>
      </w:r>
      <w:r>
        <w:rPr>
          <w:rFonts w:hint="eastAsia" w:ascii="Times New Roman" w:hAnsi="Times New Roman" w:cs="Times New Roman"/>
          <w:b/>
          <w:bCs/>
          <w:sz w:val="24"/>
          <w:szCs w:val="24"/>
          <w:lang w:val="en-US" w:eastAsia="zh-CN" w:bidi="ar-SA"/>
        </w:rPr>
        <w:t>5,000</w:t>
      </w:r>
      <w:r>
        <w:rPr>
          <w:rFonts w:hint="default" w:ascii="Times New Roman" w:hAnsi="Times New Roman" w:eastAsia="宋体" w:cs="Times New Roman"/>
          <w:b/>
          <w:bCs/>
          <w:sz w:val="24"/>
          <w:szCs w:val="24"/>
          <w:lang w:val="en-US" w:eastAsia="zh-CN" w:bidi="ar-SA"/>
        </w:rPr>
        <w:t>元整</w:t>
      </w:r>
      <w:r>
        <w:rPr>
          <w:rFonts w:hint="default" w:ascii="Times New Roman" w:hAnsi="Times New Roman" w:eastAsia="宋体" w:cs="Times New Roman"/>
          <w:sz w:val="24"/>
          <w:szCs w:val="24"/>
          <w:lang w:val="en-US" w:eastAsia="zh-CN" w:bidi="ar-SA"/>
        </w:rPr>
        <w:t>，参选单位应按照要求从参选单位基本账户转入比选单位的账户，比选单位账户信息如下：</w:t>
      </w:r>
    </w:p>
    <w:p>
      <w:pPr>
        <w:pStyle w:val="10"/>
        <w:spacing w:line="360" w:lineRule="auto"/>
        <w:ind w:left="914" w:leftChars="399" w:right="121" w:hanging="36" w:hangingChars="15"/>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b/>
          <w:bCs/>
          <w:sz w:val="24"/>
          <w:szCs w:val="24"/>
          <w:lang w:val="en-US" w:eastAsia="zh-CN" w:bidi="ar-SA"/>
        </w:rPr>
        <w:t>开户名称：</w:t>
      </w:r>
      <w:r>
        <w:rPr>
          <w:rFonts w:hint="default" w:ascii="Times New Roman" w:hAnsi="Times New Roman" w:eastAsia="宋体" w:cs="Times New Roman"/>
          <w:sz w:val="24"/>
          <w:szCs w:val="24"/>
          <w:lang w:val="en-US" w:eastAsia="zh-CN" w:bidi="ar-SA"/>
        </w:rPr>
        <w:t>福建福海创石油化工有限公司</w:t>
      </w:r>
    </w:p>
    <w:p>
      <w:pPr>
        <w:pStyle w:val="10"/>
        <w:spacing w:line="360" w:lineRule="auto"/>
        <w:ind w:left="914" w:leftChars="399" w:right="121" w:hanging="36" w:hangingChars="15"/>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b/>
          <w:bCs/>
          <w:sz w:val="24"/>
          <w:szCs w:val="24"/>
          <w:lang w:val="en-US" w:eastAsia="zh-CN" w:bidi="ar-SA"/>
        </w:rPr>
        <w:t>开户银行：</w:t>
      </w:r>
      <w:r>
        <w:rPr>
          <w:rFonts w:hint="default" w:ascii="Times New Roman" w:hAnsi="Times New Roman" w:eastAsia="宋体" w:cs="Times New Roman"/>
          <w:sz w:val="24"/>
          <w:szCs w:val="24"/>
          <w:lang w:val="en-US" w:eastAsia="zh-CN" w:bidi="ar-SA"/>
        </w:rPr>
        <w:t>中国银行股份有限公司漳州古雷经济开发区支行</w:t>
      </w:r>
    </w:p>
    <w:p>
      <w:pPr>
        <w:pStyle w:val="10"/>
        <w:spacing w:line="360" w:lineRule="auto"/>
        <w:ind w:left="914" w:leftChars="399" w:right="121" w:hanging="36" w:hangingChars="15"/>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b/>
          <w:bCs/>
          <w:sz w:val="24"/>
          <w:szCs w:val="24"/>
          <w:lang w:val="en-US" w:eastAsia="zh-CN" w:bidi="ar-SA"/>
        </w:rPr>
        <w:t>帐  号：</w:t>
      </w:r>
      <w:r>
        <w:rPr>
          <w:rFonts w:hint="default" w:ascii="Times New Roman" w:hAnsi="Times New Roman" w:eastAsia="宋体" w:cs="Times New Roman"/>
          <w:sz w:val="24"/>
          <w:szCs w:val="24"/>
          <w:lang w:val="en-US" w:eastAsia="zh-CN" w:bidi="ar-SA"/>
        </w:rPr>
        <w:t>406574816628</w:t>
      </w:r>
    </w:p>
    <w:p>
      <w:pPr>
        <w:pStyle w:val="10"/>
        <w:spacing w:line="360" w:lineRule="auto"/>
        <w:ind w:left="854" w:leftChars="254" w:right="121" w:hanging="295" w:hangingChars="123"/>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w:t>
      </w:r>
      <w:r>
        <w:rPr>
          <w:rFonts w:hint="default" w:ascii="Times New Roman" w:hAnsi="Times New Roman" w:eastAsia="宋体" w:cs="Times New Roman"/>
          <w:b/>
          <w:bCs/>
          <w:sz w:val="24"/>
          <w:szCs w:val="24"/>
          <w:lang w:val="en-US" w:eastAsia="zh-CN" w:bidi="ar-SA"/>
        </w:rPr>
        <w:t>注明用途：</w:t>
      </w:r>
      <w:r>
        <w:rPr>
          <w:rFonts w:hint="default"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lang w:val="en-US" w:eastAsia="zh-CN"/>
        </w:rPr>
        <w:t xml:space="preserve"> S-6501/6601/6602料仓滤筒</w:t>
      </w:r>
      <w:r>
        <w:rPr>
          <w:rFonts w:hint="default" w:ascii="Times New Roman" w:hAnsi="Times New Roman" w:eastAsia="宋体" w:cs="Times New Roman"/>
          <w:sz w:val="24"/>
          <w:szCs w:val="24"/>
          <w:u w:val="single"/>
          <w:lang w:val="en-US" w:eastAsia="zh-CN"/>
        </w:rPr>
        <w:t>采购项目</w:t>
      </w:r>
      <w:r>
        <w:rPr>
          <w:rFonts w:hint="default" w:ascii="Times New Roman" w:hAnsi="Times New Roman" w:eastAsia="宋体" w:cs="Times New Roman"/>
          <w:sz w:val="24"/>
          <w:szCs w:val="24"/>
          <w:lang w:val="en-US" w:eastAsia="zh-CN" w:bidi="ar-SA"/>
        </w:rPr>
        <w:t>参选保证金</w:t>
      </w:r>
    </w:p>
    <w:p>
      <w:pPr>
        <w:pStyle w:val="10"/>
        <w:spacing w:line="360" w:lineRule="auto"/>
        <w:ind w:left="854" w:leftChars="254" w:right="121" w:hanging="295" w:hangingChars="123"/>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参选保证金有效期：90日历天。</w:t>
      </w:r>
    </w:p>
    <w:p>
      <w:pPr>
        <w:pStyle w:val="10"/>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0"/>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2.</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对于未能按要求提交保证金的参选文件，比选单位可以视为不符合上面比选要求而予以拒绝；</w:t>
      </w:r>
    </w:p>
    <w:p>
      <w:pPr>
        <w:pStyle w:val="10"/>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3.</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比选结束退还未中选者的比选保证金（无息），最迟不超过规定的比选有效期满后的20天；</w:t>
      </w:r>
    </w:p>
    <w:p>
      <w:pPr>
        <w:pStyle w:val="10"/>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4.</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中选者的参选保证金（无息），将在合同签订后自动转为履约保证金，将于合同周期完成后15个工作日内，甲方无息退还履约保证金；</w:t>
      </w:r>
    </w:p>
    <w:p>
      <w:pPr>
        <w:pStyle w:val="10"/>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5.</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如有下列情况发生，将被没收参选保证金：</w:t>
      </w:r>
    </w:p>
    <w:p>
      <w:pPr>
        <w:pStyle w:val="10"/>
        <w:spacing w:line="360" w:lineRule="auto"/>
        <w:ind w:left="1190" w:leftChars="254" w:right="121" w:hanging="631" w:hangingChars="263"/>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（1）参选单位在参选有效期内撤回参选文件；</w:t>
      </w:r>
    </w:p>
    <w:p>
      <w:pPr>
        <w:pStyle w:val="3"/>
        <w:spacing w:line="360" w:lineRule="auto"/>
        <w:ind w:left="1308" w:leftChars="300" w:hanging="648" w:hangingChars="270"/>
        <w:rPr>
          <w:rFonts w:hint="default" w:ascii="Times New Roman" w:hAnsi="Times New Roman" w:eastAsia="宋体" w:cs="Times New Roman"/>
          <w:b w:val="0"/>
          <w:bCs w:val="0"/>
          <w:sz w:val="24"/>
          <w:szCs w:val="24"/>
          <w:lang w:val="en-US" w:eastAsia="zh-CN" w:bidi="ar-SA"/>
        </w:rPr>
      </w:pPr>
      <w:r>
        <w:rPr>
          <w:rFonts w:hint="default" w:ascii="Times New Roman" w:hAnsi="Times New Roman" w:eastAsia="宋体" w:cs="Times New Roman"/>
          <w:b w:val="0"/>
          <w:bCs w:val="0"/>
          <w:sz w:val="24"/>
          <w:szCs w:val="24"/>
          <w:lang w:val="en-US" w:eastAsia="zh-CN" w:bidi="ar-SA"/>
        </w:rPr>
        <w:t>（2）参选单位未能按接到中标通知书后规定的时间内签定合同。</w:t>
      </w:r>
    </w:p>
    <w:p>
      <w:pPr>
        <w:pStyle w:val="3"/>
        <w:keepNext w:val="0"/>
        <w:keepLines w:val="0"/>
        <w:pageBreakBefore w:val="0"/>
        <w:widowControl w:val="0"/>
        <w:kinsoku/>
        <w:wordWrap/>
        <w:overflowPunct/>
        <w:topLinePunct w:val="0"/>
        <w:autoSpaceDE w:val="0"/>
        <w:autoSpaceDN w:val="0"/>
        <w:bidi w:val="0"/>
        <w:adjustRightInd/>
        <w:snapToGrid/>
        <w:spacing w:before="0" w:beforeLines="50" w:line="360" w:lineRule="auto"/>
        <w:ind w:left="539" w:leftChars="0" w:right="0" w:rightChars="0" w:firstLine="0" w:firstLineChars="0"/>
        <w:jc w:val="left"/>
        <w:textAlignment w:val="auto"/>
        <w:outlineLvl w:val="0"/>
        <w:rPr>
          <w:rFonts w:hint="default" w:ascii="Times New Roman" w:hAnsi="Times New Roman" w:eastAsia="宋体" w:cs="Times New Roman"/>
          <w:b w:val="0"/>
          <w:bCs w:val="0"/>
          <w:sz w:val="24"/>
          <w:szCs w:val="24"/>
          <w:lang w:val="en-US" w:eastAsia="zh-CN" w:bidi="ar-SA"/>
        </w:rPr>
      </w:pPr>
      <w:r>
        <w:rPr>
          <w:rFonts w:hint="default" w:ascii="Times New Roman" w:hAnsi="Times New Roman" w:eastAsia="宋体" w:cs="Times New Roman"/>
          <w:b w:val="0"/>
          <w:bCs w:val="0"/>
          <w:sz w:val="24"/>
          <w:szCs w:val="24"/>
          <w:lang w:val="en-US" w:eastAsia="zh-CN" w:bidi="ar-SA"/>
        </w:rPr>
        <w:t>八、参选文件的递交</w:t>
      </w:r>
    </w:p>
    <w:p>
      <w:pPr>
        <w:pStyle w:val="4"/>
        <w:tabs>
          <w:tab w:val="left" w:pos="6879"/>
        </w:tabs>
        <w:spacing w:line="360" w:lineRule="auto"/>
        <w:ind w:left="0" w:right="106" w:firstLine="470" w:firstLineChars="196"/>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1.</w:t>
      </w:r>
      <w:r>
        <w:rPr>
          <w:rFonts w:hint="eastAsia" w:ascii="Times New Roman" w:hAnsi="Times New Roman"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参选文件递交的截止时间：见比选公告</w:t>
      </w:r>
    </w:p>
    <w:p>
      <w:pPr>
        <w:pStyle w:val="4"/>
        <w:tabs>
          <w:tab w:val="left" w:pos="6879"/>
        </w:tabs>
        <w:spacing w:line="360" w:lineRule="auto"/>
        <w:ind w:left="0" w:right="106" w:firstLine="470" w:firstLineChars="196"/>
        <w:rPr>
          <w:rFonts w:hint="default" w:ascii="Times New Roman" w:hAnsi="Times New Roman" w:eastAsia="宋体" w:cs="Times New Roman"/>
          <w:b w:val="0"/>
          <w:bCs w:val="0"/>
          <w:spacing w:val="-57"/>
          <w:sz w:val="24"/>
          <w:szCs w:val="24"/>
          <w:lang w:eastAsia="zh-CN"/>
        </w:rPr>
      </w:pPr>
      <w:r>
        <w:rPr>
          <w:rFonts w:hint="default" w:ascii="Times New Roman" w:hAnsi="Times New Roman" w:eastAsia="宋体" w:cs="Times New Roman"/>
          <w:b w:val="0"/>
          <w:bCs w:val="0"/>
          <w:sz w:val="24"/>
          <w:szCs w:val="24"/>
          <w:lang w:eastAsia="zh-CN"/>
        </w:rPr>
        <w:t>2.</w:t>
      </w:r>
      <w:r>
        <w:rPr>
          <w:rFonts w:hint="eastAsia" w:ascii="Times New Roman" w:hAnsi="Times New Roman" w:cs="Times New Roman"/>
          <w:b w:val="0"/>
          <w:bCs w:val="0"/>
          <w:sz w:val="24"/>
          <w:szCs w:val="24"/>
          <w:lang w:val="en-US" w:eastAsia="zh-CN"/>
        </w:rPr>
        <w:t xml:space="preserve"> </w:t>
      </w:r>
      <w:r>
        <w:rPr>
          <w:rFonts w:hint="default" w:ascii="Times New Roman" w:hAnsi="Times New Roman" w:eastAsia="宋体" w:cs="Times New Roman"/>
          <w:b w:val="0"/>
          <w:bCs w:val="0"/>
          <w:spacing w:val="4"/>
          <w:sz w:val="24"/>
          <w:szCs w:val="24"/>
          <w:lang w:eastAsia="zh-CN"/>
        </w:rPr>
        <w:t>递交</w:t>
      </w:r>
      <w:r>
        <w:rPr>
          <w:rFonts w:hint="default" w:ascii="Times New Roman" w:hAnsi="Times New Roman" w:eastAsia="宋体" w:cs="Times New Roman"/>
          <w:b w:val="0"/>
          <w:bCs w:val="0"/>
          <w:sz w:val="24"/>
          <w:szCs w:val="24"/>
          <w:lang w:eastAsia="zh-CN"/>
        </w:rPr>
        <w:t>参</w:t>
      </w:r>
      <w:r>
        <w:rPr>
          <w:rFonts w:hint="default" w:ascii="Times New Roman" w:hAnsi="Times New Roman" w:eastAsia="宋体" w:cs="Times New Roman"/>
          <w:b w:val="0"/>
          <w:bCs w:val="0"/>
          <w:spacing w:val="4"/>
          <w:sz w:val="24"/>
          <w:szCs w:val="24"/>
          <w:lang w:eastAsia="zh-CN"/>
        </w:rPr>
        <w:t>选文件的地</w:t>
      </w:r>
      <w:r>
        <w:rPr>
          <w:rFonts w:hint="default" w:ascii="Times New Roman" w:hAnsi="Times New Roman" w:eastAsia="宋体" w:cs="Times New Roman"/>
          <w:b w:val="0"/>
          <w:bCs w:val="0"/>
          <w:sz w:val="24"/>
          <w:szCs w:val="24"/>
          <w:lang w:eastAsia="zh-CN"/>
        </w:rPr>
        <w:t>点</w:t>
      </w:r>
      <w:r>
        <w:rPr>
          <w:rFonts w:hint="default" w:ascii="Times New Roman" w:hAnsi="Times New Roman" w:eastAsia="宋体" w:cs="Times New Roman"/>
          <w:b w:val="0"/>
          <w:bCs w:val="0"/>
          <w:spacing w:val="4"/>
          <w:sz w:val="24"/>
          <w:szCs w:val="24"/>
          <w:lang w:eastAsia="zh-CN"/>
        </w:rPr>
        <w:t>为：漳州市漳浦县杜浔镇杜昌路9号</w:t>
      </w:r>
    </w:p>
    <w:p>
      <w:pPr>
        <w:pStyle w:val="4"/>
        <w:tabs>
          <w:tab w:val="left" w:pos="6879"/>
        </w:tabs>
        <w:spacing w:line="360" w:lineRule="auto"/>
        <w:ind w:left="119" w:leftChars="54" w:right="106" w:firstLine="830" w:firstLineChars="346"/>
        <w:rPr>
          <w:rFonts w:hint="default" w:ascii="Times New Roman" w:hAnsi="Times New Roman" w:eastAsia="宋体" w:cs="Times New Roman"/>
          <w:b w:val="0"/>
          <w:bCs w:val="0"/>
          <w:spacing w:val="-4"/>
          <w:sz w:val="24"/>
          <w:szCs w:val="24"/>
          <w:lang w:eastAsia="zh-CN"/>
        </w:rPr>
      </w:pPr>
      <w:r>
        <w:rPr>
          <w:rFonts w:hint="default" w:ascii="Times New Roman" w:hAnsi="Times New Roman" w:eastAsia="宋体" w:cs="Times New Roman"/>
          <w:b w:val="0"/>
          <w:bCs w:val="0"/>
          <w:sz w:val="24"/>
          <w:szCs w:val="24"/>
          <w:lang w:eastAsia="zh-CN"/>
        </w:rPr>
        <w:t>商务联系人</w:t>
      </w:r>
      <w:r>
        <w:rPr>
          <w:rFonts w:hint="default" w:ascii="Times New Roman" w:hAnsi="Times New Roman" w:eastAsia="宋体" w:cs="Times New Roman"/>
          <w:b w:val="0"/>
          <w:bCs w:val="0"/>
          <w:spacing w:val="-56"/>
          <w:sz w:val="24"/>
          <w:szCs w:val="24"/>
          <w:lang w:eastAsia="zh-CN"/>
        </w:rPr>
        <w:t>：</w:t>
      </w:r>
      <w:r>
        <w:rPr>
          <w:rFonts w:hint="default" w:ascii="Times New Roman" w:hAnsi="Times New Roman" w:eastAsia="宋体" w:cs="Times New Roman"/>
          <w:b w:val="0"/>
          <w:bCs w:val="0"/>
          <w:spacing w:val="-56"/>
          <w:sz w:val="24"/>
          <w:szCs w:val="24"/>
          <w:lang w:val="en-US" w:eastAsia="zh-CN"/>
        </w:rPr>
        <w:t>黄梅钦</w:t>
      </w:r>
      <w:r>
        <w:rPr>
          <w:rFonts w:hint="default" w:ascii="Times New Roman" w:hAnsi="Times New Roman" w:eastAsia="宋体" w:cs="Times New Roman"/>
          <w:b w:val="0"/>
          <w:bCs w:val="0"/>
          <w:sz w:val="24"/>
          <w:szCs w:val="24"/>
          <w:lang w:eastAsia="zh-CN"/>
        </w:rPr>
        <w:t xml:space="preserve">    </w:t>
      </w:r>
      <w:r>
        <w:rPr>
          <w:rFonts w:hint="default" w:ascii="Times New Roman" w:hAnsi="Times New Roman" w:eastAsia="宋体" w:cs="Times New Roman"/>
          <w:b w:val="0"/>
          <w:bCs w:val="0"/>
          <w:spacing w:val="-6"/>
          <w:sz w:val="24"/>
          <w:szCs w:val="24"/>
          <w:lang w:eastAsia="zh-CN"/>
        </w:rPr>
        <w:t xml:space="preserve"> </w:t>
      </w:r>
      <w:r>
        <w:rPr>
          <w:rFonts w:hint="default" w:ascii="Times New Roman" w:hAnsi="Times New Roman" w:eastAsia="宋体" w:cs="Times New Roman"/>
          <w:b w:val="0"/>
          <w:bCs w:val="0"/>
          <w:sz w:val="24"/>
          <w:szCs w:val="24"/>
          <w:lang w:eastAsia="zh-CN"/>
        </w:rPr>
        <w:t>电话</w:t>
      </w:r>
      <w:r>
        <w:rPr>
          <w:rFonts w:hint="default" w:ascii="Times New Roman" w:hAnsi="Times New Roman" w:eastAsia="宋体" w:cs="Times New Roman"/>
          <w:b w:val="0"/>
          <w:bCs w:val="0"/>
          <w:spacing w:val="-4"/>
          <w:sz w:val="24"/>
          <w:szCs w:val="24"/>
          <w:lang w:eastAsia="zh-CN"/>
        </w:rPr>
        <w:t>：0596-6311</w:t>
      </w:r>
      <w:r>
        <w:rPr>
          <w:rFonts w:hint="default" w:ascii="Times New Roman" w:hAnsi="Times New Roman" w:eastAsia="宋体" w:cs="Times New Roman"/>
          <w:b w:val="0"/>
          <w:bCs w:val="0"/>
          <w:spacing w:val="-4"/>
          <w:sz w:val="24"/>
          <w:szCs w:val="24"/>
          <w:lang w:val="en-US" w:eastAsia="zh-CN"/>
        </w:rPr>
        <w:t>073</w:t>
      </w:r>
    </w:p>
    <w:p>
      <w:pPr>
        <w:pStyle w:val="4"/>
        <w:tabs>
          <w:tab w:val="left" w:pos="6879"/>
        </w:tabs>
        <w:spacing w:line="360" w:lineRule="auto"/>
        <w:ind w:left="119" w:leftChars="54" w:right="106" w:firstLine="802" w:firstLineChars="346"/>
        <w:rPr>
          <w:rFonts w:hint="default" w:ascii="Times New Roman" w:hAnsi="Times New Roman" w:eastAsia="宋体" w:cs="Times New Roman"/>
          <w:b w:val="0"/>
          <w:bCs w:val="0"/>
          <w:spacing w:val="-6"/>
          <w:sz w:val="24"/>
          <w:szCs w:val="24"/>
          <w:lang w:eastAsia="zh-CN"/>
        </w:rPr>
      </w:pPr>
      <w:r>
        <w:rPr>
          <w:rFonts w:hint="default" w:ascii="Times New Roman" w:hAnsi="Times New Roman" w:eastAsia="宋体" w:cs="Times New Roman"/>
          <w:b w:val="0"/>
          <w:bCs w:val="0"/>
          <w:spacing w:val="-4"/>
          <w:sz w:val="24"/>
          <w:szCs w:val="24"/>
          <w:lang w:eastAsia="zh-CN"/>
        </w:rPr>
        <w:t>技术联系人：</w:t>
      </w:r>
      <w:r>
        <w:rPr>
          <w:rFonts w:hint="eastAsia" w:ascii="Times New Roman" w:hAnsi="Times New Roman" w:cs="Times New Roman"/>
          <w:b w:val="0"/>
          <w:bCs w:val="0"/>
          <w:spacing w:val="-4"/>
          <w:sz w:val="24"/>
          <w:szCs w:val="24"/>
          <w:lang w:val="en-US" w:eastAsia="zh-CN"/>
        </w:rPr>
        <w:t>黄国涵</w:t>
      </w:r>
      <w:r>
        <w:rPr>
          <w:rFonts w:hint="default" w:ascii="Times New Roman" w:hAnsi="Times New Roman" w:eastAsia="宋体" w:cs="Times New Roman"/>
          <w:b w:val="0"/>
          <w:bCs w:val="0"/>
          <w:spacing w:val="-4"/>
          <w:sz w:val="24"/>
          <w:szCs w:val="24"/>
          <w:lang w:eastAsia="zh-CN"/>
        </w:rPr>
        <w:t xml:space="preserve">  电话：</w:t>
      </w:r>
      <w:r>
        <w:rPr>
          <w:rFonts w:hint="eastAsia" w:ascii="Times New Roman" w:hAnsi="Times New Roman" w:cs="Times New Roman"/>
          <w:b w:val="0"/>
          <w:bCs w:val="0"/>
          <w:spacing w:val="-4"/>
          <w:sz w:val="24"/>
          <w:szCs w:val="24"/>
          <w:lang w:val="en-US" w:eastAsia="zh-CN"/>
        </w:rPr>
        <w:t>0596-6088567</w:t>
      </w:r>
    </w:p>
    <w:p>
      <w:pPr>
        <w:spacing w:line="360" w:lineRule="auto"/>
        <w:ind w:firstLine="480" w:firstLineChars="200"/>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注：请使用顺丰快递或中国邮政( EMS) 快递，其他快递不能保证送达目的地。</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3. </w:t>
      </w:r>
      <w:r>
        <w:rPr>
          <w:rFonts w:hint="default" w:ascii="Times New Roman" w:hAnsi="Times New Roman" w:eastAsia="宋体" w:cs="Times New Roman"/>
          <w:spacing w:val="-9"/>
          <w:sz w:val="24"/>
          <w:szCs w:val="24"/>
          <w:lang w:eastAsia="zh-CN"/>
        </w:rPr>
        <w:t>参选人收到比选文件后，如有疑问要澄清，请以书面形式在规定时间内报比选人汇总。</w:t>
      </w:r>
    </w:p>
    <w:p>
      <w:pPr>
        <w:pStyle w:val="10"/>
        <w:spacing w:line="360" w:lineRule="auto"/>
        <w:ind w:right="106"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4.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pacing w:val="-6"/>
          <w:sz w:val="24"/>
          <w:szCs w:val="24"/>
          <w:lang w:eastAsia="zh-CN"/>
        </w:rPr>
        <w:t>参选人对比选人提供的比选文件所做出的推论、解释和结论，比选人概不负责。参</w:t>
      </w:r>
      <w:r>
        <w:rPr>
          <w:rFonts w:hint="default" w:ascii="Times New Roman" w:hAnsi="Times New Roman" w:eastAsia="宋体" w:cs="Times New Roman"/>
          <w:spacing w:val="-9"/>
          <w:sz w:val="24"/>
          <w:szCs w:val="24"/>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九、异议</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sz w:val="24"/>
          <w:szCs w:val="24"/>
          <w:lang w:eastAsia="zh-CN"/>
        </w:rPr>
      </w:pPr>
      <w:r>
        <w:rPr>
          <w:rFonts w:hint="default" w:ascii="Times New Roman" w:hAnsi="Times New Roman" w:eastAsia="宋体" w:cs="Times New Roman"/>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sz w:val="24"/>
          <w:szCs w:val="24"/>
          <w:lang w:eastAsia="zh-CN"/>
        </w:rPr>
        <w:t>潜在参选人或参选人及其他利害关系人对比选文件或比选结果有异议的，应当在规定的期限内以书面的形式向比选人提出。</w:t>
      </w:r>
      <w:r>
        <w:rPr>
          <w:rFonts w:hint="default" w:ascii="Times New Roman" w:hAnsi="Times New Roman" w:eastAsia="宋体" w:cs="Times New Roman"/>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left="0" w:leftChars="0" w:firstLine="20" w:firstLineChars="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有下列情形之一的异议，不予受理：</w:t>
      </w:r>
    </w:p>
    <w:p>
      <w:pPr>
        <w:pStyle w:val="13"/>
        <w:tabs>
          <w:tab w:val="left" w:pos="0"/>
          <w:tab w:val="left" w:pos="567"/>
          <w:tab w:val="left" w:pos="993"/>
          <w:tab w:val="left" w:pos="1135"/>
        </w:tabs>
        <w:spacing w:line="360" w:lineRule="auto"/>
        <w:ind w:left="0" w:leftChars="0" w:firstLine="20" w:firstLineChars="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color w:val="000000"/>
          <w:sz w:val="24"/>
          <w:szCs w:val="24"/>
          <w:lang w:eastAsia="zh-CN"/>
        </w:rPr>
        <w:t>（1）</w:t>
      </w:r>
      <w:r>
        <w:rPr>
          <w:rFonts w:hint="default" w:ascii="Times New Roman" w:hAnsi="Times New Roman" w:eastAsia="宋体" w:cs="Times New Roman"/>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left="0" w:leftChars="0" w:firstLine="20" w:firstLineChars="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color w:val="000000"/>
          <w:sz w:val="24"/>
          <w:szCs w:val="24"/>
          <w:lang w:eastAsia="zh-CN"/>
        </w:rPr>
        <w:t>（2）</w:t>
      </w:r>
      <w:r>
        <w:rPr>
          <w:rFonts w:hint="default" w:ascii="Times New Roman" w:hAnsi="Times New Roman" w:eastAsia="宋体" w:cs="Times New Roman"/>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left="0" w:leftChars="0" w:firstLine="20" w:firstLineChars="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color w:val="000000"/>
          <w:sz w:val="24"/>
          <w:szCs w:val="24"/>
          <w:lang w:eastAsia="zh-CN"/>
        </w:rPr>
        <w:t>（3）</w:t>
      </w:r>
      <w:r>
        <w:rPr>
          <w:rFonts w:hint="default" w:ascii="Times New Roman" w:hAnsi="Times New Roman" w:eastAsia="宋体" w:cs="Times New Roman"/>
          <w:bCs/>
          <w:sz w:val="24"/>
          <w:szCs w:val="24"/>
          <w:lang w:eastAsia="zh-CN"/>
        </w:rPr>
        <w:t>异议未签署异议人真实姓名、签字和有效联系方式的；以法人名义提出异议的，异议未经法定代表人签字并加盖公章的；</w:t>
      </w:r>
    </w:p>
    <w:p>
      <w:pPr>
        <w:spacing w:line="360" w:lineRule="auto"/>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bCs/>
          <w:color w:val="000000"/>
          <w:sz w:val="24"/>
          <w:szCs w:val="24"/>
          <w:lang w:eastAsia="zh-CN"/>
        </w:rPr>
        <w:t>（4）</w:t>
      </w:r>
      <w:r>
        <w:rPr>
          <w:rFonts w:hint="default" w:ascii="Times New Roman" w:hAnsi="Times New Roman" w:eastAsia="宋体" w:cs="Times New Roman"/>
          <w:bCs/>
          <w:sz w:val="24"/>
          <w:szCs w:val="24"/>
          <w:lang w:eastAsia="zh-CN"/>
        </w:rPr>
        <w:t>超过异议时效的。</w:t>
      </w:r>
    </w:p>
    <w:p>
      <w:pPr>
        <w:pStyle w:val="3"/>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十、</w:t>
      </w:r>
      <w:r>
        <w:rPr>
          <w:rFonts w:hint="default" w:ascii="Times New Roman" w:hAnsi="Times New Roman" w:eastAsia="宋体" w:cs="Times New Roman"/>
          <w:sz w:val="24"/>
          <w:szCs w:val="24"/>
          <w:lang w:eastAsia="zh-CN"/>
        </w:rPr>
        <w:t>最高控制价及投标报价要求</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bCs/>
          <w:sz w:val="24"/>
          <w:szCs w:val="24"/>
          <w:lang w:eastAsia="zh-CN"/>
        </w:rPr>
        <w:t>1、本项目最高限价为</w:t>
      </w:r>
      <w:r>
        <w:rPr>
          <w:rFonts w:hint="eastAsia" w:ascii="Arial" w:hAnsi="Arial" w:cs="Arial"/>
          <w:b/>
          <w:bCs w:val="0"/>
          <w:sz w:val="24"/>
          <w:szCs w:val="24"/>
          <w:lang w:val="en-US" w:eastAsia="zh-CN"/>
        </w:rPr>
        <w:t>人民币</w:t>
      </w:r>
      <w:r>
        <w:rPr>
          <w:rFonts w:hint="eastAsia" w:ascii="Times New Roman" w:hAnsi="Times New Roman" w:cs="Times New Roman"/>
          <w:b/>
          <w:bCs/>
          <w:sz w:val="24"/>
          <w:szCs w:val="24"/>
          <w:lang w:val="en-US" w:eastAsia="zh-CN"/>
        </w:rPr>
        <w:t>65.40万</w:t>
      </w:r>
      <w:r>
        <w:rPr>
          <w:rFonts w:hint="default" w:ascii="Times New Roman" w:hAnsi="Times New Roman" w:eastAsia="宋体" w:cs="Times New Roman"/>
          <w:b/>
          <w:bCs/>
          <w:sz w:val="24"/>
          <w:szCs w:val="24"/>
          <w:lang w:eastAsia="zh-CN"/>
        </w:rPr>
        <w:t>元</w:t>
      </w:r>
      <w:r>
        <w:rPr>
          <w:rFonts w:hint="default" w:ascii="Times New Roman" w:hAnsi="Times New Roman" w:eastAsia="宋体" w:cs="Times New Roman"/>
          <w:b/>
          <w:sz w:val="24"/>
          <w:szCs w:val="24"/>
          <w:lang w:eastAsia="zh-CN"/>
        </w:rPr>
        <w:t>（</w:t>
      </w:r>
      <w:r>
        <w:rPr>
          <w:rFonts w:hint="default" w:ascii="Times New Roman" w:hAnsi="Times New Roman" w:eastAsia="宋体" w:cs="Times New Roman"/>
          <w:b/>
          <w:sz w:val="24"/>
          <w:szCs w:val="24"/>
          <w:lang w:val="en-US" w:eastAsia="zh-CN"/>
        </w:rPr>
        <w:t>未</w:t>
      </w:r>
      <w:r>
        <w:rPr>
          <w:rFonts w:hint="default" w:ascii="Times New Roman" w:hAnsi="Times New Roman" w:eastAsia="宋体" w:cs="Times New Roman"/>
          <w:b/>
          <w:sz w:val="24"/>
          <w:szCs w:val="24"/>
          <w:lang w:eastAsia="zh-CN"/>
        </w:rPr>
        <w:t>税价）</w:t>
      </w:r>
      <w:r>
        <w:rPr>
          <w:rFonts w:hint="default" w:ascii="Times New Roman" w:hAnsi="Times New Roman" w:eastAsia="宋体" w:cs="Times New Roman"/>
          <w:bCs/>
          <w:sz w:val="24"/>
          <w:szCs w:val="24"/>
          <w:lang w:eastAsia="zh-CN"/>
        </w:rPr>
        <w:t>。参选人所填报的参选</w:t>
      </w:r>
      <w:r>
        <w:rPr>
          <w:rFonts w:hint="eastAsia" w:ascii="Times New Roman" w:hAnsi="Times New Roman" w:cs="Times New Roman"/>
          <w:bCs/>
          <w:sz w:val="24"/>
          <w:szCs w:val="24"/>
          <w:lang w:val="en-US" w:eastAsia="zh-CN"/>
        </w:rPr>
        <w:t>未</w:t>
      </w:r>
      <w:r>
        <w:rPr>
          <w:rFonts w:hint="default" w:ascii="Times New Roman" w:hAnsi="Times New Roman" w:eastAsia="宋体" w:cs="Times New Roman"/>
          <w:bCs/>
          <w:sz w:val="24"/>
          <w:szCs w:val="24"/>
          <w:lang w:val="en-US" w:eastAsia="zh-CN"/>
        </w:rPr>
        <w:t>税</w:t>
      </w:r>
      <w:r>
        <w:rPr>
          <w:rFonts w:hint="default" w:ascii="Times New Roman" w:hAnsi="Times New Roman" w:eastAsia="宋体" w:cs="Times New Roman"/>
          <w:bCs/>
          <w:sz w:val="24"/>
          <w:szCs w:val="24"/>
          <w:lang w:eastAsia="zh-CN"/>
        </w:rPr>
        <w:t>总价高于本项目最高限价的，其参选将被评标委员会予以否决</w:t>
      </w:r>
      <w:r>
        <w:rPr>
          <w:rFonts w:hint="default" w:ascii="Times New Roman" w:hAnsi="Times New Roman" w:eastAsia="宋体" w:cs="Times New Roman"/>
          <w:sz w:val="24"/>
          <w:szCs w:val="24"/>
          <w:lang w:eastAsia="zh-CN"/>
        </w:rPr>
        <w:t>。</w:t>
      </w:r>
    </w:p>
    <w:p>
      <w:pPr>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2、本比选项目采用</w:t>
      </w:r>
      <w:r>
        <w:rPr>
          <w:rFonts w:hint="eastAsia" w:ascii="Times New Roman" w:hAnsi="Times New Roman" w:cs="Times New Roman"/>
          <w:bCs/>
          <w:sz w:val="24"/>
          <w:szCs w:val="24"/>
          <w:lang w:val="en-US" w:eastAsia="zh-CN"/>
        </w:rPr>
        <w:t>固定单价</w:t>
      </w:r>
      <w:r>
        <w:rPr>
          <w:rFonts w:hint="default" w:ascii="Times New Roman" w:hAnsi="Times New Roman" w:eastAsia="宋体" w:cs="Times New Roman"/>
          <w:bCs/>
          <w:sz w:val="24"/>
          <w:szCs w:val="24"/>
          <w:lang w:eastAsia="zh-CN"/>
        </w:rPr>
        <w:t>总价包干方式执行。</w:t>
      </w:r>
    </w:p>
    <w:p>
      <w:pPr>
        <w:tabs>
          <w:tab w:val="left" w:pos="0"/>
          <w:tab w:val="left" w:pos="993"/>
          <w:tab w:val="left" w:pos="1134"/>
        </w:tabs>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hint="default" w:ascii="Times New Roman" w:hAnsi="Times New Roman" w:eastAsia="宋体" w:cs="Times New Roman"/>
          <w:sz w:val="24"/>
          <w:szCs w:val="24"/>
        </w:rPr>
      </w:pPr>
      <w:r>
        <w:rPr>
          <w:rFonts w:hint="default" w:ascii="Times New Roman" w:hAnsi="Times New Roman" w:eastAsia="宋体" w:cs="Times New Roman"/>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第三章   </w:t>
      </w:r>
      <w:r>
        <w:rPr>
          <w:rFonts w:hint="default" w:ascii="Times New Roman" w:hAnsi="Times New Roman" w:eastAsia="宋体" w:cs="Times New Roman"/>
          <w:spacing w:val="-1"/>
          <w:w w:val="95"/>
          <w:sz w:val="28"/>
          <w:szCs w:val="28"/>
          <w:lang w:eastAsia="zh-CN"/>
        </w:rPr>
        <w:t>参选文</w:t>
      </w:r>
      <w:r>
        <w:rPr>
          <w:rFonts w:hint="default" w:ascii="Times New Roman" w:hAnsi="Times New Roman" w:eastAsia="宋体" w:cs="Times New Roman"/>
          <w:w w:val="95"/>
          <w:sz w:val="28"/>
          <w:szCs w:val="28"/>
          <w:lang w:eastAsia="zh-CN"/>
        </w:rPr>
        <w:t>件的编制</w:t>
      </w:r>
    </w:p>
    <w:p>
      <w:pPr>
        <w:pStyle w:val="10"/>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7"/>
        <w:numPr>
          <w:ilvl w:val="0"/>
          <w:numId w:val="2"/>
        </w:numPr>
        <w:spacing w:before="0" w:line="360" w:lineRule="auto"/>
        <w:ind w:left="993" w:leftChars="-18" w:hanging="1033" w:firstLineChars="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参选文件的组成：（</w:t>
      </w:r>
      <w:r>
        <w:rPr>
          <w:rFonts w:hint="default" w:ascii="Times New Roman" w:hAnsi="Times New Roman" w:eastAsia="宋体" w:cs="Times New Roman"/>
          <w:kern w:val="59"/>
          <w:sz w:val="24"/>
          <w:szCs w:val="24"/>
          <w:lang w:eastAsia="zh-CN"/>
        </w:rPr>
        <w:t>包括但不限于</w:t>
      </w:r>
      <w:r>
        <w:rPr>
          <w:rFonts w:hint="default" w:ascii="Times New Roman" w:hAnsi="Times New Roman" w:eastAsia="宋体" w:cs="Times New Roman"/>
          <w:b/>
          <w:w w:val="95"/>
          <w:sz w:val="24"/>
          <w:szCs w:val="24"/>
          <w:lang w:eastAsia="zh-CN"/>
        </w:rPr>
        <w:t>）</w:t>
      </w:r>
    </w:p>
    <w:p>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1）参选书及附录；</w:t>
      </w:r>
    </w:p>
    <w:p>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2）参选承诺书；</w:t>
      </w:r>
    </w:p>
    <w:p>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3）法定代表人及企业资格证明书；</w:t>
      </w:r>
    </w:p>
    <w:p>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4）授权委托书；</w:t>
      </w:r>
    </w:p>
    <w:p>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5）企业简况；</w:t>
      </w:r>
    </w:p>
    <w:p>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6）按本须知规定提供的其它资料。</w:t>
      </w:r>
    </w:p>
    <w:p>
      <w:pPr>
        <w:pStyle w:val="10"/>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以上各项内容</w:t>
      </w:r>
      <w:r>
        <w:rPr>
          <w:rFonts w:hint="default" w:ascii="Times New Roman" w:hAnsi="Times New Roman" w:eastAsia="宋体" w:cs="Times New Roman"/>
          <w:b/>
          <w:bCs/>
          <w:sz w:val="24"/>
          <w:szCs w:val="24"/>
          <w:lang w:eastAsia="zh-CN"/>
        </w:rPr>
        <w:t>装订成册</w:t>
      </w:r>
      <w:r>
        <w:rPr>
          <w:rFonts w:hint="default" w:ascii="Times New Roman" w:hAnsi="Times New Roman" w:eastAsia="宋体" w:cs="Times New Roman"/>
          <w:sz w:val="24"/>
          <w:szCs w:val="24"/>
          <w:lang w:eastAsia="zh-CN"/>
        </w:rPr>
        <w:t>密封并加盖公章（一正两副）。即</w:t>
      </w:r>
      <w:r>
        <w:rPr>
          <w:rFonts w:hint="default" w:ascii="Times New Roman" w:hAnsi="Times New Roman" w:eastAsia="宋体" w:cs="Times New Roman"/>
          <w:b/>
          <w:sz w:val="24"/>
          <w:szCs w:val="24"/>
          <w:u w:val="double"/>
          <w:lang w:eastAsia="zh-CN"/>
        </w:rPr>
        <w:t>参选文件正本及副本密封在一个信封</w:t>
      </w:r>
      <w:r>
        <w:rPr>
          <w:rFonts w:hint="default" w:ascii="Times New Roman" w:hAnsi="Times New Roman" w:eastAsia="宋体" w:cs="Times New Roman"/>
          <w:sz w:val="24"/>
          <w:szCs w:val="24"/>
          <w:lang w:eastAsia="zh-CN"/>
        </w:rPr>
        <w:t>，并标明比选编号、参选名称及正本或副本。信封上注明“于年月日时之前（指参选规定的开标日期及时间）不准启封”的字样。</w:t>
      </w:r>
    </w:p>
    <w:p>
      <w:pPr>
        <w:pStyle w:val="10"/>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b/>
          <w:sz w:val="24"/>
          <w:szCs w:val="24"/>
          <w:lang w:eastAsia="zh-CN"/>
        </w:rPr>
        <w:t>注：需提供参选文件及报价表电子版一份（</w:t>
      </w:r>
      <w:r>
        <w:rPr>
          <w:rFonts w:hint="eastAsia" w:ascii="Times New Roman" w:hAnsi="Times New Roman" w:cs="Times New Roman"/>
          <w:b/>
          <w:sz w:val="24"/>
          <w:szCs w:val="24"/>
          <w:lang w:val="en-US" w:eastAsia="zh-CN"/>
        </w:rPr>
        <w:t>U盘</w:t>
      </w:r>
      <w:r>
        <w:rPr>
          <w:rFonts w:hint="default" w:ascii="Times New Roman" w:hAnsi="Times New Roman" w:eastAsia="宋体" w:cs="Times New Roman"/>
          <w:b/>
          <w:sz w:val="24"/>
          <w:szCs w:val="24"/>
          <w:lang w:eastAsia="zh-CN"/>
        </w:rPr>
        <w:t>盖章PDF版），报价表须独立盖章密封</w:t>
      </w:r>
    </w:p>
    <w:p>
      <w:pPr>
        <w:pStyle w:val="3"/>
        <w:spacing w:line="360" w:lineRule="auto"/>
        <w:ind w:left="0" w:leftChars="0" w:firstLine="0" w:firstLineChars="0"/>
        <w:rPr>
          <w:rFonts w:hint="default" w:ascii="Times New Roman" w:hAnsi="Times New Roman" w:eastAsia="宋体" w:cs="Times New Roman"/>
          <w:w w:val="95"/>
          <w:sz w:val="24"/>
          <w:szCs w:val="24"/>
          <w:lang w:eastAsia="zh-CN"/>
        </w:rPr>
      </w:pPr>
    </w:p>
    <w:p>
      <w:pPr>
        <w:pStyle w:val="3"/>
        <w:spacing w:line="360" w:lineRule="auto"/>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二、参选书格式内容</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参选人应仔细阅读比选文件的所有内容，按照比选文件的要求提交参选文件。参选文件应对比选文件的要求作出实质性响应，并保证所提供的全部资料的真实性，否则，</w:t>
      </w:r>
      <w:r>
        <w:rPr>
          <w:rFonts w:hint="default" w:ascii="Times New Roman" w:hAnsi="Times New Roman" w:eastAsia="宋体" w:cs="Times New Roman"/>
          <w:b/>
          <w:sz w:val="24"/>
          <w:szCs w:val="24"/>
          <w:lang w:eastAsia="zh-CN"/>
        </w:rPr>
        <w:t>其参选将被拒绝。</w:t>
      </w:r>
      <w:r>
        <w:rPr>
          <w:rFonts w:hint="default" w:ascii="Times New Roman" w:hAnsi="Times New Roman" w:eastAsia="宋体" w:cs="Times New Roman"/>
          <w:sz w:val="24"/>
          <w:szCs w:val="24"/>
          <w:lang w:eastAsia="zh-CN"/>
        </w:rPr>
        <w:t>参选人应按附件二格式内容要求进行参选文件的编制，完整提供比选文件附件二所规定的全部资格证明文件并按规定盖章和签署。</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备注：参选人应向比选人提供内容一致的</w:t>
      </w:r>
      <w:r>
        <w:rPr>
          <w:rFonts w:hint="default" w:ascii="Times New Roman" w:hAnsi="Times New Roman" w:eastAsia="宋体" w:cs="Times New Roman"/>
          <w:sz w:val="24"/>
          <w:szCs w:val="24"/>
          <w:u w:val="single"/>
          <w:lang w:eastAsia="zh-CN"/>
        </w:rPr>
        <w:t xml:space="preserve"> 3套 </w:t>
      </w:r>
      <w:r>
        <w:rPr>
          <w:rFonts w:hint="default" w:ascii="Times New Roman" w:hAnsi="Times New Roman" w:eastAsia="宋体" w:cs="Times New Roman"/>
          <w:sz w:val="24"/>
          <w:szCs w:val="24"/>
          <w:lang w:eastAsia="zh-CN"/>
        </w:rPr>
        <w:t>参选文件。</w:t>
      </w:r>
    </w:p>
    <w:p>
      <w:pPr>
        <w:pStyle w:val="3"/>
        <w:spacing w:line="360" w:lineRule="auto"/>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三、参选报价</w:t>
      </w:r>
    </w:p>
    <w:p>
      <w:pPr>
        <w:pStyle w:val="10"/>
        <w:spacing w:line="360" w:lineRule="auto"/>
        <w:ind w:right="221" w:firstLine="476"/>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3"/>
          <w:sz w:val="24"/>
          <w:szCs w:val="24"/>
          <w:lang w:eastAsia="zh-CN"/>
        </w:rPr>
        <w:t>参选人须按要求进行报价</w:t>
      </w:r>
      <w:r>
        <w:rPr>
          <w:rFonts w:hint="default" w:ascii="Times New Roman" w:hAnsi="Times New Roman" w:eastAsia="宋体" w:cs="Times New Roman"/>
          <w:spacing w:val="-29"/>
          <w:sz w:val="24"/>
          <w:szCs w:val="24"/>
          <w:lang w:eastAsia="zh-CN"/>
        </w:rPr>
        <w:t>，</w:t>
      </w:r>
      <w:r>
        <w:rPr>
          <w:rFonts w:hint="default" w:ascii="Times New Roman" w:hAnsi="Times New Roman" w:eastAsia="宋体" w:cs="Times New Roman"/>
          <w:spacing w:val="-4"/>
          <w:sz w:val="24"/>
          <w:szCs w:val="24"/>
          <w:lang w:eastAsia="zh-CN"/>
        </w:rPr>
        <w:t>对参选报价负责。参选报价应加盖参选人印章，字迹清晰，否则视为无效。</w:t>
      </w:r>
    </w:p>
    <w:p>
      <w:pPr>
        <w:pStyle w:val="3"/>
        <w:spacing w:line="360" w:lineRule="auto"/>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四、特别说明</w:t>
      </w:r>
    </w:p>
    <w:p>
      <w:pPr>
        <w:pStyle w:val="10"/>
        <w:spacing w:line="360" w:lineRule="auto"/>
        <w:ind w:left="119" w:leftChars="54" w:right="222"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w:t>
      </w:r>
      <w:r>
        <w:rPr>
          <w:rFonts w:hint="default" w:ascii="Times New Roman" w:hAnsi="Times New Roman" w:eastAsia="宋体" w:cs="Times New Roman"/>
          <w:spacing w:val="-5"/>
          <w:sz w:val="24"/>
          <w:szCs w:val="24"/>
          <w:lang w:eastAsia="zh-CN"/>
        </w:rPr>
        <w:t>参选人承担所有与准备和参加比选有关的费用。</w:t>
      </w:r>
      <w:r>
        <w:rPr>
          <w:rFonts w:hint="default" w:ascii="Times New Roman" w:hAnsi="Times New Roman" w:eastAsia="宋体" w:cs="Times New Roman"/>
          <w:sz w:val="24"/>
          <w:szCs w:val="24"/>
          <w:lang w:eastAsia="zh-CN"/>
        </w:rPr>
        <w:t>无论比选过程中的作法和结果如何，</w:t>
      </w:r>
      <w:r>
        <w:rPr>
          <w:rFonts w:hint="default" w:ascii="Times New Roman" w:hAnsi="Times New Roman" w:eastAsia="宋体" w:cs="Times New Roman"/>
          <w:spacing w:val="-5"/>
          <w:sz w:val="24"/>
          <w:szCs w:val="24"/>
          <w:lang w:eastAsia="zh-CN"/>
        </w:rPr>
        <w:t>比选机构和比选人均无义务和责任承担这些费用，参选</w:t>
      </w:r>
      <w:r>
        <w:rPr>
          <w:rFonts w:hint="default" w:ascii="Times New Roman" w:hAnsi="Times New Roman" w:eastAsia="宋体" w:cs="Times New Roman"/>
          <w:sz w:val="24"/>
          <w:szCs w:val="24"/>
          <w:lang w:eastAsia="zh-CN"/>
        </w:rPr>
        <w:t>人应自行承担所有与参加投标有关的全部费用。</w:t>
      </w:r>
    </w:p>
    <w:p>
      <w:pPr>
        <w:pStyle w:val="10"/>
        <w:spacing w:line="360" w:lineRule="auto"/>
        <w:ind w:left="119" w:right="224" w:firstLine="48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w:t>
      </w:r>
      <w:r>
        <w:rPr>
          <w:rFonts w:hint="default" w:ascii="Times New Roman" w:hAnsi="Times New Roman" w:eastAsia="宋体" w:cs="Times New Roman"/>
          <w:spacing w:val="-9"/>
          <w:sz w:val="24"/>
          <w:szCs w:val="24"/>
          <w:lang w:eastAsia="zh-CN"/>
        </w:rPr>
        <w:t>参选人收到比选文件后，如有疑问需要澄清，请以书面形式在规定时间内报比选人汇总。</w:t>
      </w:r>
    </w:p>
    <w:p>
      <w:pPr>
        <w:pStyle w:val="10"/>
        <w:spacing w:line="360" w:lineRule="auto"/>
        <w:ind w:left="119" w:right="226" w:firstLine="482"/>
        <w:jc w:val="both"/>
        <w:rPr>
          <w:rFonts w:hint="default" w:ascii="Times New Roman" w:hAnsi="Times New Roman" w:eastAsia="宋体" w:cs="Times New Roman"/>
          <w:spacing w:val="-9"/>
          <w:sz w:val="24"/>
          <w:szCs w:val="24"/>
          <w:lang w:eastAsia="zh-CN"/>
        </w:rPr>
      </w:pPr>
      <w:r>
        <w:rPr>
          <w:rFonts w:hint="default" w:ascii="Times New Roman" w:hAnsi="Times New Roman" w:eastAsia="宋体" w:cs="Times New Roman"/>
          <w:sz w:val="24"/>
          <w:szCs w:val="24"/>
          <w:lang w:eastAsia="zh-CN"/>
        </w:rPr>
        <w:t>3.</w:t>
      </w:r>
      <w:r>
        <w:rPr>
          <w:rFonts w:hint="default" w:ascii="Times New Roman" w:hAnsi="Times New Roman" w:eastAsia="宋体" w:cs="Times New Roman"/>
          <w:spacing w:val="-6"/>
          <w:sz w:val="24"/>
          <w:szCs w:val="24"/>
          <w:lang w:eastAsia="zh-CN"/>
        </w:rPr>
        <w:t>参选人对比选人提供的比选文件所做出的推论、解释和结论，比选人概不负责。参</w:t>
      </w:r>
      <w:r>
        <w:rPr>
          <w:rFonts w:hint="default" w:ascii="Times New Roman" w:hAnsi="Times New Roman" w:eastAsia="宋体" w:cs="Times New Roman"/>
          <w:spacing w:val="-9"/>
          <w:sz w:val="24"/>
          <w:szCs w:val="24"/>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rFonts w:hint="default" w:ascii="Times New Roman" w:hAnsi="Times New Roman" w:eastAsia="宋体" w:cs="Times New Roman"/>
          <w:b/>
          <w:bCs/>
          <w:sz w:val="24"/>
          <w:szCs w:val="24"/>
          <w:u w:val="double"/>
          <w:lang w:eastAsia="zh-CN"/>
        </w:rPr>
      </w:pPr>
      <w:r>
        <w:rPr>
          <w:rFonts w:hint="default" w:ascii="Times New Roman" w:hAnsi="Times New Roman" w:eastAsia="宋体" w:cs="Times New Roman"/>
          <w:spacing w:val="-9"/>
          <w:sz w:val="24"/>
          <w:szCs w:val="24"/>
          <w:lang w:eastAsia="zh-CN"/>
        </w:rPr>
        <w:t>4.</w:t>
      </w:r>
      <w:r>
        <w:rPr>
          <w:rFonts w:hint="default" w:ascii="Times New Roman" w:hAnsi="Times New Roman" w:eastAsia="宋体" w:cs="Times New Roman"/>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sz w:val="24"/>
          <w:szCs w:val="24"/>
          <w:lang w:eastAsia="zh-CN"/>
        </w:rPr>
        <w:t>5.参选</w:t>
      </w:r>
      <w:r>
        <w:rPr>
          <w:rFonts w:hint="default" w:ascii="Times New Roman" w:hAnsi="Times New Roman" w:eastAsia="宋体" w:cs="Times New Roman"/>
          <w:bCs/>
          <w:sz w:val="24"/>
          <w:szCs w:val="24"/>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6. 参选文件对比选文件未提出异议的条款，均被视为参选人已接受和同意。参选文件与比选文件有差异之处，均应按“偏离表”的格式统一汇总说明。</w:t>
      </w:r>
      <w:bookmarkStart w:id="0" w:name="_Toc304357904"/>
      <w:bookmarkStart w:id="1" w:name="_Toc430490619"/>
      <w:bookmarkStart w:id="2" w:name="_Toc430489126"/>
      <w:bookmarkStart w:id="3" w:name="_Toc415567504"/>
      <w:bookmarkStart w:id="4" w:name="_Toc430422420"/>
      <w:bookmarkStart w:id="5" w:name="_Toc430492133"/>
      <w:bookmarkStart w:id="6" w:name="_Toc177186249"/>
      <w:bookmarkStart w:id="7" w:name="_Toc430488858"/>
      <w:bookmarkStart w:id="8" w:name="_Toc430488651"/>
    </w:p>
    <w:p>
      <w:pPr>
        <w:pStyle w:val="10"/>
        <w:spacing w:line="360" w:lineRule="auto"/>
        <w:ind w:right="227" w:firstLine="482"/>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7.1 参选人应在参选文件所附的参选报价表上写明参</w:t>
      </w:r>
      <w:r>
        <w:rPr>
          <w:rFonts w:hint="default" w:ascii="Times New Roman" w:hAnsi="Times New Roman" w:eastAsia="宋体" w:cs="Times New Roman"/>
          <w:sz w:val="24"/>
          <w:szCs w:val="24"/>
          <w:highlight w:val="none"/>
          <w:lang w:eastAsia="zh-CN"/>
        </w:rPr>
        <w:t>选</w:t>
      </w:r>
      <w:r>
        <w:rPr>
          <w:rFonts w:hint="default" w:ascii="Times New Roman" w:hAnsi="Times New Roman" w:eastAsia="宋体" w:cs="Times New Roman"/>
          <w:b/>
          <w:sz w:val="24"/>
          <w:szCs w:val="24"/>
          <w:highlight w:val="none"/>
          <w:lang w:eastAsia="zh-CN"/>
        </w:rPr>
        <w:t>价格</w:t>
      </w:r>
      <w:r>
        <w:rPr>
          <w:rFonts w:hint="default" w:ascii="Times New Roman" w:hAnsi="Times New Roman" w:eastAsia="宋体" w:cs="Times New Roman"/>
          <w:sz w:val="24"/>
          <w:szCs w:val="24"/>
          <w:highlight w:val="none"/>
          <w:lang w:eastAsia="zh-CN"/>
        </w:rPr>
        <w:t>。</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7.2 参选报价将按照参选文件第</w:t>
      </w:r>
      <w:r>
        <w:rPr>
          <w:rFonts w:hint="default" w:ascii="Times New Roman" w:hAnsi="Times New Roman" w:eastAsia="宋体" w:cs="Times New Roman"/>
          <w:b/>
          <w:sz w:val="24"/>
          <w:szCs w:val="24"/>
          <w:lang w:eastAsia="zh-CN"/>
        </w:rPr>
        <w:t>4</w:t>
      </w:r>
      <w:r>
        <w:rPr>
          <w:rFonts w:hint="default" w:ascii="Times New Roman" w:hAnsi="Times New Roman" w:eastAsia="宋体" w:cs="Times New Roman"/>
          <w:sz w:val="24"/>
          <w:szCs w:val="24"/>
          <w:lang w:eastAsia="zh-CN"/>
        </w:rPr>
        <w:t>章“评选规则”的规定进行。</w:t>
      </w:r>
    </w:p>
    <w:p>
      <w:pPr>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7.3 除非另有规定或许可，国内参选人应用人民币报价。</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7.4</w:t>
      </w:r>
      <w:r>
        <w:rPr>
          <w:rFonts w:hint="default" w:ascii="Times New Roman" w:hAnsi="Times New Roman" w:eastAsia="宋体" w:cs="Times New Roman"/>
          <w:b/>
          <w:sz w:val="24"/>
          <w:szCs w:val="24"/>
          <w:lang w:eastAsia="zh-CN"/>
        </w:rPr>
        <w:t xml:space="preserve"> </w:t>
      </w:r>
      <w:r>
        <w:rPr>
          <w:rFonts w:hint="default" w:ascii="Times New Roman" w:hAnsi="Times New Roman" w:eastAsia="宋体" w:cs="Times New Roman"/>
          <w:sz w:val="24"/>
          <w:szCs w:val="24"/>
          <w:lang w:eastAsia="zh-CN"/>
        </w:rPr>
        <w:t>参选人对每项内容只允许有一个报价，比选人不接受有任何选择的报价。</w:t>
      </w:r>
    </w:p>
    <w:p>
      <w:pPr>
        <w:pStyle w:val="10"/>
        <w:spacing w:line="360" w:lineRule="auto"/>
        <w:ind w:right="226" w:firstLine="480"/>
        <w:jc w:val="both"/>
        <w:rPr>
          <w:rFonts w:hint="default" w:ascii="Times New Roman" w:hAnsi="Times New Roman" w:eastAsia="宋体" w:cs="Times New Roman"/>
          <w:sz w:val="24"/>
          <w:szCs w:val="24"/>
          <w:highlight w:val="yellow"/>
          <w:lang w:eastAsia="zh-CN"/>
        </w:rPr>
      </w:pPr>
      <w:r>
        <w:rPr>
          <w:rFonts w:hint="default" w:ascii="Times New Roman" w:hAnsi="Times New Roman" w:eastAsia="宋体" w:cs="Times New Roman"/>
          <w:sz w:val="24"/>
          <w:szCs w:val="24"/>
          <w:lang w:eastAsia="zh-CN"/>
        </w:rPr>
        <w:t xml:space="preserve">7.5 </w:t>
      </w:r>
      <w:r>
        <w:rPr>
          <w:rFonts w:hint="default" w:ascii="Times New Roman" w:hAnsi="Times New Roman" w:eastAsia="宋体" w:cs="Times New Roman"/>
          <w:sz w:val="24"/>
          <w:szCs w:val="24"/>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9. 参选文件正本应按要求由经正式授权的参选人代表签字并加盖参选人公章。副本可以用复印件。</w:t>
      </w:r>
    </w:p>
    <w:p>
      <w:pPr>
        <w:pStyle w:val="2"/>
        <w:rPr>
          <w:rFonts w:hint="default" w:ascii="Times New Roman" w:hAnsi="Times New Roman" w:eastAsia="宋体" w:cs="Times New Roman"/>
          <w:b/>
          <w:sz w:val="24"/>
          <w:szCs w:val="24"/>
        </w:rPr>
      </w:pPr>
    </w:p>
    <w:p>
      <w:pPr>
        <w:pStyle w:val="3"/>
        <w:tabs>
          <w:tab w:val="left" w:pos="1488"/>
        </w:tabs>
        <w:spacing w:line="355" w:lineRule="exact"/>
        <w:ind w:left="365"/>
        <w:jc w:val="center"/>
        <w:rPr>
          <w:rFonts w:hint="default" w:ascii="Times New Roman" w:hAnsi="Times New Roman" w:eastAsia="宋体" w:cs="Times New Roman"/>
          <w:w w:val="95"/>
          <w:sz w:val="28"/>
          <w:szCs w:val="28"/>
          <w:lang w:eastAsia="zh-CN"/>
        </w:rPr>
      </w:pPr>
      <w:r>
        <w:rPr>
          <w:rFonts w:hint="default" w:ascii="Times New Roman" w:hAnsi="Times New Roman" w:eastAsia="宋体" w:cs="Times New Roman"/>
          <w:sz w:val="28"/>
          <w:szCs w:val="28"/>
          <w:lang w:eastAsia="zh-CN"/>
        </w:rPr>
        <w:t>第四章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pacing w:val="-1"/>
          <w:w w:val="95"/>
          <w:sz w:val="28"/>
          <w:szCs w:val="28"/>
          <w:lang w:eastAsia="zh-CN"/>
        </w:rPr>
        <w:t>评选规</w:t>
      </w:r>
      <w:r>
        <w:rPr>
          <w:rFonts w:hint="default" w:ascii="Times New Roman" w:hAnsi="Times New Roman" w:eastAsia="宋体" w:cs="Times New Roman"/>
          <w:w w:val="95"/>
          <w:sz w:val="28"/>
          <w:szCs w:val="28"/>
          <w:lang w:eastAsia="zh-CN"/>
        </w:rPr>
        <w:t>则</w:t>
      </w:r>
    </w:p>
    <w:p>
      <w:pPr>
        <w:spacing w:before="15" w:line="360" w:lineRule="auto"/>
        <w:ind w:firstLine="343" w:firstLineChars="15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一、规则</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1.比选人将先对参选人的资质进行评选，参选人资质符合比选人要求后，方可进行下一轮商务报价评选。</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2.参选人串选、相互勾结故意压低标价以排挤竞争对手的公平竞争的，其参选无效。</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替补候选人的设定与使用：在合同签订前，比选单位发现参选人的参选报价或服务范围有缺漏、实际应标产品或服务存在重大偏差、或参选材料存在欺诈行为时、或参选人因不可抗力或自身原因不能履行合同的，将有理由取消中选人资格，保留依法追究的权利； 并将依法确定后续排名的中选候选人，或重新进行比选。</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二、资格审查</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三、评选办法</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本项目设置最高控制价</w:t>
      </w:r>
      <w:r>
        <w:rPr>
          <w:rFonts w:hint="eastAsia" w:ascii="Times New Roman" w:hAnsi="Times New Roman" w:cs="Times New Roman"/>
          <w:b/>
          <w:bCs/>
          <w:sz w:val="24"/>
          <w:szCs w:val="24"/>
          <w:u w:val="single"/>
          <w:lang w:val="en-US" w:eastAsia="zh-CN"/>
        </w:rPr>
        <w:t>人民币</w:t>
      </w:r>
      <w:r>
        <w:rPr>
          <w:rFonts w:hint="eastAsia" w:ascii="Times New Roman" w:hAnsi="Times New Roman" w:eastAsia="宋体" w:cs="Times New Roman"/>
          <w:b/>
          <w:bCs/>
          <w:sz w:val="24"/>
          <w:szCs w:val="24"/>
          <w:u w:val="single"/>
          <w:lang w:val="en-US" w:eastAsia="zh-CN"/>
        </w:rPr>
        <w:t>65.40万</w:t>
      </w:r>
      <w:r>
        <w:rPr>
          <w:rFonts w:hint="default" w:ascii="Times New Roman" w:hAnsi="Times New Roman" w:eastAsia="宋体" w:cs="Times New Roman"/>
          <w:b/>
          <w:bCs/>
          <w:sz w:val="24"/>
          <w:szCs w:val="24"/>
          <w:u w:val="single"/>
          <w:lang w:eastAsia="zh-CN"/>
        </w:rPr>
        <w:t>元</w:t>
      </w:r>
      <w:r>
        <w:rPr>
          <w:rFonts w:hint="default" w:ascii="Times New Roman" w:hAnsi="Times New Roman" w:eastAsia="宋体" w:cs="Times New Roman"/>
          <w:b/>
          <w:sz w:val="24"/>
          <w:szCs w:val="24"/>
          <w:lang w:eastAsia="zh-CN"/>
        </w:rPr>
        <w:t>（</w:t>
      </w:r>
      <w:r>
        <w:rPr>
          <w:rFonts w:hint="default" w:ascii="Times New Roman" w:hAnsi="Times New Roman" w:eastAsia="宋体" w:cs="Times New Roman"/>
          <w:b/>
          <w:sz w:val="24"/>
          <w:szCs w:val="24"/>
          <w:lang w:val="en-US" w:eastAsia="zh-CN"/>
        </w:rPr>
        <w:t>未</w:t>
      </w:r>
      <w:r>
        <w:rPr>
          <w:rFonts w:hint="default" w:ascii="Times New Roman" w:hAnsi="Times New Roman" w:eastAsia="宋体" w:cs="Times New Roman"/>
          <w:b/>
          <w:sz w:val="24"/>
          <w:szCs w:val="24"/>
          <w:lang w:eastAsia="zh-CN"/>
        </w:rPr>
        <w:t>税价）</w:t>
      </w:r>
      <w:r>
        <w:rPr>
          <w:rFonts w:hint="default" w:ascii="Times New Roman" w:hAnsi="Times New Roman" w:eastAsia="宋体" w:cs="Times New Roman"/>
          <w:sz w:val="24"/>
          <w:szCs w:val="24"/>
          <w:lang w:eastAsia="zh-CN"/>
        </w:rPr>
        <w:t>。参选人所填报的</w:t>
      </w:r>
      <w:r>
        <w:rPr>
          <w:rFonts w:hint="default" w:ascii="Times New Roman" w:hAnsi="Times New Roman" w:eastAsia="宋体" w:cs="Times New Roman"/>
          <w:sz w:val="24"/>
          <w:szCs w:val="24"/>
          <w:lang w:val="en-US" w:eastAsia="zh-CN"/>
        </w:rPr>
        <w:t>包干未</w:t>
      </w:r>
      <w:r>
        <w:rPr>
          <w:rFonts w:hint="default" w:ascii="Times New Roman" w:hAnsi="Times New Roman" w:eastAsia="宋体" w:cs="Times New Roman"/>
          <w:sz w:val="24"/>
          <w:szCs w:val="24"/>
          <w:highlight w:val="none"/>
          <w:lang w:val="en-US" w:eastAsia="zh-CN"/>
        </w:rPr>
        <w:t>税</w:t>
      </w:r>
      <w:r>
        <w:rPr>
          <w:rFonts w:hint="eastAsia" w:ascii="Times New Roman" w:hAnsi="Times New Roman" w:cs="Times New Roman"/>
          <w:sz w:val="24"/>
          <w:szCs w:val="24"/>
          <w:highlight w:val="none"/>
          <w:lang w:val="en-US" w:eastAsia="zh-CN"/>
        </w:rPr>
        <w:t>总</w:t>
      </w:r>
      <w:r>
        <w:rPr>
          <w:rFonts w:hint="default" w:ascii="Times New Roman" w:hAnsi="Times New Roman" w:eastAsia="宋体" w:cs="Times New Roman"/>
          <w:sz w:val="24"/>
          <w:szCs w:val="24"/>
          <w:lang w:eastAsia="zh-CN"/>
        </w:rPr>
        <w:t>报价高于本项目最高限价的，其参选将被比选小组予以否决。</w:t>
      </w:r>
    </w:p>
    <w:p>
      <w:pPr>
        <w:pStyle w:val="10"/>
        <w:spacing w:line="360" w:lineRule="auto"/>
        <w:ind w:left="120" w:right="222"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本项目采用商务报价决标的评标办法，评选委员会将对通过资格的各合格参选人，进行商务报价的评选，</w:t>
      </w:r>
      <w:r>
        <w:rPr>
          <w:rFonts w:hint="default" w:ascii="Times New Roman" w:hAnsi="Times New Roman" w:eastAsia="宋体" w:cs="Times New Roman"/>
          <w:b/>
          <w:bCs/>
          <w:sz w:val="24"/>
          <w:szCs w:val="24"/>
          <w:lang w:eastAsia="zh-CN"/>
        </w:rPr>
        <w:t>未税总价最低者作为中选单位。</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四、以下情况作废选处理</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1.对比选文件提出的实质性要求和条件，参选文件未能在实质上响应的。</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2.参选文件存在重大偏差的。</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3.违反规定影响开选评选工作或采取其他方式对比选人施加影响的。</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4.参选人串标、相互勾结故意压低标价以排挤竞争对手的公平竞争的，其参选无效。</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五、评选</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2.在开选时没有启封和读出的参选文件，在评选时将不予考虑。</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3.比选人将做开选记录。</w:t>
      </w:r>
    </w:p>
    <w:p>
      <w:pPr>
        <w:pStyle w:val="2"/>
        <w:spacing w:line="360" w:lineRule="auto"/>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4.业主将根据评选结果与中选人签订合同。</w:t>
      </w:r>
    </w:p>
    <w:p>
      <w:pPr>
        <w:pStyle w:val="3"/>
        <w:tabs>
          <w:tab w:val="left" w:pos="1632"/>
        </w:tabs>
        <w:spacing w:line="360" w:lineRule="auto"/>
        <w:ind w:left="0"/>
        <w:jc w:val="center"/>
        <w:rPr>
          <w:rFonts w:hint="default" w:ascii="Times New Roman" w:hAnsi="Times New Roman" w:eastAsia="宋体" w:cs="Times New Roman"/>
          <w:sz w:val="24"/>
          <w:szCs w:val="24"/>
          <w:lang w:eastAsia="zh-CN"/>
        </w:rPr>
      </w:pPr>
    </w:p>
    <w:p>
      <w:pPr>
        <w:pStyle w:val="3"/>
        <w:tabs>
          <w:tab w:val="left" w:pos="1632"/>
        </w:tabs>
        <w:spacing w:line="360" w:lineRule="auto"/>
        <w:ind w:left="0"/>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第五章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pacing w:val="-1"/>
          <w:w w:val="95"/>
          <w:sz w:val="28"/>
          <w:szCs w:val="28"/>
          <w:lang w:eastAsia="zh-CN"/>
        </w:rPr>
        <w:t>合同授</w:t>
      </w:r>
      <w:r>
        <w:rPr>
          <w:rFonts w:hint="default" w:ascii="Times New Roman" w:hAnsi="Times New Roman" w:eastAsia="宋体" w:cs="Times New Roman"/>
          <w:w w:val="95"/>
          <w:sz w:val="28"/>
          <w:szCs w:val="28"/>
          <w:lang w:eastAsia="zh-CN"/>
        </w:rPr>
        <w:t>予</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1.比选人将把合同授予中选人，在授予前，仍需进行资格审查。</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2.中选人确定后，比选人将通知中选人，并将中选结果公示在比选人公司集团官网。</w:t>
      </w:r>
    </w:p>
    <w:p>
      <w:pPr>
        <w:pStyle w:val="10"/>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3.比选人将以书面形式通知中选人，确认其参选文件被接受。</w:t>
      </w:r>
      <w:r>
        <w:rPr>
          <w:rFonts w:hint="default" w:ascii="Times New Roman" w:hAnsi="Times New Roman" w:eastAsia="宋体" w:cs="Times New Roman"/>
          <w:spacing w:val="-2"/>
          <w:sz w:val="24"/>
          <w:szCs w:val="24"/>
          <w:lang w:eastAsia="zh-CN"/>
        </w:rPr>
        <w:t>中选通知对比选人和参选人具有法律效力。中选单位需在比选人通知中选后</w:t>
      </w:r>
      <w:r>
        <w:rPr>
          <w:rFonts w:hint="default" w:ascii="Times New Roman" w:hAnsi="Times New Roman" w:eastAsia="宋体" w:cs="Times New Roman"/>
          <w:sz w:val="24"/>
          <w:szCs w:val="24"/>
          <w:lang w:eastAsia="zh-CN"/>
        </w:rPr>
        <w:t>30</w:t>
      </w:r>
      <w:r>
        <w:rPr>
          <w:rFonts w:hint="default" w:ascii="Times New Roman" w:hAnsi="Times New Roman" w:eastAsia="宋体" w:cs="Times New Roman"/>
          <w:spacing w:val="-30"/>
          <w:sz w:val="24"/>
          <w:szCs w:val="24"/>
          <w:lang w:eastAsia="zh-CN"/>
        </w:rPr>
        <w:t>个</w:t>
      </w:r>
      <w:r>
        <w:rPr>
          <w:rFonts w:hint="default" w:ascii="Times New Roman" w:hAnsi="Times New Roman" w:eastAsia="宋体" w:cs="Times New Roman"/>
          <w:spacing w:val="-4"/>
          <w:sz w:val="24"/>
          <w:szCs w:val="24"/>
          <w:lang w:eastAsia="zh-CN"/>
        </w:rPr>
        <w:t>工作日内与比选人签订合同。若因中选单位原因未在规定的时间和地点与比选人签署合</w:t>
      </w:r>
      <w:r>
        <w:rPr>
          <w:rFonts w:hint="default" w:ascii="Times New Roman" w:hAnsi="Times New Roman" w:eastAsia="宋体" w:cs="Times New Roman"/>
          <w:spacing w:val="-10"/>
          <w:sz w:val="24"/>
          <w:szCs w:val="24"/>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w:t>
      </w:r>
      <w:r>
        <w:rPr>
          <w:rFonts w:hint="default" w:ascii="Times New Roman" w:hAnsi="Times New Roman" w:eastAsia="宋体" w:cs="Times New Roman"/>
          <w:spacing w:val="-8"/>
          <w:sz w:val="24"/>
          <w:szCs w:val="24"/>
          <w:lang w:eastAsia="zh-CN"/>
        </w:rPr>
        <w:t>中选人签署合同后必须履行合同要求。若因中选单位原因未在规定的时间内完成</w:t>
      </w:r>
      <w:r>
        <w:rPr>
          <w:rFonts w:hint="default" w:ascii="Times New Roman" w:hAnsi="Times New Roman" w:eastAsia="宋体" w:cs="Times New Roman"/>
          <w:spacing w:val="-14"/>
          <w:sz w:val="24"/>
          <w:szCs w:val="24"/>
          <w:lang w:eastAsia="zh-CN"/>
        </w:rPr>
        <w:t>相关工作，则比选人有权单方面取消中选单位的资格。</w:t>
      </w:r>
      <w:r>
        <w:rPr>
          <w:rFonts w:hint="default" w:ascii="Times New Roman" w:hAnsi="Times New Roman" w:eastAsia="宋体" w:cs="Times New Roman"/>
          <w:spacing w:val="-18"/>
          <w:sz w:val="24"/>
          <w:szCs w:val="24"/>
          <w:lang w:eastAsia="zh-CN"/>
        </w:rPr>
        <w:t>由此给比选人造成的损失，比选人有权追究中选方的全部责任。</w:t>
      </w:r>
    </w:p>
    <w:p>
      <w:pPr>
        <w:pStyle w:val="10"/>
        <w:spacing w:before="24" w:line="360" w:lineRule="auto"/>
        <w:ind w:right="92"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6.</w:t>
      </w:r>
      <w:r>
        <w:rPr>
          <w:rFonts w:hint="default" w:ascii="Times New Roman" w:hAnsi="Times New Roman" w:eastAsia="宋体" w:cs="Times New Roman"/>
          <w:spacing w:val="-8"/>
          <w:sz w:val="24"/>
          <w:szCs w:val="24"/>
          <w:lang w:eastAsia="zh-CN"/>
        </w:rPr>
        <w:t>接受和拒绝任何或所有参选的权利：比选机构和比选人保留在授标之前任何时候接</w:t>
      </w:r>
      <w:r>
        <w:rPr>
          <w:rFonts w:hint="default" w:ascii="Times New Roman" w:hAnsi="Times New Roman" w:eastAsia="宋体" w:cs="Times New Roman"/>
          <w:spacing w:val="-13"/>
          <w:sz w:val="24"/>
          <w:szCs w:val="24"/>
          <w:lang w:eastAsia="zh-CN"/>
        </w:rPr>
        <w:t>受或拒绝任何比选，以及宣布比选程序无效或拒绝所有参选的权利，对受影响的参选人不承担任何责任。</w:t>
      </w:r>
    </w:p>
    <w:p>
      <w:pPr>
        <w:spacing w:line="321" w:lineRule="auto"/>
        <w:ind w:firstLine="435"/>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w:t>
      </w:r>
      <w:r>
        <w:rPr>
          <w:rFonts w:hint="default" w:ascii="Times New Roman" w:hAnsi="Times New Roman" w:eastAsia="宋体" w:cs="Times New Roman"/>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8. 本合同将授予其参选文件在实质上响应比选文件要求和按本比选文件规定所确定的中选人。比选人在授予合同之前有权对参选人递交的参选文件资料进行核实，</w:t>
      </w:r>
      <w:r>
        <w:rPr>
          <w:rFonts w:hint="default" w:ascii="Times New Roman" w:hAnsi="Times New Roman" w:eastAsia="宋体" w:cs="Times New Roman"/>
          <w:b/>
          <w:bCs/>
          <w:sz w:val="24"/>
          <w:szCs w:val="24"/>
        </w:rPr>
        <w:t>参选</w:t>
      </w:r>
      <w:r>
        <w:rPr>
          <w:rFonts w:hint="default" w:ascii="Times New Roman" w:hAnsi="Times New Roman" w:eastAsia="宋体" w:cs="Times New Roman"/>
          <w:b/>
          <w:sz w:val="24"/>
          <w:szCs w:val="24"/>
        </w:rPr>
        <w:t>人应对参选文件资料的真实性负责</w:t>
      </w:r>
      <w:r>
        <w:rPr>
          <w:rFonts w:hint="default" w:ascii="Times New Roman" w:hAnsi="Times New Roman" w:eastAsia="宋体" w:cs="Times New Roman"/>
          <w:sz w:val="24"/>
          <w:szCs w:val="24"/>
        </w:rPr>
        <w:t>，如发现其所提交的资料不真实，比选人将视其为以弄虚作假方式骗取中选，其中选无效。参选人给比选人造成损失的，应依法承担赔偿责任。</w:t>
      </w:r>
    </w:p>
    <w:p>
      <w:pPr>
        <w:pStyle w:val="2"/>
        <w:spacing w:line="360" w:lineRule="auto"/>
        <w:ind w:firstLine="43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9. </w:t>
      </w:r>
      <w:r>
        <w:rPr>
          <w:rStyle w:val="25"/>
          <w:rFonts w:hint="default" w:ascii="Times New Roman" w:hAnsi="Times New Roman" w:eastAsia="宋体" w:cs="Times New Roman"/>
          <w:sz w:val="24"/>
          <w:szCs w:val="24"/>
        </w:rPr>
        <w:t>福建福海创石油化工有限公司的权属子公司“</w:t>
      </w:r>
      <w:r>
        <w:rPr>
          <w:rStyle w:val="25"/>
          <w:rFonts w:hint="default" w:ascii="Times New Roman" w:hAnsi="Times New Roman" w:eastAsia="宋体" w:cs="Times New Roman"/>
          <w:sz w:val="24"/>
          <w:szCs w:val="24"/>
          <w:lang w:val="en-US" w:eastAsia="zh-CN"/>
        </w:rPr>
        <w:t>翔鹭石化</w:t>
      </w:r>
      <w:r>
        <w:rPr>
          <w:rStyle w:val="25"/>
          <w:rFonts w:hint="default" w:ascii="Times New Roman" w:hAnsi="Times New Roman" w:eastAsia="宋体" w:cs="Times New Roman"/>
          <w:sz w:val="24"/>
          <w:szCs w:val="24"/>
        </w:rPr>
        <w:t>（漳州）有限公司”作为合同执行主体，将于中选通知书发出之日起20日内与中选人完成合同签订事宜。</w:t>
      </w:r>
    </w:p>
    <w:p>
      <w:pPr>
        <w:pStyle w:val="3"/>
        <w:tabs>
          <w:tab w:val="left" w:pos="4344"/>
        </w:tabs>
        <w:spacing w:line="355" w:lineRule="exact"/>
        <w:ind w:left="3082"/>
        <w:rPr>
          <w:rFonts w:hint="default" w:ascii="Times New Roman" w:hAnsi="Times New Roman" w:eastAsia="宋体" w:cs="Times New Roman"/>
          <w:sz w:val="24"/>
          <w:szCs w:val="24"/>
          <w:lang w:eastAsia="zh-CN"/>
        </w:rPr>
      </w:pPr>
    </w:p>
    <w:p>
      <w:pPr>
        <w:pStyle w:val="3"/>
        <w:tabs>
          <w:tab w:val="left" w:pos="4344"/>
        </w:tabs>
        <w:spacing w:line="355" w:lineRule="exact"/>
        <w:ind w:left="3082"/>
        <w:rPr>
          <w:rFonts w:hint="default" w:ascii="Times New Roman" w:hAnsi="Times New Roman" w:eastAsia="宋体" w:cs="Times New Roman"/>
          <w:b w:val="0"/>
          <w:bCs w:val="0"/>
          <w:sz w:val="28"/>
          <w:szCs w:val="28"/>
          <w:lang w:eastAsia="zh-CN"/>
        </w:rPr>
      </w:pPr>
    </w:p>
    <w:p>
      <w:pPr>
        <w:pStyle w:val="3"/>
        <w:tabs>
          <w:tab w:val="left" w:pos="4344"/>
        </w:tabs>
        <w:spacing w:line="360" w:lineRule="auto"/>
        <w:ind w:left="0"/>
        <w:jc w:val="center"/>
        <w:rPr>
          <w:rFonts w:hint="default" w:ascii="Times New Roman" w:hAnsi="Times New Roman" w:eastAsia="宋体" w:cs="Times New Roman"/>
          <w:sz w:val="28"/>
          <w:szCs w:val="28"/>
          <w:highlight w:val="none"/>
          <w:lang w:eastAsia="zh-CN"/>
        </w:rPr>
      </w:pPr>
      <w:r>
        <w:rPr>
          <w:rFonts w:hint="default" w:ascii="Times New Roman" w:hAnsi="Times New Roman" w:eastAsia="宋体" w:cs="Times New Roman"/>
          <w:sz w:val="28"/>
          <w:szCs w:val="28"/>
          <w:highlight w:val="none"/>
          <w:lang w:eastAsia="zh-CN"/>
        </w:rPr>
        <w:t xml:space="preserve">第六章    </w:t>
      </w:r>
      <w:r>
        <w:rPr>
          <w:rFonts w:hint="default" w:ascii="Times New Roman" w:hAnsi="Times New Roman" w:eastAsia="宋体" w:cs="Times New Roman"/>
          <w:spacing w:val="-1"/>
          <w:w w:val="95"/>
          <w:sz w:val="28"/>
          <w:szCs w:val="28"/>
          <w:highlight w:val="none"/>
          <w:lang w:eastAsia="zh-CN"/>
        </w:rPr>
        <w:t>中选后相关</w:t>
      </w:r>
      <w:r>
        <w:rPr>
          <w:rFonts w:hint="default" w:ascii="Times New Roman" w:hAnsi="Times New Roman" w:eastAsia="宋体" w:cs="Times New Roman"/>
          <w:w w:val="95"/>
          <w:sz w:val="28"/>
          <w:szCs w:val="28"/>
          <w:highlight w:val="none"/>
          <w:lang w:eastAsia="zh-CN"/>
        </w:rPr>
        <w:t>履约要求</w:t>
      </w:r>
    </w:p>
    <w:p>
      <w:pPr>
        <w:pStyle w:val="10"/>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w:t>
      </w:r>
      <w:r>
        <w:rPr>
          <w:rFonts w:hint="default" w:ascii="Times New Roman" w:hAnsi="Times New Roman" w:eastAsia="宋体" w:cs="Times New Roman"/>
          <w:spacing w:val="-7"/>
          <w:sz w:val="24"/>
          <w:szCs w:val="24"/>
          <w:lang w:eastAsia="zh-CN"/>
        </w:rPr>
        <w:t>中选单位要服从比选人的管理规定，如有违反，取消</w:t>
      </w:r>
      <w:r>
        <w:rPr>
          <w:rFonts w:hint="default" w:ascii="Times New Roman" w:hAnsi="Times New Roman" w:eastAsia="宋体" w:cs="Times New Roman"/>
          <w:spacing w:val="-13"/>
          <w:sz w:val="24"/>
          <w:szCs w:val="24"/>
          <w:lang w:eastAsia="zh-CN"/>
        </w:rPr>
        <w:t>中选单位的继续履行合同的资格，同时，由此给比选人造成的损失，比选人有权追究中选单位的全部责任。</w:t>
      </w:r>
    </w:p>
    <w:p>
      <w:pPr>
        <w:pStyle w:val="10"/>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w:t>
      </w:r>
      <w:r>
        <w:rPr>
          <w:rFonts w:hint="default" w:ascii="Times New Roman" w:hAnsi="Times New Roman" w:eastAsia="宋体" w:cs="Times New Roman"/>
          <w:spacing w:val="-2"/>
          <w:sz w:val="24"/>
          <w:szCs w:val="24"/>
          <w:lang w:eastAsia="zh-CN"/>
        </w:rPr>
        <w:t>中选单位必须严格执行</w:t>
      </w:r>
      <w:r>
        <w:rPr>
          <w:rFonts w:hint="eastAsia" w:ascii="Times New Roman" w:hAnsi="Times New Roman" w:eastAsia="宋体" w:cs="Times New Roman"/>
          <w:spacing w:val="-2"/>
          <w:sz w:val="24"/>
          <w:szCs w:val="24"/>
          <w:u w:val="single"/>
          <w:lang w:val="en-US" w:eastAsia="zh-CN"/>
        </w:rPr>
        <w:t>滤</w:t>
      </w:r>
      <w:r>
        <w:rPr>
          <w:rFonts w:hint="eastAsia" w:ascii="Times New Roman" w:hAnsi="Times New Roman" w:cs="Times New Roman"/>
          <w:sz w:val="24"/>
          <w:szCs w:val="24"/>
          <w:u w:val="single"/>
          <w:lang w:val="en-US" w:eastAsia="zh-CN"/>
        </w:rPr>
        <w:t>筒</w:t>
      </w:r>
      <w:r>
        <w:rPr>
          <w:rFonts w:hint="default" w:ascii="Times New Roman" w:hAnsi="Times New Roman" w:eastAsia="宋体" w:cs="Times New Roman"/>
          <w:bCs/>
          <w:sz w:val="24"/>
          <w:szCs w:val="24"/>
          <w:u w:val="single"/>
          <w:lang w:eastAsia="zh-CN"/>
        </w:rPr>
        <w:t>采购</w:t>
      </w:r>
      <w:r>
        <w:rPr>
          <w:rFonts w:hint="default" w:ascii="Times New Roman" w:hAnsi="Times New Roman" w:eastAsia="宋体" w:cs="Times New Roman"/>
          <w:spacing w:val="-2"/>
          <w:sz w:val="24"/>
          <w:szCs w:val="24"/>
          <w:lang w:eastAsia="zh-CN"/>
        </w:rPr>
        <w:t>合同</w:t>
      </w:r>
      <w:r>
        <w:rPr>
          <w:rFonts w:hint="default" w:ascii="Times New Roman" w:hAnsi="Times New Roman" w:eastAsia="宋体" w:cs="Times New Roman"/>
          <w:sz w:val="24"/>
          <w:szCs w:val="24"/>
          <w:lang w:eastAsia="zh-CN"/>
        </w:rPr>
        <w:t>（详见附件一</w:t>
      </w:r>
      <w:r>
        <w:rPr>
          <w:rFonts w:hint="default" w:ascii="Times New Roman" w:hAnsi="Times New Roman" w:eastAsia="宋体" w:cs="Times New Roman"/>
          <w:spacing w:val="-17"/>
          <w:sz w:val="24"/>
          <w:szCs w:val="24"/>
          <w:lang w:eastAsia="zh-CN"/>
        </w:rPr>
        <w:t>）</w:t>
      </w:r>
      <w:r>
        <w:rPr>
          <w:rFonts w:hint="default" w:ascii="Times New Roman" w:hAnsi="Times New Roman" w:eastAsia="宋体" w:cs="Times New Roman"/>
          <w:spacing w:val="-13"/>
          <w:sz w:val="24"/>
          <w:szCs w:val="24"/>
          <w:lang w:eastAsia="zh-CN"/>
        </w:rPr>
        <w:t>、《承诺函》</w:t>
      </w:r>
      <w:r>
        <w:rPr>
          <w:rFonts w:hint="default" w:ascii="Times New Roman" w:hAnsi="Times New Roman" w:eastAsia="宋体" w:cs="Times New Roman"/>
          <w:sz w:val="24"/>
          <w:szCs w:val="24"/>
          <w:lang w:eastAsia="zh-CN"/>
        </w:rPr>
        <w:t>（详见附件二</w:t>
      </w:r>
      <w:r>
        <w:rPr>
          <w:rFonts w:hint="default" w:ascii="Times New Roman" w:hAnsi="Times New Roman" w:eastAsia="宋体" w:cs="Times New Roman"/>
          <w:spacing w:val="-17"/>
          <w:sz w:val="24"/>
          <w:szCs w:val="24"/>
          <w:lang w:eastAsia="zh-CN"/>
        </w:rPr>
        <w:t>）</w:t>
      </w:r>
      <w:r>
        <w:rPr>
          <w:rFonts w:hint="default" w:ascii="Times New Roman" w:hAnsi="Times New Roman" w:eastAsia="宋体" w:cs="Times New Roman"/>
          <w:sz w:val="24"/>
          <w:szCs w:val="24"/>
          <w:lang w:eastAsia="zh-CN"/>
        </w:rPr>
        <w:t>的规定。</w:t>
      </w:r>
    </w:p>
    <w:p>
      <w:pPr>
        <w:pStyle w:val="10"/>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w:t>
      </w:r>
      <w:r>
        <w:rPr>
          <w:rFonts w:hint="default" w:ascii="Times New Roman" w:hAnsi="Times New Roman" w:eastAsia="宋体" w:cs="Times New Roman"/>
          <w:spacing w:val="-6"/>
          <w:sz w:val="24"/>
          <w:szCs w:val="24"/>
          <w:lang w:eastAsia="zh-CN"/>
        </w:rPr>
        <w:t>中选单位需遵守比选人的各项管理规章制度。如违反相关条例者则按福建福海创石油化工有限公司相应条款进行处罚。</w:t>
      </w:r>
    </w:p>
    <w:p>
      <w:pPr>
        <w:pStyle w:val="3"/>
        <w:tabs>
          <w:tab w:val="left" w:pos="1912"/>
        </w:tabs>
        <w:spacing w:line="355" w:lineRule="exact"/>
        <w:ind w:left="647" w:firstLine="2650" w:firstLineChars="1100"/>
        <w:jc w:val="both"/>
        <w:rPr>
          <w:rFonts w:hint="default" w:ascii="Times New Roman" w:hAnsi="Times New Roman" w:eastAsia="宋体" w:cs="Times New Roman"/>
          <w:sz w:val="24"/>
          <w:szCs w:val="24"/>
          <w:lang w:eastAsia="zh-CN"/>
        </w:rPr>
      </w:pPr>
    </w:p>
    <w:p>
      <w:pPr>
        <w:pStyle w:val="3"/>
        <w:tabs>
          <w:tab w:val="left" w:pos="1912"/>
        </w:tabs>
        <w:spacing w:line="355" w:lineRule="exact"/>
        <w:ind w:left="647" w:firstLine="2650" w:firstLineChars="1100"/>
        <w:jc w:val="both"/>
        <w:rPr>
          <w:rFonts w:hint="default" w:ascii="Times New Roman" w:hAnsi="Times New Roman" w:eastAsia="宋体" w:cs="Times New Roman"/>
          <w:sz w:val="24"/>
          <w:szCs w:val="24"/>
          <w:lang w:eastAsia="zh-CN"/>
        </w:rPr>
      </w:pPr>
    </w:p>
    <w:p>
      <w:pPr>
        <w:pStyle w:val="3"/>
        <w:tabs>
          <w:tab w:val="left" w:pos="1912"/>
        </w:tabs>
        <w:spacing w:line="355" w:lineRule="exact"/>
        <w:ind w:left="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第七章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pacing w:val="-1"/>
          <w:w w:val="95"/>
          <w:sz w:val="24"/>
          <w:szCs w:val="24"/>
          <w:lang w:eastAsia="zh-CN"/>
        </w:rPr>
        <w:t>其</w:t>
      </w:r>
      <w:r>
        <w:rPr>
          <w:rFonts w:hint="default" w:ascii="Times New Roman" w:hAnsi="Times New Roman" w:eastAsia="宋体" w:cs="Times New Roman"/>
          <w:w w:val="95"/>
          <w:sz w:val="24"/>
          <w:szCs w:val="24"/>
          <w:lang w:eastAsia="zh-CN"/>
        </w:rPr>
        <w:t>它</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 参选人提交的文件将给予保密，参选人的参选文件无论其是否中选，均不退回。</w:t>
      </w:r>
    </w:p>
    <w:p>
      <w:pPr>
        <w:pStyle w:val="10"/>
        <w:spacing w:before="108"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2.比选人郑重承诺：参选人所提交的参选文件及相关资料不向第三方泄露。</w:t>
      </w:r>
    </w:p>
    <w:p>
      <w:pPr>
        <w:pStyle w:val="10"/>
        <w:spacing w:before="106"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3.本比选文件的解释权归</w:t>
      </w:r>
      <w:r>
        <w:rPr>
          <w:rFonts w:hint="default" w:ascii="Times New Roman" w:hAnsi="Times New Roman" w:eastAsia="宋体" w:cs="Times New Roman"/>
          <w:spacing w:val="-6"/>
          <w:sz w:val="24"/>
          <w:szCs w:val="24"/>
          <w:lang w:eastAsia="zh-CN"/>
        </w:rPr>
        <w:t>福建福海创石油化工</w:t>
      </w:r>
      <w:r>
        <w:rPr>
          <w:rFonts w:hint="default" w:ascii="Times New Roman" w:hAnsi="Times New Roman" w:eastAsia="宋体" w:cs="Times New Roman"/>
          <w:sz w:val="24"/>
          <w:szCs w:val="24"/>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keepNext w:val="0"/>
        <w:keepLines w:val="0"/>
        <w:pageBreakBefore w:val="0"/>
        <w:widowControl w:val="0"/>
        <w:kinsoku/>
        <w:wordWrap/>
        <w:overflowPunct/>
        <w:topLinePunct w:val="0"/>
        <w:autoSpaceDE/>
        <w:autoSpaceDN/>
        <w:bidi w:val="0"/>
        <w:adjustRightInd/>
        <w:snapToGrid/>
        <w:spacing w:after="313" w:afterLines="100" w:line="120" w:lineRule="auto"/>
        <w:ind w:left="0" w:leftChars="0" w:right="0" w:rightChars="0" w:firstLine="0" w:firstLineChars="0"/>
        <w:jc w:val="center"/>
        <w:textAlignment w:val="auto"/>
        <w:outlineLvl w:val="9"/>
        <w:rPr>
          <w:b/>
          <w:sz w:val="28"/>
          <w:szCs w:val="28"/>
        </w:rPr>
      </w:pPr>
      <w:bookmarkStart w:id="9" w:name="_Toc251742852"/>
      <w:r>
        <w:rPr>
          <w:rFonts w:hint="eastAsia" w:hAnsi="宋体" w:cs="宋体"/>
          <w:b/>
          <w:bCs w:val="0"/>
          <w:sz w:val="32"/>
          <w:szCs w:val="32"/>
          <w:u w:val="single"/>
          <w:lang w:val="en-US" w:eastAsia="zh-CN"/>
        </w:rPr>
        <w:t>滤筒</w:t>
      </w:r>
      <w:r>
        <w:rPr>
          <w:rFonts w:hint="eastAsia"/>
          <w:b/>
          <w:sz w:val="28"/>
          <w:szCs w:val="28"/>
        </w:rPr>
        <w:t>采购合同</w:t>
      </w:r>
    </w:p>
    <w:tbl>
      <w:tblPr>
        <w:tblStyle w:val="35"/>
        <w:tblW w:w="10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4394"/>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 xml:space="preserve">                                                                                      </w:t>
            </w:r>
          </w:p>
        </w:tc>
        <w:tc>
          <w:tcPr>
            <w:tcW w:w="4394" w:type="dxa"/>
          </w:tcPr>
          <w:p>
            <w:pPr>
              <w:spacing w:line="120" w:lineRule="auto"/>
              <w:jc w:val="both"/>
              <w:rPr>
                <w:sz w:val="24"/>
              </w:rPr>
            </w:pPr>
          </w:p>
        </w:tc>
        <w:tc>
          <w:tcPr>
            <w:tcW w:w="1418" w:type="dxa"/>
          </w:tcPr>
          <w:p>
            <w:pPr>
              <w:spacing w:line="120" w:lineRule="auto"/>
              <w:jc w:val="both"/>
              <w:rPr>
                <w:sz w:val="24"/>
              </w:rPr>
            </w:pPr>
            <w:r>
              <w:rPr>
                <w:rFonts w:hint="eastAsia"/>
                <w:sz w:val="24"/>
              </w:rPr>
              <w:t>合同编号：</w:t>
            </w:r>
          </w:p>
        </w:tc>
        <w:tc>
          <w:tcPr>
            <w:tcW w:w="3649" w:type="dxa"/>
          </w:tcPr>
          <w:p>
            <w:pPr>
              <w:spacing w:line="12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甲方：</w:t>
            </w:r>
          </w:p>
        </w:tc>
        <w:tc>
          <w:tcPr>
            <w:tcW w:w="4394" w:type="dxa"/>
          </w:tcPr>
          <w:p>
            <w:pPr>
              <w:spacing w:line="120" w:lineRule="auto"/>
              <w:jc w:val="both"/>
              <w:rPr>
                <w:sz w:val="24"/>
              </w:rPr>
            </w:pPr>
            <w:r>
              <w:rPr>
                <w:rFonts w:hint="eastAsia"/>
                <w:b w:val="0"/>
                <w:bCs w:val="0"/>
                <w:sz w:val="24"/>
                <w:lang w:val="en-US" w:eastAsia="zh-CN"/>
              </w:rPr>
              <w:t>翔鹭石化</w:t>
            </w:r>
            <w:r>
              <w:rPr>
                <w:rFonts w:hint="eastAsia"/>
                <w:b w:val="0"/>
                <w:bCs w:val="0"/>
                <w:sz w:val="24"/>
                <w:lang w:eastAsia="zh-CN"/>
              </w:rPr>
              <w:t>（漳州）有限公司</w:t>
            </w:r>
            <w:r>
              <w:rPr>
                <w:rFonts w:hint="eastAsia"/>
                <w:sz w:val="24"/>
              </w:rPr>
              <w:t xml:space="preserve">                                  </w:t>
            </w:r>
          </w:p>
        </w:tc>
        <w:tc>
          <w:tcPr>
            <w:tcW w:w="1418" w:type="dxa"/>
          </w:tcPr>
          <w:p>
            <w:pPr>
              <w:spacing w:line="120" w:lineRule="auto"/>
              <w:jc w:val="both"/>
              <w:rPr>
                <w:sz w:val="24"/>
              </w:rPr>
            </w:pPr>
            <w:r>
              <w:rPr>
                <w:rFonts w:hint="eastAsia"/>
                <w:sz w:val="24"/>
              </w:rPr>
              <w:t>签订地点：</w:t>
            </w:r>
          </w:p>
        </w:tc>
        <w:tc>
          <w:tcPr>
            <w:tcW w:w="3649" w:type="dxa"/>
          </w:tcPr>
          <w:p>
            <w:pPr>
              <w:spacing w:line="120" w:lineRule="auto"/>
              <w:jc w:val="left"/>
              <w:rPr>
                <w:sz w:val="24"/>
              </w:rPr>
            </w:pPr>
            <w:r>
              <w:rPr>
                <w:rFonts w:hint="eastAsia"/>
                <w:sz w:val="24"/>
                <w:lang w:val="en-US" w:eastAsia="zh-CN"/>
              </w:rPr>
              <w:t>福建漳浦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乙方：</w:t>
            </w:r>
          </w:p>
        </w:tc>
        <w:tc>
          <w:tcPr>
            <w:tcW w:w="4394" w:type="dxa"/>
          </w:tcPr>
          <w:p>
            <w:pPr>
              <w:spacing w:line="120" w:lineRule="auto"/>
              <w:jc w:val="both"/>
              <w:rPr>
                <w:sz w:val="24"/>
              </w:rPr>
            </w:pPr>
          </w:p>
        </w:tc>
        <w:tc>
          <w:tcPr>
            <w:tcW w:w="1418" w:type="dxa"/>
          </w:tcPr>
          <w:p>
            <w:pPr>
              <w:spacing w:line="120" w:lineRule="auto"/>
              <w:jc w:val="both"/>
              <w:rPr>
                <w:sz w:val="24"/>
              </w:rPr>
            </w:pPr>
            <w:r>
              <w:rPr>
                <w:rFonts w:hint="eastAsia"/>
                <w:sz w:val="24"/>
              </w:rPr>
              <w:t>签订日期：</w:t>
            </w:r>
          </w:p>
        </w:tc>
        <w:tc>
          <w:tcPr>
            <w:tcW w:w="3649" w:type="dxa"/>
          </w:tcPr>
          <w:p>
            <w:pPr>
              <w:spacing w:line="120" w:lineRule="auto"/>
              <w:jc w:val="both"/>
              <w:rPr>
                <w:sz w:val="24"/>
              </w:rPr>
            </w:pPr>
            <w:r>
              <w:rPr>
                <w:rFonts w:hint="eastAsia"/>
                <w:sz w:val="24"/>
                <w:lang w:val="en-US" w:eastAsia="zh-CN"/>
              </w:rPr>
              <w:t xml:space="preserve">2023年  月  日  </w:t>
            </w:r>
          </w:p>
        </w:tc>
      </w:tr>
    </w:tbl>
    <w:p>
      <w:pPr>
        <w:spacing w:line="120" w:lineRule="auto"/>
        <w:ind w:firstLine="480" w:firstLineChars="200"/>
        <w:rPr>
          <w:sz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keepNext w:val="0"/>
        <w:keepLines w:val="0"/>
        <w:pageBreakBefore w:val="0"/>
        <w:kinsoku/>
        <w:wordWrap/>
        <w:overflowPunct/>
        <w:topLinePunct w:val="0"/>
        <w:autoSpaceDE/>
        <w:autoSpaceDN/>
        <w:bidi w:val="0"/>
        <w:adjustRightInd/>
        <w:snapToGrid/>
        <w:spacing w:line="360" w:lineRule="auto"/>
        <w:ind w:left="0" w:leftChars="0" w:right="0" w:rightChars="0"/>
        <w:outlineLvl w:val="9"/>
        <w:rPr>
          <w:b/>
          <w:bCs/>
          <w:sz w:val="24"/>
        </w:rPr>
      </w:pPr>
      <w:r>
        <w:rPr>
          <w:rFonts w:hint="eastAsia"/>
          <w:b/>
          <w:bCs/>
          <w:sz w:val="24"/>
          <w:lang w:val="en-US" w:eastAsia="zh-CN"/>
        </w:rPr>
        <w:t xml:space="preserve">第一条 </w:t>
      </w:r>
      <w:r>
        <w:rPr>
          <w:rFonts w:hint="eastAsia"/>
          <w:b/>
          <w:bCs/>
          <w:sz w:val="24"/>
        </w:rPr>
        <w:t>合同标的和合同价格</w:t>
      </w:r>
    </w:p>
    <w:tbl>
      <w:tblPr>
        <w:tblStyle w:val="34"/>
        <w:tblW w:w="9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3391"/>
        <w:gridCol w:w="1290"/>
        <w:gridCol w:w="150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5"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outlineLvl w:val="9"/>
              <w:rPr>
                <w:b/>
                <w:sz w:val="24"/>
              </w:rPr>
            </w:pPr>
            <w:r>
              <w:rPr>
                <w:rFonts w:hint="eastAsia"/>
                <w:b/>
                <w:sz w:val="24"/>
              </w:rPr>
              <w:t>产品名称</w:t>
            </w:r>
          </w:p>
        </w:tc>
        <w:tc>
          <w:tcPr>
            <w:tcW w:w="3391"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outlineLvl w:val="9"/>
              <w:rPr>
                <w:b/>
                <w:sz w:val="24"/>
              </w:rPr>
            </w:pPr>
            <w:r>
              <w:rPr>
                <w:rFonts w:hint="eastAsia"/>
                <w:b/>
                <w:sz w:val="24"/>
              </w:rPr>
              <w:t>规格型号</w:t>
            </w:r>
          </w:p>
        </w:tc>
        <w:tc>
          <w:tcPr>
            <w:tcW w:w="1290"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outlineLvl w:val="9"/>
              <w:rPr>
                <w:b/>
                <w:sz w:val="24"/>
              </w:rPr>
            </w:pPr>
            <w:r>
              <w:rPr>
                <w:rFonts w:hint="eastAsia"/>
                <w:b/>
                <w:sz w:val="24"/>
              </w:rPr>
              <w:t>数量</w:t>
            </w:r>
          </w:p>
        </w:tc>
        <w:tc>
          <w:tcPr>
            <w:tcW w:w="1500"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outlineLvl w:val="9"/>
              <w:rPr>
                <w:b/>
                <w:sz w:val="24"/>
              </w:rPr>
            </w:pPr>
            <w:r>
              <w:rPr>
                <w:rFonts w:hint="eastAsia"/>
                <w:b/>
                <w:sz w:val="24"/>
              </w:rPr>
              <w:t>单价</w:t>
            </w:r>
            <w:r>
              <w:rPr>
                <w:rFonts w:hint="eastAsia"/>
                <w:b/>
                <w:sz w:val="24"/>
                <w:lang w:val="en-US" w:eastAsia="zh-CN"/>
              </w:rPr>
              <w:t>/元</w:t>
            </w:r>
          </w:p>
        </w:tc>
        <w:tc>
          <w:tcPr>
            <w:tcW w:w="1425"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outlineLvl w:val="9"/>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105"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eastAsia"/>
                <w:sz w:val="24"/>
              </w:rPr>
              <w:t>滤筒</w:t>
            </w:r>
          </w:p>
        </w:tc>
        <w:tc>
          <w:tcPr>
            <w:tcW w:w="3391" w:type="dxa"/>
            <w:vAlign w:val="center"/>
          </w:tcPr>
          <w:p>
            <w:pPr>
              <w:keepNext w:val="0"/>
              <w:keepLines w:val="0"/>
              <w:widowControl/>
              <w:suppressLineNumbers w:val="0"/>
              <w:jc w:val="left"/>
              <w:textAlignment w:val="center"/>
              <w:rPr>
                <w:rFonts w:hint="eastAsia" w:ascii="宋体" w:hAnsi="宋体"/>
                <w:lang w:eastAsia="zh-CN"/>
              </w:rPr>
            </w:pPr>
            <w:r>
              <w:rPr>
                <w:rFonts w:hint="eastAsia" w:ascii="宋体" w:hAnsi="宋体"/>
              </w:rPr>
              <w:t>Φ</w:t>
            </w:r>
            <w:r>
              <w:rPr>
                <w:rFonts w:ascii="宋体" w:hAnsi="宋体"/>
              </w:rPr>
              <w:t>162×2000mm</w:t>
            </w:r>
            <w:r>
              <w:rPr>
                <w:rFonts w:hint="eastAsia" w:ascii="宋体" w:hAnsi="宋体"/>
                <w:lang w:eastAsia="zh-CN"/>
              </w:rPr>
              <w:t>；</w:t>
            </w:r>
          </w:p>
          <w:p>
            <w:pPr>
              <w:keepNext w:val="0"/>
              <w:keepLines w:val="0"/>
              <w:widowControl/>
              <w:suppressLineNumbers w:val="0"/>
              <w:jc w:val="left"/>
              <w:textAlignment w:val="center"/>
              <w:rPr>
                <w:rFonts w:hint="default" w:ascii="Times New Roman" w:hAnsi="Times New Roman" w:eastAsia="宋体" w:cs="Times New Roman"/>
                <w:sz w:val="24"/>
                <w:szCs w:val="24"/>
              </w:rPr>
            </w:pPr>
            <w:r>
              <w:rPr>
                <w:rFonts w:hint="eastAsia" w:ascii="宋体" w:hAnsi="宋体"/>
              </w:rPr>
              <w:t>BF-6511/6601/6602\温度:170℃\精度:5um\内部冲孔滤网外部骨架滤网支撑,厚度≥1.2mm\材质:304\具体见图纸</w:t>
            </w:r>
          </w:p>
        </w:tc>
        <w:tc>
          <w:tcPr>
            <w:tcW w:w="1290" w:type="dxa"/>
            <w:vAlign w:val="center"/>
          </w:tcPr>
          <w:p>
            <w:pPr>
              <w:keepNext w:val="0"/>
              <w:keepLines w:val="0"/>
              <w:widowControl/>
              <w:suppressLineNumbers w:val="0"/>
              <w:jc w:val="center"/>
              <w:textAlignment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300个</w:t>
            </w:r>
          </w:p>
        </w:tc>
        <w:tc>
          <w:tcPr>
            <w:tcW w:w="1500"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p>
        </w:tc>
        <w:tc>
          <w:tcPr>
            <w:tcW w:w="1425"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5"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合同金额合计</w:t>
            </w:r>
          </w:p>
        </w:tc>
        <w:tc>
          <w:tcPr>
            <w:tcW w:w="7606" w:type="dxa"/>
            <w:gridSpan w:val="4"/>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outlineLvl w:val="9"/>
              <w:rPr>
                <w:rFonts w:hint="default" w:ascii="Times New Roman" w:hAnsi="Times New Roman" w:eastAsia="宋体" w:cs="Times New Roman"/>
                <w:sz w:val="24"/>
                <w:szCs w:val="24"/>
              </w:rPr>
            </w:pPr>
            <w:permStart w:id="5" w:edGrp="everyone"/>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u w:val="single"/>
                <w:lang w:val="en-US" w:eastAsia="zh-CN"/>
              </w:rPr>
              <w:t>人民币</w:t>
            </w:r>
            <w:r>
              <w:rPr>
                <w:rFonts w:hint="eastAsia"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val="en-US" w:eastAsia="zh-CN"/>
              </w:rPr>
              <w:t>元整</w:t>
            </w:r>
            <w:r>
              <w:rPr>
                <w:rFonts w:hint="default" w:ascii="Times New Roman" w:hAnsi="Times New Roman" w:eastAsia="宋体" w:cs="Times New Roman"/>
                <w:sz w:val="24"/>
                <w:szCs w:val="24"/>
              </w:rPr>
              <w:t xml:space="preserve"> </w:t>
            </w:r>
            <w:permEnd w:id="5"/>
            <w:r>
              <w:rPr>
                <w:rFonts w:hint="default" w:ascii="Times New Roman" w:hAnsi="Times New Roman" w:eastAsia="宋体" w:cs="Times New Roman"/>
                <w:sz w:val="24"/>
                <w:szCs w:val="24"/>
              </w:rPr>
              <w:t xml:space="preserve">（大写） </w:t>
            </w:r>
            <w:permStart w:id="6" w:edGrp="everyone"/>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u w:val="single"/>
              </w:rPr>
              <w:t>￥</w:t>
            </w:r>
            <w:r>
              <w:rPr>
                <w:rFonts w:hint="eastAsia"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permEnd w:id="6"/>
            <w:r>
              <w:rPr>
                <w:rFonts w:hint="default" w:ascii="Times New Roman" w:hAnsi="Times New Roman" w:eastAsia="宋体" w:cs="Times New Roman"/>
                <w:sz w:val="24"/>
                <w:szCs w:val="24"/>
              </w:rPr>
              <w:t>（小写）</w:t>
            </w:r>
          </w:p>
        </w:tc>
      </w:tr>
    </w:tbl>
    <w:p>
      <w:pPr>
        <w:spacing w:line="360" w:lineRule="auto"/>
        <w:ind w:left="0" w:leftChars="0" w:firstLine="439" w:firstLineChars="183"/>
        <w:rPr>
          <w:sz w:val="24"/>
        </w:rPr>
      </w:pPr>
      <w:r>
        <w:rPr>
          <w:rFonts w:hint="eastAsia"/>
          <w:sz w:val="24"/>
          <w:lang w:val="en-US" w:eastAsia="zh-CN"/>
        </w:rPr>
        <w:t>本合同</w:t>
      </w:r>
      <w:r>
        <w:rPr>
          <w:rFonts w:hint="eastAsia"/>
          <w:sz w:val="24"/>
        </w:rPr>
        <w:t>含税</w:t>
      </w:r>
      <w:r>
        <w:rPr>
          <w:rFonts w:hint="eastAsia"/>
          <w:sz w:val="24"/>
          <w:lang w:val="en-US" w:eastAsia="zh-CN"/>
        </w:rPr>
        <w:t>总金额为</w:t>
      </w:r>
      <w:r>
        <w:rPr>
          <w:rFonts w:hint="default"/>
          <w:sz w:val="24"/>
          <w:u w:val="single"/>
          <w:lang w:val="en-US" w:eastAsia="zh-CN"/>
        </w:rPr>
        <w:t>¥</w:t>
      </w:r>
      <w:r>
        <w:rPr>
          <w:rFonts w:hint="eastAsia"/>
          <w:sz w:val="24"/>
          <w:u w:val="single"/>
          <w:lang w:val="en-US" w:eastAsia="zh-CN"/>
        </w:rPr>
        <w:t xml:space="preserve">     </w:t>
      </w:r>
      <w:r>
        <w:rPr>
          <w:rFonts w:hint="eastAsia"/>
          <w:sz w:val="24"/>
          <w:lang w:val="en-US" w:eastAsia="zh-CN"/>
        </w:rPr>
        <w:t>元 (含13%增值税专用</w:t>
      </w:r>
      <w:r>
        <w:rPr>
          <w:rFonts w:hint="eastAsia"/>
          <w:sz w:val="24"/>
        </w:rPr>
        <w:t>发票</w:t>
      </w:r>
      <w:r>
        <w:rPr>
          <w:rFonts w:hint="eastAsia"/>
          <w:sz w:val="24"/>
          <w:lang w:eastAsia="zh-CN"/>
        </w:rPr>
        <w:t>）</w:t>
      </w:r>
      <w:r>
        <w:rPr>
          <w:rFonts w:hint="eastAsia"/>
          <w:sz w:val="24"/>
          <w:lang w:val="en-US" w:eastAsia="zh-CN"/>
        </w:rPr>
        <w:t>，未税总金额为</w:t>
      </w:r>
      <w:r>
        <w:rPr>
          <w:rFonts w:hint="default"/>
          <w:sz w:val="24"/>
          <w:u w:val="single"/>
          <w:lang w:val="en-US" w:eastAsia="zh-CN"/>
        </w:rPr>
        <w:t>¥</w:t>
      </w:r>
      <w:r>
        <w:rPr>
          <w:rFonts w:hint="eastAsia"/>
          <w:sz w:val="24"/>
          <w:u w:val="single"/>
          <w:lang w:val="en-US" w:eastAsia="zh-CN"/>
        </w:rPr>
        <w:t xml:space="preserve">     元</w:t>
      </w:r>
      <w:r>
        <w:rPr>
          <w:rFonts w:hint="eastAsia"/>
          <w:sz w:val="24"/>
          <w:lang w:val="en-US" w:eastAsia="zh-CN"/>
        </w:rPr>
        <w:t>，税金为</w:t>
      </w:r>
      <w:r>
        <w:rPr>
          <w:rFonts w:hint="default"/>
          <w:sz w:val="24"/>
          <w:lang w:val="en-US" w:eastAsia="zh-CN"/>
        </w:rPr>
        <w:t>¥</w:t>
      </w:r>
      <w:r>
        <w:rPr>
          <w:rFonts w:hint="eastAsia"/>
          <w:sz w:val="24"/>
          <w:u w:val="single"/>
          <w:lang w:val="en-US" w:eastAsia="zh-CN"/>
        </w:rPr>
        <w:t xml:space="preserve">         </w:t>
      </w:r>
      <w:r>
        <w:rPr>
          <w:rFonts w:hint="eastAsia"/>
          <w:sz w:val="24"/>
          <w:lang w:val="en-US" w:eastAsia="zh-CN"/>
        </w:rPr>
        <w:t>元；若</w:t>
      </w:r>
      <w:r>
        <w:rPr>
          <w:rFonts w:hint="eastAsia"/>
          <w:sz w:val="24"/>
        </w:rPr>
        <w:t>有尾差，以最终实际开票金额为准。</w:t>
      </w:r>
      <w:r>
        <w:rPr>
          <w:rFonts w:hint="eastAsia"/>
          <w:sz w:val="24"/>
          <w:lang w:val="en-US" w:eastAsia="zh-CN"/>
        </w:rPr>
        <w:t>本合同价款</w:t>
      </w:r>
      <w:r>
        <w:rPr>
          <w:rFonts w:hint="eastAsia"/>
          <w:sz w:val="24"/>
        </w:rPr>
        <w:t>包含了乙方提供本合同约定的产品及相应服务（如有）的全部价格，除非另有约定，甲方不再承担其他费用。</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b/>
          <w:bCs/>
          <w:sz w:val="24"/>
        </w:rPr>
      </w:pPr>
      <w:r>
        <w:rPr>
          <w:rFonts w:hint="eastAsia"/>
          <w:b/>
          <w:bCs/>
          <w:sz w:val="24"/>
          <w:lang w:val="en-US" w:eastAsia="zh-CN"/>
        </w:rPr>
        <w:t xml:space="preserve">第二条 </w:t>
      </w:r>
      <w:r>
        <w:rPr>
          <w:rFonts w:hint="eastAsia"/>
          <w:b/>
          <w:bCs/>
          <w:sz w:val="24"/>
        </w:rPr>
        <w:t>交货</w:t>
      </w:r>
    </w:p>
    <w:p>
      <w:pPr>
        <w:spacing w:line="360" w:lineRule="auto"/>
        <w:ind w:left="455" w:leftChars="-9" w:hanging="475" w:hangingChars="198"/>
        <w:rPr>
          <w:sz w:val="24"/>
        </w:rPr>
      </w:pPr>
      <w:r>
        <w:rPr>
          <w:rFonts w:hint="eastAsia"/>
          <w:sz w:val="24"/>
        </w:rPr>
        <w:t>2.1</w:t>
      </w:r>
      <w:r>
        <w:rPr>
          <w:rFonts w:hint="eastAsia"/>
          <w:sz w:val="24"/>
          <w:lang w:val="en-US" w:eastAsia="zh-CN"/>
        </w:rPr>
        <w:t xml:space="preserve"> </w:t>
      </w:r>
      <w:r>
        <w:rPr>
          <w:rFonts w:hint="eastAsia"/>
          <w:sz w:val="24"/>
        </w:rPr>
        <w:t>交货方式：</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left="455" w:leftChars="-9" w:hanging="475" w:hangingChars="198"/>
        <w:rPr>
          <w:sz w:val="24"/>
        </w:rPr>
      </w:pPr>
      <w:r>
        <w:rPr>
          <w:rFonts w:hint="eastAsia"/>
          <w:sz w:val="24"/>
        </w:rPr>
        <w:t>2.2</w:t>
      </w:r>
      <w:r>
        <w:rPr>
          <w:rFonts w:hint="eastAsia"/>
          <w:sz w:val="24"/>
          <w:lang w:val="en-US" w:eastAsia="zh-CN"/>
        </w:rPr>
        <w:t xml:space="preserve"> </w:t>
      </w:r>
      <w:r>
        <w:rPr>
          <w:rFonts w:hint="eastAsia"/>
          <w:sz w:val="24"/>
        </w:rPr>
        <w:t>交货地点：运送到</w:t>
      </w:r>
      <w:r>
        <w:rPr>
          <w:sz w:val="24"/>
          <w:u w:val="single"/>
        </w:rPr>
        <w:t xml:space="preserve"> </w:t>
      </w:r>
      <w:r>
        <w:rPr>
          <w:rFonts w:hint="eastAsia" w:asciiTheme="majorEastAsia" w:hAnsiTheme="majorEastAsia" w:eastAsiaTheme="majorEastAsia"/>
          <w:sz w:val="24"/>
          <w:u w:val="single"/>
          <w:lang w:val="en-US" w:eastAsia="zh-CN"/>
        </w:rPr>
        <w:t>翔鹭石化</w:t>
      </w:r>
      <w:r>
        <w:rPr>
          <w:rFonts w:hint="eastAsia" w:asciiTheme="majorEastAsia" w:hAnsiTheme="majorEastAsia" w:eastAsiaTheme="majorEastAsia"/>
          <w:sz w:val="24"/>
          <w:u w:val="single"/>
          <w:lang w:eastAsia="zh-CN"/>
        </w:rPr>
        <w:t>（漳州）有限公司</w:t>
      </w:r>
      <w:r>
        <w:rPr>
          <w:sz w:val="24"/>
          <w:u w:val="single"/>
        </w:rPr>
        <w:t xml:space="preserve"> </w:t>
      </w:r>
      <w:r>
        <w:rPr>
          <w:rFonts w:hint="eastAsia"/>
          <w:sz w:val="24"/>
        </w:rPr>
        <w:t>（以甲方提供的送货清单和地址明细为准）</w:t>
      </w:r>
    </w:p>
    <w:p>
      <w:pPr>
        <w:spacing w:line="288" w:lineRule="auto"/>
        <w:ind w:left="455" w:leftChars="-9" w:hanging="475" w:hangingChars="198"/>
        <w:jc w:val="both"/>
        <w:rPr>
          <w:b w:val="0"/>
          <w:bCs w:val="0"/>
          <w:sz w:val="24"/>
        </w:rPr>
      </w:pPr>
      <w:r>
        <w:rPr>
          <w:rFonts w:hint="eastAsia"/>
          <w:sz w:val="24"/>
        </w:rPr>
        <w:t>2.3</w:t>
      </w:r>
      <w:r>
        <w:rPr>
          <w:rFonts w:hint="eastAsia"/>
          <w:sz w:val="24"/>
          <w:lang w:val="en-US" w:eastAsia="zh-CN"/>
        </w:rPr>
        <w:t xml:space="preserve"> </w:t>
      </w:r>
      <w:r>
        <w:rPr>
          <w:rFonts w:hint="eastAsia"/>
          <w:sz w:val="24"/>
        </w:rPr>
        <w:t>交货时间：</w:t>
      </w:r>
      <w:r>
        <w:rPr>
          <w:rFonts w:hint="eastAsia" w:asciiTheme="majorEastAsia" w:hAnsiTheme="majorEastAsia" w:eastAsiaTheme="majorEastAsia"/>
          <w:sz w:val="24"/>
          <w:highlight w:val="none"/>
          <w:u w:val="single"/>
          <w:lang w:eastAsia="zh-CN"/>
        </w:rPr>
        <w:t>合同生效后</w:t>
      </w:r>
      <w:r>
        <w:rPr>
          <w:rFonts w:hint="eastAsia" w:asciiTheme="majorEastAsia" w:hAnsiTheme="majorEastAsia" w:eastAsiaTheme="majorEastAsia"/>
          <w:sz w:val="24"/>
          <w:highlight w:val="none"/>
          <w:u w:val="single"/>
          <w:lang w:val="en-US" w:eastAsia="zh-CN"/>
        </w:rPr>
        <w:t xml:space="preserve">    天</w:t>
      </w:r>
      <w:r>
        <w:rPr>
          <w:rFonts w:hint="eastAsia" w:asciiTheme="majorEastAsia" w:hAnsiTheme="majorEastAsia" w:eastAsiaTheme="majorEastAsia"/>
          <w:sz w:val="24"/>
          <w:highlight w:val="none"/>
          <w:u w:val="single"/>
          <w:lang w:eastAsia="zh-CN"/>
        </w:rPr>
        <w:t>内货到现场</w:t>
      </w:r>
      <w:r>
        <w:rPr>
          <w:rFonts w:hint="eastAsia" w:ascii="宋体" w:hAnsi="宋体"/>
          <w:color w:val="auto"/>
          <w:sz w:val="24"/>
          <w:szCs w:val="24"/>
          <w:highlight w:val="none"/>
          <w:u w:val="single"/>
          <w:lang w:eastAsia="zh-CN"/>
        </w:rPr>
        <w:t>。</w:t>
      </w:r>
      <w:r>
        <w:rPr>
          <w:rFonts w:hint="eastAsia"/>
          <w:b w:val="0"/>
          <w:bCs w:val="0"/>
          <w:sz w:val="24"/>
          <w:u w:val="single"/>
        </w:rPr>
        <w:t>（如甲方要求推迟交货，则乙方应无条件同意并保管好货物）</w:t>
      </w:r>
    </w:p>
    <w:p>
      <w:pPr>
        <w:spacing w:line="360" w:lineRule="auto"/>
        <w:ind w:left="455" w:leftChars="-9" w:hanging="475" w:hangingChars="198"/>
        <w:rPr>
          <w:sz w:val="24"/>
        </w:rPr>
      </w:pPr>
      <w:r>
        <w:rPr>
          <w:rFonts w:hint="eastAsia"/>
          <w:sz w:val="24"/>
        </w:rPr>
        <w:t>2.4</w:t>
      </w:r>
      <w:r>
        <w:rPr>
          <w:rFonts w:hint="eastAsia"/>
          <w:sz w:val="24"/>
          <w:lang w:val="en-US" w:eastAsia="zh-CN"/>
        </w:rPr>
        <w:t xml:space="preserve"> </w:t>
      </w:r>
      <w:r>
        <w:rPr>
          <w:rFonts w:hint="eastAsia"/>
          <w:sz w:val="24"/>
        </w:rPr>
        <w:t>乙方提供产品安装及调试服务，并承担运输过程中发生的一切费用。在产品交付给甲方之前，产品毁损、灭失等风险均由乙方自行承担。</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b/>
          <w:bCs/>
          <w:sz w:val="24"/>
        </w:rPr>
      </w:pPr>
      <w:r>
        <w:rPr>
          <w:rFonts w:hint="eastAsia"/>
          <w:b/>
          <w:bCs/>
          <w:sz w:val="24"/>
          <w:lang w:val="en-US" w:eastAsia="zh-CN"/>
        </w:rPr>
        <w:t xml:space="preserve">第三条 </w:t>
      </w:r>
      <w:r>
        <w:rPr>
          <w:rFonts w:hint="eastAsia"/>
          <w:b/>
          <w:bCs/>
          <w:sz w:val="24"/>
        </w:rPr>
        <w:t>付款方式与条件</w:t>
      </w:r>
    </w:p>
    <w:p>
      <w:pPr>
        <w:spacing w:line="360" w:lineRule="auto"/>
        <w:ind w:left="499" w:leftChars="0" w:hanging="499" w:hangingChars="208"/>
        <w:rPr>
          <w:sz w:val="24"/>
        </w:rPr>
      </w:pPr>
      <w:r>
        <w:rPr>
          <w:rFonts w:hint="eastAsia"/>
          <w:sz w:val="24"/>
        </w:rPr>
        <w:t>3.1</w:t>
      </w:r>
      <w:r>
        <w:rPr>
          <w:rFonts w:hint="eastAsia"/>
          <w:sz w:val="24"/>
          <w:lang w:val="en-US" w:eastAsia="zh-CN"/>
        </w:rPr>
        <w:t xml:space="preserve"> </w:t>
      </w:r>
      <w:r>
        <w:rPr>
          <w:rFonts w:hint="eastAsia"/>
          <w:sz w:val="24"/>
        </w:rPr>
        <w:t>乙方交付的产品按合同约定标准经甲方验收合格后，甲方</w:t>
      </w:r>
      <w:r>
        <w:rPr>
          <w:rFonts w:hint="eastAsia"/>
          <w:sz w:val="24"/>
          <w:u w:val="single"/>
          <w:lang w:val="en-US" w:eastAsia="zh-CN"/>
        </w:rPr>
        <w:t>60日</w:t>
      </w:r>
      <w:r>
        <w:rPr>
          <w:rFonts w:hint="eastAsia"/>
          <w:sz w:val="24"/>
        </w:rPr>
        <w:t>向乙方支付合同价款总额的【</w:t>
      </w:r>
      <w:r>
        <w:rPr>
          <w:rFonts w:hint="eastAsia"/>
          <w:sz w:val="24"/>
          <w:u w:val="single"/>
          <w:lang w:val="en-US" w:eastAsia="zh-CN"/>
        </w:rPr>
        <w:t>90</w:t>
      </w:r>
      <w:r>
        <w:rPr>
          <w:rFonts w:hint="eastAsia"/>
          <w:sz w:val="24"/>
        </w:rPr>
        <w:t>】%，剩余合同价款总额的【</w:t>
      </w:r>
      <w:r>
        <w:rPr>
          <w:rFonts w:hint="eastAsia"/>
          <w:sz w:val="24"/>
          <w:u w:val="single"/>
          <w:lang w:val="en-US" w:eastAsia="zh-CN"/>
        </w:rPr>
        <w:t>10</w:t>
      </w:r>
      <w:r>
        <w:rPr>
          <w:rFonts w:hint="eastAsia"/>
          <w:sz w:val="24"/>
        </w:rPr>
        <w:t>】%作为质量保证金，待质量保证期满且乙方无结欠甲方款项或债务的情况下无息退还。</w:t>
      </w:r>
    </w:p>
    <w:p>
      <w:pPr>
        <w:spacing w:line="360" w:lineRule="auto"/>
        <w:ind w:left="499" w:leftChars="0" w:hanging="499" w:hangingChars="208"/>
        <w:rPr>
          <w:sz w:val="24"/>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lang w:val="en-US" w:eastAsia="zh-CN"/>
        </w:rPr>
        <w:t>60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sz w:val="24"/>
          <w:u w:val="single"/>
          <w:lang w:val="en-US" w:eastAsia="zh-CN"/>
        </w:rPr>
        <w:t>增值税专用</w:t>
      </w:r>
      <w:r>
        <w:rPr>
          <w:rFonts w:hint="eastAsia"/>
          <w:sz w:val="24"/>
        </w:rPr>
        <w:t>发票（税率</w:t>
      </w:r>
      <w:r>
        <w:rPr>
          <w:rFonts w:hint="eastAsia"/>
          <w:sz w:val="24"/>
          <w:u w:val="single"/>
          <w:lang w:val="en-US" w:eastAsia="zh-CN"/>
        </w:rPr>
        <w:t>13</w:t>
      </w:r>
      <w:r>
        <w:rPr>
          <w:sz w:val="24"/>
          <w:u w:val="single"/>
        </w:rPr>
        <w:t xml:space="preserve"> </w:t>
      </w:r>
      <w:r>
        <w:rPr>
          <w:rFonts w:hint="eastAsia"/>
          <w:sz w:val="24"/>
        </w:rPr>
        <w:t>%）。</w:t>
      </w:r>
    </w:p>
    <w:p>
      <w:pPr>
        <w:spacing w:line="360" w:lineRule="auto"/>
        <w:ind w:left="499" w:leftChars="0" w:hanging="499" w:hangingChars="208"/>
        <w:rPr>
          <w:sz w:val="24"/>
        </w:rPr>
      </w:pPr>
      <w:r>
        <w:rPr>
          <w:rFonts w:hint="eastAsia"/>
          <w:sz w:val="24"/>
        </w:rPr>
        <w:t>3.3</w:t>
      </w:r>
      <w:r>
        <w:rPr>
          <w:rFonts w:hint="eastAsia"/>
          <w:sz w:val="24"/>
          <w:lang w:val="en-US" w:eastAsia="zh-CN"/>
        </w:rPr>
        <w:t xml:space="preserve"> </w:t>
      </w:r>
      <w:r>
        <w:rPr>
          <w:rFonts w:hint="eastAsia"/>
          <w:sz w:val="24"/>
        </w:rPr>
        <w:t>甲方的付款并不限制甲方在随后时间对已开具发票的费用提出争议或对合同中不满意的服务、不符合要求的产品进行索赔的权利。</w:t>
      </w:r>
    </w:p>
    <w:p>
      <w:pPr>
        <w:spacing w:line="360" w:lineRule="auto"/>
        <w:ind w:left="499" w:leftChars="0" w:hanging="499" w:hangingChars="208"/>
        <w:rPr>
          <w:rFonts w:hint="eastAsia"/>
          <w:sz w:val="24"/>
        </w:rPr>
      </w:pPr>
      <w:r>
        <w:rPr>
          <w:rFonts w:hint="eastAsia"/>
          <w:sz w:val="24"/>
        </w:rPr>
        <w:t>3.4</w:t>
      </w:r>
      <w:r>
        <w:rPr>
          <w:rFonts w:hint="eastAsia"/>
          <w:sz w:val="24"/>
          <w:lang w:val="en-US" w:eastAsia="zh-CN"/>
        </w:rPr>
        <w:t xml:space="preserve"> </w:t>
      </w:r>
      <w:r>
        <w:rPr>
          <w:rFonts w:hint="eastAsia"/>
          <w:sz w:val="24"/>
        </w:rPr>
        <w:t>甲方有权从应付乙方的款项中抵扣乙方按本合同应支付给甲方的费用，包括但不限于违约金、赔偿金、乙方造成的一切损失、债务。</w:t>
      </w:r>
    </w:p>
    <w:p>
      <w:pPr>
        <w:pStyle w:val="13"/>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imes New Roman" w:hAnsi="Times New Roman" w:cs="Times New Roman"/>
          <w:b/>
          <w:bCs/>
          <w:sz w:val="24"/>
          <w:szCs w:val="22"/>
          <w:lang w:eastAsia="zh-CN"/>
        </w:rPr>
      </w:pPr>
      <w:r>
        <w:rPr>
          <w:rFonts w:ascii="Times New Roman" w:hAnsi="Times New Roman" w:cs="Times New Roman"/>
          <w:b/>
          <w:bCs/>
          <w:sz w:val="24"/>
          <w:szCs w:val="22"/>
          <w:lang w:eastAsia="zh-CN"/>
        </w:rPr>
        <w:t>第四条 履约保证</w:t>
      </w:r>
    </w:p>
    <w:p>
      <w:pPr>
        <w:pStyle w:val="13"/>
        <w:spacing w:line="360" w:lineRule="auto"/>
        <w:ind w:left="360" w:hanging="360" w:hangingChars="150"/>
        <w:rPr>
          <w:rFonts w:ascii="Times New Roman" w:hAnsi="Times New Roman" w:cs="Times New Roman"/>
          <w:sz w:val="24"/>
          <w:lang w:eastAsia="zh-CN"/>
        </w:rPr>
      </w:pPr>
      <w:r>
        <w:rPr>
          <w:rFonts w:ascii="Times New Roman" w:hAnsi="Times New Roman" w:cs="Times New Roman"/>
          <w:sz w:val="24"/>
          <w:lang w:eastAsia="zh-CN"/>
        </w:rPr>
        <w:t>4.1 合同签订后，乙方的参选保证金</w:t>
      </w:r>
      <w:r>
        <w:rPr>
          <w:rFonts w:ascii="Times New Roman" w:hAnsi="Times New Roman" w:cs="Times New Roman"/>
          <w:b/>
          <w:bCs/>
          <w:sz w:val="24"/>
          <w:u w:val="single"/>
          <w:lang w:eastAsia="zh-CN"/>
        </w:rPr>
        <w:t>RMB</w:t>
      </w:r>
      <w:r>
        <w:rPr>
          <w:rFonts w:hint="eastAsia" w:ascii="Times New Roman" w:hAnsi="Times New Roman" w:cs="Times New Roman"/>
          <w:b/>
          <w:bCs/>
          <w:sz w:val="24"/>
          <w:u w:val="single"/>
          <w:lang w:val="en-US" w:eastAsia="zh-CN"/>
        </w:rPr>
        <w:t>15,</w:t>
      </w:r>
      <w:r>
        <w:rPr>
          <w:rFonts w:hint="eastAsia" w:ascii="Times New Roman" w:hAnsi="Times New Roman" w:cs="Times New Roman"/>
          <w:b/>
          <w:bCs/>
          <w:sz w:val="24"/>
          <w:u w:val="single"/>
          <w:lang w:eastAsia="zh-CN"/>
        </w:rPr>
        <w:t>000</w:t>
      </w:r>
      <w:r>
        <w:rPr>
          <w:rFonts w:ascii="Times New Roman" w:hAnsi="Times New Roman" w:cs="Times New Roman"/>
          <w:b/>
          <w:bCs/>
          <w:sz w:val="24"/>
          <w:u w:val="single"/>
          <w:lang w:eastAsia="zh-CN"/>
        </w:rPr>
        <w:t>元</w:t>
      </w:r>
      <w:r>
        <w:rPr>
          <w:rFonts w:ascii="Times New Roman" w:hAnsi="Times New Roman" w:cs="Times New Roman"/>
          <w:sz w:val="24"/>
          <w:lang w:eastAsia="zh-CN"/>
        </w:rPr>
        <w:t>将直接转为本合同的履约保证金，若乙方违约或发生本合同约定的其他事由的，甲方有权从履约保证金中优先扣除乙方违约金及其他应付款项；由此造成履约保证金不足的，乙方应在5日内补足，逾期每日按照应缴金额的千分之一支付违约金。</w:t>
      </w:r>
    </w:p>
    <w:p>
      <w:pPr>
        <w:pStyle w:val="13"/>
        <w:spacing w:line="360" w:lineRule="auto"/>
        <w:ind w:left="360" w:hanging="360" w:hangingChars="150"/>
        <w:rPr>
          <w:rFonts w:ascii="Times New Roman" w:hAnsi="Times New Roman" w:cs="Times New Roman"/>
          <w:sz w:val="24"/>
          <w:lang w:eastAsia="zh-CN"/>
        </w:rPr>
      </w:pPr>
      <w:r>
        <w:rPr>
          <w:rFonts w:ascii="Times New Roman" w:hAnsi="Times New Roman" w:cs="Times New Roman"/>
          <w:sz w:val="24"/>
          <w:lang w:eastAsia="zh-CN"/>
        </w:rPr>
        <w:t>4.2 该履约保证金在乙方全面履行完毕本合同义务后30天内无息退还。但履约保证金退还后发现任何应由乙方承担责任的行为或事件，乙方仍应承担责任。</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b/>
          <w:bCs/>
          <w:sz w:val="24"/>
        </w:rPr>
      </w:pPr>
      <w:r>
        <w:rPr>
          <w:rFonts w:hint="eastAsia"/>
          <w:b/>
          <w:bCs/>
          <w:sz w:val="24"/>
          <w:lang w:val="en-US" w:eastAsia="zh-CN"/>
        </w:rPr>
        <w:t xml:space="preserve">第五条 </w:t>
      </w:r>
      <w:r>
        <w:rPr>
          <w:rFonts w:hint="eastAsia"/>
          <w:b/>
          <w:bCs/>
          <w:sz w:val="24"/>
        </w:rPr>
        <w:t>质量要求和技术标准</w:t>
      </w:r>
    </w:p>
    <w:p>
      <w:pPr>
        <w:tabs>
          <w:tab w:val="left" w:pos="-1240"/>
        </w:tabs>
        <w:spacing w:line="360" w:lineRule="auto"/>
        <w:ind w:left="398" w:leftChars="0" w:hanging="398" w:hangingChars="166"/>
        <w:rPr>
          <w:rFonts w:hint="eastAsia"/>
          <w:sz w:val="24"/>
        </w:rPr>
      </w:pPr>
      <w:r>
        <w:rPr>
          <w:rFonts w:hint="eastAsia"/>
          <w:sz w:val="24"/>
          <w:lang w:val="en-US" w:eastAsia="zh-CN"/>
        </w:rPr>
        <w:t xml:space="preserve">5.1 </w:t>
      </w:r>
      <w:r>
        <w:rPr>
          <w:rFonts w:hint="eastAsia"/>
          <w:b/>
          <w:bCs/>
          <w:sz w:val="24"/>
        </w:rPr>
        <w:t>芳纶材料生产厂商要求：杜邦、帝人、泰合、超美斯。</w:t>
      </w:r>
    </w:p>
    <w:p>
      <w:pPr>
        <w:tabs>
          <w:tab w:val="left" w:pos="-1240"/>
        </w:tabs>
        <w:spacing w:line="360" w:lineRule="auto"/>
        <w:ind w:left="398" w:leftChars="0" w:hanging="398" w:hangingChars="166"/>
        <w:rPr>
          <w:rFonts w:hint="eastAsia"/>
          <w:sz w:val="24"/>
        </w:rPr>
      </w:pPr>
      <w:r>
        <w:rPr>
          <w:rFonts w:hint="eastAsia"/>
          <w:sz w:val="24"/>
          <w:lang w:val="en-US" w:eastAsia="zh-CN"/>
        </w:rPr>
        <w:t xml:space="preserve">5.2 </w:t>
      </w:r>
      <w:r>
        <w:rPr>
          <w:rFonts w:hint="eastAsia"/>
          <w:sz w:val="24"/>
        </w:rPr>
        <w:t>每一个过滤器滤芯均需要提供配套的密封垫片，均要配一套不锈钢导线，去除静电线鼻。</w:t>
      </w:r>
    </w:p>
    <w:p>
      <w:pPr>
        <w:tabs>
          <w:tab w:val="left" w:pos="-1240"/>
        </w:tabs>
        <w:spacing w:line="360" w:lineRule="auto"/>
        <w:ind w:left="398" w:leftChars="0" w:hanging="398" w:hangingChars="166"/>
        <w:rPr>
          <w:rFonts w:hint="eastAsia"/>
          <w:sz w:val="24"/>
        </w:rPr>
      </w:pPr>
      <w:r>
        <w:rPr>
          <w:rFonts w:hint="eastAsia"/>
          <w:sz w:val="24"/>
          <w:lang w:val="en-US" w:eastAsia="zh-CN"/>
        </w:rPr>
        <w:t xml:space="preserve">5.3 </w:t>
      </w:r>
      <w:r>
        <w:rPr>
          <w:rFonts w:hint="eastAsia"/>
          <w:sz w:val="24"/>
        </w:rPr>
        <w:t>样品及成品需钢印或者电涂标记厂商信息及产品批号等。</w:t>
      </w:r>
    </w:p>
    <w:p>
      <w:pPr>
        <w:tabs>
          <w:tab w:val="left" w:pos="-1240"/>
        </w:tabs>
        <w:spacing w:line="360" w:lineRule="auto"/>
        <w:ind w:left="398" w:leftChars="0" w:hanging="398" w:hangingChars="166"/>
        <w:rPr>
          <w:rFonts w:hint="eastAsia"/>
          <w:sz w:val="24"/>
        </w:rPr>
      </w:pPr>
      <w:r>
        <w:rPr>
          <w:rFonts w:hint="eastAsia"/>
          <w:sz w:val="24"/>
          <w:lang w:val="en-US" w:eastAsia="zh-CN"/>
        </w:rPr>
        <w:t xml:space="preserve">5.4 </w:t>
      </w:r>
      <w:r>
        <w:rPr>
          <w:rFonts w:hint="eastAsia"/>
          <w:sz w:val="24"/>
        </w:rPr>
        <w:t>工况要求：滤筒适用于气固分离，分离物料为PTA粉料，滤筒设计温度200℃，工作温度150℃；滤筒具有足够的强度和通气量，确保在0.5mpa气压的脉冲喷吹及150℃工作温度情况下不破裂；滤筒过滤材料过滤精度为5µm；处理5µm以上颗粒物分离效率为99%；滤筒设计要求Φ183*Φ145*H2000MM规格的单个滤筒的过滤面积不小于4㎡。</w:t>
      </w:r>
    </w:p>
    <w:p>
      <w:pPr>
        <w:tabs>
          <w:tab w:val="left" w:pos="-1240"/>
        </w:tabs>
        <w:spacing w:line="360" w:lineRule="auto"/>
        <w:ind w:left="398" w:leftChars="0" w:hanging="398" w:hangingChars="166"/>
        <w:rPr>
          <w:rFonts w:hint="eastAsia"/>
          <w:sz w:val="24"/>
        </w:rPr>
      </w:pPr>
      <w:r>
        <w:rPr>
          <w:rFonts w:hint="eastAsia"/>
          <w:sz w:val="24"/>
          <w:lang w:val="en-US" w:eastAsia="zh-CN"/>
        </w:rPr>
        <w:t xml:space="preserve">5.5 </w:t>
      </w:r>
      <w:r>
        <w:rPr>
          <w:rFonts w:hint="eastAsia"/>
          <w:sz w:val="24"/>
        </w:rPr>
        <w:t>材料要求：过滤器滤芯采用抗静电防水防油耐酸碱褶式滤筒，褶式滤筒材料要求为芳香族聚酰胺（芳纶）；过滤材料经过防水防油处理、硬挺化处理，处理后的材料有利于表面清灰；滤筒内支撑架、外保护架、上端盖法兰及下端封盖采用SS304材质；滤筒过滤材料需满足300±10G/M2以上；滤筒的密封圈材料采用高温硅胶制造。</w:t>
      </w:r>
    </w:p>
    <w:p>
      <w:pPr>
        <w:tabs>
          <w:tab w:val="left" w:pos="-1240"/>
        </w:tabs>
        <w:spacing w:line="360" w:lineRule="auto"/>
        <w:ind w:left="398" w:leftChars="0" w:hanging="398" w:hangingChars="166"/>
        <w:rPr>
          <w:rFonts w:hint="eastAsia"/>
          <w:sz w:val="24"/>
        </w:rPr>
      </w:pPr>
      <w:r>
        <w:rPr>
          <w:rFonts w:hint="eastAsia"/>
          <w:sz w:val="24"/>
          <w:lang w:val="en-US" w:eastAsia="zh-CN"/>
        </w:rPr>
        <w:t xml:space="preserve">5.6 </w:t>
      </w:r>
      <w:r>
        <w:rPr>
          <w:rFonts w:hint="eastAsia"/>
          <w:sz w:val="24"/>
        </w:rPr>
        <w:t>制作工艺、结构要求：滤筒上、下端盖和保护网连接采用焊接方式，考虑到冲孔后的孔筋焊接不牢靠，必须在孔网外面加不锈钢板与孔网焊接后再与端盖焊接，焊接长度不得少于冲孔筋的三分之一，焊接处需承受脉冲震动不开裂；滤筒上、下端盖法兰及滤料的密封连接采用长期耐150℃以上耐酸碱高温胶水直接浇铸连接，整个滤筒密封完好，能在要求工况下正常使用；考虑支撑强度、清灰效果以及通气量，滤筒内部采用内支撑网不锈钢1.2mm冲孔12*12(mm)，考虑到支撑强度必须采用螺旋卷圆焊接成型；外保护网不锈钢1.2mm冲孔12*12～15*15(mm)，滤筒折叠卷制最后二条折边必须采用芳纶线(保证强度)缝制后再采用高温胶密封针眼，防止粉尘从针眼里面渗透。承揽商所提供的过滤器滤芯必须为全新的未经使用过的滤芯，必须能满足在不小于150℃的环境下长时间运行。</w:t>
      </w:r>
    </w:p>
    <w:p>
      <w:pPr>
        <w:tabs>
          <w:tab w:val="left" w:pos="-1240"/>
        </w:tabs>
        <w:spacing w:line="360" w:lineRule="auto"/>
        <w:ind w:left="398" w:leftChars="0" w:hanging="398" w:hangingChars="166"/>
        <w:rPr>
          <w:rFonts w:hint="eastAsia"/>
          <w:sz w:val="24"/>
        </w:rPr>
      </w:pPr>
      <w:r>
        <w:rPr>
          <w:rFonts w:hint="eastAsia"/>
          <w:sz w:val="24"/>
          <w:lang w:val="en-US" w:eastAsia="zh-CN"/>
        </w:rPr>
        <w:t xml:space="preserve">5.7 </w:t>
      </w:r>
      <w:r>
        <w:rPr>
          <w:rFonts w:hint="eastAsia"/>
          <w:sz w:val="24"/>
        </w:rPr>
        <w:t>承揽商提供相关的滤芯的检验合格证，原材料质量证明文件，生产制造图纸，资料需提供１电子档+1份原件纸质档+2份复印件纸质档。</w:t>
      </w:r>
    </w:p>
    <w:p>
      <w:pPr>
        <w:tabs>
          <w:tab w:val="left" w:pos="900"/>
          <w:tab w:val="left" w:pos="1440"/>
        </w:tabs>
        <w:spacing w:afterLines="50" w:line="480" w:lineRule="auto"/>
        <w:jc w:val="left"/>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 xml:space="preserve">5.8 </w:t>
      </w:r>
      <w:r>
        <w:rPr>
          <w:rFonts w:hint="eastAsia" w:asciiTheme="minorEastAsia" w:hAnsiTheme="minorEastAsia" w:eastAsiaTheme="minorEastAsia"/>
          <w:kern w:val="0"/>
          <w:sz w:val="24"/>
          <w:szCs w:val="24"/>
        </w:rPr>
        <w:t>报名厂家需提供图纸/技术协议经甲方确认；</w:t>
      </w:r>
    </w:p>
    <w:p>
      <w:pPr>
        <w:spacing w:line="360" w:lineRule="auto"/>
        <w:ind w:left="499" w:leftChars="0" w:hanging="499" w:hangingChars="208"/>
        <w:rPr>
          <w:b w:val="0"/>
          <w:bCs/>
          <w:sz w:val="24"/>
        </w:rPr>
      </w:pPr>
      <w:r>
        <w:rPr>
          <w:rFonts w:hint="eastAsia"/>
          <w:sz w:val="24"/>
          <w:lang w:val="en-US" w:eastAsia="zh-CN"/>
        </w:rPr>
        <w:t>5</w:t>
      </w:r>
      <w:r>
        <w:rPr>
          <w:rFonts w:hint="eastAsia"/>
          <w:sz w:val="24"/>
        </w:rPr>
        <w:t>.</w:t>
      </w:r>
      <w:r>
        <w:rPr>
          <w:rFonts w:hint="eastAsia"/>
          <w:sz w:val="24"/>
          <w:lang w:val="en-US" w:eastAsia="zh-CN"/>
        </w:rPr>
        <w:t xml:space="preserve">9 </w:t>
      </w:r>
      <w:r>
        <w:rPr>
          <w:rFonts w:hint="eastAsia"/>
          <w:sz w:val="24"/>
        </w:rPr>
        <w:t>乙方所提供的产品必须是原厂原包装（含货物质量合格证书）产品，质量必须符合国家标准或行业标准以及原厂出厂标准（以说明书为准），</w:t>
      </w:r>
      <w:r>
        <w:rPr>
          <w:rFonts w:hint="eastAsia"/>
          <w:b w:val="0"/>
          <w:bCs/>
          <w:sz w:val="24"/>
        </w:rPr>
        <w:t>如产品不符合本合同中约定的要求，甲方有权拒绝接受。</w:t>
      </w:r>
    </w:p>
    <w:p>
      <w:pPr>
        <w:spacing w:line="360" w:lineRule="auto"/>
        <w:ind w:left="499" w:leftChars="0" w:hanging="499" w:hangingChars="208"/>
        <w:rPr>
          <w:rFonts w:hint="eastAsia"/>
          <w:sz w:val="24"/>
        </w:rPr>
      </w:pPr>
      <w:r>
        <w:rPr>
          <w:rFonts w:hint="eastAsia"/>
          <w:sz w:val="24"/>
          <w:lang w:val="en-US" w:eastAsia="zh-CN"/>
        </w:rPr>
        <w:t>5</w:t>
      </w:r>
      <w:r>
        <w:rPr>
          <w:rFonts w:hint="eastAsia"/>
          <w:sz w:val="24"/>
        </w:rPr>
        <w:t>.</w:t>
      </w:r>
      <w:r>
        <w:rPr>
          <w:rFonts w:hint="eastAsia"/>
          <w:sz w:val="24"/>
          <w:lang w:val="en-US" w:eastAsia="zh-CN"/>
        </w:rPr>
        <w:t xml:space="preserve">10 </w:t>
      </w:r>
      <w:r>
        <w:rPr>
          <w:rFonts w:hint="eastAsia"/>
          <w:sz w:val="24"/>
        </w:rPr>
        <w:t xml:space="preserve">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left="499" w:leftChars="0" w:hanging="499" w:hangingChars="208"/>
        <w:rPr>
          <w:sz w:val="24"/>
        </w:rPr>
      </w:pPr>
      <w:r>
        <w:rPr>
          <w:rFonts w:hint="eastAsia"/>
          <w:sz w:val="24"/>
          <w:lang w:val="en-US" w:eastAsia="zh-CN"/>
        </w:rPr>
        <w:t>5</w:t>
      </w:r>
      <w:r>
        <w:rPr>
          <w:rFonts w:hint="eastAsia"/>
          <w:sz w:val="24"/>
        </w:rPr>
        <w:t>.</w:t>
      </w:r>
      <w:r>
        <w:rPr>
          <w:rFonts w:hint="eastAsia"/>
          <w:sz w:val="24"/>
          <w:lang w:val="en-US" w:eastAsia="zh-CN"/>
        </w:rPr>
        <w:t xml:space="preserve">11 </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ind w:left="499" w:leftChars="0" w:hanging="499" w:hangingChars="208"/>
        <w:rPr>
          <w:rFonts w:hint="eastAsia"/>
          <w:sz w:val="24"/>
        </w:rPr>
      </w:pPr>
      <w:r>
        <w:rPr>
          <w:rFonts w:hint="eastAsia"/>
          <w:sz w:val="24"/>
          <w:lang w:val="en-US" w:eastAsia="zh-CN"/>
        </w:rPr>
        <w:t>5</w:t>
      </w:r>
      <w:r>
        <w:rPr>
          <w:rFonts w:hint="eastAsia"/>
          <w:sz w:val="24"/>
        </w:rPr>
        <w:t>.</w:t>
      </w:r>
      <w:r>
        <w:rPr>
          <w:rFonts w:hint="eastAsia"/>
          <w:sz w:val="24"/>
          <w:lang w:val="en-US" w:eastAsia="zh-CN"/>
        </w:rPr>
        <w:t xml:space="preserve">12 </w:t>
      </w:r>
      <w:r>
        <w:rPr>
          <w:rFonts w:hint="eastAsia"/>
          <w:sz w:val="24"/>
        </w:rPr>
        <w:t>乙方不按本合同约定交付产品所产生的任何费用由乙方自己承担。</w:t>
      </w:r>
    </w:p>
    <w:p>
      <w:pPr>
        <w:spacing w:line="360" w:lineRule="auto"/>
        <w:rPr>
          <w:b/>
          <w:bCs/>
          <w:sz w:val="24"/>
        </w:rPr>
      </w:pPr>
      <w:r>
        <w:rPr>
          <w:rFonts w:hint="eastAsia"/>
          <w:b/>
          <w:bCs/>
          <w:sz w:val="24"/>
          <w:lang w:val="en-US" w:eastAsia="zh-CN"/>
        </w:rPr>
        <w:t xml:space="preserve">第六条 </w:t>
      </w:r>
      <w:r>
        <w:rPr>
          <w:rFonts w:hint="eastAsia"/>
          <w:b/>
          <w:bCs/>
          <w:sz w:val="24"/>
        </w:rPr>
        <w:t>安装调试、技术服务、人员培训及技术资料</w:t>
      </w:r>
    </w:p>
    <w:p>
      <w:pPr>
        <w:spacing w:line="360" w:lineRule="auto"/>
        <w:ind w:left="0" w:leftChars="0" w:firstLine="0" w:firstLineChars="0"/>
        <w:rPr>
          <w:sz w:val="24"/>
        </w:rPr>
      </w:pPr>
      <w:r>
        <w:rPr>
          <w:rFonts w:hint="eastAsia"/>
          <w:sz w:val="24"/>
          <w:lang w:val="en-US" w:eastAsia="zh-CN"/>
        </w:rPr>
        <w:t>6</w:t>
      </w:r>
      <w:r>
        <w:rPr>
          <w:rFonts w:hint="eastAsia"/>
          <w:sz w:val="24"/>
        </w:rPr>
        <w:t>.1</w:t>
      </w:r>
      <w:r>
        <w:rPr>
          <w:rFonts w:hint="eastAsia"/>
          <w:sz w:val="24"/>
          <w:lang w:val="en-US" w:eastAsia="zh-CN"/>
        </w:rPr>
        <w:t xml:space="preserve"> </w:t>
      </w:r>
      <w:r>
        <w:rPr>
          <w:rFonts w:hint="eastAsia"/>
          <w:sz w:val="24"/>
        </w:rPr>
        <w:t>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u w:val="single"/>
        </w:rPr>
      </w:pPr>
      <w:sdt>
        <w:sdtPr>
          <w:rPr>
            <w:rFonts w:hint="default" w:ascii="Arial" w:hAnsi="Arial" w:cs="Arial"/>
            <w:sz w:val="24"/>
          </w:rPr>
          <w:id w:val="-1252738078"/>
        </w:sdtPr>
        <w:sdtEndPr>
          <w:rPr>
            <w:rFonts w:hint="eastAsia" w:ascii="Arial" w:hAnsi="Arial" w:cs="Arial"/>
            <w:sz w:val="24"/>
          </w:rPr>
        </w:sdtEndPr>
        <w:sdtContent>
          <w:r>
            <w:rPr>
              <w:rFonts w:hint="default" w:ascii="Arial" w:hAnsi="Arial" w:cs="Arial"/>
              <w:sz w:val="24"/>
            </w:rPr>
            <w:sym w:font="Wingdings" w:char="00FE"/>
          </w:r>
        </w:sdtContent>
      </w:sdt>
      <w:sdt>
        <w:sdtPr>
          <w:rPr>
            <w:rFonts w:hint="eastAsia"/>
            <w:sz w:val="24"/>
          </w:rPr>
          <w:id w:val="-1019545688"/>
        </w:sdtPr>
        <w:sdtEndPr>
          <w:rPr>
            <w:rFonts w:hint="eastAsia"/>
            <w:sz w:val="24"/>
          </w:rPr>
        </w:sdtEndPr>
        <w:sdtContent/>
      </w:sdt>
      <w:r>
        <w:rPr>
          <w:rFonts w:hint="eastAsia"/>
          <w:sz w:val="24"/>
        </w:rPr>
        <w:t>技术服务：</w:t>
      </w:r>
      <w:r>
        <w:rPr>
          <w:sz w:val="24"/>
          <w:u w:val="single"/>
        </w:rPr>
        <w:t xml:space="preserve">      </w:t>
      </w:r>
      <w:r>
        <w:rPr>
          <w:rFonts w:hint="eastAsia"/>
          <w:sz w:val="24"/>
          <w:u w:val="single"/>
          <w:lang w:val="en-US" w:eastAsia="zh-CN"/>
        </w:rPr>
        <w:t>有</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sdt>
            <w:sdtPr>
              <w:rPr>
                <w:rFonts w:hint="default" w:ascii="Arial" w:hAnsi="Arial" w:cs="Arial"/>
                <w:sz w:val="24"/>
              </w:rPr>
              <w:id w:val="-1252738078"/>
            </w:sdtPr>
            <w:sdtEndPr>
              <w:rPr>
                <w:rFonts w:hint="eastAsia" w:ascii="Arial" w:hAnsi="Arial" w:cs="Arial"/>
                <w:sz w:val="24"/>
              </w:rPr>
            </w:sdtEndPr>
            <w:sdtContent>
              <w:r>
                <w:rPr>
                  <w:rFonts w:hint="default" w:ascii="Arial" w:hAnsi="Arial" w:cs="Arial"/>
                  <w:sz w:val="24"/>
                </w:rPr>
                <w:sym w:font="Wingdings" w:char="00FE"/>
              </w:r>
            </w:sdtContent>
          </w:sdt>
        </w:sdtContent>
      </w:sdt>
      <w:r>
        <w:rPr>
          <w:rFonts w:hint="eastAsia"/>
          <w:sz w:val="24"/>
        </w:rPr>
        <w:t>人员培训：</w:t>
      </w:r>
      <w:r>
        <w:rPr>
          <w:sz w:val="24"/>
          <w:u w:val="single"/>
        </w:rPr>
        <w:t xml:space="preserve">      </w:t>
      </w:r>
      <w:r>
        <w:rPr>
          <w:rFonts w:hint="eastAsia"/>
          <w:sz w:val="24"/>
          <w:u w:val="single"/>
          <w:lang w:val="en-US" w:eastAsia="zh-CN"/>
        </w:rPr>
        <w:t>有</w:t>
      </w:r>
      <w:r>
        <w:rPr>
          <w:sz w:val="24"/>
          <w:u w:val="single"/>
        </w:rPr>
        <w:t xml:space="preserve">      </w:t>
      </w:r>
    </w:p>
    <w:p>
      <w:pPr>
        <w:keepNext w:val="0"/>
        <w:keepLines w:val="0"/>
        <w:pageBreakBefore w:val="0"/>
        <w:widowControl w:val="0"/>
        <w:tabs>
          <w:tab w:val="left" w:pos="900"/>
          <w:tab w:val="left" w:pos="1440"/>
        </w:tabs>
        <w:kinsoku/>
        <w:wordWrap/>
        <w:overflowPunct/>
        <w:topLinePunct w:val="0"/>
        <w:autoSpaceDE w:val="0"/>
        <w:autoSpaceDN w:val="0"/>
        <w:bidi w:val="0"/>
        <w:adjustRightInd/>
        <w:snapToGrid/>
        <w:spacing w:after="157" w:afterLines="50" w:line="360" w:lineRule="auto"/>
        <w:ind w:left="478" w:leftChars="200" w:right="0" w:rightChars="0" w:hanging="38" w:hangingChars="16"/>
        <w:jc w:val="left"/>
        <w:textAlignment w:val="auto"/>
        <w:outlineLvl w:val="9"/>
        <w:rPr>
          <w:sz w:val="24"/>
          <w:u w:val="single"/>
        </w:rPr>
      </w:pPr>
      <w:sdt>
        <w:sdtPr>
          <w:rPr>
            <w:rFonts w:hint="default" w:ascii="Arial" w:hAnsi="Arial" w:cs="Arial"/>
            <w:sz w:val="24"/>
          </w:rPr>
          <w:id w:val="-1252738078"/>
        </w:sdtPr>
        <w:sdtEndPr>
          <w:rPr>
            <w:rFonts w:hint="eastAsia" w:ascii="Arial" w:hAnsi="Arial" w:cs="Arial"/>
            <w:sz w:val="24"/>
          </w:rPr>
        </w:sdtEndPr>
        <w:sdtContent>
          <w:r>
            <w:rPr>
              <w:rFonts w:hint="default" w:ascii="Arial" w:hAnsi="Arial" w:cs="Arial"/>
              <w:sz w:val="24"/>
            </w:rPr>
            <w:sym w:font="Wingdings" w:char="00FE"/>
          </w:r>
        </w:sdtContent>
      </w:sdt>
      <w:r>
        <w:rPr>
          <w:rFonts w:hint="eastAsia"/>
          <w:sz w:val="24"/>
        </w:rPr>
        <w:t>技术资料：</w:t>
      </w:r>
      <w:r>
        <w:rPr>
          <w:rFonts w:hint="eastAsia"/>
          <w:sz w:val="24"/>
          <w:u w:val="single"/>
        </w:rPr>
        <w:t xml:space="preserve"> </w:t>
      </w:r>
      <w:r>
        <w:rPr>
          <w:rFonts w:hint="eastAsia"/>
          <w:sz w:val="24"/>
          <w:u w:val="single"/>
          <w:lang w:val="en-US" w:eastAsia="zh-CN"/>
        </w:rPr>
        <w:t>乙方</w:t>
      </w:r>
      <w:r>
        <w:rPr>
          <w:rFonts w:hint="eastAsia"/>
          <w:sz w:val="24"/>
          <w:u w:val="single"/>
        </w:rPr>
        <w:t>提供相关的滤芯的检验合格证，原材料质量证明文件，生产制造图纸，资料需提供</w:t>
      </w:r>
      <w:r>
        <w:rPr>
          <w:rFonts w:hint="eastAsia"/>
          <w:sz w:val="24"/>
          <w:u w:val="single"/>
          <w:lang w:val="en-US" w:eastAsia="zh-CN"/>
        </w:rPr>
        <w:t>1</w:t>
      </w:r>
      <w:r>
        <w:rPr>
          <w:rFonts w:hint="eastAsia"/>
          <w:sz w:val="24"/>
          <w:u w:val="single"/>
        </w:rPr>
        <w:t>电子档+1份原件纸质档+2份复印件纸质档。</w:t>
      </w:r>
    </w:p>
    <w:p>
      <w:pPr>
        <w:spacing w:line="360" w:lineRule="auto"/>
        <w:ind w:left="458" w:leftChars="0" w:hanging="458" w:hangingChars="191"/>
        <w:rPr>
          <w:sz w:val="24"/>
        </w:rPr>
      </w:pPr>
      <w:r>
        <w:rPr>
          <w:rFonts w:hint="eastAsia"/>
          <w:sz w:val="24"/>
          <w:lang w:val="en-US" w:eastAsia="zh-CN"/>
        </w:rPr>
        <w:t>6</w:t>
      </w:r>
      <w:r>
        <w:rPr>
          <w:rFonts w:hint="eastAsia"/>
          <w:sz w:val="24"/>
        </w:rPr>
        <w:t>.2</w:t>
      </w:r>
      <w:r>
        <w:rPr>
          <w:rFonts w:hint="eastAsia"/>
          <w:sz w:val="24"/>
          <w:lang w:val="en-US" w:eastAsia="zh-CN"/>
        </w:rPr>
        <w:t xml:space="preserve"> </w:t>
      </w:r>
      <w:r>
        <w:rPr>
          <w:rFonts w:hint="eastAsia"/>
          <w:sz w:val="24"/>
        </w:rPr>
        <w:t>除第5.1款约定外，乙方还应根据甲方要求为甲方工作人员以及使用人员进行必要的现场免费技术培训，使甲方人员及使用人员能独立使用该产品，完成日常操作。</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b/>
          <w:bCs/>
          <w:sz w:val="24"/>
        </w:rPr>
      </w:pPr>
      <w:r>
        <w:rPr>
          <w:rFonts w:hint="eastAsia"/>
          <w:b/>
          <w:bCs/>
          <w:sz w:val="24"/>
          <w:lang w:val="en-US" w:eastAsia="zh-CN"/>
        </w:rPr>
        <w:t xml:space="preserve">第七条 </w:t>
      </w:r>
      <w:r>
        <w:rPr>
          <w:rFonts w:hint="eastAsia"/>
          <w:b/>
          <w:bCs/>
          <w:sz w:val="24"/>
        </w:rPr>
        <w:t>验收</w:t>
      </w:r>
    </w:p>
    <w:p>
      <w:pPr>
        <w:spacing w:line="360" w:lineRule="auto"/>
        <w:ind w:left="458" w:leftChars="0" w:hanging="458" w:hangingChars="191"/>
        <w:rPr>
          <w:sz w:val="24"/>
        </w:rPr>
      </w:pPr>
      <w:r>
        <w:rPr>
          <w:rFonts w:hint="eastAsia"/>
          <w:sz w:val="24"/>
          <w:lang w:val="en-US" w:eastAsia="zh-CN"/>
        </w:rPr>
        <w:t>7</w:t>
      </w:r>
      <w:r>
        <w:rPr>
          <w:rFonts w:hint="eastAsia"/>
          <w:sz w:val="24"/>
        </w:rPr>
        <w:t>.1</w:t>
      </w:r>
      <w:r>
        <w:rPr>
          <w:rFonts w:hint="eastAsia"/>
          <w:sz w:val="24"/>
          <w:lang w:val="en-US" w:eastAsia="zh-CN"/>
        </w:rPr>
        <w:t xml:space="preserve"> </w:t>
      </w:r>
      <w:r>
        <w:rPr>
          <w:rFonts w:hint="eastAsia"/>
          <w:sz w:val="24"/>
        </w:rPr>
        <w:t>货物的货到验收包括：型号、规格、数量、外观质量、及货物包装是否完好。</w:t>
      </w:r>
    </w:p>
    <w:p>
      <w:pPr>
        <w:spacing w:line="360" w:lineRule="auto"/>
        <w:ind w:left="458" w:leftChars="0" w:hanging="458" w:hangingChars="191"/>
        <w:rPr>
          <w:sz w:val="24"/>
        </w:rPr>
      </w:pPr>
      <w:r>
        <w:rPr>
          <w:rFonts w:hint="eastAsia"/>
          <w:sz w:val="24"/>
          <w:lang w:val="en-US" w:eastAsia="zh-CN"/>
        </w:rPr>
        <w:t>7</w:t>
      </w:r>
      <w:r>
        <w:rPr>
          <w:rFonts w:hint="eastAsia"/>
          <w:sz w:val="24"/>
        </w:rPr>
        <w:t>.2</w:t>
      </w:r>
      <w:r>
        <w:rPr>
          <w:rFonts w:hint="eastAsia"/>
          <w:sz w:val="24"/>
          <w:lang w:val="en-US" w:eastAsia="zh-CN"/>
        </w:rPr>
        <w:t xml:space="preserve"> </w:t>
      </w:r>
      <w:r>
        <w:rPr>
          <w:rFonts w:hint="eastAsia"/>
          <w:sz w:val="24"/>
        </w:rPr>
        <w:t>乙方对一次开箱不合格（产品有质量故障）的产品予以换新，承担一切与之有关的费用。</w:t>
      </w:r>
    </w:p>
    <w:p>
      <w:pPr>
        <w:spacing w:line="360" w:lineRule="auto"/>
        <w:ind w:left="458" w:leftChars="0" w:hanging="458" w:hangingChars="191"/>
        <w:rPr>
          <w:sz w:val="24"/>
        </w:rPr>
      </w:pPr>
      <w:r>
        <w:rPr>
          <w:rFonts w:hint="eastAsia"/>
          <w:sz w:val="24"/>
          <w:lang w:val="en-US" w:eastAsia="zh-CN"/>
        </w:rPr>
        <w:t>7</w:t>
      </w:r>
      <w:r>
        <w:rPr>
          <w:rFonts w:hint="eastAsia"/>
          <w:sz w:val="24"/>
        </w:rPr>
        <w:t>.3</w:t>
      </w:r>
      <w:r>
        <w:rPr>
          <w:rFonts w:hint="eastAsia"/>
          <w:sz w:val="24"/>
          <w:lang w:val="en-US" w:eastAsia="zh-CN"/>
        </w:rPr>
        <w:t xml:space="preserve"> </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left="458" w:leftChars="0" w:hanging="458" w:hangingChars="191"/>
        <w:rPr>
          <w:b w:val="0"/>
          <w:bCs/>
          <w:sz w:val="24"/>
        </w:rPr>
      </w:pPr>
      <w:r>
        <w:rPr>
          <w:rFonts w:hint="eastAsia"/>
          <w:sz w:val="24"/>
          <w:lang w:val="en-US" w:eastAsia="zh-CN"/>
        </w:rPr>
        <w:t>7</w:t>
      </w:r>
      <w:r>
        <w:rPr>
          <w:rFonts w:hint="eastAsia"/>
          <w:sz w:val="24"/>
        </w:rPr>
        <w:t>.4</w:t>
      </w:r>
      <w:r>
        <w:rPr>
          <w:rFonts w:hint="eastAsia"/>
          <w:sz w:val="24"/>
          <w:lang w:val="en-US" w:eastAsia="zh-CN"/>
        </w:rPr>
        <w:t xml:space="preserve"> </w:t>
      </w:r>
      <w:r>
        <w:rPr>
          <w:rFonts w:hint="eastAsia"/>
          <w:sz w:val="24"/>
        </w:rPr>
        <w:t>对于安装质量，乙方保证标准时、正确安装好设备，保证设备良好运行。产品调试验收的标准：按行业通行标准、厂方出厂标准</w:t>
      </w:r>
      <w:r>
        <w:rPr>
          <w:rFonts w:hint="eastAsia"/>
          <w:b w:val="0"/>
          <w:bCs/>
          <w:sz w:val="24"/>
        </w:rPr>
        <w:t>；两者要求不一致的，适用对产品更为严格的标准。</w:t>
      </w:r>
    </w:p>
    <w:p>
      <w:pPr>
        <w:spacing w:line="360" w:lineRule="auto"/>
        <w:ind w:left="458" w:leftChars="0" w:hanging="458" w:hangingChars="191"/>
        <w:rPr>
          <w:sz w:val="24"/>
        </w:rPr>
      </w:pPr>
      <w:r>
        <w:rPr>
          <w:rFonts w:hint="eastAsia"/>
          <w:sz w:val="24"/>
          <w:lang w:val="en-US" w:eastAsia="zh-CN"/>
        </w:rPr>
        <w:t>7</w:t>
      </w:r>
      <w:r>
        <w:rPr>
          <w:rFonts w:hint="eastAsia"/>
          <w:sz w:val="24"/>
        </w:rPr>
        <w:t>.5</w:t>
      </w:r>
      <w:r>
        <w:rPr>
          <w:rFonts w:hint="eastAsia"/>
          <w:sz w:val="24"/>
          <w:lang w:val="en-US" w:eastAsia="zh-CN"/>
        </w:rPr>
        <w:t xml:space="preserve"> </w:t>
      </w:r>
      <w:r>
        <w:rPr>
          <w:rFonts w:hint="eastAsia"/>
          <w:sz w:val="24"/>
        </w:rPr>
        <w:t>调试验收结果经甲方确认后，双方代表必须按规定的验收交接单上的项目对照本合同填好验收结果并签名盖章。</w:t>
      </w:r>
    </w:p>
    <w:p>
      <w:pPr>
        <w:spacing w:line="360" w:lineRule="auto"/>
        <w:ind w:left="458" w:leftChars="0" w:hanging="458" w:hangingChars="191"/>
        <w:rPr>
          <w:rFonts w:hint="eastAsia"/>
          <w:sz w:val="24"/>
        </w:rPr>
      </w:pPr>
      <w:r>
        <w:rPr>
          <w:rFonts w:hint="eastAsia"/>
          <w:sz w:val="24"/>
          <w:lang w:val="en-US" w:eastAsia="zh-CN"/>
        </w:rPr>
        <w:t>7</w:t>
      </w:r>
      <w:r>
        <w:rPr>
          <w:rFonts w:hint="eastAsia"/>
          <w:sz w:val="24"/>
        </w:rPr>
        <w:t>.6 产品无需安装调试的，到货开箱验收合格视为产品验收合格；产品需安装调试的，调试验收合格视为产品验收合格。但无论采取何种验收方式，均不免除乙方按照本合同约定应承担的质量保证责任。</w:t>
      </w:r>
    </w:p>
    <w:p>
      <w:pPr>
        <w:pStyle w:val="2"/>
        <w:keepNext w:val="0"/>
        <w:keepLines w:val="0"/>
        <w:pageBreakBefore w:val="0"/>
        <w:widowControl w:val="0"/>
        <w:kinsoku/>
        <w:wordWrap/>
        <w:overflowPunct/>
        <w:topLinePunct w:val="0"/>
        <w:autoSpaceDE/>
        <w:autoSpaceDN/>
        <w:bidi w:val="0"/>
        <w:adjustRightInd w:val="0"/>
        <w:snapToGrid/>
        <w:spacing w:line="360" w:lineRule="auto"/>
        <w:ind w:left="480" w:leftChars="0" w:right="0" w:rightChars="0" w:hanging="480" w:hangingChars="200"/>
        <w:jc w:val="both"/>
        <w:textAlignment w:val="baseline"/>
        <w:outlineLvl w:val="9"/>
        <w:rPr>
          <w:rFonts w:hint="eastAsia" w:ascii="宋体" w:hAnsi="宋体" w:eastAsia="宋体" w:cs="宋体"/>
          <w:sz w:val="24"/>
          <w:szCs w:val="22"/>
          <w:lang w:val="en-US" w:eastAsia="en-US" w:bidi="ar-SA"/>
        </w:rPr>
      </w:pPr>
      <w:r>
        <w:rPr>
          <w:rFonts w:hint="eastAsia" w:ascii="宋体" w:hAnsi="宋体" w:eastAsia="宋体" w:cs="宋体"/>
          <w:sz w:val="24"/>
          <w:szCs w:val="22"/>
          <w:lang w:val="en-US" w:eastAsia="zh-CN" w:bidi="ar-SA"/>
        </w:rPr>
        <w:t xml:space="preserve">7.7 </w:t>
      </w:r>
      <w:r>
        <w:rPr>
          <w:rFonts w:hint="eastAsia" w:hAnsi="宋体" w:cs="宋体"/>
          <w:sz w:val="24"/>
          <w:szCs w:val="22"/>
          <w:lang w:val="en-US" w:eastAsia="zh-CN" w:bidi="ar-SA"/>
        </w:rPr>
        <w:t>乙方</w:t>
      </w:r>
      <w:r>
        <w:rPr>
          <w:rFonts w:hint="eastAsia" w:ascii="宋体" w:hAnsi="宋体" w:eastAsia="宋体" w:cs="宋体"/>
          <w:sz w:val="24"/>
          <w:szCs w:val="22"/>
          <w:lang w:val="en-US" w:eastAsia="en-US" w:bidi="ar-SA"/>
        </w:rPr>
        <w:t>提供可靠、牢固、防震、防摔坏的货物包装，每个滤筒内附塑料薄膜袋密封，每个滤筒都采用纸箱包装。包装必须符合有关国家和企业的规定要求，能适应长途运输和承受多次装卸的能力。</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b/>
          <w:bCs/>
          <w:sz w:val="24"/>
        </w:rPr>
      </w:pPr>
      <w:r>
        <w:rPr>
          <w:rFonts w:hint="eastAsia"/>
          <w:b/>
          <w:bCs/>
          <w:sz w:val="24"/>
          <w:lang w:val="en-US" w:eastAsia="zh-CN"/>
        </w:rPr>
        <w:t xml:space="preserve">第八条 </w:t>
      </w:r>
      <w:r>
        <w:rPr>
          <w:rFonts w:hint="eastAsia"/>
          <w:b/>
          <w:bCs/>
          <w:sz w:val="24"/>
        </w:rPr>
        <w:t>质量保证</w:t>
      </w:r>
    </w:p>
    <w:p>
      <w:pPr>
        <w:pStyle w:val="37"/>
        <w:keepNext w:val="0"/>
        <w:keepLines w:val="0"/>
        <w:pageBreakBefore w:val="0"/>
        <w:widowControl w:val="0"/>
        <w:kinsoku/>
        <w:wordWrap/>
        <w:overflowPunct/>
        <w:topLinePunct w:val="0"/>
        <w:autoSpaceDE w:val="0"/>
        <w:autoSpaceDN w:val="0"/>
        <w:bidi w:val="0"/>
        <w:adjustRightInd/>
        <w:snapToGrid/>
        <w:spacing w:before="0" w:line="360" w:lineRule="auto"/>
        <w:ind w:left="480" w:leftChars="0" w:right="0" w:rightChars="0" w:hanging="480" w:hangingChars="200"/>
        <w:jc w:val="left"/>
        <w:textAlignment w:val="auto"/>
        <w:outlineLvl w:val="9"/>
        <w:rPr>
          <w:rFonts w:hint="eastAsia"/>
          <w:sz w:val="24"/>
        </w:rPr>
      </w:pPr>
      <w:r>
        <w:rPr>
          <w:rFonts w:hint="eastAsia"/>
          <w:sz w:val="24"/>
          <w:lang w:val="en-US" w:eastAsia="zh-CN"/>
        </w:rPr>
        <w:t>8</w:t>
      </w:r>
      <w:r>
        <w:rPr>
          <w:rFonts w:hint="eastAsia"/>
          <w:sz w:val="24"/>
        </w:rPr>
        <w:t>.1</w:t>
      </w:r>
      <w:r>
        <w:rPr>
          <w:rFonts w:hint="eastAsia"/>
          <w:sz w:val="24"/>
          <w:lang w:val="en-US" w:eastAsia="zh-CN"/>
        </w:rPr>
        <w:t xml:space="preserve"> </w:t>
      </w:r>
      <w:r>
        <w:rPr>
          <w:rFonts w:hint="eastAsia"/>
          <w:sz w:val="24"/>
        </w:rPr>
        <w:t>质量保证期：</w:t>
      </w:r>
      <w:r>
        <w:rPr>
          <w:rFonts w:hint="eastAsia" w:asciiTheme="minorEastAsia" w:hAnsiTheme="minorEastAsia" w:eastAsiaTheme="minorEastAsia"/>
          <w:kern w:val="0"/>
          <w:sz w:val="24"/>
          <w:szCs w:val="24"/>
        </w:rPr>
        <w:t>质保期为设备到货后18个月或系统投运正常后12个月。</w:t>
      </w:r>
    </w:p>
    <w:p>
      <w:pPr>
        <w:spacing w:line="360" w:lineRule="auto"/>
        <w:ind w:left="458" w:leftChars="0" w:hanging="458" w:hangingChars="191"/>
        <w:rPr>
          <w:b w:val="0"/>
          <w:bCs w:val="0"/>
          <w:sz w:val="24"/>
        </w:rPr>
      </w:pPr>
      <w:r>
        <w:rPr>
          <w:rFonts w:hint="eastAsia"/>
          <w:b w:val="0"/>
          <w:bCs w:val="0"/>
          <w:sz w:val="24"/>
          <w:lang w:val="en-US" w:eastAsia="zh-CN"/>
        </w:rPr>
        <w:t>8</w:t>
      </w:r>
      <w:r>
        <w:rPr>
          <w:rFonts w:hint="eastAsia"/>
          <w:b w:val="0"/>
          <w:bCs w:val="0"/>
          <w:sz w:val="24"/>
        </w:rPr>
        <w:t>.2</w:t>
      </w:r>
      <w:r>
        <w:rPr>
          <w:rFonts w:hint="eastAsia"/>
          <w:b w:val="0"/>
          <w:bCs w:val="0"/>
          <w:sz w:val="24"/>
          <w:lang w:val="en-US" w:eastAsia="zh-CN"/>
        </w:rPr>
        <w:t xml:space="preserve"> </w:t>
      </w:r>
      <w:r>
        <w:rPr>
          <w:rFonts w:hint="eastAsia"/>
          <w:b w:val="0"/>
          <w:bCs w:val="0"/>
          <w:sz w:val="24"/>
        </w:rPr>
        <w:t>质量保证期内，产品因自身原因出现故障、损坏或性能等不满足</w:t>
      </w:r>
      <w:r>
        <w:rPr>
          <w:rFonts w:hint="eastAsia"/>
          <w:b w:val="0"/>
          <w:bCs w:val="0"/>
          <w:sz w:val="24"/>
          <w:lang w:val="en-US" w:eastAsia="zh-CN"/>
        </w:rPr>
        <w:t>技术协议规定</w:t>
      </w:r>
      <w:r>
        <w:rPr>
          <w:rFonts w:hint="eastAsia"/>
          <w:b w:val="0"/>
          <w:bCs w:val="0"/>
          <w:sz w:val="24"/>
        </w:rPr>
        <w:t>要求等，乙方在应在48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left="458" w:leftChars="0" w:hanging="458" w:hangingChars="191"/>
        <w:rPr>
          <w:b w:val="0"/>
          <w:bCs w:val="0"/>
          <w:sz w:val="24"/>
        </w:rPr>
      </w:pPr>
      <w:r>
        <w:rPr>
          <w:rFonts w:hint="eastAsia"/>
          <w:b w:val="0"/>
          <w:bCs w:val="0"/>
          <w:sz w:val="24"/>
          <w:lang w:val="en-US" w:eastAsia="zh-CN"/>
        </w:rPr>
        <w:t>8</w:t>
      </w:r>
      <w:r>
        <w:rPr>
          <w:rFonts w:hint="eastAsia"/>
          <w:b w:val="0"/>
          <w:bCs w:val="0"/>
          <w:sz w:val="24"/>
        </w:rPr>
        <w:t>.3</w:t>
      </w:r>
      <w:r>
        <w:rPr>
          <w:rFonts w:hint="eastAsia"/>
          <w:b w:val="0"/>
          <w:bCs w:val="0"/>
          <w:sz w:val="24"/>
          <w:lang w:val="en-US" w:eastAsia="zh-CN"/>
        </w:rPr>
        <w:t xml:space="preserve"> </w:t>
      </w:r>
      <w:r>
        <w:rPr>
          <w:b w:val="0"/>
          <w:bCs w:val="0"/>
          <w:sz w:val="24"/>
        </w:rPr>
        <w:t>在产品质量保证期内，如因产品质量问题给</w:t>
      </w:r>
      <w:r>
        <w:rPr>
          <w:rFonts w:hint="eastAsia"/>
          <w:b w:val="0"/>
          <w:bCs w:val="0"/>
          <w:sz w:val="24"/>
        </w:rPr>
        <w:t>甲方</w:t>
      </w:r>
      <w:r>
        <w:rPr>
          <w:b w:val="0"/>
          <w:bCs w:val="0"/>
          <w:sz w:val="24"/>
        </w:rPr>
        <w:t>造成损失的，</w:t>
      </w:r>
      <w:r>
        <w:rPr>
          <w:rFonts w:hint="eastAsia"/>
          <w:b w:val="0"/>
          <w:bCs w:val="0"/>
          <w:sz w:val="24"/>
        </w:rPr>
        <w:t>乙方</w:t>
      </w:r>
      <w:r>
        <w:rPr>
          <w:b w:val="0"/>
          <w:bCs w:val="0"/>
          <w:sz w:val="24"/>
        </w:rPr>
        <w:t>还应赔偿</w:t>
      </w:r>
      <w:r>
        <w:rPr>
          <w:rFonts w:hint="eastAsia"/>
          <w:b w:val="0"/>
          <w:bCs w:val="0"/>
          <w:sz w:val="24"/>
        </w:rPr>
        <w:t>甲方由此</w:t>
      </w:r>
      <w:r>
        <w:rPr>
          <w:b w:val="0"/>
          <w:bCs w:val="0"/>
          <w:sz w:val="24"/>
        </w:rPr>
        <w:t>遭受的损失</w:t>
      </w:r>
      <w:r>
        <w:rPr>
          <w:rFonts w:hint="eastAsia"/>
          <w:b w:val="0"/>
          <w:bCs w:val="0"/>
          <w:sz w:val="24"/>
        </w:rPr>
        <w:t>及相关费用</w:t>
      </w:r>
      <w:r>
        <w:rPr>
          <w:b w:val="0"/>
          <w:bCs w:val="0"/>
          <w:sz w:val="24"/>
        </w:rPr>
        <w:t>。</w:t>
      </w:r>
    </w:p>
    <w:p>
      <w:pPr>
        <w:spacing w:line="360" w:lineRule="auto"/>
        <w:ind w:left="458" w:leftChars="0" w:hanging="458" w:hangingChars="191"/>
        <w:rPr>
          <w:b w:val="0"/>
          <w:bCs w:val="0"/>
          <w:sz w:val="24"/>
        </w:rPr>
      </w:pPr>
      <w:r>
        <w:rPr>
          <w:rFonts w:hint="eastAsia"/>
          <w:b w:val="0"/>
          <w:bCs w:val="0"/>
          <w:sz w:val="24"/>
          <w:lang w:val="en-US" w:eastAsia="zh-CN"/>
        </w:rPr>
        <w:t>8</w:t>
      </w:r>
      <w:r>
        <w:rPr>
          <w:rFonts w:hint="eastAsia"/>
          <w:b w:val="0"/>
          <w:bCs w:val="0"/>
          <w:sz w:val="24"/>
        </w:rPr>
        <w:t>.4</w:t>
      </w:r>
      <w:r>
        <w:rPr>
          <w:rFonts w:hint="eastAsia"/>
          <w:b w:val="0"/>
          <w:bCs w:val="0"/>
          <w:sz w:val="24"/>
          <w:lang w:val="en-US" w:eastAsia="zh-CN"/>
        </w:rPr>
        <w:t xml:space="preserve"> </w:t>
      </w:r>
      <w:r>
        <w:rPr>
          <w:rFonts w:hint="eastAsia"/>
          <w:b w:val="0"/>
          <w:bCs w:val="0"/>
          <w:sz w:val="24"/>
        </w:rPr>
        <w:t>质量保证期的顺延：</w:t>
      </w:r>
      <w:r>
        <w:rPr>
          <w:b w:val="0"/>
          <w:bCs w:val="0"/>
          <w:sz w:val="24"/>
        </w:rPr>
        <w:t>在质量保证期内，</w:t>
      </w:r>
      <w:r>
        <w:rPr>
          <w:rFonts w:hint="eastAsia"/>
          <w:b w:val="0"/>
          <w:bCs w:val="0"/>
          <w:sz w:val="24"/>
        </w:rPr>
        <w:t>因需要修理有缺陷的设备，而使合同设备停运或推迟安装时，则保证期应按实际修理所延误的时间做相应的延长。非因甲方原因</w:t>
      </w:r>
      <w:r>
        <w:rPr>
          <w:b w:val="0"/>
          <w:bCs w:val="0"/>
          <w:sz w:val="24"/>
        </w:rPr>
        <w:t>导致全部货物或零部件更换时，则所更换部件/货物的质量保证期为自更换并验收合格之日起重新计算。</w:t>
      </w:r>
    </w:p>
    <w:p>
      <w:pPr>
        <w:spacing w:line="360" w:lineRule="auto"/>
        <w:ind w:left="458" w:leftChars="0" w:hanging="458" w:hangingChars="191"/>
        <w:rPr>
          <w:b w:val="0"/>
          <w:bCs w:val="0"/>
          <w:sz w:val="24"/>
        </w:rPr>
      </w:pPr>
      <w:r>
        <w:rPr>
          <w:rFonts w:hint="eastAsia"/>
          <w:b w:val="0"/>
          <w:bCs w:val="0"/>
          <w:sz w:val="24"/>
          <w:lang w:val="en-US" w:eastAsia="zh-CN"/>
        </w:rPr>
        <w:t>8</w:t>
      </w:r>
      <w:r>
        <w:rPr>
          <w:rFonts w:hint="eastAsia"/>
          <w:b w:val="0"/>
          <w:bCs w:val="0"/>
          <w:sz w:val="24"/>
        </w:rPr>
        <w:t>.5</w:t>
      </w:r>
      <w:r>
        <w:rPr>
          <w:rFonts w:hint="eastAsia"/>
          <w:b w:val="0"/>
          <w:bCs w:val="0"/>
          <w:sz w:val="24"/>
          <w:lang w:val="en-US" w:eastAsia="zh-CN"/>
        </w:rPr>
        <w:t xml:space="preserve"> </w:t>
      </w:r>
      <w:r>
        <w:rPr>
          <w:rFonts w:hint="eastAsia"/>
          <w:b w:val="0"/>
          <w:bCs w:val="0"/>
          <w:sz w:val="24"/>
        </w:rPr>
        <w:t>产品质量缺陷责任：</w:t>
      </w:r>
      <w:r>
        <w:rPr>
          <w:b w:val="0"/>
          <w:bCs w:val="0"/>
          <w:sz w:val="24"/>
        </w:rPr>
        <w:t>在质量保证期过后</w:t>
      </w:r>
      <w:r>
        <w:rPr>
          <w:rFonts w:hint="eastAsia"/>
          <w:b w:val="0"/>
          <w:bCs w:val="0"/>
          <w:sz w:val="24"/>
        </w:rPr>
        <w:t>甲方</w:t>
      </w:r>
      <w:r>
        <w:rPr>
          <w:b w:val="0"/>
          <w:bCs w:val="0"/>
          <w:sz w:val="24"/>
        </w:rPr>
        <w:t>发现的比如材质错误等原则性</w:t>
      </w:r>
      <w:r>
        <w:rPr>
          <w:rFonts w:hint="eastAsia"/>
          <w:b w:val="0"/>
          <w:bCs w:val="0"/>
          <w:sz w:val="24"/>
        </w:rPr>
        <w:t>产品质量缺陷</w:t>
      </w:r>
      <w:r>
        <w:rPr>
          <w:b w:val="0"/>
          <w:bCs w:val="0"/>
          <w:sz w:val="24"/>
        </w:rPr>
        <w:t>问题，仍属于</w:t>
      </w:r>
      <w:r>
        <w:rPr>
          <w:rFonts w:hint="eastAsia"/>
          <w:b w:val="0"/>
          <w:bCs w:val="0"/>
          <w:sz w:val="24"/>
        </w:rPr>
        <w:t>乙方</w:t>
      </w:r>
      <w:r>
        <w:rPr>
          <w:b w:val="0"/>
          <w:bCs w:val="0"/>
          <w:sz w:val="24"/>
        </w:rPr>
        <w:t>的</w:t>
      </w:r>
      <w:r>
        <w:rPr>
          <w:rFonts w:hint="eastAsia"/>
          <w:b w:val="0"/>
          <w:bCs w:val="0"/>
          <w:sz w:val="24"/>
        </w:rPr>
        <w:t>质量</w:t>
      </w:r>
      <w:r>
        <w:rPr>
          <w:b w:val="0"/>
          <w:bCs w:val="0"/>
          <w:sz w:val="24"/>
        </w:rPr>
        <w:t>责任，</w:t>
      </w:r>
      <w:r>
        <w:rPr>
          <w:rFonts w:hint="eastAsia"/>
          <w:b w:val="0"/>
          <w:bCs w:val="0"/>
          <w:sz w:val="24"/>
        </w:rPr>
        <w:t>乙方</w:t>
      </w:r>
      <w:r>
        <w:rPr>
          <w:b w:val="0"/>
          <w:bCs w:val="0"/>
          <w:sz w:val="24"/>
        </w:rPr>
        <w:t>仍需承担</w:t>
      </w:r>
      <w:r>
        <w:rPr>
          <w:rFonts w:hint="eastAsia"/>
          <w:b w:val="0"/>
          <w:bCs w:val="0"/>
          <w:sz w:val="24"/>
        </w:rPr>
        <w:t>相应责任</w:t>
      </w:r>
      <w:r>
        <w:rPr>
          <w:b w:val="0"/>
          <w:bCs w:val="0"/>
          <w:sz w:val="24"/>
        </w:rPr>
        <w:t>，如该货物给</w:t>
      </w:r>
      <w:r>
        <w:rPr>
          <w:rFonts w:hint="eastAsia"/>
          <w:b w:val="0"/>
          <w:bCs w:val="0"/>
          <w:sz w:val="24"/>
        </w:rPr>
        <w:t>甲方</w:t>
      </w:r>
      <w:r>
        <w:rPr>
          <w:b w:val="0"/>
          <w:bCs w:val="0"/>
          <w:sz w:val="24"/>
        </w:rPr>
        <w:t>或第三方造成损失的，</w:t>
      </w:r>
      <w:r>
        <w:rPr>
          <w:rFonts w:hint="eastAsia"/>
          <w:b w:val="0"/>
          <w:bCs w:val="0"/>
          <w:sz w:val="24"/>
        </w:rPr>
        <w:t>乙方</w:t>
      </w:r>
      <w:r>
        <w:rPr>
          <w:b w:val="0"/>
          <w:bCs w:val="0"/>
          <w:sz w:val="24"/>
        </w:rPr>
        <w:t>还应承担赔偿责任。</w:t>
      </w:r>
    </w:p>
    <w:p>
      <w:pPr>
        <w:spacing w:line="360" w:lineRule="auto"/>
        <w:rPr>
          <w:b/>
          <w:bCs/>
          <w:sz w:val="24"/>
        </w:rPr>
      </w:pPr>
      <w:r>
        <w:rPr>
          <w:rFonts w:hint="eastAsia"/>
          <w:b/>
          <w:bCs/>
          <w:sz w:val="24"/>
          <w:lang w:val="en-US" w:eastAsia="zh-CN"/>
        </w:rPr>
        <w:t xml:space="preserve">第九条 </w:t>
      </w:r>
      <w:r>
        <w:rPr>
          <w:rFonts w:hint="eastAsia"/>
          <w:b/>
          <w:bCs/>
          <w:sz w:val="24"/>
        </w:rPr>
        <w:t>违约责任</w:t>
      </w:r>
    </w:p>
    <w:p>
      <w:pPr>
        <w:spacing w:line="360" w:lineRule="auto"/>
        <w:ind w:left="458" w:leftChars="0" w:hanging="458" w:hangingChars="191"/>
        <w:rPr>
          <w:b w:val="0"/>
          <w:bCs/>
          <w:sz w:val="24"/>
        </w:rPr>
      </w:pPr>
      <w:r>
        <w:rPr>
          <w:rFonts w:hint="eastAsia"/>
          <w:sz w:val="24"/>
          <w:lang w:val="en-US" w:eastAsia="zh-CN"/>
        </w:rPr>
        <w:t>9</w:t>
      </w:r>
      <w:r>
        <w:rPr>
          <w:rFonts w:hint="eastAsia"/>
          <w:sz w:val="24"/>
        </w:rPr>
        <w:t>.1</w:t>
      </w:r>
      <w:r>
        <w:rPr>
          <w:rFonts w:hint="eastAsia"/>
          <w:sz w:val="24"/>
          <w:lang w:val="en-US" w:eastAsia="zh-CN"/>
        </w:rPr>
        <w:t xml:space="preserve"> </w:t>
      </w:r>
      <w:r>
        <w:rPr>
          <w:rFonts w:hint="eastAsia"/>
          <w:sz w:val="24"/>
        </w:rPr>
        <w:t>乙方逾期交货的，每日按照合同总额的</w:t>
      </w:r>
      <w:r>
        <w:rPr>
          <w:color w:val="auto"/>
          <w:sz w:val="24"/>
          <w:u w:val="single"/>
        </w:rPr>
        <w:t xml:space="preserve"> </w:t>
      </w:r>
      <w:r>
        <w:rPr>
          <w:rFonts w:hint="eastAsia" w:asciiTheme="majorEastAsia" w:hAnsiTheme="majorEastAsia" w:eastAsiaTheme="majorEastAsia"/>
          <w:color w:val="auto"/>
          <w:sz w:val="24"/>
          <w:u w:val="single"/>
          <w:lang w:val="en-US" w:eastAsia="zh-CN"/>
        </w:rPr>
        <w:t xml:space="preserve">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val="0"/>
          <w:bCs/>
          <w:sz w:val="22"/>
          <w:szCs w:val="21"/>
        </w:rPr>
        <w:t>如违约金不足以弥补甲方损失（包括但不限于甲方重新采购该货物所增加的费用），乙方还应对不足部分承担赔偿责任</w:t>
      </w:r>
      <w:r>
        <w:rPr>
          <w:rFonts w:hint="eastAsia"/>
          <w:b w:val="0"/>
          <w:bCs/>
          <w:sz w:val="24"/>
        </w:rPr>
        <w:t>。乙方部分交货、交货部分或全部不合格的，均视为未交货，按照逾期交货处理。</w:t>
      </w:r>
    </w:p>
    <w:p>
      <w:pPr>
        <w:spacing w:line="360" w:lineRule="auto"/>
        <w:ind w:left="458" w:leftChars="0" w:hanging="458" w:hangingChars="191"/>
        <w:rPr>
          <w:b w:val="0"/>
          <w:bCs/>
          <w:sz w:val="24"/>
        </w:rPr>
      </w:pPr>
      <w:r>
        <w:rPr>
          <w:rFonts w:hint="eastAsia"/>
          <w:sz w:val="24"/>
          <w:lang w:val="en-US" w:eastAsia="zh-CN"/>
        </w:rPr>
        <w:t>9</w:t>
      </w:r>
      <w:r>
        <w:rPr>
          <w:rFonts w:hint="eastAsia"/>
          <w:sz w:val="24"/>
        </w:rPr>
        <w:t>.2 乙方交付的产品经甲方验收不合格的，应根据甲方要求进行修理、更换或退货。</w:t>
      </w:r>
      <w:r>
        <w:rPr>
          <w:rFonts w:hint="eastAsia"/>
          <w:b w:val="0"/>
          <w:bCs/>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p>
    <w:p>
      <w:pPr>
        <w:spacing w:line="360" w:lineRule="auto"/>
        <w:ind w:left="458" w:leftChars="0" w:hanging="458" w:hangingChars="191"/>
        <w:rPr>
          <w:sz w:val="24"/>
        </w:rPr>
      </w:pPr>
      <w:r>
        <w:rPr>
          <w:rFonts w:hint="eastAsia"/>
          <w:sz w:val="24"/>
          <w:lang w:val="en-US" w:eastAsia="zh-CN"/>
        </w:rPr>
        <w:t>9</w:t>
      </w:r>
      <w:r>
        <w:rPr>
          <w:rFonts w:hint="eastAsia"/>
          <w:sz w:val="24"/>
        </w:rPr>
        <w:t>.3 甲方无故逾期付款的，按照</w:t>
      </w:r>
      <w:r>
        <w:rPr>
          <w:rFonts w:hint="eastAsia"/>
          <w:szCs w:val="21"/>
        </w:rPr>
        <w:t>全国银行间同业拆借中心公布的贷款市场报价利率支付利息</w:t>
      </w:r>
      <w:r>
        <w:rPr>
          <w:rFonts w:hint="eastAsia"/>
          <w:sz w:val="24"/>
        </w:rPr>
        <w:t>。</w:t>
      </w:r>
    </w:p>
    <w:p>
      <w:pPr>
        <w:spacing w:line="360" w:lineRule="auto"/>
        <w:ind w:left="458" w:leftChars="0" w:hanging="458" w:hangingChars="191"/>
        <w:rPr>
          <w:rFonts w:hint="eastAsia"/>
          <w:sz w:val="24"/>
        </w:rPr>
      </w:pPr>
      <w:r>
        <w:rPr>
          <w:rFonts w:hint="eastAsia"/>
          <w:sz w:val="24"/>
          <w:lang w:val="en-US" w:eastAsia="zh-CN"/>
        </w:rPr>
        <w:t>9</w:t>
      </w:r>
      <w:r>
        <w:rPr>
          <w:rFonts w:hint="eastAsia"/>
          <w:sz w:val="24"/>
        </w:rPr>
        <w:t>.4 一方的违约行为给对方造成的损失超过本合同约定的违约金数额的，超出部分，违约方应予以赔偿。</w:t>
      </w:r>
    </w:p>
    <w:p>
      <w:pPr>
        <w:spacing w:line="360" w:lineRule="auto"/>
        <w:ind w:firstLine="120" w:firstLineChars="50"/>
        <w:rPr>
          <w:b/>
          <w:bCs/>
          <w:sz w:val="24"/>
        </w:rPr>
      </w:pPr>
      <w:r>
        <w:rPr>
          <w:rFonts w:hint="eastAsia"/>
          <w:b/>
          <w:bCs/>
          <w:sz w:val="24"/>
          <w:lang w:val="en-US" w:eastAsia="zh-CN"/>
        </w:rPr>
        <w:t xml:space="preserve">第十条 </w:t>
      </w:r>
      <w:r>
        <w:rPr>
          <w:rFonts w:hint="eastAsia"/>
          <w:b/>
          <w:bCs/>
          <w:sz w:val="24"/>
        </w:rPr>
        <w:t>法律的适用及争议解决方式</w:t>
      </w:r>
    </w:p>
    <w:p>
      <w:pPr>
        <w:spacing w:line="360" w:lineRule="auto"/>
        <w:rPr>
          <w:sz w:val="24"/>
        </w:rPr>
      </w:pPr>
      <w:r>
        <w:rPr>
          <w:rFonts w:hint="eastAsia"/>
          <w:sz w:val="24"/>
          <w:lang w:val="en-US" w:eastAsia="zh-CN"/>
        </w:rPr>
        <w:t>10</w:t>
      </w:r>
      <w:r>
        <w:rPr>
          <w:rFonts w:hint="eastAsia"/>
          <w:sz w:val="24"/>
        </w:rPr>
        <w:t>.1</w:t>
      </w:r>
      <w:r>
        <w:rPr>
          <w:rFonts w:hint="eastAsia"/>
          <w:sz w:val="24"/>
          <w:lang w:val="en-US" w:eastAsia="zh-CN"/>
        </w:rPr>
        <w:t xml:space="preserve"> </w:t>
      </w:r>
      <w:r>
        <w:rPr>
          <w:rFonts w:hint="eastAsia"/>
          <w:sz w:val="24"/>
        </w:rPr>
        <w:t>本合同的效力、解释及履行均适用中华人民共和国法律。</w:t>
      </w:r>
    </w:p>
    <w:p>
      <w:pPr>
        <w:spacing w:line="360" w:lineRule="auto"/>
        <w:rPr>
          <w:sz w:val="24"/>
        </w:rPr>
      </w:pPr>
      <w:r>
        <w:rPr>
          <w:rFonts w:hint="eastAsia"/>
          <w:sz w:val="24"/>
          <w:lang w:val="en-US" w:eastAsia="zh-CN"/>
        </w:rPr>
        <w:t>10</w:t>
      </w:r>
      <w:r>
        <w:rPr>
          <w:rFonts w:hint="eastAsia"/>
          <w:sz w:val="24"/>
        </w:rPr>
        <w:t>.2</w:t>
      </w:r>
      <w:r>
        <w:rPr>
          <w:rFonts w:hint="eastAsia"/>
          <w:sz w:val="24"/>
          <w:lang w:val="en-US" w:eastAsia="zh-CN"/>
        </w:rPr>
        <w:t xml:space="preserve"> </w:t>
      </w:r>
      <w:r>
        <w:rPr>
          <w:rFonts w:hint="eastAsia"/>
          <w:sz w:val="24"/>
        </w:rPr>
        <w:t>因本合同履行过程中引起的任何争议，双方应及时友好协商解决。协商不成的，向甲方所在地的人民法院提起诉讼。</w:t>
      </w:r>
    </w:p>
    <w:p>
      <w:pPr>
        <w:spacing w:line="360" w:lineRule="auto"/>
        <w:rPr>
          <w:sz w:val="24"/>
        </w:rPr>
      </w:pPr>
      <w:r>
        <w:rPr>
          <w:rFonts w:hint="eastAsia"/>
          <w:b/>
          <w:bCs/>
          <w:sz w:val="24"/>
          <w:lang w:val="en-US" w:eastAsia="zh-CN"/>
        </w:rPr>
        <w:t>第十一条</w:t>
      </w:r>
      <w:r>
        <w:rPr>
          <w:rFonts w:hint="eastAsia"/>
          <w:b/>
          <w:bCs/>
          <w:sz w:val="24"/>
        </w:rPr>
        <w:t xml:space="preserve"> 合同变更与解除</w:t>
      </w:r>
      <w:r>
        <w:rPr>
          <w:rFonts w:hint="eastAsia"/>
          <w:sz w:val="24"/>
        </w:rPr>
        <w:t xml:space="preserve">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b/>
          <w:bCs/>
          <w:sz w:val="24"/>
        </w:rPr>
      </w:pPr>
      <w:r>
        <w:rPr>
          <w:rFonts w:hint="eastAsia"/>
          <w:b/>
          <w:bCs/>
          <w:sz w:val="24"/>
          <w:lang w:val="en-US" w:eastAsia="zh-CN"/>
        </w:rPr>
        <w:t xml:space="preserve">第十二条  </w:t>
      </w:r>
      <w:r>
        <w:rPr>
          <w:rFonts w:hint="eastAsia"/>
          <w:b/>
          <w:bCs/>
          <w:sz w:val="24"/>
        </w:rPr>
        <w:t>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0"/>
        </w:numPr>
        <w:spacing w:line="360" w:lineRule="auto"/>
        <w:rPr>
          <w:rFonts w:hint="eastAsia"/>
          <w:b w:val="0"/>
          <w:bCs w:val="0"/>
          <w:sz w:val="24"/>
        </w:rPr>
      </w:pPr>
      <w:r>
        <w:rPr>
          <w:rFonts w:hint="eastAsia"/>
          <w:b/>
          <w:bCs/>
          <w:sz w:val="24"/>
          <w:lang w:val="en-US" w:eastAsia="zh-CN"/>
        </w:rPr>
        <w:t xml:space="preserve">第十三条 </w:t>
      </w:r>
      <w:r>
        <w:rPr>
          <w:rFonts w:hint="eastAsia"/>
          <w:b w:val="0"/>
          <w:bCs w:val="0"/>
          <w:sz w:val="24"/>
        </w:rPr>
        <w:t>本合同一式四份，经双方签订后生效，甲方执三份、乙方执一份，具有同等效力。</w:t>
      </w:r>
    </w:p>
    <w:p>
      <w:pPr>
        <w:spacing w:line="360" w:lineRule="auto"/>
        <w:rPr>
          <w:rFonts w:cs="Arial"/>
          <w:b/>
          <w:sz w:val="24"/>
          <w:lang w:eastAsia="zh-CN"/>
        </w:rPr>
      </w:pPr>
      <w:r>
        <w:rPr>
          <w:rFonts w:hint="eastAsia" w:cs="Arial"/>
          <w:b/>
          <w:sz w:val="24"/>
          <w:lang w:eastAsia="zh-CN"/>
        </w:rPr>
        <w:t>（本页为签署栏，无正文）</w:t>
      </w:r>
    </w:p>
    <w:p>
      <w:pPr>
        <w:pStyle w:val="2"/>
        <w:spacing w:line="360" w:lineRule="auto"/>
        <w:rPr>
          <w:sz w:val="24"/>
          <w:szCs w:val="24"/>
        </w:rPr>
      </w:pPr>
    </w:p>
    <w:tbl>
      <w:tblPr>
        <w:tblStyle w:val="35"/>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04"/>
        <w:gridCol w:w="4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004"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甲方：</w:t>
            </w:r>
            <w:r>
              <w:rPr>
                <w:rFonts w:hint="eastAsia" w:asciiTheme="majorEastAsia" w:hAnsiTheme="majorEastAsia" w:eastAsiaTheme="majorEastAsia"/>
                <w:b/>
                <w:sz w:val="24"/>
                <w:lang w:val="en-US" w:eastAsia="zh-CN"/>
              </w:rPr>
              <w:t>翔鹭石化</w:t>
            </w:r>
            <w:r>
              <w:rPr>
                <w:rFonts w:hint="eastAsia" w:asciiTheme="majorEastAsia" w:hAnsiTheme="majorEastAsia" w:eastAsiaTheme="majorEastAsia"/>
                <w:b/>
                <w:sz w:val="24"/>
                <w:lang w:eastAsia="zh-CN"/>
              </w:rPr>
              <w:t>（漳州）有限公司</w:t>
            </w:r>
          </w:p>
        </w:tc>
        <w:tc>
          <w:tcPr>
            <w:tcW w:w="4777"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乙方：</w:t>
            </w:r>
            <w:r>
              <w:rPr>
                <w:rFonts w:asciiTheme="majorEastAsia" w:hAnsiTheme="majorEastAsia" w:eastAsiaTheme="majorEastAsia"/>
                <w:b/>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4" w:hRule="atLeast"/>
          <w:jc w:val="center"/>
        </w:trPr>
        <w:tc>
          <w:tcPr>
            <w:tcW w:w="5004"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hint="eastAsia" w:asciiTheme="majorEastAsia" w:hAnsiTheme="majorEastAsia" w:eastAsiaTheme="majorEastAsia"/>
                <w:sz w:val="21"/>
                <w:szCs w:val="21"/>
                <w:lang w:eastAsia="zh-CN"/>
              </w:rPr>
              <w:t>福建省漳州市古雷港经济开发区腾龙路8</w:t>
            </w:r>
            <w:r>
              <w:rPr>
                <w:rFonts w:hint="eastAsia" w:asciiTheme="majorEastAsia" w:hAnsiTheme="majorEastAsia" w:eastAsiaTheme="majorEastAsia"/>
                <w:sz w:val="21"/>
                <w:szCs w:val="21"/>
                <w:lang w:val="en-US" w:eastAsia="zh-CN"/>
              </w:rPr>
              <w:t>6</w:t>
            </w:r>
            <w:r>
              <w:rPr>
                <w:rFonts w:hint="eastAsia" w:asciiTheme="majorEastAsia" w:hAnsiTheme="majorEastAsia" w:eastAsiaTheme="majorEastAsia"/>
                <w:sz w:val="21"/>
                <w:szCs w:val="21"/>
                <w:lang w:eastAsia="zh-CN"/>
              </w:rPr>
              <w:t>号</w:t>
            </w:r>
          </w:p>
        </w:tc>
        <w:tc>
          <w:tcPr>
            <w:tcW w:w="4777"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004"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电话：0596-63110</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3</w:t>
            </w:r>
          </w:p>
        </w:tc>
        <w:tc>
          <w:tcPr>
            <w:tcW w:w="4777"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004" w:type="dxa"/>
            <w:vAlign w:val="center"/>
          </w:tcPr>
          <w:p>
            <w:pPr>
              <w:spacing w:line="360" w:lineRule="auto"/>
              <w:jc w:val="both"/>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开户银行：</w:t>
            </w:r>
            <w:r>
              <w:rPr>
                <w:rFonts w:hint="default" w:ascii="宋体" w:hAnsi="宋体" w:eastAsia="宋体" w:cs="宋体"/>
                <w:kern w:val="0"/>
                <w:sz w:val="24"/>
                <w:szCs w:val="24"/>
                <w:lang w:val="en-US" w:eastAsia="zh-CN" w:bidi="ar"/>
              </w:rPr>
              <w:t>兴业银行漳州古雷支行</w:t>
            </w:r>
          </w:p>
        </w:tc>
        <w:tc>
          <w:tcPr>
            <w:tcW w:w="4777"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004" w:type="dxa"/>
            <w:vAlign w:val="center"/>
          </w:tcPr>
          <w:p>
            <w:pPr>
              <w:spacing w:line="360" w:lineRule="auto"/>
              <w:jc w:val="both"/>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账号：</w:t>
            </w:r>
            <w:r>
              <w:rPr>
                <w:rFonts w:hint="default" w:ascii="宋体" w:hAnsi="宋体" w:eastAsia="宋体" w:cs="宋体"/>
                <w:kern w:val="0"/>
                <w:sz w:val="24"/>
                <w:szCs w:val="24"/>
                <w:lang w:val="en-US" w:eastAsia="zh-CN" w:bidi="ar"/>
              </w:rPr>
              <w:t>162070100100021585</w:t>
            </w:r>
          </w:p>
        </w:tc>
        <w:tc>
          <w:tcPr>
            <w:tcW w:w="4777"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004"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税号：</w:t>
            </w:r>
            <w:r>
              <w:rPr>
                <w:rFonts w:ascii="宋体" w:hAnsi="宋体" w:eastAsia="宋体" w:cs="宋体"/>
                <w:kern w:val="0"/>
                <w:sz w:val="24"/>
                <w:szCs w:val="24"/>
                <w:lang w:val="en-US" w:eastAsia="zh-CN" w:bidi="ar"/>
              </w:rPr>
              <w:t>913506006765392255</w:t>
            </w:r>
          </w:p>
        </w:tc>
        <w:tc>
          <w:tcPr>
            <w:tcW w:w="4777"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lang w:eastAsia="zh-CN"/>
              </w:rPr>
              <w:t>税号：</w:t>
            </w:r>
          </w:p>
        </w:tc>
      </w:tr>
      <w:bookmarkEnd w:id="9"/>
    </w:tbl>
    <w:p>
      <w:pPr>
        <w:tabs>
          <w:tab w:val="left" w:pos="1260"/>
          <w:tab w:val="left" w:pos="1800"/>
        </w:tabs>
        <w:spacing w:line="360" w:lineRule="auto"/>
        <w:rPr>
          <w:rFonts w:hint="eastAsia"/>
          <w:b/>
          <w:color w:val="000000"/>
          <w:sz w:val="32"/>
          <w:szCs w:val="32"/>
          <w:lang w:eastAsia="zh-CN"/>
        </w:rPr>
      </w:pPr>
    </w:p>
    <w:p>
      <w:pPr>
        <w:tabs>
          <w:tab w:val="left" w:pos="1260"/>
          <w:tab w:val="left" w:pos="1800"/>
        </w:tabs>
        <w:spacing w:line="360" w:lineRule="auto"/>
        <w:ind w:firstLine="643" w:firstLineChars="200"/>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u w:val="single"/>
          <w:lang w:val="en-US" w:eastAsia="zh-CN"/>
        </w:rPr>
        <w:t>滤筒</w:t>
      </w:r>
      <w:r>
        <w:rPr>
          <w:rFonts w:hint="eastAsia" w:ascii="Times New Roman" w:hAnsi="Times New Roman" w:cs="Times New Roman"/>
          <w:b/>
          <w:bCs/>
          <w:sz w:val="44"/>
          <w:szCs w:val="44"/>
          <w:lang w:val="en-US" w:eastAsia="zh-CN"/>
        </w:rPr>
        <w:t>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val="en-US"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06</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9"/>
        <w:spacing w:beforeLines="0" w:afterLines="0" w:line="240" w:lineRule="auto"/>
        <w:ind w:firstLine="618" w:firstLineChars="221"/>
        <w:rPr>
          <w:rFonts w:ascii="Times New Roman" w:hAnsi="Times New Roman" w:cs="Times New Roman"/>
          <w:bCs w:val="0"/>
          <w:color w:val="C00000"/>
          <w:lang w:eastAsia="zh-CN"/>
        </w:rPr>
      </w:pPr>
    </w:p>
    <w:p>
      <w:pPr>
        <w:pStyle w:val="39"/>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9"/>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9"/>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rPr>
      </w:pPr>
    </w:p>
    <w:p>
      <w:pPr>
        <w:pStyle w:val="2"/>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4"/>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rFonts w:hint="eastAsia"/>
          <w:b/>
          <w:bCs/>
          <w:sz w:val="36"/>
          <w:szCs w:val="36"/>
          <w:lang w:val="en-US" w:eastAsia="zh-CN"/>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b/>
          <w:bCs/>
          <w:sz w:val="24"/>
          <w:szCs w:val="24"/>
          <w:u w:val="single"/>
          <w:lang w:val="en-US" w:eastAsia="zh-CN"/>
        </w:rPr>
        <w:t>S-6501/6601/6602料仓滤筒</w:t>
      </w:r>
      <w:r>
        <w:rPr>
          <w:rFonts w:hint="eastAsia" w:asciiTheme="minorEastAsia" w:hAnsiTheme="minorEastAsia" w:eastAsiaTheme="minor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pStyle w:val="2"/>
      </w:pPr>
      <w:r>
        <w:rPr>
          <w:rFonts w:hint="eastAsia"/>
          <w:b/>
          <w:sz w:val="28"/>
          <w:szCs w:val="28"/>
          <w:lang w:val="en-US" w:eastAsia="zh-CN"/>
        </w:rPr>
        <w:t>附件4</w:t>
      </w:r>
    </w:p>
    <w:p>
      <w:pPr>
        <w:pStyle w:val="2"/>
      </w:pPr>
    </w:p>
    <w:p>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b/>
          <w:bCs/>
          <w:sz w:val="28"/>
          <w:szCs w:val="28"/>
          <w:lang w:eastAsia="zh-CN"/>
        </w:rPr>
      </w:pPr>
      <w:r>
        <w:rPr>
          <w:rFonts w:hint="eastAsia"/>
          <w:b/>
          <w:bCs/>
          <w:sz w:val="28"/>
          <w:szCs w:val="28"/>
          <w:lang w:eastAsia="zh-CN"/>
        </w:rPr>
        <w:t>致：福建福海创石油化工有限公司</w:t>
      </w:r>
    </w:p>
    <w:p>
      <w:pPr>
        <w:pStyle w:val="2"/>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b/>
          <w:bCs/>
          <w:sz w:val="24"/>
          <w:szCs w:val="24"/>
          <w:u w:val="single"/>
          <w:lang w:eastAsia="zh-CN"/>
        </w:rPr>
        <w:t xml:space="preserve"> S-6501/6601/6602料仓</w:t>
      </w:r>
      <w:r>
        <w:rPr>
          <w:rFonts w:hint="eastAsia" w:asciiTheme="minorEastAsia" w:hAnsiTheme="minorEastAsia" w:eastAsiaTheme="minorEastAsia"/>
          <w:b/>
          <w:bCs/>
          <w:sz w:val="24"/>
          <w:szCs w:val="24"/>
          <w:u w:val="single"/>
          <w:lang w:val="en-US" w:eastAsia="zh-CN"/>
        </w:rPr>
        <w:t>滤筒</w:t>
      </w:r>
      <w:r>
        <w:rPr>
          <w:rFonts w:hint="eastAsia" w:asciiTheme="minorEastAsia" w:hAnsiTheme="minorEastAsia" w:eastAsiaTheme="minorEastAsia"/>
          <w:b/>
          <w:bCs/>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9"/>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9"/>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9"/>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rFonts w:hint="eastAsia"/>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S-6501/6601/6602料仓滤筒采购项目</w:t>
      </w:r>
      <w:r>
        <w:rPr>
          <w:rFonts w:hint="eastAsia"/>
          <w:sz w:val="24"/>
          <w:szCs w:val="24"/>
          <w:u w:val="single"/>
          <w:lang w:val="en-US"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/个，共计</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13"/>
        <w:spacing w:line="360" w:lineRule="auto"/>
        <w:ind w:left="2824" w:leftChars="0" w:hanging="2824" w:hangingChars="1177"/>
        <w:rPr>
          <w:rFonts w:hint="default" w:ascii="Times New Roman" w:hAnsi="Times New Roman" w:eastAsia="宋体" w:cs="Times New Roman"/>
          <w:sz w:val="24"/>
          <w:lang w:eastAsia="zh-CN"/>
        </w:rPr>
      </w:pPr>
      <w:r>
        <w:rPr>
          <w:rFonts w:hint="eastAsia"/>
          <w:sz w:val="24"/>
          <w:szCs w:val="24"/>
        </w:rPr>
        <w:t xml:space="preserve">                     </w:t>
      </w:r>
      <w:r>
        <w:rPr>
          <w:rFonts w:hint="eastAsia"/>
          <w:sz w:val="24"/>
          <w:szCs w:val="24"/>
          <w:highlight w:val="none"/>
        </w:rPr>
        <w:t xml:space="preserve">   2）</w:t>
      </w:r>
      <w:r>
        <w:rPr>
          <w:rFonts w:hint="eastAsia"/>
          <w:sz w:val="24"/>
        </w:rPr>
        <w:t>乙方交付的产品按合同约定标准经甲方验收合格后，甲方</w:t>
      </w:r>
      <w:r>
        <w:rPr>
          <w:rFonts w:hint="eastAsia"/>
          <w:sz w:val="24"/>
          <w:u w:val="single"/>
          <w:lang w:val="en-US" w:eastAsia="zh-CN"/>
        </w:rPr>
        <w:t>60日</w:t>
      </w:r>
      <w:r>
        <w:rPr>
          <w:rFonts w:hint="eastAsia"/>
          <w:sz w:val="24"/>
        </w:rPr>
        <w:t>向乙方支付合同价款总额的【</w:t>
      </w:r>
      <w:r>
        <w:rPr>
          <w:rFonts w:hint="eastAsia"/>
          <w:sz w:val="24"/>
          <w:u w:val="single"/>
          <w:lang w:val="en-US" w:eastAsia="zh-CN"/>
        </w:rPr>
        <w:t>90</w:t>
      </w:r>
      <w:r>
        <w:rPr>
          <w:rFonts w:hint="eastAsia"/>
          <w:sz w:val="24"/>
        </w:rPr>
        <w:t>】%，剩余合同价款总额的【</w:t>
      </w:r>
      <w:r>
        <w:rPr>
          <w:rFonts w:hint="eastAsia"/>
          <w:sz w:val="24"/>
          <w:lang w:val="en-US" w:eastAsia="zh-CN"/>
        </w:rPr>
        <w:t>10</w:t>
      </w:r>
      <w:r>
        <w:rPr>
          <w:rFonts w:hint="eastAsia"/>
          <w:sz w:val="24"/>
        </w:rPr>
        <w:t>】%作为</w:t>
      </w:r>
      <w:r>
        <w:rPr>
          <w:rFonts w:hint="eastAsia"/>
          <w:sz w:val="24"/>
          <w:lang w:val="en-US" w:eastAsia="zh-CN"/>
        </w:rPr>
        <w:t>质</w:t>
      </w:r>
      <w:r>
        <w:rPr>
          <w:rFonts w:hint="eastAsia"/>
          <w:sz w:val="24"/>
        </w:rPr>
        <w:t>保金</w:t>
      </w:r>
      <w:r>
        <w:rPr>
          <w:rFonts w:hint="eastAsia"/>
          <w:sz w:val="24"/>
          <w:lang w:eastAsia="zh-CN"/>
        </w:rPr>
        <w:t>。</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rFonts w:hint="eastAsia"/>
          <w:sz w:val="24"/>
          <w:szCs w:val="24"/>
        </w:rPr>
      </w:pP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39"/>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34"/>
        <w:tblpPr w:leftFromText="180" w:rightFromText="180" w:vertAnchor="text" w:horzAnchor="margin" w:tblpXSpec="center" w:tblpY="377"/>
        <w:tblW w:w="9606" w:type="dxa"/>
        <w:tblInd w:w="0" w:type="dxa"/>
        <w:tblLayout w:type="fixed"/>
        <w:tblCellMar>
          <w:top w:w="0" w:type="dxa"/>
          <w:left w:w="108" w:type="dxa"/>
          <w:bottom w:w="0" w:type="dxa"/>
          <w:right w:w="108" w:type="dxa"/>
        </w:tblCellMar>
      </w:tblPr>
      <w:tblGrid>
        <w:gridCol w:w="656"/>
        <w:gridCol w:w="930"/>
        <w:gridCol w:w="1710"/>
        <w:gridCol w:w="3420"/>
        <w:gridCol w:w="855"/>
        <w:gridCol w:w="915"/>
        <w:gridCol w:w="1120"/>
      </w:tblGrid>
      <w:tr>
        <w:tblPrEx>
          <w:tblLayout w:type="fixed"/>
          <w:tblCellMar>
            <w:top w:w="0" w:type="dxa"/>
            <w:left w:w="108" w:type="dxa"/>
            <w:bottom w:w="0" w:type="dxa"/>
            <w:right w:w="108" w:type="dxa"/>
          </w:tblCellMar>
        </w:tblPrEx>
        <w:trPr>
          <w:trHeight w:val="675"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序号</w:t>
            </w:r>
          </w:p>
        </w:tc>
        <w:tc>
          <w:tcPr>
            <w:tcW w:w="9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名称</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规格与型号</w:t>
            </w:r>
          </w:p>
        </w:tc>
        <w:tc>
          <w:tcPr>
            <w:tcW w:w="34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宋体" w:hAnsi="宋体" w:cs="华文楷体"/>
                <w:sz w:val="24"/>
              </w:rPr>
              <w:t>材质</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数量</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ind w:left="-59" w:leftChars="-27" w:right="-114" w:rightChars="-52" w:firstLine="0" w:firstLineChars="0"/>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单价</w:t>
            </w:r>
          </w:p>
          <w:p>
            <w:pPr>
              <w:pStyle w:val="2"/>
              <w:ind w:left="-59" w:leftChars="-27" w:right="-114" w:rightChars="-52" w:firstLine="0" w:firstLineChars="0"/>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18"/>
                <w:szCs w:val="18"/>
                <w:shd w:val="clear" w:color="auto" w:fill="FFFFFF"/>
                <w:lang w:val="en-US" w:eastAsia="zh-CN" w:bidi="ar-SA"/>
              </w:rPr>
              <w:t>（元/个）</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合计</w:t>
            </w:r>
          </w:p>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（元）</w:t>
            </w:r>
          </w:p>
        </w:tc>
      </w:tr>
      <w:tr>
        <w:tblPrEx>
          <w:tblLayout w:type="fixed"/>
          <w:tblCellMar>
            <w:top w:w="0" w:type="dxa"/>
            <w:left w:w="108" w:type="dxa"/>
            <w:bottom w:w="0" w:type="dxa"/>
            <w:right w:w="108" w:type="dxa"/>
          </w:tblCellMar>
        </w:tblPrEx>
        <w:trPr>
          <w:trHeight w:val="675"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1</w:t>
            </w:r>
          </w:p>
        </w:tc>
        <w:tc>
          <w:tcPr>
            <w:tcW w:w="930" w:type="dxa"/>
            <w:tcBorders>
              <w:top w:val="single" w:color="auto" w:sz="4" w:space="0"/>
              <w:left w:val="nil"/>
              <w:bottom w:val="single" w:color="auto" w:sz="4" w:space="0"/>
              <w:right w:val="single" w:color="auto" w:sz="4" w:space="0"/>
            </w:tcBorders>
            <w:shd w:val="clear" w:color="auto" w:fill="auto"/>
            <w:vAlign w:val="center"/>
          </w:tcPr>
          <w:p>
            <w:pPr>
              <w:spacing w:line="360" w:lineRule="auto"/>
              <w:ind w:right="-110" w:rightChars="-50"/>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sz w:val="24"/>
              </w:rPr>
              <w:t>滤筒</w:t>
            </w:r>
          </w:p>
        </w:tc>
        <w:tc>
          <w:tcPr>
            <w:tcW w:w="1710" w:type="dxa"/>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宋体" w:hAnsi="宋体"/>
              </w:rPr>
              <w:t>Φ</w:t>
            </w:r>
            <w:r>
              <w:rPr>
                <w:rFonts w:ascii="宋体" w:hAnsi="宋体"/>
              </w:rPr>
              <w:t>162×2000mm</w:t>
            </w:r>
          </w:p>
        </w:tc>
        <w:tc>
          <w:tcPr>
            <w:tcW w:w="3420" w:type="dxa"/>
            <w:tcBorders>
              <w:top w:val="single" w:color="auto" w:sz="4" w:space="0"/>
              <w:left w:val="nil"/>
              <w:bottom w:val="single" w:color="auto" w:sz="4" w:space="0"/>
              <w:right w:val="single" w:color="auto" w:sz="4" w:space="0"/>
            </w:tcBorders>
            <w:shd w:val="clear" w:color="auto" w:fill="auto"/>
            <w:vAlign w:val="center"/>
          </w:tcPr>
          <w:p>
            <w:pPr>
              <w:spacing w:line="480" w:lineRule="auto"/>
              <w:jc w:val="left"/>
              <w:rPr>
                <w:rFonts w:hint="eastAsia" w:ascii="宋体" w:hAnsi="宋体"/>
                <w:sz w:val="20"/>
                <w:szCs w:val="20"/>
              </w:rPr>
            </w:pPr>
            <w:r>
              <w:rPr>
                <w:rFonts w:hint="eastAsia" w:ascii="宋体" w:hAnsi="宋体"/>
                <w:sz w:val="20"/>
                <w:szCs w:val="20"/>
              </w:rPr>
              <w:t>BF-6511/6601/6602\</w:t>
            </w:r>
          </w:p>
          <w:p>
            <w:pPr>
              <w:spacing w:line="480" w:lineRule="auto"/>
              <w:jc w:val="left"/>
              <w:rPr>
                <w:rFonts w:hint="eastAsia" w:ascii="宋体" w:hAnsi="宋体"/>
                <w:sz w:val="20"/>
                <w:szCs w:val="20"/>
              </w:rPr>
            </w:pPr>
            <w:r>
              <w:rPr>
                <w:rFonts w:hint="eastAsia" w:ascii="宋体" w:hAnsi="宋体"/>
                <w:sz w:val="20"/>
                <w:szCs w:val="20"/>
              </w:rPr>
              <w:t>温度:170℃\精度:5um\</w:t>
            </w:r>
          </w:p>
          <w:p>
            <w:pPr>
              <w:spacing w:line="480" w:lineRule="auto"/>
              <w:jc w:val="left"/>
              <w:rPr>
                <w:rFonts w:hint="eastAsia" w:ascii="宋体" w:hAnsi="宋体"/>
                <w:sz w:val="20"/>
                <w:szCs w:val="20"/>
              </w:rPr>
            </w:pPr>
            <w:r>
              <w:rPr>
                <w:rFonts w:hint="eastAsia" w:ascii="宋体" w:hAnsi="宋体"/>
                <w:sz w:val="20"/>
                <w:szCs w:val="20"/>
              </w:rPr>
              <w:t>内部冲孔滤网外部骨架滤网支撑</w:t>
            </w:r>
          </w:p>
          <w:p>
            <w:pPr>
              <w:spacing w:line="480" w:lineRule="auto"/>
              <w:jc w:val="left"/>
              <w:rPr>
                <w:rFonts w:hint="eastAsia" w:ascii="宋体" w:hAnsi="宋体"/>
                <w:sz w:val="20"/>
                <w:szCs w:val="20"/>
              </w:rPr>
            </w:pPr>
            <w:r>
              <w:rPr>
                <w:rFonts w:hint="eastAsia" w:ascii="宋体" w:hAnsi="宋体"/>
                <w:sz w:val="20"/>
                <w:szCs w:val="20"/>
              </w:rPr>
              <w:t>厚度≥1.2mm\</w:t>
            </w:r>
          </w:p>
          <w:p>
            <w:pPr>
              <w:widowControl/>
              <w:autoSpaceDE/>
              <w:autoSpaceDN/>
              <w:jc w:val="left"/>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宋体" w:hAnsi="宋体"/>
                <w:sz w:val="20"/>
                <w:szCs w:val="20"/>
              </w:rPr>
              <w:t>材质:304\具体见</w:t>
            </w:r>
            <w:r>
              <w:rPr>
                <w:rFonts w:hint="eastAsia" w:ascii="宋体" w:hAnsi="宋体"/>
                <w:sz w:val="20"/>
                <w:szCs w:val="20"/>
                <w:lang w:eastAsia="zh-CN"/>
              </w:rPr>
              <w:t>附件</w:t>
            </w:r>
            <w:r>
              <w:rPr>
                <w:rFonts w:hint="eastAsia" w:ascii="宋体" w:hAnsi="宋体"/>
                <w:sz w:val="20"/>
                <w:szCs w:val="20"/>
              </w:rPr>
              <w:t>图纸</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300个</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p>
        </w:tc>
      </w:tr>
      <w:tr>
        <w:tblPrEx>
          <w:tblLayout w:type="fixed"/>
          <w:tblCellMar>
            <w:top w:w="0" w:type="dxa"/>
            <w:left w:w="108" w:type="dxa"/>
            <w:bottom w:w="0" w:type="dxa"/>
            <w:right w:w="108" w:type="dxa"/>
          </w:tblCellMar>
        </w:tblPrEx>
        <w:trPr>
          <w:trHeight w:val="720" w:hRule="atLeast"/>
        </w:trPr>
        <w:tc>
          <w:tcPr>
            <w:tcW w:w="67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合</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计</w:t>
            </w:r>
            <w:r>
              <w:rPr>
                <w:rFonts w:hint="eastAsia" w:asciiTheme="majorEastAsia" w:hAnsiTheme="majorEastAsia" w:eastAsiaTheme="majorEastAsia"/>
                <w:sz w:val="21"/>
                <w:szCs w:val="21"/>
                <w:lang w:val="en-US" w:eastAsia="zh-CN"/>
              </w:rPr>
              <w:t>(人民币：元，</w:t>
            </w:r>
            <w:r>
              <w:rPr>
                <w:rFonts w:hint="eastAsia" w:asciiTheme="majorEastAsia" w:hAnsiTheme="majorEastAsia" w:eastAsiaTheme="majorEastAsia"/>
                <w:b/>
                <w:bCs/>
                <w:sz w:val="21"/>
                <w:szCs w:val="21"/>
                <w:u w:val="single"/>
                <w:lang w:val="en-US" w:eastAsia="zh-CN"/>
              </w:rPr>
              <w:t>含   %专票</w:t>
            </w:r>
            <w:r>
              <w:rPr>
                <w:rFonts w:hint="eastAsia" w:asciiTheme="majorEastAsia" w:hAnsiTheme="majorEastAsia" w:eastAsiaTheme="majorEastAsia"/>
                <w:sz w:val="21"/>
                <w:szCs w:val="21"/>
                <w:lang w:val="en-US" w:eastAsia="zh-CN"/>
              </w:rPr>
              <w:t>）</w:t>
            </w:r>
          </w:p>
        </w:tc>
        <w:tc>
          <w:tcPr>
            <w:tcW w:w="28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420"/>
              <w:rPr>
                <w:rFonts w:hint="eastAsia" w:ascii="宋体" w:hAnsi="宋体" w:eastAsia="宋体" w:cs="宋体"/>
                <w:b/>
                <w:bCs/>
                <w:sz w:val="24"/>
                <w:szCs w:val="24"/>
                <w:lang w:eastAsia="zh-CN"/>
              </w:rPr>
            </w:pPr>
          </w:p>
        </w:tc>
      </w:tr>
    </w:tbl>
    <w:p>
      <w:pPr>
        <w:pStyle w:val="39"/>
        <w:spacing w:beforeLines="0" w:afterLines="0"/>
        <w:ind w:firstLine="0" w:firstLineChars="0"/>
        <w:rPr>
          <w:rFonts w:ascii="Times New Roman"/>
          <w:bCs w:val="0"/>
          <w:sz w:val="24"/>
          <w:szCs w:val="24"/>
          <w:lang w:eastAsia="zh-CN"/>
        </w:rPr>
      </w:pPr>
    </w:p>
    <w:p>
      <w:pPr>
        <w:pStyle w:val="39"/>
        <w:spacing w:beforeLines="0" w:afterLines="0"/>
        <w:ind w:firstLine="0" w:firstLineChars="0"/>
        <w:rPr>
          <w:rFonts w:ascii="Times New Roman"/>
          <w:bCs w:val="0"/>
          <w:sz w:val="24"/>
          <w:szCs w:val="24"/>
          <w:lang w:eastAsia="zh-CN"/>
        </w:rPr>
      </w:pPr>
    </w:p>
    <w:p>
      <w:pPr>
        <w:pStyle w:val="75"/>
        <w:snapToGrid w:val="0"/>
        <w:spacing w:line="360" w:lineRule="auto"/>
        <w:jc w:val="left"/>
        <w:rPr>
          <w:rFonts w:hint="eastAsia" w:ascii="宋体" w:hAnsi="宋体" w:eastAsia="宋体"/>
          <w:b/>
          <w:bCs/>
          <w:color w:val="auto"/>
          <w:sz w:val="32"/>
          <w:szCs w:val="32"/>
          <w:highlight w:val="none"/>
          <w:lang w:val="en-US" w:eastAsia="zh-CN"/>
        </w:rPr>
      </w:pPr>
      <w:r>
        <w:rPr>
          <w:rFonts w:hint="eastAsia" w:ascii="宋体" w:hAnsi="宋体"/>
          <w:b/>
          <w:bCs/>
          <w:color w:val="auto"/>
          <w:sz w:val="32"/>
          <w:szCs w:val="32"/>
          <w:highlight w:val="none"/>
          <w:lang w:val="en-US" w:eastAsia="zh-CN"/>
        </w:rPr>
        <w:t>附件6</w:t>
      </w:r>
    </w:p>
    <w:p>
      <w:pPr>
        <w:pStyle w:val="75"/>
        <w:snapToGrid w:val="0"/>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PTA装置 S-6501/6601/6602料仓滤筒采购技术要求</w:t>
      </w:r>
    </w:p>
    <w:p>
      <w:pPr>
        <w:pStyle w:val="117"/>
        <w:adjustRightInd w:val="0"/>
        <w:snapToGrid w:val="0"/>
        <w:spacing w:beforeLines="50" w:after="0" w:line="360" w:lineRule="auto"/>
        <w:ind w:left="277" w:leftChars="-9" w:hanging="297" w:hangingChars="124"/>
        <w:rPr>
          <w:rFonts w:ascii="宋体" w:hAnsi="宋体"/>
          <w:color w:val="auto"/>
          <w:highlight w:val="none"/>
        </w:rPr>
      </w:pPr>
      <w:r>
        <w:rPr>
          <w:rFonts w:hint="eastAsia" w:ascii="宋体" w:hAnsi="宋体"/>
          <w:highlight w:val="none"/>
        </w:rPr>
        <w:t>一、</w:t>
      </w:r>
      <w:r>
        <w:rPr>
          <w:rFonts w:ascii="宋体" w:hAnsi="宋体"/>
          <w:highlight w:val="none"/>
        </w:rPr>
        <w:t xml:space="preserve"> </w:t>
      </w:r>
      <w:r>
        <w:rPr>
          <w:rFonts w:hint="eastAsia" w:ascii="宋体" w:hAnsi="宋体"/>
          <w:highlight w:val="none"/>
        </w:rPr>
        <w:t>概况</w:t>
      </w:r>
      <w:r>
        <w:rPr>
          <w:rFonts w:ascii="宋体" w:hAnsi="宋体"/>
          <w:color w:val="auto"/>
          <w:highlight w:val="none"/>
        </w:rPr>
        <w:t xml:space="preserve">      </w:t>
      </w:r>
    </w:p>
    <w:p>
      <w:pPr>
        <w:pStyle w:val="117"/>
        <w:adjustRightInd w:val="0"/>
        <w:snapToGrid w:val="0"/>
        <w:spacing w:after="0" w:line="360" w:lineRule="auto"/>
        <w:rPr>
          <w:rFonts w:ascii="宋体" w:hAnsi="宋体"/>
          <w:color w:val="auto"/>
          <w:highlight w:val="none"/>
        </w:rPr>
      </w:pPr>
      <w:r>
        <w:rPr>
          <w:rFonts w:ascii="宋体" w:hAnsi="宋体"/>
          <w:color w:val="auto"/>
          <w:highlight w:val="none"/>
        </w:rPr>
        <w:t>1</w:t>
      </w:r>
      <w:r>
        <w:rPr>
          <w:rFonts w:hint="eastAsia" w:ascii="宋体" w:hAnsi="宋体"/>
          <w:color w:val="auto"/>
          <w:highlight w:val="none"/>
        </w:rPr>
        <w:t>、项目名称：S-6501/6601/6602料仓滤筒采购项目</w:t>
      </w:r>
    </w:p>
    <w:p>
      <w:pPr>
        <w:pStyle w:val="117"/>
        <w:adjustRightInd w:val="0"/>
        <w:snapToGrid w:val="0"/>
        <w:spacing w:after="0" w:line="360" w:lineRule="auto"/>
        <w:ind w:left="277" w:leftChars="-9" w:hanging="297" w:hangingChars="124"/>
        <w:rPr>
          <w:rFonts w:ascii="宋体" w:hAnsi="宋体"/>
          <w:color w:val="auto"/>
          <w:highlight w:val="none"/>
        </w:rPr>
      </w:pPr>
      <w:r>
        <w:rPr>
          <w:rFonts w:ascii="宋体" w:hAnsi="宋体"/>
          <w:color w:val="auto"/>
          <w:highlight w:val="none"/>
        </w:rPr>
        <w:t>2</w:t>
      </w:r>
      <w:r>
        <w:rPr>
          <w:rFonts w:hint="eastAsia" w:ascii="宋体" w:hAnsi="宋体"/>
          <w:color w:val="auto"/>
          <w:highlight w:val="none"/>
        </w:rPr>
        <w:t>、业主（或甲方）：</w:t>
      </w:r>
      <w:r>
        <w:rPr>
          <w:rFonts w:hint="eastAsia" w:asciiTheme="minorEastAsia" w:hAnsiTheme="minorEastAsia" w:eastAsiaTheme="minorEastAsia"/>
          <w:color w:val="auto"/>
          <w:highlight w:val="none"/>
        </w:rPr>
        <w:t>福建福海创石油化工有限公司</w:t>
      </w:r>
    </w:p>
    <w:p>
      <w:pPr>
        <w:pStyle w:val="75"/>
        <w:adjustRightInd w:val="0"/>
        <w:snapToGrid w:val="0"/>
        <w:spacing w:line="360" w:lineRule="auto"/>
        <w:ind w:left="277" w:leftChars="-9" w:hanging="297" w:hangingChars="124"/>
        <w:rPr>
          <w:rFonts w:ascii="宋体" w:hAnsi="宋体"/>
          <w:color w:val="auto"/>
          <w:highlight w:val="none"/>
        </w:rPr>
      </w:pPr>
      <w:r>
        <w:rPr>
          <w:rFonts w:ascii="宋体" w:hAnsi="宋体"/>
          <w:color w:val="auto"/>
          <w:highlight w:val="none"/>
        </w:rPr>
        <w:t>3</w:t>
      </w:r>
      <w:r>
        <w:rPr>
          <w:rFonts w:hint="eastAsia" w:ascii="宋体" w:hAnsi="宋体"/>
          <w:color w:val="auto"/>
          <w:highlight w:val="none"/>
        </w:rPr>
        <w:t>、供应商（或乙方）：</w:t>
      </w:r>
      <w:r>
        <w:rPr>
          <w:rFonts w:ascii="宋体" w:hAnsi="宋体"/>
          <w:color w:val="auto"/>
          <w:highlight w:val="none"/>
        </w:rPr>
        <w:t xml:space="preserve"> </w:t>
      </w:r>
    </w:p>
    <w:p>
      <w:pPr>
        <w:pStyle w:val="75"/>
        <w:snapToGrid w:val="0"/>
        <w:spacing w:line="360" w:lineRule="auto"/>
        <w:ind w:left="277" w:leftChars="-9" w:hanging="297" w:hangingChars="124"/>
        <w:rPr>
          <w:rFonts w:ascii="宋体" w:hAnsi="宋体"/>
          <w:color w:val="auto"/>
          <w:highlight w:val="none"/>
        </w:rPr>
      </w:pPr>
      <w:r>
        <w:rPr>
          <w:rFonts w:hint="eastAsia" w:ascii="宋体" w:hAnsi="宋体"/>
          <w:color w:val="auto"/>
          <w:highlight w:val="none"/>
        </w:rPr>
        <w:t>4、地点：福建省漳州市古雷开发区腾龙路86号</w:t>
      </w:r>
    </w:p>
    <w:p>
      <w:pPr>
        <w:pStyle w:val="117"/>
        <w:adjustRightInd w:val="0"/>
        <w:snapToGrid w:val="0"/>
        <w:spacing w:beforeLines="50" w:after="0" w:line="360" w:lineRule="auto"/>
        <w:ind w:left="277" w:leftChars="-9" w:hanging="297" w:hangingChars="124"/>
        <w:rPr>
          <w:rFonts w:ascii="宋体" w:hAnsi="宋体"/>
          <w:color w:val="auto"/>
          <w:highlight w:val="none"/>
        </w:rPr>
      </w:pPr>
      <w:r>
        <w:rPr>
          <w:rFonts w:hint="eastAsia" w:ascii="宋体" w:hAnsi="宋体"/>
          <w:color w:val="auto"/>
          <w:highlight w:val="none"/>
        </w:rPr>
        <w:t>二、</w:t>
      </w:r>
      <w:r>
        <w:rPr>
          <w:rFonts w:ascii="宋体" w:hAnsi="宋体"/>
          <w:color w:val="auto"/>
          <w:highlight w:val="none"/>
        </w:rPr>
        <w:t xml:space="preserve"> </w:t>
      </w:r>
      <w:r>
        <w:rPr>
          <w:rFonts w:hint="eastAsia" w:ascii="宋体" w:hAnsi="宋体"/>
          <w:color w:val="auto"/>
          <w:highlight w:val="none"/>
        </w:rPr>
        <w:t>请购明细：</w:t>
      </w:r>
    </w:p>
    <w:tbl>
      <w:tblPr>
        <w:tblStyle w:val="34"/>
        <w:tblW w:w="9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134"/>
        <w:gridCol w:w="1701"/>
        <w:gridCol w:w="2866"/>
        <w:gridCol w:w="850"/>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17" w:type="dxa"/>
            <w:shd w:val="clear" w:color="auto" w:fill="auto"/>
          </w:tcPr>
          <w:p>
            <w:pPr>
              <w:spacing w:line="480" w:lineRule="auto"/>
              <w:ind w:left="277" w:leftChars="-9" w:hanging="297" w:hangingChars="124"/>
              <w:jc w:val="center"/>
              <w:rPr>
                <w:rFonts w:ascii="宋体" w:hAnsi="宋体" w:cs="华文楷体"/>
                <w:sz w:val="24"/>
                <w:highlight w:val="none"/>
              </w:rPr>
            </w:pPr>
            <w:r>
              <w:rPr>
                <w:rFonts w:ascii="宋体" w:hAnsi="宋体" w:cs="华文楷体"/>
                <w:sz w:val="24"/>
                <w:highlight w:val="none"/>
              </w:rPr>
              <w:t>序号</w:t>
            </w:r>
          </w:p>
        </w:tc>
        <w:tc>
          <w:tcPr>
            <w:tcW w:w="1418" w:type="dxa"/>
          </w:tcPr>
          <w:p>
            <w:pPr>
              <w:spacing w:line="480" w:lineRule="auto"/>
              <w:ind w:left="277" w:leftChars="-9" w:hanging="297" w:hangingChars="124"/>
              <w:jc w:val="center"/>
              <w:rPr>
                <w:rFonts w:ascii="宋体" w:hAnsi="宋体" w:cs="华文楷体"/>
                <w:sz w:val="24"/>
                <w:highlight w:val="none"/>
              </w:rPr>
            </w:pPr>
            <w:r>
              <w:rPr>
                <w:rFonts w:hint="eastAsia" w:ascii="宋体" w:hAnsi="宋体" w:cs="华文楷体"/>
                <w:sz w:val="24"/>
                <w:highlight w:val="none"/>
              </w:rPr>
              <w:t>物编</w:t>
            </w:r>
          </w:p>
        </w:tc>
        <w:tc>
          <w:tcPr>
            <w:tcW w:w="1134" w:type="dxa"/>
            <w:shd w:val="clear" w:color="auto" w:fill="auto"/>
          </w:tcPr>
          <w:p>
            <w:pPr>
              <w:spacing w:line="480" w:lineRule="auto"/>
              <w:ind w:left="277" w:leftChars="-9" w:hanging="297" w:hangingChars="124"/>
              <w:jc w:val="center"/>
              <w:rPr>
                <w:rFonts w:ascii="宋体" w:hAnsi="宋体" w:cs="华文楷体"/>
                <w:sz w:val="24"/>
                <w:highlight w:val="none"/>
              </w:rPr>
            </w:pPr>
            <w:r>
              <w:rPr>
                <w:rFonts w:ascii="宋体" w:hAnsi="宋体" w:cs="华文楷体"/>
                <w:sz w:val="24"/>
                <w:highlight w:val="none"/>
              </w:rPr>
              <w:t>名称</w:t>
            </w:r>
          </w:p>
        </w:tc>
        <w:tc>
          <w:tcPr>
            <w:tcW w:w="1701" w:type="dxa"/>
            <w:shd w:val="clear" w:color="auto" w:fill="auto"/>
          </w:tcPr>
          <w:p>
            <w:pPr>
              <w:spacing w:line="480" w:lineRule="auto"/>
              <w:ind w:left="277" w:leftChars="-9" w:hanging="297" w:hangingChars="124"/>
              <w:jc w:val="center"/>
              <w:rPr>
                <w:rFonts w:ascii="宋体" w:hAnsi="宋体" w:cs="华文楷体"/>
                <w:sz w:val="24"/>
                <w:highlight w:val="none"/>
              </w:rPr>
            </w:pPr>
            <w:r>
              <w:rPr>
                <w:rFonts w:hint="eastAsia" w:ascii="宋体" w:hAnsi="宋体" w:cs="华文楷体"/>
                <w:sz w:val="24"/>
                <w:highlight w:val="none"/>
              </w:rPr>
              <w:t>规格</w:t>
            </w:r>
          </w:p>
        </w:tc>
        <w:tc>
          <w:tcPr>
            <w:tcW w:w="2866" w:type="dxa"/>
            <w:shd w:val="clear" w:color="auto" w:fill="auto"/>
          </w:tcPr>
          <w:p>
            <w:pPr>
              <w:spacing w:line="480" w:lineRule="auto"/>
              <w:ind w:left="277" w:leftChars="-9" w:hanging="297" w:hangingChars="124"/>
              <w:jc w:val="center"/>
              <w:rPr>
                <w:rFonts w:ascii="宋体" w:hAnsi="宋体" w:cs="华文楷体"/>
                <w:sz w:val="24"/>
                <w:highlight w:val="none"/>
              </w:rPr>
            </w:pPr>
            <w:r>
              <w:rPr>
                <w:rFonts w:hint="eastAsia" w:ascii="宋体" w:hAnsi="宋体" w:cs="华文楷体"/>
                <w:sz w:val="24"/>
                <w:highlight w:val="none"/>
              </w:rPr>
              <w:t>材质</w:t>
            </w:r>
          </w:p>
        </w:tc>
        <w:tc>
          <w:tcPr>
            <w:tcW w:w="850" w:type="dxa"/>
          </w:tcPr>
          <w:p>
            <w:pPr>
              <w:spacing w:line="480" w:lineRule="auto"/>
              <w:ind w:left="277" w:leftChars="-9" w:hanging="297" w:hangingChars="124"/>
              <w:jc w:val="center"/>
              <w:rPr>
                <w:rFonts w:ascii="宋体" w:hAnsi="宋体" w:cs="华文楷体"/>
                <w:sz w:val="24"/>
                <w:highlight w:val="none"/>
              </w:rPr>
            </w:pPr>
            <w:r>
              <w:rPr>
                <w:rFonts w:ascii="宋体" w:hAnsi="宋体" w:cs="华文楷体"/>
                <w:sz w:val="24"/>
                <w:highlight w:val="none"/>
              </w:rPr>
              <w:t>数量</w:t>
            </w:r>
          </w:p>
        </w:tc>
        <w:tc>
          <w:tcPr>
            <w:tcW w:w="1023" w:type="dxa"/>
          </w:tcPr>
          <w:p>
            <w:pPr>
              <w:spacing w:line="480" w:lineRule="auto"/>
              <w:ind w:left="277" w:leftChars="-9" w:hanging="297" w:hangingChars="124"/>
              <w:jc w:val="center"/>
              <w:rPr>
                <w:rFonts w:ascii="宋体" w:hAnsi="宋体" w:cs="华文楷体"/>
                <w:sz w:val="24"/>
                <w:highlight w:val="none"/>
              </w:rPr>
            </w:pPr>
            <w:r>
              <w:rPr>
                <w:rFonts w:hint="eastAsia" w:ascii="宋体" w:hAnsi="宋体" w:cs="华文楷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rPr>
        <w:tc>
          <w:tcPr>
            <w:tcW w:w="817" w:type="dxa"/>
            <w:shd w:val="clear" w:color="auto" w:fill="auto"/>
          </w:tcPr>
          <w:p>
            <w:pPr>
              <w:spacing w:line="480" w:lineRule="auto"/>
              <w:ind w:left="277" w:leftChars="-9" w:hanging="297" w:hangingChars="124"/>
              <w:jc w:val="center"/>
              <w:rPr>
                <w:rFonts w:ascii="宋体" w:hAnsi="宋体" w:cs="华文楷体"/>
                <w:sz w:val="24"/>
                <w:highlight w:val="none"/>
              </w:rPr>
            </w:pPr>
          </w:p>
          <w:p>
            <w:pPr>
              <w:spacing w:line="480" w:lineRule="auto"/>
              <w:ind w:left="277" w:leftChars="-9" w:hanging="297" w:hangingChars="124"/>
              <w:jc w:val="center"/>
              <w:rPr>
                <w:rFonts w:ascii="宋体" w:hAnsi="宋体" w:cs="华文楷体"/>
                <w:sz w:val="24"/>
                <w:highlight w:val="none"/>
              </w:rPr>
            </w:pPr>
            <w:r>
              <w:rPr>
                <w:rFonts w:hint="eastAsia" w:ascii="宋体" w:hAnsi="宋体" w:cs="华文楷体"/>
                <w:sz w:val="24"/>
                <w:highlight w:val="none"/>
              </w:rPr>
              <w:t>1</w:t>
            </w:r>
          </w:p>
        </w:tc>
        <w:tc>
          <w:tcPr>
            <w:tcW w:w="1418" w:type="dxa"/>
            <w:vAlign w:val="center"/>
          </w:tcPr>
          <w:p>
            <w:pPr>
              <w:spacing w:line="480" w:lineRule="auto"/>
              <w:ind w:left="277" w:leftChars="-9" w:right="-112" w:rightChars="-51" w:hanging="297" w:hangingChars="124"/>
              <w:jc w:val="center"/>
              <w:rPr>
                <w:rFonts w:ascii="宋体" w:hAnsi="宋体"/>
                <w:highlight w:val="none"/>
              </w:rPr>
            </w:pPr>
            <w:r>
              <w:rPr>
                <w:sz w:val="24"/>
                <w:highlight w:val="none"/>
              </w:rPr>
              <w:t>1923996797</w:t>
            </w:r>
          </w:p>
        </w:tc>
        <w:tc>
          <w:tcPr>
            <w:tcW w:w="1134" w:type="dxa"/>
            <w:shd w:val="clear" w:color="auto" w:fill="auto"/>
            <w:vAlign w:val="center"/>
          </w:tcPr>
          <w:p>
            <w:pPr>
              <w:spacing w:line="360" w:lineRule="auto"/>
              <w:ind w:left="277" w:leftChars="-9" w:right="-110" w:rightChars="-50" w:hanging="297" w:hangingChars="124"/>
              <w:jc w:val="center"/>
              <w:rPr>
                <w:rFonts w:ascii="宋体" w:hAnsi="宋体" w:cs="华文楷体"/>
                <w:sz w:val="24"/>
                <w:highlight w:val="none"/>
              </w:rPr>
            </w:pPr>
            <w:r>
              <w:rPr>
                <w:rFonts w:hint="eastAsia"/>
                <w:sz w:val="24"/>
                <w:highlight w:val="none"/>
              </w:rPr>
              <w:t>滤筒</w:t>
            </w:r>
          </w:p>
        </w:tc>
        <w:tc>
          <w:tcPr>
            <w:tcW w:w="1701" w:type="dxa"/>
            <w:shd w:val="clear" w:color="auto" w:fill="auto"/>
            <w:vAlign w:val="center"/>
          </w:tcPr>
          <w:p>
            <w:pPr>
              <w:spacing w:line="480" w:lineRule="auto"/>
              <w:ind w:left="252" w:leftChars="-9" w:hanging="272" w:hangingChars="124"/>
              <w:jc w:val="center"/>
              <w:rPr>
                <w:rFonts w:ascii="宋体" w:hAnsi="宋体" w:cs="华文楷体"/>
                <w:sz w:val="24"/>
                <w:highlight w:val="none"/>
              </w:rPr>
            </w:pPr>
            <w:r>
              <w:rPr>
                <w:rFonts w:hint="eastAsia" w:ascii="宋体" w:hAnsi="宋体"/>
                <w:highlight w:val="none"/>
              </w:rPr>
              <w:t>Φ</w:t>
            </w:r>
            <w:r>
              <w:rPr>
                <w:rFonts w:ascii="宋体" w:hAnsi="宋体"/>
                <w:highlight w:val="none"/>
              </w:rPr>
              <w:t>162×2000mm</w:t>
            </w:r>
          </w:p>
        </w:tc>
        <w:tc>
          <w:tcPr>
            <w:tcW w:w="2866" w:type="dxa"/>
            <w:shd w:val="clear" w:color="auto" w:fill="auto"/>
            <w:vAlign w:val="center"/>
          </w:tcPr>
          <w:p>
            <w:pPr>
              <w:ind w:left="252" w:leftChars="-9" w:hanging="272" w:hangingChars="124"/>
              <w:jc w:val="center"/>
              <w:rPr>
                <w:rFonts w:ascii="宋体" w:hAnsi="宋体" w:cs="华文楷体"/>
                <w:sz w:val="24"/>
                <w:highlight w:val="none"/>
              </w:rPr>
            </w:pPr>
            <w:r>
              <w:rPr>
                <w:rFonts w:hint="eastAsia" w:ascii="宋体" w:hAnsi="宋体"/>
                <w:highlight w:val="none"/>
              </w:rPr>
              <w:t>BF-6511/6601/6602\温度:170℃\精度:5um\内部冲孔滤网外部骨架滤网支撑,厚度≥1.2mm\材质:304\具体见图纸</w:t>
            </w:r>
          </w:p>
        </w:tc>
        <w:tc>
          <w:tcPr>
            <w:tcW w:w="850" w:type="dxa"/>
            <w:vAlign w:val="center"/>
          </w:tcPr>
          <w:p>
            <w:pPr>
              <w:spacing w:line="480" w:lineRule="auto"/>
              <w:ind w:left="277" w:leftChars="-9" w:hanging="297" w:hangingChars="124"/>
              <w:jc w:val="center"/>
              <w:rPr>
                <w:rFonts w:ascii="宋体" w:hAnsi="宋体" w:cs="华文楷体"/>
                <w:sz w:val="24"/>
                <w:highlight w:val="none"/>
              </w:rPr>
            </w:pPr>
            <w:r>
              <w:rPr>
                <w:rFonts w:hint="eastAsia" w:ascii="宋体" w:hAnsi="宋体" w:cs="华文楷体"/>
                <w:sz w:val="24"/>
                <w:highlight w:val="none"/>
              </w:rPr>
              <w:t>300个</w:t>
            </w:r>
          </w:p>
        </w:tc>
        <w:tc>
          <w:tcPr>
            <w:tcW w:w="1023" w:type="dxa"/>
            <w:vAlign w:val="center"/>
          </w:tcPr>
          <w:p>
            <w:pPr>
              <w:spacing w:line="480" w:lineRule="auto"/>
              <w:ind w:left="203" w:leftChars="-9" w:hanging="223" w:hangingChars="124"/>
              <w:jc w:val="center"/>
              <w:rPr>
                <w:rFonts w:ascii="宋体" w:hAnsi="宋体" w:cs="华文楷体"/>
                <w:sz w:val="18"/>
                <w:szCs w:val="18"/>
                <w:highlight w:val="none"/>
              </w:rPr>
            </w:pPr>
          </w:p>
        </w:tc>
      </w:tr>
    </w:tbl>
    <w:p>
      <w:pPr>
        <w:pStyle w:val="75"/>
        <w:ind w:left="277" w:leftChars="-9" w:hanging="297" w:hangingChars="124"/>
        <w:rPr>
          <w:highlight w:val="none"/>
        </w:rPr>
      </w:pPr>
    </w:p>
    <w:p>
      <w:pPr>
        <w:pStyle w:val="117"/>
        <w:keepNext w:val="0"/>
        <w:keepLines w:val="0"/>
        <w:pageBreakBefore w:val="0"/>
        <w:widowControl w:val="0"/>
        <w:kinsoku/>
        <w:wordWrap/>
        <w:overflowPunct/>
        <w:topLinePunct w:val="0"/>
        <w:autoSpaceDE w:val="0"/>
        <w:autoSpaceDN w:val="0"/>
        <w:bidi w:val="0"/>
        <w:adjustRightInd w:val="0"/>
        <w:snapToGrid w:val="0"/>
        <w:spacing w:after="0" w:line="360" w:lineRule="auto"/>
        <w:ind w:left="277" w:leftChars="-9" w:right="0" w:rightChars="0" w:hanging="297" w:hangingChars="124"/>
        <w:jc w:val="left"/>
        <w:textAlignment w:val="auto"/>
        <w:outlineLvl w:val="9"/>
        <w:rPr>
          <w:rFonts w:ascii="宋体" w:hAnsi="宋体"/>
          <w:color w:val="auto"/>
          <w:highlight w:val="none"/>
        </w:rPr>
      </w:pPr>
      <w:r>
        <w:rPr>
          <w:rFonts w:hint="eastAsia" w:ascii="宋体" w:hAnsi="宋体"/>
          <w:highlight w:val="none"/>
        </w:rPr>
        <w:t>三、投标要求</w:t>
      </w:r>
    </w:p>
    <w:p>
      <w:pPr>
        <w:pStyle w:val="117"/>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auto"/>
        <w:ind w:left="200" w:leftChars="0" w:right="0" w:rightChars="0" w:hanging="200" w:firstLineChars="0"/>
        <w:jc w:val="left"/>
        <w:textAlignment w:val="auto"/>
        <w:outlineLvl w:val="9"/>
        <w:rPr>
          <w:rFonts w:ascii="宋体" w:hAnsi="宋体"/>
          <w:color w:val="auto"/>
          <w:highlight w:val="none"/>
        </w:rPr>
      </w:pPr>
      <w:r>
        <w:rPr>
          <w:rFonts w:hint="eastAsia" w:asciiTheme="minorEastAsia" w:hAnsiTheme="minorEastAsia" w:eastAsiaTheme="minorEastAsia"/>
          <w:highlight w:val="none"/>
          <w:lang w:val="en-US" w:eastAsia="zh-CN"/>
        </w:rPr>
        <w:t>1.</w:t>
      </w:r>
      <w:r>
        <w:rPr>
          <w:rFonts w:hint="eastAsia" w:asciiTheme="minorEastAsia" w:hAnsiTheme="minorEastAsia" w:eastAsiaTheme="minorEastAsia"/>
          <w:highlight w:val="none"/>
        </w:rPr>
        <w:t>承揽商需具有独立法人资格和履行合同能力，有良好的信誉和售后服务能力；</w:t>
      </w:r>
    </w:p>
    <w:p>
      <w:pPr>
        <w:pStyle w:val="37"/>
        <w:keepNext w:val="0"/>
        <w:keepLines w:val="0"/>
        <w:pageBreakBefore w:val="0"/>
        <w:widowControl w:val="0"/>
        <w:numPr>
          <w:ilvl w:val="0"/>
          <w:numId w:val="0"/>
        </w:numPr>
        <w:kinsoku/>
        <w:wordWrap/>
        <w:overflowPunct/>
        <w:topLinePunct w:val="0"/>
        <w:autoSpaceDE w:val="0"/>
        <w:autoSpaceDN w:val="0"/>
        <w:bidi w:val="0"/>
        <w:spacing w:before="0" w:line="360" w:lineRule="auto"/>
        <w:ind w:left="200" w:leftChars="0" w:right="0" w:rightChars="0" w:hanging="200" w:firstLineChars="0"/>
        <w:jc w:val="left"/>
        <w:textAlignment w:val="auto"/>
        <w:outlineLvl w:val="9"/>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2.</w:t>
      </w:r>
      <w:r>
        <w:rPr>
          <w:rFonts w:hint="eastAsia" w:asciiTheme="minorEastAsia" w:hAnsiTheme="minorEastAsia" w:eastAsiaTheme="minorEastAsia"/>
          <w:kern w:val="0"/>
          <w:sz w:val="24"/>
          <w:szCs w:val="24"/>
          <w:highlight w:val="none"/>
        </w:rPr>
        <w:t>承揽商需具备不锈钢过滤材料，过滤精度高于或等于5um的生产业绩，在此行业无不良业绩，且提供合同复印件。</w:t>
      </w:r>
    </w:p>
    <w:p>
      <w:pPr>
        <w:pStyle w:val="37"/>
        <w:keepNext w:val="0"/>
        <w:keepLines w:val="0"/>
        <w:pageBreakBefore w:val="0"/>
        <w:widowControl w:val="0"/>
        <w:numPr>
          <w:ilvl w:val="0"/>
          <w:numId w:val="0"/>
        </w:numPr>
        <w:kinsoku/>
        <w:wordWrap/>
        <w:overflowPunct/>
        <w:topLinePunct w:val="0"/>
        <w:autoSpaceDE w:val="0"/>
        <w:autoSpaceDN w:val="0"/>
        <w:bidi w:val="0"/>
        <w:spacing w:before="0" w:line="360" w:lineRule="auto"/>
        <w:ind w:left="200" w:leftChars="0" w:right="0" w:rightChars="0" w:hanging="200" w:firstLineChars="0"/>
        <w:jc w:val="left"/>
        <w:textAlignment w:val="auto"/>
        <w:outlineLvl w:val="9"/>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lang w:val="en-US" w:eastAsia="zh-CN"/>
        </w:rPr>
        <w:t>3.</w:t>
      </w:r>
      <w:r>
        <w:rPr>
          <w:rFonts w:hint="eastAsia" w:asciiTheme="minorEastAsia" w:hAnsiTheme="minorEastAsia" w:eastAsiaTheme="minorEastAsia"/>
          <w:kern w:val="0"/>
          <w:sz w:val="24"/>
          <w:szCs w:val="24"/>
          <w:highlight w:val="none"/>
        </w:rPr>
        <w:t>承揽商需提供一件样品作为评审条件之一，样品需为合格成品。中标后成品必须与原始样品同品质。</w:t>
      </w:r>
    </w:p>
    <w:p>
      <w:pPr>
        <w:pStyle w:val="37"/>
        <w:keepNext w:val="0"/>
        <w:keepLines w:val="0"/>
        <w:pageBreakBefore w:val="0"/>
        <w:widowControl w:val="0"/>
        <w:numPr>
          <w:ilvl w:val="0"/>
          <w:numId w:val="0"/>
        </w:numPr>
        <w:kinsoku/>
        <w:wordWrap/>
        <w:overflowPunct/>
        <w:topLinePunct w:val="0"/>
        <w:autoSpaceDE w:val="0"/>
        <w:autoSpaceDN w:val="0"/>
        <w:bidi w:val="0"/>
        <w:spacing w:before="0" w:line="360" w:lineRule="auto"/>
        <w:ind w:left="200" w:leftChars="0" w:right="0" w:rightChars="0" w:hanging="200" w:firstLineChars="0"/>
        <w:jc w:val="left"/>
        <w:textAlignment w:val="auto"/>
        <w:outlineLvl w:val="9"/>
        <w:rPr>
          <w:rFonts w:asciiTheme="minorEastAsia" w:hAnsiTheme="minorEastAsia" w:eastAsiaTheme="minorEastAsia"/>
          <w:kern w:val="0"/>
          <w:sz w:val="24"/>
          <w:szCs w:val="24"/>
          <w:highlight w:val="none"/>
        </w:rPr>
      </w:pPr>
      <w:r>
        <w:rPr>
          <w:rFonts w:hint="eastAsia" w:asciiTheme="minorEastAsia" w:hAnsiTheme="minorEastAsia" w:eastAsiaTheme="minorEastAsia"/>
          <w:sz w:val="24"/>
          <w:szCs w:val="24"/>
          <w:highlight w:val="none"/>
          <w:lang w:val="en-US" w:eastAsia="zh-CN"/>
        </w:rPr>
        <w:t>4.</w:t>
      </w:r>
      <w:r>
        <w:rPr>
          <w:rFonts w:hint="eastAsia" w:asciiTheme="minorEastAsia" w:hAnsiTheme="minorEastAsia" w:eastAsiaTheme="minorEastAsia"/>
          <w:sz w:val="24"/>
          <w:szCs w:val="24"/>
          <w:highlight w:val="none"/>
        </w:rPr>
        <w:t>要求交货期为合同订单签订后6个月内。</w:t>
      </w:r>
    </w:p>
    <w:p>
      <w:pPr>
        <w:pStyle w:val="117"/>
        <w:keepNext w:val="0"/>
        <w:keepLines w:val="0"/>
        <w:pageBreakBefore w:val="0"/>
        <w:widowControl w:val="0"/>
        <w:kinsoku/>
        <w:wordWrap/>
        <w:overflowPunct/>
        <w:autoSpaceDE w:val="0"/>
        <w:autoSpaceDN w:val="0"/>
        <w:bidi w:val="0"/>
        <w:adjustRightInd w:val="0"/>
        <w:snapToGrid w:val="0"/>
        <w:spacing w:beforeLines="50" w:after="0" w:line="360" w:lineRule="auto"/>
        <w:ind w:left="277" w:leftChars="-9" w:right="0" w:rightChars="0" w:hanging="297" w:hangingChars="124"/>
        <w:jc w:val="left"/>
        <w:textAlignment w:val="auto"/>
        <w:outlineLvl w:val="9"/>
        <w:rPr>
          <w:rFonts w:ascii="宋体" w:hAnsi="宋体"/>
          <w:highlight w:val="none"/>
        </w:rPr>
      </w:pPr>
      <w:r>
        <w:rPr>
          <w:rFonts w:hint="eastAsia" w:ascii="宋体" w:hAnsi="宋体"/>
          <w:highlight w:val="none"/>
        </w:rPr>
        <w:t>四、交货地点</w:t>
      </w:r>
    </w:p>
    <w:p>
      <w:pPr>
        <w:pStyle w:val="117"/>
        <w:keepNext w:val="0"/>
        <w:keepLines w:val="0"/>
        <w:pageBreakBefore w:val="0"/>
        <w:widowControl w:val="0"/>
        <w:kinsoku/>
        <w:wordWrap/>
        <w:overflowPunct/>
        <w:autoSpaceDE w:val="0"/>
        <w:autoSpaceDN w:val="0"/>
        <w:bidi w:val="0"/>
        <w:adjustRightInd w:val="0"/>
        <w:snapToGrid w:val="0"/>
        <w:spacing w:beforeLines="50" w:after="0" w:line="360" w:lineRule="auto"/>
        <w:ind w:left="277" w:leftChars="-9" w:right="0" w:rightChars="0" w:hanging="297" w:hangingChars="124"/>
        <w:jc w:val="left"/>
        <w:textAlignment w:val="auto"/>
        <w:outlineLvl w:val="9"/>
        <w:rPr>
          <w:rFonts w:ascii="宋体" w:hAnsi="宋体"/>
          <w:highlight w:val="none"/>
        </w:rPr>
      </w:pPr>
      <w:r>
        <w:rPr>
          <w:rFonts w:hint="eastAsia" w:ascii="宋体" w:hAnsi="宋体"/>
          <w:highlight w:val="none"/>
        </w:rPr>
        <w:t>福建福海创石油化工有限公司PTA厂区。</w:t>
      </w:r>
    </w:p>
    <w:p>
      <w:pPr>
        <w:pStyle w:val="37"/>
        <w:keepNext w:val="0"/>
        <w:keepLines w:val="0"/>
        <w:pageBreakBefore w:val="0"/>
        <w:widowControl w:val="0"/>
        <w:numPr>
          <w:ilvl w:val="0"/>
          <w:numId w:val="3"/>
        </w:numPr>
        <w:kinsoku/>
        <w:wordWrap/>
        <w:overflowPunct/>
        <w:autoSpaceDE w:val="0"/>
        <w:autoSpaceDN w:val="0"/>
        <w:bidi w:val="0"/>
        <w:spacing w:line="360" w:lineRule="auto"/>
        <w:ind w:left="277" w:leftChars="-9" w:right="0" w:rightChars="0" w:hanging="297" w:hangingChars="124"/>
        <w:jc w:val="left"/>
        <w:textAlignment w:val="auto"/>
        <w:outlineLvl w:val="9"/>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技术及相关要求：</w:t>
      </w:r>
    </w:p>
    <w:p>
      <w:pPr>
        <w:keepNext w:val="0"/>
        <w:keepLines w:val="0"/>
        <w:pageBreakBefore w:val="0"/>
        <w:widowControl w:val="0"/>
        <w:kinsoku/>
        <w:wordWrap/>
        <w:overflowPunct/>
        <w:autoSpaceDE w:val="0"/>
        <w:autoSpaceDN w:val="0"/>
        <w:bidi w:val="0"/>
        <w:spacing w:line="360" w:lineRule="auto"/>
        <w:ind w:left="277" w:leftChars="-9" w:right="0" w:rightChars="0" w:hanging="297" w:hangingChars="124"/>
        <w:jc w:val="left"/>
        <w:textAlignment w:val="auto"/>
        <w:outlineLvl w:val="9"/>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1、芳纶材料生产厂商要求：杜邦、帝人、泰合、超美斯。</w:t>
      </w:r>
    </w:p>
    <w:p>
      <w:pPr>
        <w:keepNext w:val="0"/>
        <w:keepLines w:val="0"/>
        <w:pageBreakBefore w:val="0"/>
        <w:widowControl w:val="0"/>
        <w:kinsoku/>
        <w:wordWrap/>
        <w:overflowPunct/>
        <w:topLinePunct/>
        <w:autoSpaceDE w:val="0"/>
        <w:autoSpaceDN w:val="0"/>
        <w:bidi w:val="0"/>
        <w:spacing w:line="360" w:lineRule="auto"/>
        <w:ind w:left="277" w:leftChars="-9" w:right="0" w:rightChars="0" w:hanging="297" w:hangingChars="124"/>
        <w:jc w:val="left"/>
        <w:textAlignment w:val="auto"/>
        <w:outlineLvl w:val="9"/>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2、每一个过滤器滤芯均需要提供配套的密封垫片，均要配一套不锈钢导线，去除静电线鼻。</w:t>
      </w:r>
    </w:p>
    <w:p>
      <w:pPr>
        <w:keepNext w:val="0"/>
        <w:keepLines w:val="0"/>
        <w:pageBreakBefore w:val="0"/>
        <w:widowControl w:val="0"/>
        <w:kinsoku/>
        <w:wordWrap/>
        <w:overflowPunct/>
        <w:topLinePunct/>
        <w:autoSpaceDE w:val="0"/>
        <w:autoSpaceDN w:val="0"/>
        <w:bidi w:val="0"/>
        <w:spacing w:line="360" w:lineRule="auto"/>
        <w:ind w:left="277" w:leftChars="-9" w:right="0" w:rightChars="0" w:hanging="297" w:hangingChars="124"/>
        <w:jc w:val="left"/>
        <w:textAlignment w:val="auto"/>
        <w:outlineLvl w:val="9"/>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3、样品及成品需钢印或者电涂标记厂商信息及产品批号等。</w:t>
      </w:r>
    </w:p>
    <w:p>
      <w:pPr>
        <w:keepNext w:val="0"/>
        <w:keepLines w:val="0"/>
        <w:pageBreakBefore w:val="0"/>
        <w:widowControl w:val="0"/>
        <w:kinsoku/>
        <w:wordWrap/>
        <w:overflowPunct/>
        <w:autoSpaceDE w:val="0"/>
        <w:autoSpaceDN w:val="0"/>
        <w:bidi w:val="0"/>
        <w:spacing w:line="360" w:lineRule="auto"/>
        <w:ind w:left="277" w:leftChars="-9" w:right="0" w:rightChars="0" w:hanging="297" w:hangingChars="124"/>
        <w:jc w:val="left"/>
        <w:textAlignment w:val="auto"/>
        <w:outlineLvl w:val="9"/>
        <w:rPr>
          <w:rFonts w:ascii="宋体" w:hAnsi="宋体"/>
          <w:sz w:val="24"/>
          <w:szCs w:val="24"/>
          <w:highlight w:val="none"/>
        </w:rPr>
      </w:pPr>
      <w:r>
        <w:rPr>
          <w:rFonts w:hint="eastAsia"/>
          <w:sz w:val="24"/>
          <w:highlight w:val="none"/>
        </w:rPr>
        <w:t>4、</w:t>
      </w:r>
      <w:r>
        <w:rPr>
          <w:rFonts w:hint="eastAsia" w:ascii="宋体" w:hAnsi="宋体"/>
          <w:sz w:val="24"/>
          <w:szCs w:val="24"/>
          <w:highlight w:val="none"/>
        </w:rPr>
        <w:t>工况要求：滤筒适用于气固分离，分离物料为P</w:t>
      </w:r>
      <w:r>
        <w:rPr>
          <w:rFonts w:ascii="宋体" w:hAnsi="宋体"/>
          <w:sz w:val="24"/>
          <w:szCs w:val="24"/>
          <w:highlight w:val="none"/>
        </w:rPr>
        <w:t>TA</w:t>
      </w:r>
      <w:r>
        <w:rPr>
          <w:rFonts w:hint="eastAsia" w:ascii="宋体" w:hAnsi="宋体"/>
          <w:sz w:val="24"/>
          <w:szCs w:val="24"/>
          <w:highlight w:val="none"/>
        </w:rPr>
        <w:t>粉料，滤筒设计温度200℃，工作温度150℃；滤筒具有足够的强度和通气量，确保在0.5mpa气压的脉冲喷吹及150℃工作温度情况下不破裂；滤筒过滤材料过滤精度为5µm；处理5µm以上颗粒物分离效率为99%；滤筒设计要求Φ183*Φ145*H2000MM规格的单个滤筒的过滤面积不小于4㎡。</w:t>
      </w:r>
    </w:p>
    <w:p>
      <w:pPr>
        <w:keepNext w:val="0"/>
        <w:keepLines w:val="0"/>
        <w:pageBreakBefore w:val="0"/>
        <w:widowControl w:val="0"/>
        <w:kinsoku/>
        <w:wordWrap/>
        <w:overflowPunct/>
        <w:autoSpaceDE w:val="0"/>
        <w:autoSpaceDN w:val="0"/>
        <w:bidi w:val="0"/>
        <w:spacing w:line="360" w:lineRule="auto"/>
        <w:ind w:left="277" w:leftChars="-9" w:right="0" w:rightChars="0" w:hanging="297" w:hangingChars="124"/>
        <w:jc w:val="left"/>
        <w:textAlignment w:val="auto"/>
        <w:outlineLvl w:val="9"/>
        <w:rPr>
          <w:rFonts w:ascii="宋体" w:hAnsi="宋体"/>
          <w:sz w:val="24"/>
          <w:szCs w:val="24"/>
          <w:highlight w:val="none"/>
        </w:rPr>
      </w:pPr>
      <w:r>
        <w:rPr>
          <w:rFonts w:hint="eastAsia" w:ascii="宋体" w:hAnsi="宋体"/>
          <w:sz w:val="24"/>
          <w:szCs w:val="24"/>
          <w:highlight w:val="none"/>
        </w:rPr>
        <w:t>5、材料要求：过滤器滤芯采用抗静电防水防油耐酸碱褶式滤筒，褶式滤筒材料要求为芳香族聚酰胺（芳纶）；过滤材料经过防水防油处理、硬挺化处理，处理后的材料有利于表面清灰；滤筒内支撑架、外保护架、上端盖法兰及下端封盖采用SS304材质；滤筒过滤材料需满足300±10G/M2以上；滤筒的密封圈材料采用高温硅胶制造。</w:t>
      </w:r>
    </w:p>
    <w:p>
      <w:pPr>
        <w:keepNext w:val="0"/>
        <w:keepLines w:val="0"/>
        <w:pageBreakBefore w:val="0"/>
        <w:widowControl w:val="0"/>
        <w:kinsoku/>
        <w:wordWrap/>
        <w:overflowPunct/>
        <w:autoSpaceDE w:val="0"/>
        <w:autoSpaceDN w:val="0"/>
        <w:bidi w:val="0"/>
        <w:spacing w:line="360" w:lineRule="auto"/>
        <w:ind w:left="277" w:leftChars="-9" w:right="0" w:rightChars="0" w:hanging="297" w:hangingChars="124"/>
        <w:jc w:val="left"/>
        <w:textAlignment w:val="auto"/>
        <w:outlineLvl w:val="9"/>
        <w:rPr>
          <w:rFonts w:ascii="宋体" w:hAnsi="宋体"/>
          <w:sz w:val="24"/>
          <w:szCs w:val="24"/>
          <w:highlight w:val="none"/>
        </w:rPr>
      </w:pPr>
      <w:r>
        <w:rPr>
          <w:rFonts w:hint="eastAsia" w:ascii="宋体" w:hAnsi="宋体"/>
          <w:sz w:val="24"/>
          <w:szCs w:val="24"/>
          <w:highlight w:val="none"/>
        </w:rPr>
        <w:t>6、制作工艺、结构要求：滤筒上、下端盖和保护网连接采用焊接方式，考虑到冲孔后的孔筋焊接不牢靠，必须在孔网外面加不锈钢板与孔网焊接后再与端盖焊接，焊接长度不得少于冲孔筋的三分之一，焊接处需承受脉冲震动不开裂；滤筒上、下端盖法兰及滤料的密封连接采用长期耐150℃以上耐酸碱高温胶水直接浇铸连接，整个滤筒密封完好，能在要求工况下正常使用；考虑支撑强度、清灰效果以及通气量，滤筒内部采用内支撑网不锈钢1.2mm冲孔12*12(mm)，考虑到支撑强度必须采用螺旋卷圆焊接成型；外保护网不锈钢1.2mm冲孔12*12～15*15(mm)，滤筒折叠卷制最后二条折边必须采用芳纶线(保证强度)缝制后再采用高温胶密封针眼，防止粉尘从针眼里面渗透。承揽商所提供的过滤器滤芯必须为全新的未经使用过的滤芯，必须能满足在不小于1</w:t>
      </w:r>
      <w:r>
        <w:rPr>
          <w:rFonts w:ascii="宋体" w:hAnsi="宋体"/>
          <w:sz w:val="24"/>
          <w:szCs w:val="24"/>
          <w:highlight w:val="none"/>
        </w:rPr>
        <w:t>50</w:t>
      </w:r>
      <w:r>
        <w:rPr>
          <w:rFonts w:hint="eastAsia" w:ascii="宋体" w:hAnsi="宋体"/>
          <w:sz w:val="24"/>
          <w:szCs w:val="24"/>
          <w:highlight w:val="none"/>
        </w:rPr>
        <w:t>℃的环境下长时间运行。</w:t>
      </w:r>
    </w:p>
    <w:p>
      <w:pPr>
        <w:keepNext w:val="0"/>
        <w:keepLines w:val="0"/>
        <w:pageBreakBefore w:val="0"/>
        <w:widowControl w:val="0"/>
        <w:tabs>
          <w:tab w:val="left" w:pos="900"/>
          <w:tab w:val="left" w:pos="1440"/>
        </w:tabs>
        <w:kinsoku/>
        <w:wordWrap/>
        <w:overflowPunct/>
        <w:autoSpaceDE w:val="0"/>
        <w:autoSpaceDN w:val="0"/>
        <w:bidi w:val="0"/>
        <w:spacing w:afterLines="50" w:line="360" w:lineRule="auto"/>
        <w:ind w:left="277" w:leftChars="-9" w:right="0" w:rightChars="0" w:hanging="297" w:hangingChars="124"/>
        <w:jc w:val="left"/>
        <w:textAlignment w:val="auto"/>
        <w:outlineLvl w:val="9"/>
        <w:rPr>
          <w:rFonts w:ascii="宋体" w:hAnsi="宋体"/>
          <w:sz w:val="24"/>
          <w:szCs w:val="24"/>
          <w:highlight w:val="none"/>
        </w:rPr>
      </w:pPr>
      <w:r>
        <w:rPr>
          <w:rFonts w:hint="eastAsia" w:ascii="宋体" w:hAnsi="宋体"/>
          <w:sz w:val="24"/>
          <w:szCs w:val="24"/>
          <w:highlight w:val="none"/>
        </w:rPr>
        <w:t>6、承揽商提供相关的滤芯的检验合格证，原材料质量证明文件，生产制造图纸，资料需提供</w:t>
      </w:r>
      <w:r>
        <w:rPr>
          <w:rFonts w:hint="eastAsia" w:ascii="宋体" w:hAnsi="宋体"/>
          <w:sz w:val="24"/>
          <w:szCs w:val="24"/>
          <w:highlight w:val="none"/>
          <w:lang w:val="en-US" w:eastAsia="zh-CN"/>
        </w:rPr>
        <w:t>1</w:t>
      </w:r>
      <w:r>
        <w:rPr>
          <w:rFonts w:hint="eastAsia" w:ascii="宋体" w:hAnsi="宋体"/>
          <w:sz w:val="24"/>
          <w:szCs w:val="24"/>
          <w:highlight w:val="none"/>
        </w:rPr>
        <w:t>电子档+1份原件纸质档+2份复印件纸质档。</w:t>
      </w:r>
    </w:p>
    <w:p>
      <w:pPr>
        <w:keepNext w:val="0"/>
        <w:keepLines w:val="0"/>
        <w:pageBreakBefore w:val="0"/>
        <w:widowControl w:val="0"/>
        <w:tabs>
          <w:tab w:val="left" w:pos="900"/>
          <w:tab w:val="left" w:pos="1440"/>
        </w:tabs>
        <w:kinsoku/>
        <w:wordWrap/>
        <w:overflowPunct/>
        <w:autoSpaceDE w:val="0"/>
        <w:autoSpaceDN w:val="0"/>
        <w:bidi w:val="0"/>
        <w:spacing w:afterLines="50" w:line="360" w:lineRule="auto"/>
        <w:ind w:left="277" w:leftChars="-9" w:right="0" w:rightChars="0" w:hanging="297" w:hangingChars="124"/>
        <w:jc w:val="left"/>
        <w:textAlignment w:val="auto"/>
        <w:outlineLvl w:val="9"/>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7、 报名厂家需提供图纸/技术协议经甲方确认；</w:t>
      </w:r>
    </w:p>
    <w:p>
      <w:pPr>
        <w:pStyle w:val="37"/>
        <w:keepNext w:val="0"/>
        <w:keepLines w:val="0"/>
        <w:pageBreakBefore w:val="0"/>
        <w:widowControl w:val="0"/>
        <w:kinsoku/>
        <w:wordWrap/>
        <w:overflowPunct/>
        <w:autoSpaceDE w:val="0"/>
        <w:autoSpaceDN w:val="0"/>
        <w:bidi w:val="0"/>
        <w:spacing w:line="360" w:lineRule="auto"/>
        <w:ind w:left="277" w:leftChars="-9" w:right="0" w:rightChars="0" w:hanging="297" w:hangingChars="124"/>
        <w:jc w:val="left"/>
        <w:textAlignment w:val="auto"/>
        <w:outlineLvl w:val="9"/>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8、 质保期为设备到货后18个月或系统投运正常后12个月。在质保期内，如果发现有任何缺陷的产品或不符合本技术协议规定，卖方需在48小时内派遣技术人员到达现场解决问题。如果责任在卖方，卖方应在双方共同协商达成的限定时间内，自费修理或更换此有缺陷的部件。</w:t>
      </w:r>
    </w:p>
    <w:p>
      <w:pPr>
        <w:keepNext w:val="0"/>
        <w:keepLines w:val="0"/>
        <w:pageBreakBefore w:val="0"/>
        <w:widowControl w:val="0"/>
        <w:kinsoku/>
        <w:wordWrap/>
        <w:overflowPunct/>
        <w:autoSpaceDE w:val="0"/>
        <w:autoSpaceDN w:val="0"/>
        <w:bidi w:val="0"/>
        <w:spacing w:line="360" w:lineRule="auto"/>
        <w:ind w:left="277" w:leftChars="-9" w:right="0" w:rightChars="0" w:hanging="297" w:hangingChars="124"/>
        <w:jc w:val="left"/>
        <w:textAlignment w:val="auto"/>
        <w:outlineLvl w:val="9"/>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9、承揽商提供可靠、牢固、防震、防摔坏的货物包装，每个滤筒内附塑料薄膜袋密封，每个滤筒都采用纸箱包装。包装必须符合有关国家和企业的规定要求，能适应长途运输和承受多次装卸的能力。</w:t>
      </w:r>
    </w:p>
    <w:p>
      <w:pPr>
        <w:pStyle w:val="37"/>
        <w:keepNext w:val="0"/>
        <w:keepLines w:val="0"/>
        <w:pageBreakBefore w:val="0"/>
        <w:widowControl w:val="0"/>
        <w:kinsoku/>
        <w:wordWrap/>
        <w:overflowPunct/>
        <w:autoSpaceDE w:val="0"/>
        <w:autoSpaceDN w:val="0"/>
        <w:bidi w:val="0"/>
        <w:spacing w:line="360" w:lineRule="auto"/>
        <w:ind w:left="277" w:leftChars="-9" w:right="0" w:rightChars="0" w:hanging="297" w:hangingChars="124"/>
        <w:jc w:val="left"/>
        <w:textAlignment w:val="auto"/>
        <w:outlineLvl w:val="9"/>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10、未尽事宜，甲乙双方友好协商解决。</w:t>
      </w:r>
    </w:p>
    <w:p>
      <w:pPr>
        <w:pStyle w:val="37"/>
        <w:keepNext w:val="0"/>
        <w:keepLines w:val="0"/>
        <w:pageBreakBefore w:val="0"/>
        <w:widowControl w:val="0"/>
        <w:kinsoku/>
        <w:wordWrap/>
        <w:overflowPunct/>
        <w:autoSpaceDE w:val="0"/>
        <w:autoSpaceDN w:val="0"/>
        <w:bidi w:val="0"/>
        <w:spacing w:line="360" w:lineRule="auto"/>
        <w:ind w:left="277" w:leftChars="-9" w:right="0" w:rightChars="0" w:hanging="297" w:hangingChars="124"/>
        <w:jc w:val="left"/>
        <w:textAlignment w:val="auto"/>
        <w:outlineLvl w:val="9"/>
        <w:rPr>
          <w:rFonts w:hint="eastAsia" w:asciiTheme="minorEastAsia" w:hAnsiTheme="minorEastAsia" w:eastAsiaTheme="minorEastAsia"/>
          <w:kern w:val="0"/>
          <w:sz w:val="24"/>
          <w:szCs w:val="24"/>
          <w:highlight w:val="none"/>
        </w:rPr>
      </w:pPr>
    </w:p>
    <w:p>
      <w:pPr>
        <w:pStyle w:val="37"/>
        <w:keepNext w:val="0"/>
        <w:keepLines w:val="0"/>
        <w:pageBreakBefore w:val="0"/>
        <w:widowControl w:val="0"/>
        <w:kinsoku/>
        <w:wordWrap/>
        <w:overflowPunct/>
        <w:autoSpaceDE w:val="0"/>
        <w:autoSpaceDN w:val="0"/>
        <w:bidi w:val="0"/>
        <w:spacing w:line="360" w:lineRule="auto"/>
        <w:ind w:left="277" w:leftChars="-9" w:right="0" w:rightChars="0" w:hanging="297" w:hangingChars="124"/>
        <w:jc w:val="left"/>
        <w:textAlignment w:val="auto"/>
        <w:outlineLvl w:val="9"/>
        <w:rPr>
          <w:rFonts w:hint="eastAsia" w:asciiTheme="minorEastAsia" w:hAnsiTheme="minorEastAsia" w:eastAsiaTheme="minorEastAsia"/>
          <w:kern w:val="0"/>
          <w:sz w:val="24"/>
          <w:szCs w:val="24"/>
          <w:highlight w:val="none"/>
        </w:rPr>
        <w:sectPr>
          <w:headerReference r:id="rId4" w:type="default"/>
          <w:pgSz w:w="11910" w:h="16840"/>
          <w:pgMar w:top="1280" w:right="990" w:bottom="740" w:left="1020" w:header="0" w:footer="551" w:gutter="0"/>
          <w:cols w:space="720" w:num="1"/>
          <w:docGrid w:type="lines" w:linePitch="312" w:charSpace="0"/>
        </w:sectPr>
      </w:pPr>
    </w:p>
    <w:p>
      <w:pPr>
        <w:pStyle w:val="39"/>
        <w:spacing w:beforeLines="0" w:afterLines="0"/>
        <w:ind w:firstLine="0" w:firstLineChars="0"/>
        <w:jc w:val="center"/>
        <w:rPr>
          <w:rFonts w:ascii="Times New Roman"/>
          <w:bCs w:val="0"/>
          <w:sz w:val="24"/>
          <w:szCs w:val="24"/>
          <w:lang w:eastAsia="zh-CN"/>
        </w:rPr>
      </w:pPr>
      <w:r>
        <w:rPr>
          <w:rFonts w:ascii="Times New Roman"/>
          <w:bCs w:val="0"/>
          <w:sz w:val="24"/>
          <w:szCs w:val="24"/>
          <w:lang w:eastAsia="zh-CN"/>
        </w:rPr>
        <w:drawing>
          <wp:inline distT="0" distB="0" distL="114300" distR="114300">
            <wp:extent cx="8491220" cy="6000750"/>
            <wp:effectExtent l="0" t="0" r="5080" b="0"/>
            <wp:docPr id="4" name="图片 4" descr="新型滤筒结构图-CAD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型滤筒结构图-CAD版本"/>
                    <pic:cNvPicPr>
                      <a:picLocks noChangeAspect="1"/>
                    </pic:cNvPicPr>
                  </pic:nvPicPr>
                  <pic:blipFill>
                    <a:blip r:embed="rId6"/>
                    <a:stretch>
                      <a:fillRect/>
                    </a:stretch>
                  </pic:blipFill>
                  <pic:spPr>
                    <a:xfrm>
                      <a:off x="0" y="0"/>
                      <a:ext cx="8491220" cy="6000750"/>
                    </a:xfrm>
                    <a:prstGeom prst="rect">
                      <a:avLst/>
                    </a:prstGeom>
                  </pic:spPr>
                </pic:pic>
              </a:graphicData>
            </a:graphic>
          </wp:inline>
        </w:drawing>
      </w:r>
    </w:p>
    <w:sectPr>
      <w:pgSz w:w="16840" w:h="11910" w:orient="landscape"/>
      <w:pgMar w:top="1242" w:right="1280" w:bottom="1208" w:left="740" w:header="0" w:footer="550"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微软雅黑"/>
    <w:panose1 w:val="00000000000000000000"/>
    <w:charset w:val="86"/>
    <w:family w:val="script"/>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ialog">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auto"/>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 w:name="ksdb">
    <w:altName w:val="Times New Roman"/>
    <w:panose1 w:val="02000500000000000000"/>
    <w:charset w:val="00"/>
    <w:family w:val="auto"/>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CIDFont + F1">
    <w:altName w:val="Segoe Print"/>
    <w:panose1 w:val="00000000000000000000"/>
    <w:charset w:val="00"/>
    <w:family w:val="auto"/>
    <w:pitch w:val="default"/>
    <w:sig w:usb0="00000000" w:usb1="00000000" w:usb2="00000000" w:usb3="00000000" w:csb0="00000000" w:csb1="00000000"/>
  </w:font>
  <w:font w:name="Helvetica">
    <w:panose1 w:val="020B0504020202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6CA7FA7"/>
    <w:multiLevelType w:val="multilevel"/>
    <w:tmpl w:val="46CA7FA7"/>
    <w:lvl w:ilvl="0" w:tentative="0">
      <w:start w:val="5"/>
      <w:numFmt w:val="japaneseCounting"/>
      <w:lvlText w:val="%1、"/>
      <w:lvlJc w:val="left"/>
      <w:pPr>
        <w:ind w:left="720" w:hanging="48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8"/>
  <w:displayHorizontalDrawingGridEvery w:val="1"/>
  <w:displayVerticalDrawingGridEvery w:val="2"/>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D7D90"/>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1EF458C"/>
    <w:rsid w:val="029D7B85"/>
    <w:rsid w:val="0367315B"/>
    <w:rsid w:val="03863E76"/>
    <w:rsid w:val="061139E5"/>
    <w:rsid w:val="06F50B00"/>
    <w:rsid w:val="076E1278"/>
    <w:rsid w:val="07AB56F2"/>
    <w:rsid w:val="08D1141D"/>
    <w:rsid w:val="0AD1137F"/>
    <w:rsid w:val="0B296DE2"/>
    <w:rsid w:val="0CEC2637"/>
    <w:rsid w:val="0D704EEE"/>
    <w:rsid w:val="0E727C29"/>
    <w:rsid w:val="0EEC5213"/>
    <w:rsid w:val="0FBB2AA9"/>
    <w:rsid w:val="10294AA3"/>
    <w:rsid w:val="10E40CA0"/>
    <w:rsid w:val="128130AB"/>
    <w:rsid w:val="12AE4BCD"/>
    <w:rsid w:val="136130D9"/>
    <w:rsid w:val="15342061"/>
    <w:rsid w:val="1571589E"/>
    <w:rsid w:val="164500FE"/>
    <w:rsid w:val="18D85DB9"/>
    <w:rsid w:val="18DD4F7E"/>
    <w:rsid w:val="195B58A2"/>
    <w:rsid w:val="1BA85F41"/>
    <w:rsid w:val="1D5C1EEB"/>
    <w:rsid w:val="1E085A14"/>
    <w:rsid w:val="1EB71B1C"/>
    <w:rsid w:val="1EE21CAD"/>
    <w:rsid w:val="1FA4685B"/>
    <w:rsid w:val="1FF43DDB"/>
    <w:rsid w:val="20E43EB1"/>
    <w:rsid w:val="21933AA2"/>
    <w:rsid w:val="22AA7317"/>
    <w:rsid w:val="25BF356F"/>
    <w:rsid w:val="25DB0C2D"/>
    <w:rsid w:val="269469E7"/>
    <w:rsid w:val="29FC3B14"/>
    <w:rsid w:val="2B11792E"/>
    <w:rsid w:val="2CA57894"/>
    <w:rsid w:val="2F5842F5"/>
    <w:rsid w:val="306C6CAE"/>
    <w:rsid w:val="30993AD0"/>
    <w:rsid w:val="31C54755"/>
    <w:rsid w:val="3216608C"/>
    <w:rsid w:val="32BD0826"/>
    <w:rsid w:val="34CE14C6"/>
    <w:rsid w:val="34D84CEC"/>
    <w:rsid w:val="37AF5AB7"/>
    <w:rsid w:val="38386A22"/>
    <w:rsid w:val="3B1C3371"/>
    <w:rsid w:val="3B9226EA"/>
    <w:rsid w:val="3CC23198"/>
    <w:rsid w:val="3D350415"/>
    <w:rsid w:val="3DDF4815"/>
    <w:rsid w:val="3FE669E5"/>
    <w:rsid w:val="401874FC"/>
    <w:rsid w:val="45E318B1"/>
    <w:rsid w:val="46146261"/>
    <w:rsid w:val="49A31EDC"/>
    <w:rsid w:val="4A345D30"/>
    <w:rsid w:val="4EF44FD3"/>
    <w:rsid w:val="500F48EF"/>
    <w:rsid w:val="50F63E28"/>
    <w:rsid w:val="52105747"/>
    <w:rsid w:val="5221007F"/>
    <w:rsid w:val="52926B5A"/>
    <w:rsid w:val="545C5E51"/>
    <w:rsid w:val="5486175B"/>
    <w:rsid w:val="57667D24"/>
    <w:rsid w:val="57CE5BC3"/>
    <w:rsid w:val="5890599F"/>
    <w:rsid w:val="58F36D41"/>
    <w:rsid w:val="59F5351B"/>
    <w:rsid w:val="5AE1516A"/>
    <w:rsid w:val="5B6A3A79"/>
    <w:rsid w:val="5C1A5F7B"/>
    <w:rsid w:val="5C8277EA"/>
    <w:rsid w:val="5E88034A"/>
    <w:rsid w:val="5F80189A"/>
    <w:rsid w:val="627C4924"/>
    <w:rsid w:val="645771F8"/>
    <w:rsid w:val="680B7EFF"/>
    <w:rsid w:val="68B757AA"/>
    <w:rsid w:val="6925554D"/>
    <w:rsid w:val="69953F6F"/>
    <w:rsid w:val="6A54112D"/>
    <w:rsid w:val="6AA035AE"/>
    <w:rsid w:val="6E0F2E14"/>
    <w:rsid w:val="6E1A1323"/>
    <w:rsid w:val="6F1E141D"/>
    <w:rsid w:val="6F5354F8"/>
    <w:rsid w:val="739A7787"/>
    <w:rsid w:val="740A2BDE"/>
    <w:rsid w:val="751839E0"/>
    <w:rsid w:val="76274F93"/>
    <w:rsid w:val="762C69A5"/>
    <w:rsid w:val="771E0858"/>
    <w:rsid w:val="778B1930"/>
    <w:rsid w:val="77B97430"/>
    <w:rsid w:val="78DC4EE3"/>
    <w:rsid w:val="79EB3F2F"/>
    <w:rsid w:val="7B0956D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99"/>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4"/>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4">
    <w:name w:val="Default Paragraph Font"/>
    <w:unhideWhenUsed/>
    <w:qFormat/>
    <w:uiPriority w:val="1"/>
  </w:style>
  <w:style w:type="table" w:default="1" w:styleId="34">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next w:val="1"/>
    <w:link w:val="6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5"/>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50"/>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8"/>
    <w:qFormat/>
    <w:uiPriority w:val="1"/>
    <w:rPr>
      <w:sz w:val="24"/>
      <w:szCs w:val="24"/>
    </w:rPr>
  </w:style>
  <w:style w:type="paragraph" w:styleId="11">
    <w:name w:val="Body Text Indent"/>
    <w:basedOn w:val="1"/>
    <w:link w:val="62"/>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4"/>
    <w:qFormat/>
    <w:uiPriority w:val="99"/>
    <w:rPr>
      <w:rFonts w:hAnsi="Courier New" w:cs="Courier New"/>
      <w:szCs w:val="21"/>
    </w:rPr>
  </w:style>
  <w:style w:type="paragraph" w:styleId="14">
    <w:name w:val="Date"/>
    <w:basedOn w:val="1"/>
    <w:next w:val="1"/>
    <w:link w:val="40"/>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3"/>
    <w:qFormat/>
    <w:uiPriority w:val="0"/>
    <w:pPr>
      <w:spacing w:after="120" w:line="480" w:lineRule="auto"/>
      <w:ind w:left="420" w:leftChars="200"/>
    </w:pPr>
  </w:style>
  <w:style w:type="paragraph" w:styleId="16">
    <w:name w:val="Balloon Text"/>
    <w:basedOn w:val="1"/>
    <w:link w:val="44"/>
    <w:qFormat/>
    <w:uiPriority w:val="99"/>
    <w:rPr>
      <w:sz w:val="18"/>
      <w:szCs w:val="18"/>
    </w:rPr>
  </w:style>
  <w:style w:type="paragraph" w:styleId="17">
    <w:name w:val="footer"/>
    <w:basedOn w:val="1"/>
    <w:link w:val="45"/>
    <w:qFormat/>
    <w:uiPriority w:val="99"/>
    <w:pPr>
      <w:tabs>
        <w:tab w:val="center" w:pos="4153"/>
        <w:tab w:val="right" w:pos="8306"/>
      </w:tabs>
      <w:snapToGrid w:val="0"/>
    </w:pPr>
    <w:rPr>
      <w:sz w:val="18"/>
      <w:szCs w:val="18"/>
    </w:rPr>
  </w:style>
  <w:style w:type="paragraph" w:styleId="18">
    <w:name w:val="header"/>
    <w:basedOn w:val="1"/>
    <w:link w:val="6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6"/>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52"/>
    <w:qFormat/>
    <w:uiPriority w:val="0"/>
    <w:pPr>
      <w:spacing w:after="120" w:line="480" w:lineRule="auto"/>
    </w:pPr>
  </w:style>
  <w:style w:type="paragraph" w:styleId="23">
    <w:name w:val="Title"/>
    <w:basedOn w:val="1"/>
    <w:next w:val="1"/>
    <w:link w:val="67"/>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5">
    <w:name w:val="Strong"/>
    <w:qFormat/>
    <w:uiPriority w:val="99"/>
    <w:rPr>
      <w:b/>
      <w:bCs/>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Emphasis"/>
    <w:basedOn w:val="24"/>
    <w:qFormat/>
    <w:uiPriority w:val="20"/>
    <w:rPr>
      <w:i/>
      <w:iCs/>
    </w:rPr>
  </w:style>
  <w:style w:type="character" w:styleId="29">
    <w:name w:val="HTML Definition"/>
    <w:basedOn w:val="24"/>
    <w:qFormat/>
    <w:uiPriority w:val="0"/>
  </w:style>
  <w:style w:type="character" w:styleId="30">
    <w:name w:val="HTML Variable"/>
    <w:basedOn w:val="24"/>
    <w:qFormat/>
    <w:uiPriority w:val="0"/>
  </w:style>
  <w:style w:type="character" w:styleId="31">
    <w:name w:val="Hyperlink"/>
    <w:basedOn w:val="24"/>
    <w:qFormat/>
    <w:uiPriority w:val="99"/>
    <w:rPr>
      <w:color w:val="0000FF"/>
      <w:u w:val="single"/>
    </w:rPr>
  </w:style>
  <w:style w:type="character" w:styleId="32">
    <w:name w:val="HTML Code"/>
    <w:basedOn w:val="24"/>
    <w:qFormat/>
    <w:uiPriority w:val="0"/>
    <w:rPr>
      <w:rFonts w:ascii="Courier New" w:hAnsi="Courier New"/>
      <w:sz w:val="20"/>
    </w:rPr>
  </w:style>
  <w:style w:type="character" w:styleId="33">
    <w:name w:val="HTML Cite"/>
    <w:basedOn w:val="24"/>
    <w:qFormat/>
    <w:uiPriority w:val="0"/>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6">
    <w:name w:val="Table Normal"/>
    <w:unhideWhenUsed/>
    <w:qFormat/>
    <w:uiPriority w:val="2"/>
    <w:tblPr>
      <w:tblLayout w:type="fixed"/>
      <w:tblCellMar>
        <w:top w:w="0" w:type="dxa"/>
        <w:left w:w="0" w:type="dxa"/>
        <w:bottom w:w="0" w:type="dxa"/>
        <w:right w:w="0" w:type="dxa"/>
      </w:tblCellMar>
    </w:tblPr>
  </w:style>
  <w:style w:type="paragraph" w:customStyle="1" w:styleId="37">
    <w:name w:val="List Paragraph"/>
    <w:basedOn w:val="1"/>
    <w:qFormat/>
    <w:uiPriority w:val="99"/>
    <w:pPr>
      <w:spacing w:before="206"/>
      <w:ind w:left="959" w:hanging="361"/>
    </w:pPr>
  </w:style>
  <w:style w:type="paragraph" w:customStyle="1" w:styleId="38">
    <w:name w:val="Table Paragraph"/>
    <w:basedOn w:val="1"/>
    <w:qFormat/>
    <w:uiPriority w:val="1"/>
  </w:style>
  <w:style w:type="paragraph" w:customStyle="1" w:styleId="39">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0">
    <w:name w:val="日期 Char"/>
    <w:basedOn w:val="24"/>
    <w:link w:val="14"/>
    <w:qFormat/>
    <w:uiPriority w:val="99"/>
    <w:rPr>
      <w:rFonts w:asciiTheme="minorHAnsi" w:hAnsiTheme="minorHAnsi" w:eastAsiaTheme="minorEastAsia" w:cstheme="minorBidi"/>
      <w:kern w:val="2"/>
      <w:sz w:val="21"/>
      <w:szCs w:val="22"/>
    </w:rPr>
  </w:style>
  <w:style w:type="paragraph" w:customStyle="1" w:styleId="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2">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3">
    <w:name w:val="xdrichtextbox2"/>
    <w:basedOn w:val="24"/>
    <w:qFormat/>
    <w:uiPriority w:val="0"/>
    <w:rPr>
      <w:color w:val="0000FF"/>
      <w:sz w:val="18"/>
      <w:szCs w:val="18"/>
      <w:u w:val="none"/>
      <w:bdr w:val="single" w:color="DCDCDC" w:sz="8" w:space="0"/>
      <w:shd w:val="clear" w:color="auto" w:fill="FFFFFF"/>
    </w:rPr>
  </w:style>
  <w:style w:type="character" w:customStyle="1" w:styleId="44">
    <w:name w:val="批注框文本 Char"/>
    <w:basedOn w:val="24"/>
    <w:link w:val="16"/>
    <w:qFormat/>
    <w:uiPriority w:val="99"/>
    <w:rPr>
      <w:rFonts w:ascii="宋体" w:hAnsi="宋体" w:cs="宋体"/>
      <w:sz w:val="18"/>
      <w:szCs w:val="18"/>
      <w:lang w:eastAsia="en-US"/>
    </w:rPr>
  </w:style>
  <w:style w:type="character" w:customStyle="1" w:styleId="45">
    <w:name w:val="页脚 Char"/>
    <w:basedOn w:val="24"/>
    <w:link w:val="17"/>
    <w:qFormat/>
    <w:uiPriority w:val="99"/>
    <w:rPr>
      <w:rFonts w:ascii="宋体" w:hAnsi="宋体" w:cs="宋体"/>
      <w:sz w:val="18"/>
      <w:szCs w:val="18"/>
      <w:lang w:eastAsia="en-US"/>
    </w:rPr>
  </w:style>
  <w:style w:type="paragraph" w:customStyle="1" w:styleId="4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7">
    <w:name w:val="apple-converted-space"/>
    <w:basedOn w:val="24"/>
    <w:qFormat/>
    <w:uiPriority w:val="0"/>
  </w:style>
  <w:style w:type="paragraph" w:customStyle="1" w:styleId="4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9">
    <w:name w:val="标题 3 Char"/>
    <w:basedOn w:val="24"/>
    <w:link w:val="5"/>
    <w:qFormat/>
    <w:uiPriority w:val="0"/>
    <w:rPr>
      <w:rFonts w:ascii="宋体" w:hAnsi="宋体" w:cs="宋体"/>
      <w:b/>
      <w:bCs/>
      <w:sz w:val="32"/>
      <w:szCs w:val="32"/>
      <w:lang w:eastAsia="en-US"/>
    </w:rPr>
  </w:style>
  <w:style w:type="character" w:customStyle="1" w:styleId="50">
    <w:name w:val="批注文字 Char"/>
    <w:basedOn w:val="24"/>
    <w:link w:val="9"/>
    <w:qFormat/>
    <w:uiPriority w:val="99"/>
    <w:rPr>
      <w:kern w:val="2"/>
      <w:sz w:val="21"/>
    </w:rPr>
  </w:style>
  <w:style w:type="paragraph" w:customStyle="1" w:styleId="51">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2">
    <w:name w:val="正文文本 2 Char"/>
    <w:basedOn w:val="24"/>
    <w:link w:val="22"/>
    <w:qFormat/>
    <w:uiPriority w:val="0"/>
    <w:rPr>
      <w:rFonts w:ascii="宋体" w:hAnsi="宋体" w:cs="宋体"/>
      <w:sz w:val="22"/>
      <w:szCs w:val="22"/>
      <w:lang w:eastAsia="en-US"/>
    </w:rPr>
  </w:style>
  <w:style w:type="character" w:customStyle="1" w:styleId="53">
    <w:name w:val="正文文本缩进 2 Char"/>
    <w:basedOn w:val="24"/>
    <w:link w:val="15"/>
    <w:uiPriority w:val="0"/>
    <w:rPr>
      <w:rFonts w:ascii="宋体" w:hAnsi="宋体" w:cs="宋体"/>
      <w:sz w:val="22"/>
      <w:szCs w:val="22"/>
      <w:lang w:eastAsia="en-US"/>
    </w:rPr>
  </w:style>
  <w:style w:type="character" w:customStyle="1" w:styleId="54">
    <w:name w:val="纯文本 Char1"/>
    <w:basedOn w:val="24"/>
    <w:link w:val="13"/>
    <w:qFormat/>
    <w:uiPriority w:val="0"/>
    <w:rPr>
      <w:rFonts w:ascii="宋体" w:hAnsi="Courier New" w:cs="Courier New"/>
      <w:sz w:val="22"/>
      <w:szCs w:val="21"/>
      <w:lang w:eastAsia="en-US"/>
    </w:rPr>
  </w:style>
  <w:style w:type="paragraph" w:customStyle="1" w:styleId="55">
    <w:name w:val="表格"/>
    <w:basedOn w:val="1"/>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6">
    <w:name w:val="标题 2 Char"/>
    <w:basedOn w:val="24"/>
    <w:link w:val="4"/>
    <w:qFormat/>
    <w:uiPriority w:val="0"/>
    <w:rPr>
      <w:rFonts w:ascii="宋体" w:hAnsi="宋体" w:cs="宋体"/>
      <w:b/>
      <w:bCs/>
      <w:sz w:val="24"/>
      <w:szCs w:val="24"/>
      <w:lang w:eastAsia="en-US"/>
    </w:rPr>
  </w:style>
  <w:style w:type="character" w:customStyle="1" w:styleId="57">
    <w:name w:val="正文缩进 Char"/>
    <w:link w:val="7"/>
    <w:qFormat/>
    <w:uiPriority w:val="0"/>
    <w:rPr>
      <w:sz w:val="24"/>
    </w:rPr>
  </w:style>
  <w:style w:type="character" w:customStyle="1" w:styleId="58">
    <w:name w:val="正文文本 Char"/>
    <w:basedOn w:val="24"/>
    <w:link w:val="10"/>
    <w:qFormat/>
    <w:uiPriority w:val="0"/>
    <w:rPr>
      <w:rFonts w:ascii="宋体" w:hAnsi="宋体" w:cs="宋体"/>
      <w:sz w:val="24"/>
      <w:szCs w:val="24"/>
      <w:lang w:eastAsia="en-US"/>
    </w:rPr>
  </w:style>
  <w:style w:type="character" w:customStyle="1" w:styleId="59">
    <w:name w:val="普通文字 Char2"/>
    <w:basedOn w:val="24"/>
    <w:uiPriority w:val="0"/>
    <w:rPr>
      <w:rFonts w:ascii="宋体" w:hAnsi="Courier New" w:cs="Courier New"/>
      <w:sz w:val="22"/>
      <w:szCs w:val="21"/>
      <w:lang w:eastAsia="en-US"/>
    </w:rPr>
  </w:style>
  <w:style w:type="character" w:customStyle="1" w:styleId="60">
    <w:name w:val="标题 1 Char"/>
    <w:link w:val="3"/>
    <w:qFormat/>
    <w:uiPriority w:val="99"/>
    <w:rPr>
      <w:rFonts w:ascii="宋体" w:hAnsi="宋体" w:cs="宋体"/>
      <w:b/>
      <w:bCs/>
      <w:sz w:val="28"/>
      <w:szCs w:val="28"/>
      <w:lang w:eastAsia="en-US"/>
    </w:rPr>
  </w:style>
  <w:style w:type="character" w:customStyle="1" w:styleId="61">
    <w:name w:val="正文1 Char"/>
    <w:basedOn w:val="24"/>
    <w:link w:val="2"/>
    <w:locked/>
    <w:uiPriority w:val="0"/>
    <w:rPr>
      <w:rFonts w:ascii="宋体" w:hAnsi="Calibri"/>
      <w:sz w:val="34"/>
      <w:szCs w:val="22"/>
    </w:rPr>
  </w:style>
  <w:style w:type="character" w:customStyle="1" w:styleId="62">
    <w:name w:val="正文文本缩进 Char"/>
    <w:basedOn w:val="24"/>
    <w:link w:val="11"/>
    <w:uiPriority w:val="0"/>
    <w:rPr>
      <w:rFonts w:ascii="宋体" w:hAnsi="宋体" w:cs="宋体"/>
      <w:sz w:val="22"/>
      <w:szCs w:val="22"/>
      <w:lang w:eastAsia="en-US"/>
    </w:rPr>
  </w:style>
  <w:style w:type="paragraph" w:customStyle="1" w:styleId="63">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4">
    <w:name w:val="标题 4 Char"/>
    <w:basedOn w:val="24"/>
    <w:link w:val="6"/>
    <w:qFormat/>
    <w:uiPriority w:val="99"/>
    <w:rPr>
      <w:rFonts w:ascii="Arial" w:hAnsi="Arial" w:eastAsia="黑体"/>
      <w:b/>
      <w:bCs/>
      <w:kern w:val="2"/>
      <w:sz w:val="28"/>
      <w:szCs w:val="28"/>
    </w:rPr>
  </w:style>
  <w:style w:type="character" w:customStyle="1" w:styleId="65">
    <w:name w:val="文档结构图 Char"/>
    <w:basedOn w:val="24"/>
    <w:link w:val="8"/>
    <w:qFormat/>
    <w:uiPriority w:val="99"/>
    <w:rPr>
      <w:rFonts w:ascii="宋体"/>
      <w:kern w:val="2"/>
      <w:sz w:val="18"/>
      <w:szCs w:val="18"/>
    </w:rPr>
  </w:style>
  <w:style w:type="character" w:customStyle="1" w:styleId="66">
    <w:name w:val="副标题 Char"/>
    <w:basedOn w:val="24"/>
    <w:link w:val="20"/>
    <w:qFormat/>
    <w:uiPriority w:val="99"/>
    <w:rPr>
      <w:rFonts w:ascii="Cambria" w:hAnsi="Cambria"/>
      <w:b/>
      <w:bCs/>
      <w:kern w:val="28"/>
      <w:sz w:val="32"/>
      <w:szCs w:val="32"/>
    </w:rPr>
  </w:style>
  <w:style w:type="character" w:customStyle="1" w:styleId="67">
    <w:name w:val="标题 Char"/>
    <w:basedOn w:val="24"/>
    <w:link w:val="23"/>
    <w:qFormat/>
    <w:uiPriority w:val="99"/>
    <w:rPr>
      <w:rFonts w:ascii="Cambria" w:hAnsi="Cambria"/>
      <w:b/>
      <w:bCs/>
      <w:kern w:val="2"/>
      <w:sz w:val="32"/>
      <w:szCs w:val="32"/>
    </w:rPr>
  </w:style>
  <w:style w:type="paragraph" w:customStyle="1" w:styleId="68">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9">
    <w:name w:val="页眉 Char"/>
    <w:basedOn w:val="24"/>
    <w:link w:val="18"/>
    <w:qFormat/>
    <w:locked/>
    <w:uiPriority w:val="99"/>
    <w:rPr>
      <w:rFonts w:ascii="宋体" w:hAnsi="宋体" w:cs="宋体"/>
      <w:sz w:val="18"/>
      <w:szCs w:val="22"/>
      <w:lang w:eastAsia="en-US"/>
    </w:rPr>
  </w:style>
  <w:style w:type="paragraph" w:customStyle="1" w:styleId="70">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1">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2">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3">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6">
    <w:name w:val="choosename"/>
    <w:basedOn w:val="24"/>
    <w:uiPriority w:val="0"/>
  </w:style>
  <w:style w:type="character" w:customStyle="1" w:styleId="77">
    <w:name w:val="edit_class"/>
    <w:basedOn w:val="24"/>
    <w:uiPriority w:val="0"/>
  </w:style>
  <w:style w:type="character" w:customStyle="1" w:styleId="78">
    <w:name w:val="hover4"/>
    <w:basedOn w:val="24"/>
    <w:qFormat/>
    <w:uiPriority w:val="0"/>
    <w:rPr>
      <w:color w:val="FFFFFF"/>
    </w:rPr>
  </w:style>
  <w:style w:type="character" w:customStyle="1" w:styleId="79">
    <w:name w:val="active"/>
    <w:basedOn w:val="24"/>
    <w:uiPriority w:val="0"/>
    <w:rPr>
      <w:shd w:val="clear" w:fill="EC3535"/>
    </w:rPr>
  </w:style>
  <w:style w:type="character" w:customStyle="1" w:styleId="80">
    <w:name w:val="xdrichtextbox4"/>
    <w:basedOn w:val="24"/>
    <w:qFormat/>
    <w:uiPriority w:val="0"/>
  </w:style>
  <w:style w:type="character" w:customStyle="1" w:styleId="81">
    <w:name w:val="design_class"/>
    <w:basedOn w:val="24"/>
    <w:uiPriority w:val="0"/>
  </w:style>
  <w:style w:type="character" w:customStyle="1" w:styleId="82">
    <w:name w:val="biggerthanmax"/>
    <w:basedOn w:val="24"/>
    <w:qFormat/>
    <w:uiPriority w:val="0"/>
    <w:rPr>
      <w:shd w:val="clear" w:fill="FFFF00"/>
    </w:rPr>
  </w:style>
  <w:style w:type="character" w:customStyle="1" w:styleId="83">
    <w:name w:val="w32"/>
    <w:basedOn w:val="24"/>
    <w:uiPriority w:val="0"/>
  </w:style>
  <w:style w:type="character" w:customStyle="1" w:styleId="84">
    <w:name w:val="cdropleft"/>
    <w:basedOn w:val="24"/>
    <w:uiPriority w:val="0"/>
  </w:style>
  <w:style w:type="character" w:customStyle="1" w:styleId="85">
    <w:name w:val="button"/>
    <w:basedOn w:val="24"/>
    <w:uiPriority w:val="0"/>
  </w:style>
  <w:style w:type="character" w:customStyle="1" w:styleId="86">
    <w:name w:val="first-child"/>
    <w:basedOn w:val="24"/>
    <w:qFormat/>
    <w:uiPriority w:val="0"/>
  </w:style>
  <w:style w:type="character" w:customStyle="1" w:styleId="87">
    <w:name w:val="cdropright"/>
    <w:basedOn w:val="24"/>
    <w:uiPriority w:val="0"/>
  </w:style>
  <w:style w:type="character" w:customStyle="1" w:styleId="88">
    <w:name w:val="drapbtn"/>
    <w:basedOn w:val="24"/>
    <w:uiPriority w:val="0"/>
  </w:style>
  <w:style w:type="character" w:customStyle="1" w:styleId="89">
    <w:name w:val="active5"/>
    <w:basedOn w:val="24"/>
    <w:uiPriority w:val="0"/>
    <w:rPr>
      <w:color w:val="00FF00"/>
      <w:shd w:val="clear" w:fill="111111"/>
    </w:rPr>
  </w:style>
  <w:style w:type="character" w:customStyle="1" w:styleId="90">
    <w:name w:val="active6"/>
    <w:basedOn w:val="24"/>
    <w:qFormat/>
    <w:uiPriority w:val="0"/>
    <w:rPr>
      <w:shd w:val="clear" w:fill="EC3535"/>
    </w:rPr>
  </w:style>
  <w:style w:type="character" w:customStyle="1" w:styleId="91">
    <w:name w:val="hilite6"/>
    <w:basedOn w:val="24"/>
    <w:qFormat/>
    <w:uiPriority w:val="0"/>
    <w:rPr>
      <w:color w:val="FFFFFF"/>
      <w:shd w:val="clear" w:fill="666666"/>
    </w:rPr>
  </w:style>
  <w:style w:type="character" w:customStyle="1" w:styleId="92">
    <w:name w:val="layui-layer-tabnow"/>
    <w:basedOn w:val="24"/>
    <w:uiPriority w:val="0"/>
    <w:rPr>
      <w:bdr w:val="single" w:color="CCCCCC" w:sz="6" w:space="0"/>
      <w:shd w:val="clear" w:fill="FFFFFF"/>
    </w:rPr>
  </w:style>
  <w:style w:type="character" w:customStyle="1" w:styleId="93">
    <w:name w:val="hover11"/>
    <w:basedOn w:val="24"/>
    <w:uiPriority w:val="0"/>
    <w:rPr>
      <w:color w:val="FFFFFF"/>
    </w:rPr>
  </w:style>
  <w:style w:type="character" w:customStyle="1" w:styleId="94">
    <w:name w:val="associateddata"/>
    <w:basedOn w:val="24"/>
    <w:uiPriority w:val="0"/>
    <w:rPr>
      <w:shd w:val="clear" w:fill="50A6F9"/>
    </w:rPr>
  </w:style>
  <w:style w:type="character" w:customStyle="1" w:styleId="95">
    <w:name w:val="icontext1"/>
    <w:basedOn w:val="24"/>
    <w:uiPriority w:val="0"/>
  </w:style>
  <w:style w:type="character" w:customStyle="1" w:styleId="96">
    <w:name w:val="icontext11"/>
    <w:basedOn w:val="24"/>
    <w:uiPriority w:val="0"/>
  </w:style>
  <w:style w:type="character" w:customStyle="1" w:styleId="97">
    <w:name w:val="after"/>
    <w:basedOn w:val="24"/>
    <w:uiPriority w:val="0"/>
    <w:rPr>
      <w:sz w:val="0"/>
      <w:szCs w:val="0"/>
    </w:rPr>
  </w:style>
  <w:style w:type="character" w:customStyle="1" w:styleId="98">
    <w:name w:val="hover41"/>
    <w:basedOn w:val="24"/>
    <w:uiPriority w:val="0"/>
    <w:rPr>
      <w:color w:val="FFFFFF"/>
    </w:rPr>
  </w:style>
  <w:style w:type="character" w:customStyle="1" w:styleId="99">
    <w:name w:val="icontext3"/>
    <w:basedOn w:val="24"/>
    <w:uiPriority w:val="0"/>
  </w:style>
  <w:style w:type="character" w:customStyle="1" w:styleId="100">
    <w:name w:val="iconline2"/>
    <w:basedOn w:val="24"/>
    <w:uiPriority w:val="0"/>
  </w:style>
  <w:style w:type="character" w:customStyle="1" w:styleId="101">
    <w:name w:val="iconline21"/>
    <w:basedOn w:val="24"/>
    <w:uiPriority w:val="0"/>
  </w:style>
  <w:style w:type="character" w:customStyle="1" w:styleId="102">
    <w:name w:val="ico1654"/>
    <w:basedOn w:val="24"/>
    <w:uiPriority w:val="0"/>
  </w:style>
  <w:style w:type="character" w:customStyle="1" w:styleId="103">
    <w:name w:val="ico1655"/>
    <w:basedOn w:val="24"/>
    <w:uiPriority w:val="0"/>
  </w:style>
  <w:style w:type="character" w:customStyle="1" w:styleId="104">
    <w:name w:val="tmpztreemove_arrow"/>
    <w:basedOn w:val="24"/>
    <w:uiPriority w:val="0"/>
  </w:style>
  <w:style w:type="character" w:customStyle="1" w:styleId="105">
    <w:name w:val="pagechatarealistclose_box"/>
    <w:basedOn w:val="24"/>
    <w:uiPriority w:val="0"/>
  </w:style>
  <w:style w:type="character" w:customStyle="1" w:styleId="106">
    <w:name w:val="pagechatarealistclose_box1"/>
    <w:basedOn w:val="24"/>
    <w:uiPriority w:val="0"/>
  </w:style>
  <w:style w:type="character" w:customStyle="1" w:styleId="107">
    <w:name w:val="cy"/>
    <w:basedOn w:val="24"/>
    <w:uiPriority w:val="0"/>
  </w:style>
  <w:style w:type="character" w:customStyle="1" w:styleId="108">
    <w:name w:val="icontext2"/>
    <w:basedOn w:val="24"/>
    <w:uiPriority w:val="0"/>
  </w:style>
  <w:style w:type="character" w:customStyle="1" w:styleId="109">
    <w:name w:val="active7"/>
    <w:basedOn w:val="24"/>
    <w:uiPriority w:val="0"/>
    <w:rPr>
      <w:color w:val="00FF00"/>
      <w:shd w:val="clear" w:fill="111111"/>
    </w:rPr>
  </w:style>
  <w:style w:type="character" w:customStyle="1" w:styleId="110">
    <w:name w:val="active8"/>
    <w:basedOn w:val="24"/>
    <w:qFormat/>
    <w:uiPriority w:val="0"/>
    <w:rPr>
      <w:shd w:val="clear" w:fill="EC3535"/>
    </w:rPr>
  </w:style>
  <w:style w:type="character" w:customStyle="1" w:styleId="111">
    <w:name w:val="button4"/>
    <w:basedOn w:val="24"/>
    <w:uiPriority w:val="0"/>
  </w:style>
  <w:style w:type="character" w:customStyle="1" w:styleId="112">
    <w:name w:val="hilite"/>
    <w:basedOn w:val="24"/>
    <w:qFormat/>
    <w:uiPriority w:val="0"/>
    <w:rPr>
      <w:color w:val="FFFFFF"/>
      <w:shd w:val="clear" w:fill="666666"/>
    </w:rPr>
  </w:style>
  <w:style w:type="character" w:customStyle="1" w:styleId="113">
    <w:name w:val="icontext12"/>
    <w:basedOn w:val="24"/>
    <w:uiPriority w:val="0"/>
  </w:style>
  <w:style w:type="character" w:customStyle="1" w:styleId="114">
    <w:name w:val="hover40"/>
    <w:basedOn w:val="24"/>
    <w:uiPriority w:val="0"/>
    <w:rPr>
      <w:color w:val="FFFFFF"/>
    </w:rPr>
  </w:style>
  <w:style w:type="character" w:customStyle="1" w:styleId="115">
    <w:name w:val="ico16"/>
    <w:basedOn w:val="24"/>
    <w:uiPriority w:val="0"/>
  </w:style>
  <w:style w:type="character" w:customStyle="1" w:styleId="116">
    <w:name w:val="ico161"/>
    <w:basedOn w:val="24"/>
    <w:uiPriority w:val="0"/>
  </w:style>
  <w:style w:type="paragraph" w:customStyle="1" w:styleId="117">
    <w:name w:val="CM7"/>
    <w:basedOn w:val="75"/>
    <w:next w:val="75"/>
    <w:unhideWhenUsed/>
    <w:uiPriority w:val="99"/>
    <w:pPr>
      <w:spacing w:after="3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3080</Words>
  <Characters>17557</Characters>
  <Lines>146</Lines>
  <Paragraphs>41</Paragraphs>
  <TotalTime>10</TotalTime>
  <ScaleCrop>false</ScaleCrop>
  <LinksUpToDate>false</LinksUpToDate>
  <CharactersWithSpaces>20596</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2023-06-21T08:36:10Z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