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福海创往复压缩机易损备件年约</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（文件编号：FHC-PTCG20230516004）</w:t>
      </w:r>
    </w:p>
    <w:p>
      <w:pPr>
        <w:pStyle w:val="2"/>
        <w:jc w:val="center"/>
        <w:rPr>
          <w:color w:val="000000" w:themeColor="text1"/>
          <w:sz w:val="28"/>
          <w:szCs w:val="28"/>
        </w:rPr>
      </w:pPr>
    </w:p>
    <w:p>
      <w:pPr>
        <w:pStyle w:val="17"/>
        <w:rPr>
          <w:rFonts w:ascii="微软雅黑"/>
          <w:b/>
          <w:sz w:val="94"/>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二〇二三年六月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r>
        <w:rPr>
          <w:rFonts w:hint="eastAsia"/>
          <w:sz w:val="28"/>
          <w:lang w:eastAsia="zh-CN"/>
        </w:rPr>
        <w:t xml:space="preserve">    </w:t>
      </w:r>
      <w:r>
        <w:rPr>
          <w:rFonts w:hint="eastAsia"/>
          <w:sz w:val="24"/>
          <w:szCs w:val="24"/>
          <w:lang w:eastAsia="zh-CN"/>
        </w:rPr>
        <w:t>附件三：往复压缩机易损备件年约商务报价函</w:t>
      </w: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spacing w:line="600" w:lineRule="exact"/>
        <w:ind w:firstLine="643" w:firstLineChars="200"/>
        <w:jc w:val="center"/>
        <w:rPr>
          <w:b/>
          <w:sz w:val="28"/>
          <w:lang w:eastAsia="zh-CN"/>
        </w:rPr>
      </w:pPr>
      <w:r>
        <w:rPr>
          <w:rFonts w:hint="eastAsia"/>
          <w:b/>
          <w:bCs/>
          <w:sz w:val="32"/>
          <w:lang w:eastAsia="zh-CN"/>
        </w:rPr>
        <w:t>福建福海创石油化工有限公司往复压缩机易损备件年约项</w:t>
      </w:r>
      <w:r>
        <w:rPr>
          <w:b/>
          <w:bCs/>
          <w:sz w:val="32"/>
          <w:lang w:eastAsia="zh-CN"/>
        </w:rPr>
        <w:t>目</w:t>
      </w:r>
      <w:r>
        <w:rPr>
          <w:rFonts w:hint="eastAsia"/>
          <w:b/>
          <w:bCs/>
          <w:sz w:val="32"/>
          <w:lang w:eastAsia="zh-CN"/>
        </w:rPr>
        <w:t>比选公告</w:t>
      </w:r>
    </w:p>
    <w:p>
      <w:pPr>
        <w:pStyle w:val="17"/>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福建福海创石油化工有限公司往复压缩机易损备件年约项目（项目编号：FHC-PTCG20230516004）”进行国内公开比</w:t>
      </w:r>
      <w:r>
        <w:rPr>
          <w:lang w:eastAsia="zh-CN"/>
        </w:rPr>
        <w:t>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项目名称：福建福海创石油化工有限公司往复压缩机易损备件年约采购项</w:t>
      </w:r>
      <w:r>
        <w:rPr>
          <w:sz w:val="24"/>
          <w:szCs w:val="24"/>
          <w:lang w:eastAsia="zh-CN"/>
        </w:rPr>
        <w:t>目</w:t>
      </w:r>
      <w:r>
        <w:rPr>
          <w:rFonts w:hint="eastAsia"/>
          <w:sz w:val="24"/>
          <w:szCs w:val="24"/>
          <w:lang w:eastAsia="zh-CN"/>
        </w:rPr>
        <w:t>。</w:t>
      </w:r>
    </w:p>
    <w:p>
      <w:pPr>
        <w:tabs>
          <w:tab w:val="left" w:pos="709"/>
        </w:tabs>
        <w:spacing w:line="600" w:lineRule="exact"/>
        <w:ind w:firstLine="480" w:firstLineChars="200"/>
        <w:jc w:val="both"/>
        <w:rPr>
          <w:sz w:val="24"/>
          <w:szCs w:val="24"/>
          <w:lang w:eastAsia="zh-CN"/>
        </w:rPr>
      </w:pPr>
      <w:r>
        <w:rPr>
          <w:rFonts w:hint="eastAsia"/>
          <w:sz w:val="24"/>
          <w:szCs w:val="24"/>
          <w:lang w:eastAsia="zh-CN"/>
        </w:rPr>
        <w:t xml:space="preserve"> 2.比选项目说明：往复压缩机易损备件年约，具体见附件三《往复压缩机易损备件年约商务报价函》</w:t>
      </w:r>
      <w:r>
        <w:rPr>
          <w:rFonts w:hint="eastAsia"/>
          <w:color w:val="000000"/>
          <w:sz w:val="24"/>
          <w:szCs w:val="24"/>
          <w:lang w:eastAsia="zh-CN"/>
        </w:rPr>
        <w:t>。年约期限：一年。</w:t>
      </w:r>
    </w:p>
    <w:p>
      <w:pPr>
        <w:tabs>
          <w:tab w:val="left" w:pos="709"/>
        </w:tabs>
        <w:spacing w:line="600" w:lineRule="exact"/>
        <w:ind w:firstLine="480" w:firstLineChars="200"/>
        <w:jc w:val="both"/>
        <w:rPr>
          <w:sz w:val="24"/>
          <w:lang w:eastAsia="zh-CN"/>
        </w:rPr>
      </w:pPr>
      <w:r>
        <w:rPr>
          <w:rFonts w:hint="eastAsia"/>
          <w:sz w:val="24"/>
          <w:lang w:eastAsia="zh-CN"/>
        </w:rPr>
        <w:t>3.付款方式要求：无预付款。全部货款以现汇支付，货到验收合格付款。</w:t>
      </w:r>
    </w:p>
    <w:p>
      <w:pPr>
        <w:tabs>
          <w:tab w:val="left" w:pos="709"/>
        </w:tabs>
        <w:spacing w:line="600" w:lineRule="exact"/>
        <w:ind w:firstLine="480" w:firstLineChars="200"/>
        <w:jc w:val="both"/>
        <w:rPr>
          <w:sz w:val="24"/>
          <w:lang w:eastAsia="zh-CN"/>
        </w:rPr>
      </w:pPr>
      <w:r>
        <w:rPr>
          <w:rFonts w:hint="eastAsia"/>
          <w:sz w:val="24"/>
          <w:lang w:eastAsia="zh-CN"/>
        </w:rPr>
        <w:t>4.本项目设置最高限价：940665元整。</w:t>
      </w:r>
    </w:p>
    <w:p>
      <w:pPr>
        <w:tabs>
          <w:tab w:val="left" w:pos="709"/>
        </w:tabs>
        <w:spacing w:line="600" w:lineRule="exact"/>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600" w:lineRule="exact"/>
        <w:ind w:firstLine="480"/>
        <w:rPr>
          <w:color w:val="000000" w:themeColor="text1"/>
          <w:sz w:val="24"/>
          <w:szCs w:val="24"/>
        </w:rPr>
      </w:pPr>
      <w:r>
        <w:rPr>
          <w:rFonts w:hint="eastAsia"/>
          <w:color w:val="000000" w:themeColor="text1"/>
          <w:sz w:val="24"/>
          <w:szCs w:val="24"/>
        </w:rPr>
        <w:t>3.参选单位必须具备本提案易损备件测绘、设计等自加工生产能力。</w:t>
      </w:r>
    </w:p>
    <w:p>
      <w:pPr>
        <w:pStyle w:val="203"/>
        <w:spacing w:line="600" w:lineRule="exact"/>
        <w:ind w:firstLine="480"/>
        <w:rPr>
          <w:color w:val="000000" w:themeColor="text1"/>
          <w:sz w:val="24"/>
          <w:szCs w:val="24"/>
        </w:rPr>
      </w:pPr>
      <w:r>
        <w:rPr>
          <w:rFonts w:hint="eastAsia"/>
          <w:color w:val="000000" w:themeColor="text1"/>
          <w:sz w:val="24"/>
          <w:szCs w:val="24"/>
        </w:rPr>
        <w:t>4.参选单位必须是压缩机主机生产厂家，出厂压缩机功率有5000KW（含）以上、具有氢气和氮气往复压缩机石化行业主机业绩（需要提供合同证明）。</w:t>
      </w:r>
    </w:p>
    <w:p>
      <w:pPr>
        <w:pStyle w:val="203"/>
        <w:spacing w:line="600" w:lineRule="exact"/>
        <w:ind w:firstLine="480"/>
        <w:rPr>
          <w:color w:val="000000" w:themeColor="text1"/>
          <w:sz w:val="24"/>
          <w:szCs w:val="24"/>
        </w:rPr>
      </w:pPr>
      <w:r>
        <w:rPr>
          <w:rFonts w:hint="eastAsia"/>
          <w:color w:val="000000" w:themeColor="text1"/>
          <w:sz w:val="24"/>
          <w:szCs w:val="24"/>
        </w:rPr>
        <w:t>5.参选单位与我司合作项目不存在技术或者商务合同纠纷，供给我司产品无质量问题。</w:t>
      </w:r>
    </w:p>
    <w:p>
      <w:pPr>
        <w:pStyle w:val="203"/>
        <w:spacing w:line="600" w:lineRule="exact"/>
        <w:ind w:firstLine="480"/>
        <w:rPr>
          <w:color w:val="000000" w:themeColor="text1"/>
          <w:sz w:val="24"/>
          <w:szCs w:val="24"/>
        </w:rPr>
      </w:pPr>
      <w:r>
        <w:rPr>
          <w:rFonts w:hint="eastAsia"/>
          <w:color w:val="000000" w:themeColor="text1"/>
          <w:sz w:val="24"/>
          <w:szCs w:val="24"/>
        </w:rPr>
        <w:t>6.参选单位须提交招标信息要求的资格文件，以证明其符合投标合格条件和具有履行合同的能力。</w:t>
      </w:r>
    </w:p>
    <w:p>
      <w:pPr>
        <w:pStyle w:val="203"/>
        <w:spacing w:line="600" w:lineRule="exact"/>
        <w:ind w:firstLine="480"/>
        <w:rPr>
          <w:sz w:val="24"/>
          <w:szCs w:val="24"/>
        </w:rPr>
      </w:pPr>
      <w:r>
        <w:rPr>
          <w:rFonts w:hint="eastAsia"/>
          <w:sz w:val="24"/>
          <w:szCs w:val="24"/>
        </w:rPr>
        <w:t>7.本项目不接受联合体投标。</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三、获取比选文件及参选文件递交要求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w:t>
      </w:r>
      <w:r>
        <w:rPr>
          <w:rFonts w:hint="eastAsia" w:asciiTheme="minorEastAsia" w:hAnsiTheme="minorEastAsia" w:eastAsiaTheme="minorEastAsia"/>
          <w:bCs/>
          <w:sz w:val="24"/>
          <w:szCs w:val="24"/>
          <w:lang w:eastAsia="zh-CN"/>
        </w:rPr>
        <w:t>截止时间（收到参选文件时间）</w:t>
      </w:r>
      <w:r>
        <w:rPr>
          <w:rFonts w:hint="eastAsia"/>
          <w:color w:val="000000" w:themeColor="text1"/>
          <w:sz w:val="24"/>
          <w:szCs w:val="24"/>
          <w:lang w:eastAsia="zh-CN"/>
        </w:rPr>
        <w:t>：2023年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6</w:t>
      </w:r>
      <w:r>
        <w:rPr>
          <w:rFonts w:hint="eastAsia"/>
          <w:color w:val="000000" w:themeColor="text1"/>
          <w:sz w:val="24"/>
          <w:szCs w:val="24"/>
          <w:lang w:eastAsia="zh-CN"/>
        </w:rPr>
        <w:t>日至2023年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16</w:t>
      </w:r>
      <w:r>
        <w:rPr>
          <w:rFonts w:hint="eastAsia"/>
          <w:color w:val="000000" w:themeColor="text1"/>
          <w:sz w:val="24"/>
          <w:szCs w:val="24"/>
          <w:lang w:eastAsia="zh-CN"/>
        </w:rPr>
        <w:t>日15:00止（共10天）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pStyle w:val="72"/>
        <w:numPr>
          <w:ilvl w:val="0"/>
          <w:numId w:val="7"/>
        </w:numPr>
        <w:spacing w:before="0" w:line="600" w:lineRule="exact"/>
        <w:ind w:left="440" w:leftChars="200" w:firstLine="512" w:firstLineChars="200"/>
        <w:jc w:val="both"/>
        <w:rPr>
          <w:spacing w:val="8"/>
          <w:sz w:val="24"/>
          <w:szCs w:val="24"/>
          <w:lang w:eastAsia="zh-CN"/>
        </w:rPr>
      </w:pPr>
      <w:r>
        <w:rPr>
          <w:rFonts w:hint="eastAsia"/>
          <w:spacing w:val="8"/>
          <w:sz w:val="24"/>
          <w:szCs w:val="24"/>
          <w:lang w:eastAsia="zh-CN"/>
        </w:rPr>
        <w:t>针对本项目的法人授权委托书（</w:t>
      </w:r>
      <w:r>
        <w:rPr>
          <w:rFonts w:hint="eastAsia"/>
          <w:color w:val="000000" w:themeColor="text1"/>
          <w:sz w:val="24"/>
          <w:szCs w:val="24"/>
          <w:lang w:eastAsia="zh-CN"/>
        </w:rPr>
        <w:t>加盖单位公章的扫描件，</w:t>
      </w:r>
      <w:r>
        <w:rPr>
          <w:rFonts w:hint="eastAsia"/>
          <w:spacing w:val="8"/>
          <w:sz w:val="24"/>
          <w:szCs w:val="24"/>
          <w:lang w:eastAsia="zh-CN"/>
        </w:rPr>
        <w:t>格式详见附件）；</w:t>
      </w:r>
    </w:p>
    <w:p>
      <w:pPr>
        <w:pStyle w:val="72"/>
        <w:numPr>
          <w:ilvl w:val="0"/>
          <w:numId w:val="7"/>
        </w:numPr>
        <w:spacing w:before="0" w:line="600" w:lineRule="exact"/>
        <w:ind w:left="440" w:leftChars="200" w:firstLine="512" w:firstLineChars="200"/>
        <w:jc w:val="both"/>
        <w:rPr>
          <w:color w:val="000000" w:themeColor="text1"/>
          <w:sz w:val="24"/>
          <w:szCs w:val="24"/>
          <w:lang w:eastAsia="zh-CN"/>
        </w:rPr>
      </w:pPr>
      <w:r>
        <w:rPr>
          <w:rFonts w:hint="eastAsia"/>
          <w:spacing w:val="8"/>
          <w:sz w:val="24"/>
          <w:szCs w:val="24"/>
          <w:lang w:eastAsia="zh-CN"/>
        </w:rPr>
        <w:t>营业执照（加盖单位公章的扫描件）</w:t>
      </w:r>
      <w:r>
        <w:rPr>
          <w:rFonts w:hint="eastAsia" w:ascii="微软雅黑" w:hAnsi="微软雅黑" w:eastAsia="微软雅黑"/>
          <w:color w:val="333333"/>
          <w:sz w:val="21"/>
          <w:szCs w:val="21"/>
          <w:shd w:val="clear" w:color="auto" w:fill="FFFFFF"/>
          <w:lang w:eastAsia="zh-CN"/>
        </w:rPr>
        <w:t>；</w:t>
      </w:r>
    </w:p>
    <w:p>
      <w:pPr>
        <w:tabs>
          <w:tab w:val="left" w:pos="709"/>
        </w:tabs>
        <w:spacing w:line="600" w:lineRule="exact"/>
        <w:ind w:firstLine="512" w:firstLineChars="200"/>
        <w:jc w:val="both"/>
        <w:rPr>
          <w:color w:val="000000" w:themeColor="text1"/>
          <w:sz w:val="24"/>
          <w:szCs w:val="24"/>
          <w:lang w:eastAsia="zh-CN"/>
        </w:rPr>
      </w:pPr>
      <w:r>
        <w:rPr>
          <w:rFonts w:hint="eastAsia"/>
          <w:spacing w:val="8"/>
          <w:sz w:val="24"/>
          <w:szCs w:val="24"/>
          <w:lang w:eastAsia="zh-CN"/>
        </w:rPr>
        <w:t>3</w:t>
      </w:r>
      <w:r>
        <w:rPr>
          <w:spacing w:val="8"/>
          <w:sz w:val="24"/>
          <w:szCs w:val="24"/>
          <w:lang w:eastAsia="zh-CN"/>
        </w:rPr>
        <w:t>.</w:t>
      </w:r>
      <w:r>
        <w:rPr>
          <w:rFonts w:hint="eastAsia"/>
          <w:color w:val="000000" w:themeColor="text1"/>
          <w:sz w:val="24"/>
          <w:szCs w:val="24"/>
          <w:lang w:eastAsia="zh-CN"/>
        </w:rPr>
        <w:t>本项目比选文件请有意向参选人自行下载，不收取费用。（特别声明：未进行登记报名的参选人，其递交的参选文件将被拒收。）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4.1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参选文件递交截止时间（以送达时间为准）：根据技术交流情况，技术评估合格后，后续统一通知递交报价。</w:t>
      </w:r>
    </w:p>
    <w:p>
      <w:pPr>
        <w:tabs>
          <w:tab w:val="left" w:pos="709"/>
        </w:tabs>
        <w:spacing w:line="600" w:lineRule="exact"/>
        <w:ind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四、评选方法：</w:t>
      </w:r>
    </w:p>
    <w:p>
      <w:pPr>
        <w:spacing w:before="15" w:line="360" w:lineRule="auto"/>
        <w:ind w:firstLine="480" w:firstLineChars="200"/>
        <w:rPr>
          <w:color w:val="000000" w:themeColor="text1"/>
          <w:sz w:val="24"/>
          <w:szCs w:val="24"/>
          <w:lang w:eastAsia="zh-CN"/>
        </w:rPr>
      </w:pPr>
      <w:r>
        <w:rPr>
          <w:rFonts w:hint="eastAsia"/>
          <w:color w:val="000000"/>
          <w:sz w:val="24"/>
          <w:szCs w:val="24"/>
          <w:shd w:val="clear" w:color="auto" w:fill="FFFFFF"/>
          <w:lang w:eastAsia="zh-CN"/>
        </w:rPr>
        <w:t>本项目采用商务报价决标的评标办法，经技术评选合格后选择暂定未税总价最低者作为中选单位</w:t>
      </w:r>
      <w:r>
        <w:rPr>
          <w:color w:val="000000"/>
          <w:sz w:val="24"/>
          <w:szCs w:val="24"/>
          <w:shd w:val="clear" w:color="auto" w:fill="FFFFFF"/>
          <w:lang w:eastAsia="zh-CN"/>
        </w:rPr>
        <w:t>。</w:t>
      </w:r>
    </w:p>
    <w:p>
      <w:pPr>
        <w:tabs>
          <w:tab w:val="left" w:pos="709"/>
        </w:tabs>
        <w:spacing w:line="600" w:lineRule="exact"/>
        <w:ind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pStyle w:val="17"/>
        <w:spacing w:line="360" w:lineRule="auto"/>
        <w:ind w:right="121"/>
        <w:jc w:val="both"/>
        <w:rPr>
          <w:lang w:eastAsia="zh-CN"/>
        </w:rPr>
      </w:pPr>
      <w:r>
        <w:rPr>
          <w:rFonts w:hint="eastAsia"/>
          <w:lang w:eastAsia="zh-CN"/>
        </w:rPr>
        <w:t>1.参选单位应缴纳参选保证金，保证金金额1万元，参选单位应按照要求从参选单位基本账户转入比选单位的账户，比选单位账户信息如下：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往复压缩机易损备件年约采购</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color w:val="000000" w:themeColor="text1"/>
          <w:sz w:val="24"/>
          <w:szCs w:val="24"/>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tabs>
          <w:tab w:val="left" w:pos="709"/>
        </w:tabs>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商务联系人：许坤宏 电话：13055516565 邮箱：</w:t>
      </w:r>
      <w:r>
        <w:fldChar w:fldCharType="begin"/>
      </w:r>
      <w:r>
        <w:instrText xml:space="preserve"> HYPERLINK "mailto:xumx@fhcpec.com.cn" </w:instrText>
      </w:r>
      <w:r>
        <w:fldChar w:fldCharType="separate"/>
      </w:r>
      <w:r>
        <w:rPr>
          <w:rStyle w:val="53"/>
          <w:rFonts w:hint="eastAsia"/>
          <w:sz w:val="24"/>
          <w:szCs w:val="24"/>
          <w:lang w:eastAsia="zh-CN"/>
        </w:rPr>
        <w:t>xukh@fjpec.com.cn</w:t>
      </w:r>
      <w:r>
        <w:rPr>
          <w:rStyle w:val="53"/>
          <w:rFonts w:hint="eastAsia"/>
          <w:sz w:val="24"/>
          <w:szCs w:val="24"/>
          <w:lang w:eastAsia="zh-CN"/>
        </w:rPr>
        <w:fldChar w:fldCharType="end"/>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技术联系人：苟随义 电话：18993814019 邮箱：</w:t>
      </w:r>
      <w:r>
        <w:rPr>
          <w:rFonts w:hint="eastAsia"/>
          <w:lang w:eastAsia="zh-CN"/>
        </w:rPr>
        <w:t>sygou@fhcpec.com.cn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6</w:t>
      </w:r>
      <w:bookmarkStart w:id="16" w:name="_GoBack"/>
      <w:bookmarkEnd w:id="16"/>
      <w:r>
        <w:rPr>
          <w:rFonts w:hint="eastAsia"/>
          <w:color w:val="000000" w:themeColor="text1"/>
          <w:sz w:val="24"/>
          <w:szCs w:val="24"/>
          <w:lang w:eastAsia="zh-CN"/>
        </w:rPr>
        <w:t>日</w:t>
      </w:r>
    </w:p>
    <w:p>
      <w:pPr>
        <w:pStyle w:val="2"/>
        <w:spacing w:line="600" w:lineRule="exact"/>
        <w:ind w:firstLine="680" w:firstLineChars="200"/>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福建福海创石油化工有限公司往复压缩机易损备件年约采购项目。</w:t>
      </w:r>
    </w:p>
    <w:p>
      <w:pPr>
        <w:pStyle w:val="17"/>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7"/>
        <w:spacing w:line="360" w:lineRule="auto"/>
        <w:ind w:right="121"/>
        <w:jc w:val="both"/>
        <w:rPr>
          <w:color w:val="000000" w:themeColor="text1"/>
          <w:lang w:eastAsia="zh-CN"/>
        </w:rPr>
      </w:pPr>
      <w:r>
        <w:rPr>
          <w:rFonts w:hint="eastAsia"/>
          <w:color w:val="000000" w:themeColor="text1"/>
          <w:lang w:eastAsia="zh-CN"/>
        </w:rPr>
        <w:t xml:space="preserve">    3.发包方式：含税固定单价。</w:t>
      </w:r>
    </w:p>
    <w:p>
      <w:pPr>
        <w:pStyle w:val="17"/>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7"/>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17"/>
        <w:spacing w:line="360" w:lineRule="auto"/>
        <w:ind w:right="121"/>
        <w:jc w:val="both"/>
        <w:rPr>
          <w:lang w:eastAsia="zh-CN"/>
        </w:rPr>
      </w:pPr>
      <w:r>
        <w:rPr>
          <w:rFonts w:hint="eastAsia"/>
          <w:lang w:eastAsia="zh-CN"/>
        </w:rPr>
        <w:t xml:space="preserve">    6.项目联系人</w:t>
      </w:r>
    </w:p>
    <w:p>
      <w:pPr>
        <w:pStyle w:val="17"/>
        <w:spacing w:line="360" w:lineRule="auto"/>
        <w:ind w:right="121" w:firstLine="480" w:firstLineChars="200"/>
        <w:jc w:val="both"/>
        <w:rPr>
          <w:lang w:eastAsia="zh-CN"/>
        </w:rPr>
      </w:pPr>
      <w:r>
        <w:rPr>
          <w:rFonts w:hint="eastAsia"/>
          <w:color w:val="000000" w:themeColor="text1"/>
          <w:lang w:eastAsia="zh-CN"/>
        </w:rPr>
        <w:t>技术联系人：苟随义 18993814019 ，</w:t>
      </w:r>
      <w:r>
        <w:rPr>
          <w:rFonts w:hint="eastAsia"/>
          <w:lang w:eastAsia="zh-CN"/>
        </w:rPr>
        <w:t xml:space="preserve">  sygou@fhcpec.com.cn</w:t>
      </w:r>
    </w:p>
    <w:p>
      <w:pPr>
        <w:pStyle w:val="17"/>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许坤宏 13055516565</w:t>
      </w:r>
      <w:r>
        <w:rPr>
          <w:rFonts w:hint="eastAsia"/>
          <w:lang w:eastAsia="zh-CN"/>
        </w:rPr>
        <w:t>，xukh@fjpec.com.cn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 xml:space="preserve">参选人获取比选文件后，应仔细检查比选文件的所有内容，如有残缺等问题应在获得比选文件 </w:t>
      </w:r>
      <w:r>
        <w:rPr>
          <w:rFonts w:hint="eastAsia"/>
          <w:lang w:eastAsia="zh-CN"/>
        </w:rPr>
        <w:t>2</w:t>
      </w:r>
      <w:r>
        <w:rPr>
          <w:lang w:eastAsia="zh-CN"/>
        </w:rPr>
        <w:t xml:space="preserve"> 日内向比选人提出。参选人若对比选文件有任何疑问，应在参选截止时间前 </w:t>
      </w:r>
      <w:r>
        <w:rPr>
          <w:rFonts w:hint="eastAsia"/>
          <w:lang w:eastAsia="zh-CN"/>
        </w:rPr>
        <w:t>3</w:t>
      </w:r>
      <w:r>
        <w:rPr>
          <w:lang w:eastAsia="zh-CN"/>
        </w:rPr>
        <w:t xml:space="preserve">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3"/>
        <w:spacing w:line="600" w:lineRule="exact"/>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spacing w:line="600" w:lineRule="exact"/>
        <w:ind w:firstLine="480"/>
        <w:rPr>
          <w:color w:val="000000" w:themeColor="text1"/>
          <w:sz w:val="24"/>
          <w:szCs w:val="24"/>
        </w:rPr>
      </w:pPr>
      <w:r>
        <w:rPr>
          <w:rFonts w:hint="eastAsia"/>
          <w:color w:val="000000" w:themeColor="text1"/>
          <w:sz w:val="24"/>
          <w:szCs w:val="24"/>
        </w:rPr>
        <w:t>3.参选单位必须具备本提案易损备件测绘、设计等自加工生产能力。</w:t>
      </w:r>
    </w:p>
    <w:p>
      <w:pPr>
        <w:pStyle w:val="203"/>
        <w:spacing w:line="600" w:lineRule="exact"/>
        <w:ind w:firstLine="480"/>
        <w:rPr>
          <w:color w:val="000000" w:themeColor="text1"/>
          <w:sz w:val="24"/>
          <w:szCs w:val="24"/>
        </w:rPr>
      </w:pPr>
      <w:r>
        <w:rPr>
          <w:rFonts w:hint="eastAsia"/>
          <w:color w:val="000000" w:themeColor="text1"/>
          <w:sz w:val="24"/>
          <w:szCs w:val="24"/>
        </w:rPr>
        <w:t>4.参选单位必须是压缩机主机生产厂家，﻿出厂压缩机功率有5000KW（含）以上、具有氢气和氮气往复压缩机石化行业主机业绩（需要提供合同证明）。</w:t>
      </w:r>
    </w:p>
    <w:p>
      <w:pPr>
        <w:pStyle w:val="203"/>
        <w:spacing w:line="600" w:lineRule="exact"/>
        <w:ind w:firstLine="480"/>
        <w:rPr>
          <w:color w:val="000000" w:themeColor="text1"/>
          <w:sz w:val="24"/>
          <w:szCs w:val="24"/>
        </w:rPr>
      </w:pPr>
      <w:r>
        <w:rPr>
          <w:rFonts w:hint="eastAsia"/>
          <w:color w:val="000000" w:themeColor="text1"/>
          <w:sz w:val="24"/>
          <w:szCs w:val="24"/>
        </w:rPr>
        <w:t>5.参选单位与我司合作项目不存在技术或者商务合同纠纷，供给我司产品无质量问题。</w:t>
      </w:r>
    </w:p>
    <w:p>
      <w:pPr>
        <w:pStyle w:val="203"/>
        <w:spacing w:line="600" w:lineRule="exact"/>
        <w:ind w:firstLine="480"/>
        <w:rPr>
          <w:color w:val="000000" w:themeColor="text1"/>
          <w:sz w:val="24"/>
          <w:szCs w:val="24"/>
        </w:rPr>
      </w:pPr>
      <w:r>
        <w:rPr>
          <w:rFonts w:hint="eastAsia"/>
          <w:color w:val="000000" w:themeColor="text1"/>
          <w:sz w:val="24"/>
          <w:szCs w:val="24"/>
        </w:rPr>
        <w:t>6.参选单位须提交招标信息要求的资格文件，以证明其符合投标合格条件和具有履行合同的能力。</w:t>
      </w:r>
    </w:p>
    <w:p>
      <w:pPr>
        <w:pStyle w:val="203"/>
        <w:spacing w:line="600" w:lineRule="exact"/>
        <w:ind w:firstLine="480"/>
        <w:rPr>
          <w:sz w:val="24"/>
          <w:szCs w:val="24"/>
        </w:rPr>
      </w:pPr>
      <w:r>
        <w:rPr>
          <w:rFonts w:hint="eastAsia"/>
          <w:sz w:val="24"/>
          <w:szCs w:val="24"/>
        </w:rPr>
        <w:t>7.本项目不接受联合体投标。</w:t>
      </w:r>
    </w:p>
    <w:p>
      <w:pPr>
        <w:pStyle w:val="17"/>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7"/>
        <w:spacing w:line="360" w:lineRule="auto"/>
        <w:ind w:right="121"/>
        <w:jc w:val="both"/>
        <w:rPr>
          <w:lang w:eastAsia="zh-CN"/>
        </w:rPr>
      </w:pPr>
      <w:r>
        <w:rPr>
          <w:rFonts w:hint="eastAsia"/>
          <w:lang w:eastAsia="zh-CN"/>
        </w:rPr>
        <w:t xml:space="preserve">    1.参选单位应缴纳参选保证金，保证金金额1万元，参选单位应按照要求从参选单位基本账户转入比选单位的账户，比选单位账户信息如下：</w:t>
      </w:r>
    </w:p>
    <w:p>
      <w:pPr>
        <w:pStyle w:val="17"/>
        <w:spacing w:line="360" w:lineRule="auto"/>
        <w:ind w:right="121"/>
        <w:jc w:val="both"/>
        <w:rPr>
          <w:lang w:eastAsia="zh-CN"/>
        </w:rPr>
      </w:pPr>
      <w:r>
        <w:rPr>
          <w:rFonts w:hint="eastAsia"/>
          <w:lang w:eastAsia="zh-CN"/>
        </w:rPr>
        <w:t xml:space="preserve">    开户名称：福建福海创石油化工有限公司</w:t>
      </w:r>
    </w:p>
    <w:p>
      <w:pPr>
        <w:pStyle w:val="17"/>
        <w:spacing w:line="360" w:lineRule="auto"/>
        <w:ind w:right="121"/>
        <w:jc w:val="both"/>
        <w:rPr>
          <w:lang w:eastAsia="zh-CN"/>
        </w:rPr>
      </w:pPr>
      <w:r>
        <w:rPr>
          <w:rFonts w:hint="eastAsia"/>
          <w:lang w:eastAsia="zh-CN"/>
        </w:rPr>
        <w:t xml:space="preserve">    开户银行：中国银行漳州古雷支行</w:t>
      </w:r>
    </w:p>
    <w:p>
      <w:pPr>
        <w:pStyle w:val="17"/>
        <w:spacing w:line="360" w:lineRule="auto"/>
        <w:ind w:right="121"/>
        <w:jc w:val="both"/>
        <w:rPr>
          <w:lang w:eastAsia="zh-CN"/>
        </w:rPr>
      </w:pPr>
      <w:r>
        <w:rPr>
          <w:rFonts w:hint="eastAsia"/>
          <w:lang w:eastAsia="zh-CN"/>
        </w:rPr>
        <w:t xml:space="preserve">    帐  号：</w:t>
      </w:r>
      <w:r>
        <w:rPr>
          <w:lang w:eastAsia="zh-CN"/>
        </w:rPr>
        <w:t>406574816628</w:t>
      </w:r>
    </w:p>
    <w:p>
      <w:pPr>
        <w:spacing w:line="360" w:lineRule="auto"/>
        <w:ind w:firstLine="330" w:firstLineChars="150"/>
        <w:rPr>
          <w:rFonts w:ascii="微软雅黑" w:eastAsia="微软雅黑"/>
          <w:b/>
          <w:sz w:val="44"/>
          <w:szCs w:val="44"/>
          <w:lang w:eastAsia="zh-CN"/>
        </w:rPr>
      </w:pPr>
      <w:r>
        <w:rPr>
          <w:rFonts w:hint="eastAsia"/>
          <w:lang w:eastAsia="zh-CN"/>
        </w:rPr>
        <w:t xml:space="preserve"> 注明用途</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
          <w:bCs/>
          <w:sz w:val="24"/>
          <w:szCs w:val="24"/>
          <w:lang w:eastAsia="zh-CN"/>
        </w:rPr>
        <w:t>往复压缩机易损备件年约采购</w:t>
      </w:r>
    </w:p>
    <w:p>
      <w:pPr>
        <w:spacing w:line="360" w:lineRule="auto"/>
        <w:ind w:firstLine="330" w:firstLineChars="150"/>
        <w:rPr>
          <w:rFonts w:ascii="微软雅黑" w:eastAsia="微软雅黑"/>
          <w:b/>
          <w:sz w:val="24"/>
          <w:szCs w:val="24"/>
          <w:lang w:eastAsia="zh-CN"/>
        </w:rPr>
      </w:pPr>
      <w:r>
        <w:rPr>
          <w:rFonts w:hint="eastAsia"/>
          <w:lang w:eastAsia="zh-CN"/>
        </w:rPr>
        <w:t xml:space="preserve"> 参选保证金有效期：</w:t>
      </w:r>
      <w:r>
        <w:rPr>
          <w:lang w:eastAsia="zh-CN"/>
        </w:rPr>
        <w:t>90</w:t>
      </w:r>
      <w:r>
        <w:rPr>
          <w:rFonts w:hint="eastAsia"/>
          <w:lang w:eastAsia="zh-CN"/>
        </w:rPr>
        <w:t>日历天。</w:t>
      </w:r>
    </w:p>
    <w:p>
      <w:pPr>
        <w:pStyle w:val="17"/>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7"/>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17"/>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17"/>
        <w:spacing w:line="360" w:lineRule="auto"/>
        <w:ind w:right="121"/>
        <w:jc w:val="both"/>
        <w:rPr>
          <w:color w:val="FF0000"/>
          <w:lang w:eastAsia="zh-CN"/>
        </w:rPr>
      </w:pPr>
      <w:r>
        <w:rPr>
          <w:rFonts w:hint="eastAsia"/>
          <w:lang w:eastAsia="zh-CN"/>
        </w:rPr>
        <w:t xml:space="preserve">    3.</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r>
        <w:rPr>
          <w:rFonts w:hint="eastAsia"/>
          <w:color w:val="000000" w:themeColor="text1"/>
          <w:lang w:eastAsia="zh-CN"/>
        </w:rPr>
        <w:t>中选的参选人参选保证金将转为履约保证金；</w:t>
      </w:r>
    </w:p>
    <w:p>
      <w:pPr>
        <w:pStyle w:val="17"/>
        <w:spacing w:line="360" w:lineRule="auto"/>
        <w:ind w:right="121" w:firstLine="480" w:firstLineChars="200"/>
        <w:jc w:val="both"/>
        <w:rPr>
          <w:lang w:eastAsia="zh-CN"/>
        </w:rPr>
      </w:pPr>
      <w:r>
        <w:rPr>
          <w:rFonts w:hint="eastAsia"/>
          <w:color w:val="000000" w:themeColor="text1"/>
          <w:lang w:eastAsia="zh-CN"/>
        </w:rPr>
        <w:t>4.</w:t>
      </w:r>
      <w:r>
        <w:rPr>
          <w:rFonts w:hint="eastAsia"/>
          <w:lang w:eastAsia="zh-CN"/>
        </w:rPr>
        <w:t>.如有下列情况发生，将被没收参选保证金：</w:t>
      </w:r>
    </w:p>
    <w:p>
      <w:pPr>
        <w:pStyle w:val="17"/>
        <w:spacing w:line="360" w:lineRule="auto"/>
        <w:ind w:right="121"/>
        <w:jc w:val="both"/>
        <w:rPr>
          <w:lang w:eastAsia="zh-CN"/>
        </w:rPr>
      </w:pPr>
      <w:r>
        <w:rPr>
          <w:rFonts w:hint="eastAsia"/>
          <w:lang w:eastAsia="zh-CN"/>
        </w:rPr>
        <w:t xml:space="preserve">    （1）参选单位在参选有效期内撤回参选文件。</w:t>
      </w:r>
    </w:p>
    <w:p>
      <w:pPr>
        <w:tabs>
          <w:tab w:val="left" w:pos="709"/>
        </w:tabs>
        <w:spacing w:line="360" w:lineRule="auto"/>
        <w:ind w:firstLine="440" w:firstLineChars="200"/>
        <w:rPr>
          <w:lang w:eastAsia="zh-CN"/>
        </w:rPr>
      </w:pPr>
      <w:r>
        <w:rPr>
          <w:rFonts w:hint="eastAsia"/>
          <w:lang w:eastAsia="zh-CN"/>
        </w:rPr>
        <w:t>（2）参选单位未能按接到中标通知书后规定的时间内签定合同</w:t>
      </w:r>
      <w:r>
        <w:rPr>
          <w:rFonts w:hint="eastAsia"/>
          <w:color w:val="000000" w:themeColor="text1"/>
          <w:sz w:val="24"/>
          <w:szCs w:val="24"/>
          <w:lang w:eastAsia="zh-CN"/>
        </w:rPr>
        <w:t>。</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 xml:space="preserve">根据技术交流情况，技术评估合格后，后续统一通知递交报价。  </w:t>
      </w:r>
    </w:p>
    <w:p>
      <w:pPr>
        <w:pStyle w:val="17"/>
        <w:spacing w:line="360" w:lineRule="auto"/>
        <w:ind w:right="121"/>
        <w:jc w:val="both"/>
        <w:rPr>
          <w:lang w:eastAsia="zh-CN"/>
        </w:rPr>
      </w:pPr>
      <w:r>
        <w:rPr>
          <w:rFonts w:hint="eastAsia"/>
          <w:lang w:eastAsia="zh-CN"/>
        </w:rPr>
        <w:t xml:space="preserve">    2</w:t>
      </w:r>
      <w:r>
        <w:rPr>
          <w:lang w:eastAsia="zh-CN"/>
        </w:rPr>
        <w:t>.只允许参选人有一个参选方案，否则将被视为无效参选。</w:t>
      </w:r>
    </w:p>
    <w:p>
      <w:pPr>
        <w:pStyle w:val="17"/>
        <w:spacing w:line="360" w:lineRule="auto"/>
        <w:ind w:right="121"/>
        <w:jc w:val="both"/>
        <w:rPr>
          <w:lang w:eastAsia="zh-CN"/>
        </w:rPr>
      </w:pPr>
      <w:r>
        <w:rPr>
          <w:rFonts w:hint="eastAsia"/>
          <w:lang w:eastAsia="zh-CN"/>
        </w:rPr>
        <w:t xml:space="preserve">    3</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4</w:t>
      </w:r>
      <w:r>
        <w:rPr>
          <w:lang w:eastAsia="zh-CN"/>
        </w:rPr>
        <w:t>.参选人收到比选文件后，如有疑问需要澄清，请以书面形式在规定时间内报比选人汇总。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pPr>
    </w:p>
    <w:p>
      <w:pPr>
        <w:pStyle w:val="3"/>
        <w:rPr>
          <w:lang w:eastAsia="zh-CN"/>
        </w:rPr>
      </w:pPr>
    </w:p>
    <w:p>
      <w:pPr>
        <w:rPr>
          <w:lang w:eastAsia="zh-CN"/>
        </w:rPr>
      </w:pPr>
    </w:p>
    <w:p>
      <w:pPr>
        <w:pStyle w:val="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7"/>
        <w:spacing w:line="360" w:lineRule="auto"/>
        <w:ind w:right="121" w:firstLine="480" w:firstLineChars="200"/>
        <w:jc w:val="both"/>
        <w:rPr>
          <w:lang w:eastAsia="zh-CN"/>
        </w:rPr>
      </w:pPr>
      <w:r>
        <w:rPr>
          <w:rFonts w:hint="eastAsia"/>
          <w:lang w:eastAsia="zh-CN"/>
        </w:rPr>
        <w:t>商务报价文件，见附件商务报价函格式, 可不胶装，附U盘。</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2" w:firstLineChars="200"/>
        <w:jc w:val="both"/>
        <w:rPr>
          <w:lang w:eastAsia="zh-CN"/>
        </w:rPr>
      </w:pPr>
      <w:r>
        <w:rPr>
          <w:rFonts w:hint="eastAsia"/>
          <w:b/>
          <w:color w:val="FF0000"/>
          <w:lang w:eastAsia="zh-CN"/>
        </w:rPr>
        <w:t>本项目设置最高控制价940665元元整。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如参选人对控制价存疑请于报价截止前发邮件至xukh@fjpec.com.cn</w:t>
      </w:r>
      <w:r>
        <w:rPr>
          <w:rStyle w:val="53"/>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本项目采用商务报价决标的评标办法，经技术评选合格后选择暂定未税总价最低者作为中选单位</w:t>
      </w:r>
      <w:r>
        <w:rPr>
          <w:color w:val="000000"/>
          <w:sz w:val="24"/>
          <w:szCs w:val="24"/>
          <w:shd w:val="clear" w:color="auto" w:fill="FFFFFF"/>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2.中选人确定后，比选将通知中选人，并将中选结果公示在比选人官网。</w:t>
      </w:r>
    </w:p>
    <w:p>
      <w:pPr>
        <w:pStyle w:val="17"/>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ascii="Times New Roman" w:hAnsi="Times New Roman" w:cs="Times New Roman"/>
          <w:color w:val="FF0000"/>
          <w:lang w:eastAsia="zh-CN"/>
        </w:rPr>
        <w:t>“腾龙芳烃（漳州）有限公司”</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7"/>
        <w:spacing w:line="360" w:lineRule="auto"/>
        <w:rPr>
          <w:lang w:eastAsia="zh-CN"/>
        </w:rPr>
      </w:pPr>
    </w:p>
    <w:p>
      <w:pPr>
        <w:pStyle w:val="17"/>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17"/>
        <w:rPr>
          <w:rFonts w:ascii="Times New Roman"/>
          <w:b/>
          <w:bCs/>
          <w:lang w:eastAsia="zh-CN"/>
        </w:rPr>
      </w:pPr>
    </w:p>
    <w:p>
      <w:pPr>
        <w:spacing w:line="120" w:lineRule="auto"/>
        <w:ind w:firstLine="4357" w:firstLineChars="1550"/>
        <w:rPr>
          <w:b/>
          <w:sz w:val="28"/>
          <w:szCs w:val="28"/>
        </w:rPr>
      </w:pPr>
      <w:bookmarkStart w:id="1" w:name="_Toc10991"/>
      <w:bookmarkStart w:id="2" w:name="_Toc14171"/>
      <w:bookmarkStart w:id="3" w:name="_Toc20273"/>
      <w:bookmarkStart w:id="4" w:name="_Toc4114"/>
      <w:bookmarkStart w:id="5" w:name="_Toc8520"/>
      <w:bookmarkStart w:id="6" w:name="_Toc23434"/>
      <w:bookmarkStart w:id="7" w:name="_Toc18049"/>
      <w:bookmarkStart w:id="8" w:name="_Toc20180"/>
      <w:bookmarkStart w:id="9" w:name="_Toc27787"/>
      <w:bookmarkStart w:id="10" w:name="_Toc17959"/>
      <w:bookmarkStart w:id="11" w:name="_Toc352146655"/>
      <w:bookmarkStart w:id="12" w:name="_Toc31402"/>
      <w:bookmarkStart w:id="13" w:name="_Toc31173"/>
      <w:bookmarkStart w:id="14" w:name="_Toc2239"/>
      <w:bookmarkStart w:id="15" w:name="_Toc385779252"/>
      <w:r>
        <w:rPr>
          <w:rFonts w:hint="eastAsia"/>
          <w:b/>
          <w:sz w:val="28"/>
          <w:szCs w:val="28"/>
        </w:rPr>
        <w:t>采购合同</w:t>
      </w:r>
    </w:p>
    <w:tbl>
      <w:tblPr>
        <w:tblStyle w:val="56"/>
        <w:tblW w:w="9016"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55"/>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Layout w:type="fixed"/>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082" w:type="dxa"/>
            <w:vAlign w:val="center"/>
          </w:tcPr>
          <w:p>
            <w:pPr>
              <w:spacing w:line="12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82" w:type="dxa"/>
            <w:vAlign w:val="center"/>
          </w:tcPr>
          <w:p>
            <w:pPr>
              <w:spacing w:line="120" w:lineRule="auto"/>
              <w:jc w:val="center"/>
              <w:rPr>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082" w:type="dxa"/>
            <w:vAlign w:val="center"/>
          </w:tcPr>
          <w:p>
            <w:pPr>
              <w:spacing w:line="120" w:lineRule="auto"/>
              <w:jc w:val="center"/>
              <w:rPr>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widowControl/>
              <w:jc w:val="center"/>
              <w:textAlignment w:val="top"/>
              <w:rPr>
                <w:color w:val="000000"/>
                <w:sz w:val="18"/>
                <w:szCs w:val="18"/>
                <w:lang w:eastAsia="zh-CN"/>
              </w:rPr>
            </w:pPr>
          </w:p>
        </w:tc>
        <w:tc>
          <w:tcPr>
            <w:tcW w:w="1853" w:type="dxa"/>
            <w:vAlign w:val="center"/>
          </w:tcPr>
          <w:p>
            <w:pPr>
              <w:spacing w:line="120" w:lineRule="auto"/>
              <w:jc w:val="center"/>
              <w:rPr>
                <w:sz w:val="24"/>
                <w:lang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lang w:eastAsia="zh-CN"/>
        </w:rPr>
      </w:pPr>
      <w:r>
        <w:rPr>
          <w:rFonts w:hint="eastAsia"/>
          <w:sz w:val="24"/>
          <w:lang w:eastAsia="zh-CN"/>
        </w:rPr>
        <w:t>上述单价为固定含税价格，包含了乙方提供本合同约定的产品及相应服务（如有）的全部价格，除非另有约定，甲方不再承担其他费用。上述数量、总价为预估，具体以甲方实际需求为准。</w:t>
      </w:r>
    </w:p>
    <w:p>
      <w:pPr>
        <w:spacing w:line="360" w:lineRule="auto"/>
        <w:rPr>
          <w:rFonts w:hint="eastAsia"/>
          <w:sz w:val="24"/>
          <w:lang w:eastAsia="zh-CN"/>
        </w:rPr>
      </w:pPr>
      <w:r>
        <w:rPr>
          <w:rFonts w:hint="eastAsia"/>
          <w:sz w:val="24"/>
          <w:lang w:eastAsia="zh-CN"/>
        </w:rPr>
        <w:t>2、合同期限：自本合同签订生效之日起一年</w:t>
      </w:r>
    </w:p>
    <w:p>
      <w:pPr>
        <w:spacing w:line="360" w:lineRule="auto"/>
        <w:rPr>
          <w:sz w:val="24"/>
          <w:lang w:eastAsia="zh-CN"/>
        </w:rPr>
      </w:pPr>
      <w:r>
        <w:rPr>
          <w:rFonts w:hint="eastAsia"/>
          <w:sz w:val="24"/>
          <w:lang w:eastAsia="zh-CN"/>
        </w:rPr>
        <w:t>3、交货：</w:t>
      </w:r>
    </w:p>
    <w:p>
      <w:pPr>
        <w:spacing w:line="360" w:lineRule="auto"/>
        <w:ind w:firstLine="480" w:firstLineChars="200"/>
        <w:rPr>
          <w:sz w:val="24"/>
          <w:lang w:eastAsia="zh-CN"/>
        </w:rPr>
      </w:pPr>
      <w:r>
        <w:rPr>
          <w:rFonts w:hint="eastAsia"/>
          <w:sz w:val="24"/>
          <w:lang w:eastAsia="zh-CN"/>
        </w:rPr>
        <w:t>3.1交货方式：</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3.2交货地点：运送到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3.3交货时间：</w:t>
      </w:r>
      <w:r>
        <w:rPr>
          <w:sz w:val="24"/>
          <w:u w:val="single"/>
          <w:lang w:eastAsia="zh-CN"/>
        </w:rPr>
        <w:t xml:space="preserve">  </w:t>
      </w:r>
      <w:r>
        <w:rPr>
          <w:rFonts w:hint="eastAsia"/>
          <w:sz w:val="24"/>
          <w:u w:val="single"/>
          <w:lang w:eastAsia="zh-CN"/>
        </w:rPr>
        <w:t>接到甲方通知后    天内货达甲方指定地点</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3.4乙方提供产品安装及调试服务，并承担运输过程中发生的一切费用。在产品交付给甲方之前，产品毁损、灭失等风险均由乙方自行承担。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4、付款方式与条件</w:t>
      </w:r>
    </w:p>
    <w:p>
      <w:pPr>
        <w:spacing w:line="360" w:lineRule="auto"/>
        <w:ind w:firstLine="480" w:firstLineChars="200"/>
        <w:rPr>
          <w:sz w:val="24"/>
          <w:lang w:eastAsia="zh-CN"/>
        </w:rPr>
      </w:pPr>
      <w:r>
        <w:rPr>
          <w:rFonts w:hint="eastAsia"/>
          <w:sz w:val="24"/>
          <w:lang w:eastAsia="zh-CN"/>
        </w:rPr>
        <w:t>4.1参选保证金自动转为履约保证金，该履约保证金在乙方全面履行完毕本合同义务后30天内无息退还。但履约保证金退还后发现任何应由乙方承担责任的行为或事件，乙方仍应承担责任。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rFonts w:asciiTheme="minorEastAsia" w:hAnsiTheme="minorEastAsia" w:eastAsiaTheme="minorEastAsia"/>
          <w:sz w:val="24"/>
          <w:szCs w:val="24"/>
          <w:lang w:eastAsia="zh-CN"/>
        </w:rPr>
      </w:pPr>
      <w:r>
        <w:rPr>
          <w:rFonts w:hint="eastAsia"/>
          <w:sz w:val="24"/>
          <w:lang w:eastAsia="zh-CN"/>
        </w:rPr>
        <w:t>4.2</w:t>
      </w:r>
      <w:r>
        <w:rPr>
          <w:rFonts w:hint="eastAsia" w:asciiTheme="minorEastAsia" w:hAnsiTheme="minorEastAsia" w:eastAsiaTheme="minorEastAsia"/>
          <w:sz w:val="24"/>
          <w:szCs w:val="24"/>
          <w:lang w:eastAsia="zh-CN"/>
        </w:rPr>
        <w:t>乙方当批次产品交付完成，按合同约定标准经甲方验收合格后，乙方开具全额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增值税专用发票，甲方</w:t>
      </w:r>
      <w:r>
        <w:rPr>
          <w:rFonts w:hint="eastAsia" w:asciiTheme="minorEastAsia" w:hAnsiTheme="minorEastAsia" w:eastAsiaTheme="minorEastAsia"/>
          <w:sz w:val="24"/>
          <w:szCs w:val="24"/>
          <w:u w:val="single"/>
          <w:lang w:eastAsia="zh-CN"/>
        </w:rPr>
        <w:t>收到全额增值税专用发票原件后60日内</w:t>
      </w:r>
      <w:r>
        <w:rPr>
          <w:rFonts w:hint="eastAsia" w:asciiTheme="minorEastAsia" w:hAnsiTheme="minorEastAsia" w:eastAsiaTheme="minorEastAsia"/>
          <w:sz w:val="24"/>
          <w:szCs w:val="24"/>
          <w:lang w:eastAsia="zh-CN"/>
        </w:rPr>
        <w:t>向乙方支付当批次货物价款100%。</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4.3 乙方提供合同总价全额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增值税专用发票。乙方未开具足额发票的，甲方有权顺延付款。</w:t>
      </w:r>
    </w:p>
    <w:p>
      <w:pPr>
        <w:spacing w:line="360" w:lineRule="auto"/>
        <w:ind w:firstLine="480" w:firstLineChars="200"/>
        <w:rPr>
          <w:sz w:val="24"/>
          <w:lang w:eastAsia="zh-CN"/>
        </w:rPr>
      </w:pPr>
      <w:r>
        <w:rPr>
          <w:rFonts w:hint="eastAsia"/>
          <w:color w:val="000000" w:themeColor="text1"/>
          <w:sz w:val="24"/>
          <w:lang w:eastAsia="zh-CN"/>
        </w:rPr>
        <w:t>4.4履约保证金在乙方合同结束后30天内无息退还</w:t>
      </w:r>
      <w:r>
        <w:rPr>
          <w:rFonts w:hint="eastAsia"/>
          <w:sz w:val="24"/>
          <w:lang w:eastAsia="zh-CN"/>
        </w:rPr>
        <w:t>。</w:t>
      </w:r>
    </w:p>
    <w:p>
      <w:pPr>
        <w:spacing w:line="360" w:lineRule="auto"/>
        <w:rPr>
          <w:sz w:val="24"/>
          <w:lang w:eastAsia="zh-CN"/>
        </w:rPr>
      </w:pPr>
      <w:r>
        <w:rPr>
          <w:rFonts w:hint="eastAsia"/>
          <w:sz w:val="24"/>
          <w:lang w:eastAsia="zh-CN"/>
        </w:rPr>
        <w:t>5、质量要求和技术标准</w:t>
      </w:r>
    </w:p>
    <w:p>
      <w:pPr>
        <w:spacing w:line="360" w:lineRule="auto"/>
        <w:rPr>
          <w:b/>
          <w:sz w:val="24"/>
          <w:lang w:eastAsia="zh-CN"/>
        </w:rPr>
      </w:pPr>
      <w:r>
        <w:rPr>
          <w:rFonts w:hint="eastAsia"/>
          <w:sz w:val="24"/>
          <w:lang w:eastAsia="zh-CN"/>
        </w:rPr>
        <w:t xml:space="preserve">    5.1乙方所提供的产品必须是原厂原包装（含货物质量合格证书）产品，质量必须符合国家标准或行业标准以及原厂出厂标准（以说明书为准），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5.2乙方应保证货物是全新、未使用过的原装合格正品，并完全符合合同规定的质量、规格和性能的要求。乙方应保证其提供的货物在正确安装、正常使用和保养条件下，在其使用寿命内具有良好的性能。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 xml:space="preserve"> 5.3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5.4乙方不按本合同约定交付产品所产生的任何费用由乙方自己承担。</w:t>
      </w:r>
    </w:p>
    <w:p>
      <w:pPr>
        <w:spacing w:line="360" w:lineRule="auto"/>
        <w:rPr>
          <w:sz w:val="24"/>
          <w:lang w:eastAsia="zh-CN"/>
        </w:rPr>
      </w:pPr>
      <w:r>
        <w:rPr>
          <w:rFonts w:hint="eastAsia"/>
          <w:sz w:val="24"/>
          <w:lang w:eastAsia="zh-CN"/>
        </w:rPr>
        <w:t>6、安装调试、技术服务、人员培训及技术资料</w:t>
      </w:r>
    </w:p>
    <w:p>
      <w:pPr>
        <w:spacing w:line="360" w:lineRule="auto"/>
        <w:ind w:firstLine="480" w:firstLineChars="200"/>
        <w:rPr>
          <w:sz w:val="24"/>
          <w:lang w:eastAsia="zh-CN"/>
        </w:rPr>
      </w:pPr>
      <w:r>
        <w:rPr>
          <w:rFonts w:hint="eastAsia"/>
          <w:sz w:val="24"/>
          <w:lang w:eastAsia="zh-CN"/>
        </w:rPr>
        <w:t>6.1乙方为甲方提供下列服务（具体以在□内打“√”为准）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6.2除第5.1款约定外，乙方还应根据甲方要求为甲方工作人员以及使用人员进行必要的现场免费技术培训，使甲方人员及使用人员能独立使用该产品，完成日常操作。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7、验收</w:t>
      </w:r>
    </w:p>
    <w:p>
      <w:pPr>
        <w:spacing w:line="360" w:lineRule="auto"/>
        <w:rPr>
          <w:sz w:val="24"/>
          <w:lang w:eastAsia="zh-CN"/>
        </w:rPr>
      </w:pPr>
      <w:r>
        <w:rPr>
          <w:rFonts w:hint="eastAsia"/>
          <w:sz w:val="24"/>
          <w:lang w:eastAsia="zh-CN"/>
        </w:rPr>
        <w:t xml:space="preserve">    7.1货物的货到验收包括：型号、规格、数量、外观质量、及货物包装是否完好。</w:t>
      </w:r>
    </w:p>
    <w:p>
      <w:pPr>
        <w:spacing w:line="360" w:lineRule="auto"/>
        <w:rPr>
          <w:sz w:val="24"/>
          <w:lang w:eastAsia="zh-CN"/>
        </w:rPr>
      </w:pPr>
      <w:r>
        <w:rPr>
          <w:rFonts w:hint="eastAsia"/>
          <w:sz w:val="24"/>
          <w:lang w:eastAsia="zh-CN"/>
        </w:rPr>
        <w:t xml:space="preserve">    7.2乙方对一次开箱不合格（产品有质量故障）的产品予以换新，承担一切与之有关的费用。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7.3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7.4对于安装质量，乙方保证标准时、正确安装好设备，保证设备良好运行。产品调试验收的标准：按行业通行标准、厂方出厂标准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pPr>
        <w:spacing w:line="360" w:lineRule="auto"/>
        <w:ind w:firstLine="480" w:firstLineChars="200"/>
        <w:rPr>
          <w:sz w:val="24"/>
          <w:lang w:eastAsia="zh-CN"/>
        </w:rPr>
      </w:pPr>
      <w:r>
        <w:rPr>
          <w:rFonts w:hint="eastAsia"/>
          <w:sz w:val="24"/>
          <w:lang w:eastAsia="zh-CN"/>
        </w:rPr>
        <w:t>7.5调试验收结果经甲方确认后，双方代表必须按规定的验收交接单上的项目对照本合同填好验收结果并签名盖章。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7.6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8、质量保证</w:t>
      </w:r>
    </w:p>
    <w:p>
      <w:pPr>
        <w:spacing w:line="360" w:lineRule="auto"/>
        <w:rPr>
          <w:sz w:val="24"/>
          <w:lang w:eastAsia="zh-CN"/>
        </w:rPr>
      </w:pPr>
      <w:r>
        <w:rPr>
          <w:rFonts w:hint="eastAsia"/>
          <w:sz w:val="24"/>
          <w:lang w:eastAsia="zh-CN"/>
        </w:rPr>
        <w:t xml:space="preserve">   8.1质量保证期：当批次</w:t>
      </w:r>
      <w:r>
        <w:rPr>
          <w:sz w:val="24"/>
          <w:lang w:eastAsia="zh-CN"/>
        </w:rPr>
        <w:t>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个月。  </w:t>
      </w:r>
    </w:p>
    <w:p>
      <w:pPr>
        <w:spacing w:line="360" w:lineRule="auto"/>
        <w:ind w:firstLine="240" w:firstLineChars="100"/>
        <w:rPr>
          <w:sz w:val="24"/>
          <w:lang w:eastAsia="zh-CN"/>
        </w:rPr>
      </w:pPr>
      <w:r>
        <w:rPr>
          <w:rFonts w:hint="eastAsia"/>
          <w:sz w:val="24"/>
          <w:lang w:eastAsia="zh-CN"/>
        </w:rPr>
        <w:t xml:space="preserve"> 8.2质量保证期内，产品因自身原因出现故障、损坏或性能等不满足要求等时，乙方在应在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lang w:eastAsia="zh-CN"/>
        </w:rPr>
      </w:pPr>
      <w:r>
        <w:rPr>
          <w:rFonts w:hint="eastAsia"/>
          <w:b/>
          <w:sz w:val="24"/>
          <w:lang w:eastAsia="zh-CN"/>
        </w:rPr>
        <w:t xml:space="preserve"> 8.3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pPr>
        <w:spacing w:line="360" w:lineRule="auto"/>
        <w:rPr>
          <w:sz w:val="24"/>
          <w:lang w:eastAsia="zh-CN"/>
        </w:rPr>
      </w:pPr>
      <w:r>
        <w:rPr>
          <w:rFonts w:hint="eastAsia"/>
          <w:sz w:val="24"/>
          <w:lang w:eastAsia="zh-CN"/>
        </w:rPr>
        <w:t xml:space="preserve">   </w:t>
      </w:r>
      <w:r>
        <w:rPr>
          <w:rFonts w:hint="eastAsia"/>
          <w:b/>
          <w:sz w:val="24"/>
          <w:lang w:eastAsia="zh-CN"/>
        </w:rPr>
        <w:t>8.4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pPr>
        <w:spacing w:line="360" w:lineRule="auto"/>
        <w:ind w:firstLine="361" w:firstLineChars="150"/>
        <w:rPr>
          <w:b/>
          <w:sz w:val="24"/>
          <w:lang w:eastAsia="zh-CN"/>
        </w:rPr>
      </w:pPr>
      <w:r>
        <w:rPr>
          <w:rFonts w:hint="eastAsia"/>
          <w:b/>
          <w:sz w:val="24"/>
          <w:lang w:eastAsia="zh-CN"/>
        </w:rPr>
        <w:t>8.5产品质量缺陷责任：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pPr>
        <w:spacing w:line="360" w:lineRule="auto"/>
        <w:rPr>
          <w:sz w:val="24"/>
          <w:lang w:eastAsia="zh-CN"/>
        </w:rPr>
      </w:pPr>
      <w:r>
        <w:rPr>
          <w:rFonts w:hint="eastAsia"/>
          <w:sz w:val="24"/>
          <w:lang w:eastAsia="zh-CN"/>
        </w:rPr>
        <w:t>9、违约责任</w:t>
      </w:r>
    </w:p>
    <w:p>
      <w:pPr>
        <w:spacing w:line="360" w:lineRule="auto"/>
        <w:rPr>
          <w:sz w:val="24"/>
          <w:lang w:eastAsia="zh-CN"/>
        </w:rPr>
      </w:pPr>
      <w:r>
        <w:rPr>
          <w:rFonts w:hint="eastAsia"/>
          <w:sz w:val="24"/>
          <w:lang w:eastAsia="zh-CN"/>
        </w:rPr>
        <w:t xml:space="preserve">  9.1乙方逾期交货的，每日按照合同预估总额的</w:t>
      </w:r>
      <w:r>
        <w:rPr>
          <w:rFonts w:hint="eastAsia"/>
          <w:sz w:val="24"/>
          <w:u w:val="single"/>
          <w:lang w:eastAsia="zh-CN"/>
        </w:rPr>
        <w:t xml:space="preserve"> 0.1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日的，甲方有权解除合同，并要求乙方一次性支付合同预估总额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pPr>
        <w:spacing w:line="360" w:lineRule="auto"/>
        <w:rPr>
          <w:sz w:val="24"/>
          <w:lang w:eastAsia="zh-CN"/>
        </w:rPr>
      </w:pPr>
      <w:r>
        <w:rPr>
          <w:rFonts w:hint="eastAsia"/>
          <w:sz w:val="24"/>
          <w:lang w:eastAsia="zh-CN"/>
        </w:rPr>
        <w:t xml:space="preserve">   9.2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pPr>
        <w:spacing w:line="360" w:lineRule="auto"/>
        <w:rPr>
          <w:sz w:val="24"/>
          <w:lang w:eastAsia="zh-CN"/>
        </w:rPr>
      </w:pPr>
      <w:r>
        <w:rPr>
          <w:rFonts w:hint="eastAsia"/>
          <w:sz w:val="24"/>
          <w:lang w:eastAsia="zh-CN"/>
        </w:rPr>
        <w:t xml:space="preserve">   9.3 甲方无故逾期付款的，按照</w:t>
      </w:r>
      <w:r>
        <w:rPr>
          <w:rFonts w:hint="eastAsia"/>
          <w:szCs w:val="21"/>
          <w:lang w:eastAsia="zh-CN"/>
        </w:rPr>
        <w:t>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9.4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10、法律的适用及争议解决方式</w:t>
      </w:r>
    </w:p>
    <w:p>
      <w:pPr>
        <w:spacing w:line="360" w:lineRule="auto"/>
        <w:ind w:firstLine="360" w:firstLineChars="150"/>
        <w:rPr>
          <w:sz w:val="24"/>
          <w:lang w:eastAsia="zh-CN"/>
        </w:rPr>
      </w:pPr>
      <w:r>
        <w:rPr>
          <w:rFonts w:hint="eastAsia"/>
          <w:sz w:val="24"/>
          <w:lang w:eastAsia="zh-CN"/>
        </w:rPr>
        <w:t>10.1、本合同的效力、解释及履行均适用中华人民共和国法律。</w:t>
      </w:r>
    </w:p>
    <w:p>
      <w:pPr>
        <w:spacing w:line="360" w:lineRule="auto"/>
        <w:ind w:firstLine="360" w:firstLineChars="150"/>
        <w:rPr>
          <w:sz w:val="24"/>
          <w:lang w:eastAsia="zh-CN"/>
        </w:rPr>
      </w:pPr>
      <w:r>
        <w:rPr>
          <w:rFonts w:hint="eastAsia"/>
          <w:sz w:val="24"/>
          <w:lang w:eastAsia="zh-CN"/>
        </w:rPr>
        <w:t>10.2、因本合同履行过程中引起的任何争议，双方应及时友好协商解决。协商不成的，向甲方所在地的人民法院提起诉讼。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11、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12、通知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0"/>
        </w:numPr>
        <w:spacing w:line="360" w:lineRule="auto"/>
        <w:ind w:firstLine="0" w:firstLineChars="0"/>
        <w:rPr>
          <w:sz w:val="24"/>
          <w:lang w:eastAsia="zh-CN"/>
        </w:rPr>
      </w:pPr>
      <w:r>
        <w:rPr>
          <w:rFonts w:hint="eastAsia"/>
          <w:sz w:val="24"/>
          <w:lang w:eastAsia="zh-CN"/>
        </w:rPr>
        <w:t>13本合同一式四份，经双方签订后生效，甲方执三份、乙方执一份，具有同等效力。</w:t>
      </w:r>
    </w:p>
    <w:p>
      <w:pPr>
        <w:pStyle w:val="2"/>
      </w:pPr>
    </w:p>
    <w:tbl>
      <w:tblPr>
        <w:tblStyle w:val="56"/>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lang w:eastAsia="zh-CN"/>
              </w:rPr>
              <w:t>联系地址：漳州市古雷港经济开发区腾龙路84号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rPr>
                <w:sz w:val="24"/>
                <w:lang w:eastAsia="zh-CN"/>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rPr>
                <w:sz w:val="24"/>
                <w:lang w:eastAsia="zh-CN"/>
              </w:rPr>
            </w:pPr>
            <w:r>
              <w:rPr>
                <w:rFonts w:hint="eastAsia"/>
                <w:sz w:val="24"/>
                <w:lang w:eastAsia="zh-CN"/>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7"/>
        <w:rPr>
          <w:rFonts w:ascii="Times New Roman"/>
          <w:b/>
          <w:bCs/>
          <w:lang w:eastAsia="zh-CN"/>
        </w:rPr>
      </w:pPr>
    </w:p>
    <w:p>
      <w:pPr>
        <w:pStyle w:val="17"/>
        <w:rPr>
          <w:rFonts w:ascii="Times New Roman"/>
          <w:b/>
          <w:bCs/>
          <w:lang w:eastAsia="zh-CN"/>
        </w:rPr>
      </w:pPr>
    </w:p>
    <w:p>
      <w:pPr>
        <w:pStyle w:val="17"/>
        <w:rPr>
          <w:rFonts w:ascii="Times New Roman"/>
          <w:b/>
          <w:bCs/>
          <w:lang w:eastAsia="zh-CN"/>
        </w:rPr>
      </w:pPr>
    </w:p>
    <w:p>
      <w:pPr>
        <w:pStyle w:val="2"/>
        <w:rPr>
          <w:b/>
          <w:bCs/>
          <w:sz w:val="24"/>
          <w:szCs w:val="24"/>
        </w:rPr>
      </w:pPr>
    </w:p>
    <w:p>
      <w:pPr>
        <w:pStyle w:val="2"/>
        <w:rPr>
          <w:b/>
          <w:bCs/>
          <w:sz w:val="24"/>
          <w:szCs w:val="24"/>
        </w:rPr>
      </w:pPr>
    </w:p>
    <w:p>
      <w:pPr>
        <w:pStyle w:val="75"/>
        <w:snapToGrid w:val="0"/>
        <w:spacing w:line="360" w:lineRule="auto"/>
        <w:ind w:firstLine="787" w:firstLineChars="245"/>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芳烃团队往复压缩机易损备件年约采购技术要求</w:t>
      </w:r>
    </w:p>
    <w:p>
      <w:pPr>
        <w:pStyle w:val="75"/>
        <w:snapToGrid w:val="0"/>
        <w:spacing w:line="360" w:lineRule="auto"/>
        <w:ind w:firstLine="787" w:firstLineChars="245"/>
        <w:rPr>
          <w:rFonts w:asciiTheme="minorEastAsia" w:hAnsiTheme="minorEastAsia" w:eastAsiaTheme="minorEastAsia"/>
          <w:b/>
          <w:bCs/>
          <w:color w:val="auto"/>
          <w:sz w:val="32"/>
          <w:szCs w:val="32"/>
        </w:rPr>
      </w:pPr>
    </w:p>
    <w:p>
      <w:pPr>
        <w:numPr>
          <w:ilvl w:val="0"/>
          <w:numId w:val="8"/>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厂商资质</w:t>
      </w:r>
    </w:p>
    <w:p>
      <w:pPr>
        <w:spacing w:line="480" w:lineRule="auto"/>
        <w:rPr>
          <w:rFonts w:asciiTheme="minorEastAsia" w:hAnsiTheme="minorEastAsia" w:eastAsiaTheme="minorEastAsia"/>
          <w:b/>
          <w:sz w:val="24"/>
          <w:szCs w:val="24"/>
        </w:rPr>
      </w:pP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1.1参选单位必须具备本提案易损备件测绘、设计等自加工生产能力。</w:t>
      </w: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w:t>
      </w:r>
      <w:r>
        <w:rPr>
          <w:rFonts w:hint="eastAsia" w:asciiTheme="minorEastAsia" w:hAnsiTheme="minorEastAsia" w:eastAsiaTheme="minorEastAsia"/>
          <w:color w:val="000000"/>
          <w:sz w:val="24"/>
          <w:lang w:eastAsia="zh-CN"/>
        </w:rPr>
        <w:t>参选单位必须是</w:t>
      </w:r>
      <w:r>
        <w:rPr>
          <w:rFonts w:hint="eastAsia" w:asciiTheme="minorEastAsia" w:hAnsiTheme="minorEastAsia" w:eastAsiaTheme="minorEastAsia"/>
          <w:sz w:val="24"/>
          <w:lang w:eastAsia="zh-CN"/>
        </w:rPr>
        <w:t>压缩机主机生产厂家，﻿出厂压缩机功率有</w:t>
      </w:r>
      <w:r>
        <w:rPr>
          <w:rFonts w:asciiTheme="minorEastAsia" w:hAnsiTheme="minorEastAsia" w:eastAsiaTheme="minorEastAsia"/>
          <w:color w:val="FF0000"/>
          <w:sz w:val="24"/>
          <w:lang w:eastAsia="zh-CN"/>
        </w:rPr>
        <w:t>5</w:t>
      </w:r>
      <w:r>
        <w:rPr>
          <w:rFonts w:hint="eastAsia" w:asciiTheme="minorEastAsia" w:hAnsiTheme="minorEastAsia" w:eastAsiaTheme="minorEastAsia"/>
          <w:color w:val="FF0000"/>
          <w:sz w:val="24"/>
          <w:lang w:eastAsia="zh-CN"/>
        </w:rPr>
        <w:t>000KW</w:t>
      </w:r>
      <w:r>
        <w:rPr>
          <w:rFonts w:hint="eastAsia" w:asciiTheme="minorEastAsia" w:hAnsiTheme="minorEastAsia" w:eastAsiaTheme="minorEastAsia"/>
          <w:sz w:val="24"/>
          <w:lang w:eastAsia="zh-CN"/>
        </w:rPr>
        <w:t>（含）以上、具有氢气和氮气往复压缩机石化行业主机业绩（需要提供合同证明）。</w:t>
      </w:r>
    </w:p>
    <w:p>
      <w:pPr>
        <w:spacing w:line="480" w:lineRule="auto"/>
        <w:rPr>
          <w:rFonts w:asciiTheme="minorEastAsia" w:hAnsiTheme="minorEastAsia" w:eastAsiaTheme="minorEastAsia"/>
          <w:color w:val="000000"/>
          <w:sz w:val="24"/>
          <w:lang w:eastAsia="zh-CN"/>
        </w:rPr>
      </w:pPr>
      <w:r>
        <w:rPr>
          <w:rFonts w:hint="eastAsia" w:asciiTheme="minorEastAsia" w:hAnsiTheme="minorEastAsia" w:eastAsiaTheme="minorEastAsia"/>
          <w:sz w:val="24"/>
          <w:lang w:eastAsia="zh-CN"/>
        </w:rPr>
        <w:t>1.3参选单位</w:t>
      </w:r>
      <w:r>
        <w:rPr>
          <w:rFonts w:hint="eastAsia" w:asciiTheme="minorEastAsia" w:hAnsiTheme="minorEastAsia" w:eastAsiaTheme="minorEastAsia"/>
          <w:color w:val="000000"/>
          <w:sz w:val="24"/>
          <w:lang w:eastAsia="zh-CN"/>
        </w:rPr>
        <w:t>与我司合作项目不存在技术或者商务合同纠纷，供给我司产品无质量问题。</w:t>
      </w:r>
    </w:p>
    <w:p>
      <w:pPr>
        <w:spacing w:line="48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1.4参选单位须提交招标信息要求的资格文件，以证明其符合投标合格条件和具有履行合同的能力。</w:t>
      </w:r>
    </w:p>
    <w:p>
      <w:pPr>
        <w:pStyle w:val="75"/>
        <w:spacing w:line="480" w:lineRule="auto"/>
        <w:rPr>
          <w:rFonts w:asciiTheme="minorEastAsia" w:hAnsiTheme="minorEastAsia" w:eastAsiaTheme="minorEastAsia"/>
          <w:b/>
          <w:color w:val="auto"/>
        </w:rPr>
      </w:pPr>
      <w:r>
        <w:rPr>
          <w:rFonts w:hint="eastAsia" w:asciiTheme="minorEastAsia" w:hAnsiTheme="minorEastAsia" w:eastAsiaTheme="minorEastAsia"/>
          <w:b/>
          <w:color w:val="auto"/>
        </w:rPr>
        <w:t>二、报名须知/要求</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2.1参选商具有独立法人资格和履行合同能力，在同行业里有良好的信誉无不良业绩、能及时提供售后服务的能力。</w:t>
      </w:r>
    </w:p>
    <w:p>
      <w:pPr>
        <w:tabs>
          <w:tab w:val="left" w:pos="1822"/>
        </w:tabs>
        <w:spacing w:line="480" w:lineRule="auto"/>
        <w:rPr>
          <w:sz w:val="24"/>
          <w:lang w:eastAsia="zh-CN"/>
        </w:rPr>
      </w:pPr>
      <w:r>
        <w:rPr>
          <w:rFonts w:hint="eastAsia" w:asciiTheme="minorEastAsia" w:hAnsiTheme="minorEastAsia" w:eastAsiaTheme="minorEastAsia"/>
          <w:sz w:val="24"/>
          <w:szCs w:val="24"/>
          <w:lang w:eastAsia="zh-CN"/>
        </w:rPr>
        <w:t>2.2</w:t>
      </w:r>
      <w:r>
        <w:rPr>
          <w:rFonts w:hint="eastAsia"/>
          <w:sz w:val="24"/>
          <w:lang w:eastAsia="zh-CN"/>
        </w:rPr>
        <w:t>参选单位报名需提供营业执照、近五年承制过的氢气和氮气工况条件下的往复式压缩机整机及备件制造业绩及合同扫描件（务必真实有效，福海创有权要求投标商提供相应佐证材料或现场确认）；</w:t>
      </w:r>
    </w:p>
    <w:p>
      <w:pPr>
        <w:spacing w:line="480" w:lineRule="auto"/>
        <w:rPr>
          <w:color w:val="000000" w:themeColor="text1"/>
          <w:sz w:val="24"/>
          <w:szCs w:val="24"/>
          <w:lang w:eastAsia="zh-CN"/>
        </w:rPr>
      </w:pPr>
      <w:r>
        <w:rPr>
          <w:rFonts w:hint="eastAsia" w:asciiTheme="minorEastAsia" w:hAnsiTheme="minorEastAsia" w:eastAsiaTheme="minorEastAsia"/>
          <w:sz w:val="24"/>
          <w:szCs w:val="24"/>
          <w:lang w:eastAsia="zh-CN"/>
        </w:rPr>
        <w:t>2.3</w:t>
      </w:r>
      <w:r>
        <w:rPr>
          <w:rFonts w:hint="eastAsia"/>
          <w:sz w:val="24"/>
          <w:lang w:eastAsia="zh-CN"/>
        </w:rPr>
        <w:t>参选单位应清楚了解本案压缩机易损备件的设计、制造、加工的难易点，确认自身资质及设计加工能力符合本案需求</w:t>
      </w:r>
      <w:r>
        <w:rPr>
          <w:rFonts w:hint="eastAsia"/>
          <w:color w:val="000000" w:themeColor="text1"/>
          <w:sz w:val="24"/>
          <w:szCs w:val="24"/>
          <w:lang w:eastAsia="zh-CN"/>
        </w:rPr>
        <w:t>。</w:t>
      </w:r>
    </w:p>
    <w:p>
      <w:pPr>
        <w:spacing w:line="480" w:lineRule="auto"/>
        <w:rPr>
          <w:color w:val="000000" w:themeColor="text1"/>
          <w:sz w:val="24"/>
          <w:szCs w:val="24"/>
          <w:lang w:eastAsia="zh-CN"/>
        </w:rPr>
      </w:pPr>
      <w:r>
        <w:rPr>
          <w:rFonts w:hint="eastAsia"/>
          <w:color w:val="000000" w:themeColor="text1"/>
          <w:sz w:val="24"/>
          <w:szCs w:val="24"/>
          <w:lang w:eastAsia="zh-CN"/>
        </w:rPr>
        <w:t>2.4参选中标厂商对所有测绘过的零部件，需为业主公司提供完整的图纸。</w:t>
      </w:r>
    </w:p>
    <w:p>
      <w:pPr>
        <w:spacing w:line="480" w:lineRule="auto"/>
        <w:rPr>
          <w:color w:val="000000" w:themeColor="text1"/>
          <w:sz w:val="24"/>
          <w:szCs w:val="24"/>
          <w:lang w:eastAsia="zh-CN"/>
        </w:rPr>
      </w:pPr>
      <w:r>
        <w:rPr>
          <w:rFonts w:hint="eastAsia"/>
          <w:color w:val="000000" w:themeColor="text1"/>
          <w:sz w:val="24"/>
          <w:szCs w:val="24"/>
          <w:lang w:eastAsia="zh-CN"/>
        </w:rPr>
        <w:t>三、供货范围</w:t>
      </w:r>
    </w:p>
    <w:p>
      <w:pPr>
        <w:spacing w:line="480" w:lineRule="auto"/>
        <w:rPr>
          <w:color w:val="FF0000"/>
          <w:sz w:val="24"/>
          <w:szCs w:val="24"/>
          <w:lang w:eastAsia="zh-CN"/>
        </w:rPr>
      </w:pPr>
      <w:r>
        <w:rPr>
          <w:rFonts w:hint="eastAsia"/>
          <w:color w:val="FF0000"/>
          <w:sz w:val="24"/>
          <w:szCs w:val="24"/>
          <w:lang w:eastAsia="zh-CN"/>
        </w:rPr>
        <w:t>详见附件备件清单</w:t>
      </w:r>
    </w:p>
    <w:p>
      <w:pPr>
        <w:spacing w:line="480" w:lineRule="auto"/>
        <w:rPr>
          <w:color w:val="FF0000"/>
          <w:sz w:val="24"/>
          <w:szCs w:val="24"/>
          <w:lang w:eastAsia="zh-CN"/>
        </w:rPr>
      </w:pPr>
    </w:p>
    <w:p>
      <w:pPr>
        <w:numPr>
          <w:ilvl w:val="0"/>
          <w:numId w:val="9"/>
        </w:numPr>
        <w:spacing w:line="480" w:lineRule="auto"/>
        <w:rPr>
          <w:b/>
          <w:color w:val="000000" w:themeColor="text1"/>
          <w:sz w:val="24"/>
          <w:szCs w:val="24"/>
        </w:rPr>
      </w:pPr>
      <w:r>
        <w:rPr>
          <w:rFonts w:hint="eastAsia"/>
          <w:b/>
          <w:color w:val="000000" w:themeColor="text1"/>
          <w:sz w:val="24"/>
          <w:szCs w:val="24"/>
        </w:rPr>
        <w:t>技术要求</w:t>
      </w:r>
    </w:p>
    <w:p>
      <w:pPr>
        <w:spacing w:line="480" w:lineRule="auto"/>
        <w:rPr>
          <w:b/>
          <w:color w:val="000000" w:themeColor="text1"/>
          <w:sz w:val="24"/>
          <w:szCs w:val="24"/>
        </w:rPr>
      </w:pPr>
    </w:p>
    <w:p>
      <w:pPr>
        <w:spacing w:line="480" w:lineRule="auto"/>
        <w:rPr>
          <w:color w:val="000000" w:themeColor="text1"/>
          <w:sz w:val="24"/>
          <w:szCs w:val="24"/>
          <w:lang w:eastAsia="zh-CN"/>
        </w:rPr>
      </w:pPr>
      <w:r>
        <w:rPr>
          <w:rFonts w:hint="eastAsia"/>
          <w:color w:val="000000" w:themeColor="text1"/>
          <w:sz w:val="24"/>
          <w:szCs w:val="24"/>
          <w:lang w:eastAsia="zh-CN"/>
        </w:rPr>
        <w:t>4.1备件的加工制造需符合的相关标准、规范及规定</w:t>
      </w:r>
    </w:p>
    <w:tbl>
      <w:tblPr>
        <w:tblStyle w:val="56"/>
        <w:tblW w:w="85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b/>
                <w:color w:val="000000" w:themeColor="text1"/>
                <w:sz w:val="24"/>
                <w:szCs w:val="24"/>
              </w:rPr>
            </w:pPr>
            <w:r>
              <w:rPr>
                <w:rFonts w:hint="eastAsia"/>
                <w:b/>
                <w:color w:val="000000" w:themeColor="text1"/>
                <w:sz w:val="24"/>
                <w:szCs w:val="24"/>
              </w:rPr>
              <w:t>标准、规范及规定</w:t>
            </w:r>
          </w:p>
        </w:tc>
        <w:tc>
          <w:tcPr>
            <w:tcW w:w="6145" w:type="dxa"/>
          </w:tcPr>
          <w:p>
            <w:pPr>
              <w:spacing w:line="480" w:lineRule="auto"/>
              <w:jc w:val="center"/>
              <w:rPr>
                <w:b/>
                <w:color w:val="000000" w:themeColor="text1"/>
                <w:sz w:val="24"/>
                <w:szCs w:val="24"/>
              </w:rPr>
            </w:pPr>
            <w:r>
              <w:rPr>
                <w:rFonts w:hint="eastAsia"/>
                <w:b/>
                <w:color w:val="000000" w:themeColor="text1"/>
                <w:sz w:val="24"/>
                <w:szCs w:val="24"/>
              </w:rPr>
              <w:t>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API-618</w:t>
            </w:r>
          </w:p>
        </w:tc>
        <w:tc>
          <w:tcPr>
            <w:tcW w:w="6145" w:type="dxa"/>
          </w:tcPr>
          <w:p>
            <w:pPr>
              <w:spacing w:line="480" w:lineRule="auto"/>
              <w:jc w:val="center"/>
              <w:rPr>
                <w:color w:val="000000" w:themeColor="text1"/>
                <w:sz w:val="24"/>
                <w:szCs w:val="24"/>
                <w:lang w:eastAsia="zh-CN"/>
              </w:rPr>
            </w:pPr>
            <w:r>
              <w:rPr>
                <w:rFonts w:hint="eastAsia"/>
                <w:color w:val="000000" w:themeColor="text1"/>
                <w:sz w:val="24"/>
                <w:szCs w:val="24"/>
                <w:lang w:eastAsia="zh-CN"/>
              </w:rPr>
              <w:t>石油、化学和气体工业设施用往复压缩机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GB/T 20322</w:t>
            </w:r>
          </w:p>
        </w:tc>
        <w:tc>
          <w:tcPr>
            <w:tcW w:w="6145" w:type="dxa"/>
          </w:tcPr>
          <w:p>
            <w:pPr>
              <w:widowControl/>
              <w:spacing w:line="480" w:lineRule="auto"/>
              <w:jc w:val="center"/>
              <w:outlineLvl w:val="0"/>
              <w:rPr>
                <w:rFonts w:ascii="Arial" w:hAnsi="Arial" w:cs="Arial"/>
                <w:color w:val="000000"/>
                <w:kern w:val="36"/>
                <w:sz w:val="24"/>
                <w:szCs w:val="24"/>
                <w:lang w:eastAsia="zh-CN"/>
              </w:rPr>
            </w:pPr>
            <w:r>
              <w:rPr>
                <w:rFonts w:ascii="Arial" w:hAnsi="Arial" w:cs="Arial"/>
                <w:color w:val="000000"/>
                <w:kern w:val="36"/>
                <w:sz w:val="24"/>
                <w:szCs w:val="24"/>
                <w:lang w:eastAsia="zh-CN"/>
              </w:rPr>
              <w:t>石油及天然气工业用往复压缩机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JB/T 7240</w:t>
            </w:r>
          </w:p>
        </w:tc>
        <w:tc>
          <w:tcPr>
            <w:tcW w:w="6145" w:type="dxa"/>
          </w:tcPr>
          <w:p>
            <w:pPr>
              <w:spacing w:line="480" w:lineRule="auto"/>
              <w:rPr>
                <w:color w:val="000000" w:themeColor="text1"/>
                <w:sz w:val="24"/>
                <w:szCs w:val="24"/>
                <w:lang w:eastAsia="zh-CN"/>
              </w:rPr>
            </w:pPr>
            <w:r>
              <w:rPr>
                <w:rFonts w:hint="eastAsia"/>
                <w:color w:val="000000" w:themeColor="text1"/>
                <w:sz w:val="24"/>
                <w:szCs w:val="24"/>
                <w:lang w:eastAsia="zh-CN"/>
              </w:rPr>
              <w:t>一般用往复活塞空气压缩机主要零部件 技术条件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6" w:type="dxa"/>
          </w:tcPr>
          <w:p>
            <w:pPr>
              <w:spacing w:line="480" w:lineRule="auto"/>
              <w:jc w:val="center"/>
              <w:rPr>
                <w:color w:val="000000" w:themeColor="text1"/>
                <w:sz w:val="24"/>
                <w:szCs w:val="24"/>
              </w:rPr>
            </w:pPr>
            <w:r>
              <w:rPr>
                <w:rFonts w:hint="eastAsia"/>
                <w:color w:val="000000" w:themeColor="text1"/>
                <w:sz w:val="24"/>
                <w:szCs w:val="24"/>
              </w:rPr>
              <w:t>JB/T 2231</w:t>
            </w:r>
          </w:p>
        </w:tc>
        <w:tc>
          <w:tcPr>
            <w:tcW w:w="6145" w:type="dxa"/>
          </w:tcPr>
          <w:p>
            <w:pPr>
              <w:spacing w:line="480" w:lineRule="auto"/>
              <w:jc w:val="center"/>
              <w:rPr>
                <w:color w:val="000000" w:themeColor="text1"/>
                <w:sz w:val="24"/>
                <w:szCs w:val="24"/>
                <w:lang w:eastAsia="zh-CN"/>
              </w:rPr>
            </w:pPr>
            <w:r>
              <w:rPr>
                <w:rFonts w:ascii="Arial" w:hAnsi="Arial" w:cs="Arial"/>
                <w:color w:val="333333"/>
                <w:sz w:val="24"/>
                <w:szCs w:val="24"/>
                <w:shd w:val="clear" w:color="auto" w:fill="FFFFFF"/>
                <w:lang w:eastAsia="zh-CN"/>
              </w:rPr>
              <w:t>往复活塞压缩机零部件</w:t>
            </w:r>
          </w:p>
        </w:tc>
      </w:tr>
    </w:tbl>
    <w:p>
      <w:pPr>
        <w:spacing w:line="480" w:lineRule="auto"/>
        <w:rPr>
          <w:rFonts w:cs="华文楷体"/>
          <w:sz w:val="24"/>
          <w:szCs w:val="24"/>
          <w:lang w:eastAsia="zh-CN"/>
        </w:rPr>
      </w:pPr>
      <w:r>
        <w:rPr>
          <w:rFonts w:hint="eastAsia" w:cs="华文楷体"/>
          <w:sz w:val="24"/>
          <w:szCs w:val="24"/>
          <w:lang w:eastAsia="zh-CN"/>
        </w:rPr>
        <w:t xml:space="preserve">注：在零部件设计和制造过程中应符合以上标准，但不限于以上标准。 </w:t>
      </w:r>
    </w:p>
    <w:p>
      <w:pPr>
        <w:spacing w:line="480" w:lineRule="auto"/>
        <w:rPr>
          <w:color w:val="000000" w:themeColor="text1"/>
          <w:sz w:val="24"/>
          <w:szCs w:val="24"/>
          <w:lang w:eastAsia="zh-CN"/>
        </w:rPr>
      </w:pPr>
      <w:r>
        <w:rPr>
          <w:rFonts w:hint="eastAsia"/>
          <w:color w:val="000000" w:themeColor="text1"/>
          <w:sz w:val="24"/>
          <w:szCs w:val="24"/>
          <w:lang w:eastAsia="zh-CN"/>
        </w:rPr>
        <w:t>4.2技术要求</w:t>
      </w:r>
    </w:p>
    <w:p>
      <w:pPr>
        <w:spacing w:line="480" w:lineRule="auto"/>
        <w:rPr>
          <w:color w:val="000000" w:themeColor="text1"/>
          <w:sz w:val="24"/>
          <w:szCs w:val="24"/>
          <w:lang w:eastAsia="zh-CN"/>
        </w:rPr>
      </w:pPr>
      <w:r>
        <w:rPr>
          <w:rFonts w:hint="eastAsia"/>
          <w:color w:val="000000" w:themeColor="text1"/>
          <w:sz w:val="24"/>
          <w:szCs w:val="24"/>
          <w:lang w:eastAsia="zh-CN"/>
        </w:rPr>
        <w:t>4.2.1气阀</w:t>
      </w:r>
    </w:p>
    <w:p>
      <w:pPr>
        <w:spacing w:line="480" w:lineRule="auto"/>
        <w:rPr>
          <w:color w:val="000000" w:themeColor="text1"/>
          <w:sz w:val="24"/>
          <w:szCs w:val="24"/>
          <w:lang w:eastAsia="zh-CN"/>
        </w:rPr>
      </w:pPr>
      <w:r>
        <w:rPr>
          <w:rFonts w:hint="eastAsia"/>
          <w:color w:val="000000" w:themeColor="text1"/>
          <w:sz w:val="24"/>
          <w:szCs w:val="24"/>
          <w:lang w:eastAsia="zh-CN"/>
        </w:rPr>
        <w:t>4.2.1.1气阀阀片材质是聚醚醚酮（PEEK</w:t>
      </w:r>
      <w:r>
        <w:rPr>
          <w:color w:val="000000" w:themeColor="text1"/>
          <w:sz w:val="24"/>
          <w:szCs w:val="24"/>
          <w:lang w:eastAsia="zh-CN"/>
        </w:rPr>
        <w:t>）</w:t>
      </w:r>
      <w:r>
        <w:rPr>
          <w:rFonts w:hint="eastAsia"/>
          <w:color w:val="000000" w:themeColor="text1"/>
          <w:sz w:val="24"/>
          <w:szCs w:val="24"/>
          <w:lang w:eastAsia="zh-CN"/>
        </w:rPr>
        <w:t>时，品质应是晶体级的。</w:t>
      </w:r>
    </w:p>
    <w:p>
      <w:pPr>
        <w:spacing w:line="480" w:lineRule="auto"/>
        <w:rPr>
          <w:rFonts w:cs="Arial" w:asciiTheme="minorEastAsia" w:hAnsiTheme="minorEastAsia" w:eastAsiaTheme="minorEastAsia"/>
          <w:color w:val="333333"/>
          <w:sz w:val="24"/>
          <w:szCs w:val="24"/>
          <w:shd w:val="clear" w:color="auto" w:fill="FFFFFF"/>
          <w:lang w:eastAsia="zh-CN"/>
        </w:rPr>
      </w:pPr>
      <w:r>
        <w:rPr>
          <w:rFonts w:hint="eastAsia" w:asciiTheme="minorEastAsia" w:hAnsiTheme="minorEastAsia" w:eastAsiaTheme="minorEastAsia"/>
          <w:color w:val="000000" w:themeColor="text1"/>
          <w:sz w:val="24"/>
          <w:szCs w:val="24"/>
          <w:lang w:eastAsia="zh-CN"/>
        </w:rPr>
        <w:t>4.2.1.2当气阀阀盘、阀片是金属时，应使两面都适合于密封并且两面加工精度应达到Ra为0.4</w:t>
      </w:r>
      <w:r>
        <w:rPr>
          <w:rFonts w:cs="Arial" w:asciiTheme="minorEastAsia" w:hAnsiTheme="minorEastAsia" w:eastAsiaTheme="minorEastAsia"/>
          <w:color w:val="333333"/>
          <w:sz w:val="24"/>
          <w:szCs w:val="24"/>
          <w:shd w:val="clear" w:color="auto" w:fill="FFFFFF"/>
        </w:rPr>
        <w:t>μ</w:t>
      </w:r>
      <w:r>
        <w:rPr>
          <w:rFonts w:cs="Arial" w:asciiTheme="minorEastAsia" w:hAnsiTheme="minorEastAsia" w:eastAsiaTheme="minorEastAsia"/>
          <w:color w:val="333333"/>
          <w:sz w:val="24"/>
          <w:szCs w:val="24"/>
          <w:shd w:val="clear" w:color="auto" w:fill="FFFFFF"/>
          <w:lang w:eastAsia="zh-CN"/>
        </w:rPr>
        <w:t>m</w:t>
      </w:r>
      <w:r>
        <w:rPr>
          <w:rFonts w:hint="eastAsia" w:cs="Arial" w:asciiTheme="minorEastAsia" w:hAnsiTheme="minorEastAsia" w:eastAsiaTheme="minorEastAsia"/>
          <w:color w:val="333333"/>
          <w:sz w:val="24"/>
          <w:szCs w:val="24"/>
          <w:shd w:val="clear" w:color="auto" w:fill="FFFFFF"/>
          <w:lang w:eastAsia="zh-CN"/>
        </w:rPr>
        <w:t>或更好。阀座和密封面也应加工到</w:t>
      </w:r>
      <w:r>
        <w:rPr>
          <w:rFonts w:hint="eastAsia" w:asciiTheme="minorEastAsia" w:hAnsiTheme="minorEastAsia" w:eastAsiaTheme="minorEastAsia"/>
          <w:color w:val="000000" w:themeColor="text1"/>
          <w:sz w:val="24"/>
          <w:szCs w:val="24"/>
          <w:lang w:eastAsia="zh-CN"/>
        </w:rPr>
        <w:t>Ra为0.4</w:t>
      </w:r>
      <w:r>
        <w:rPr>
          <w:rFonts w:cs="Arial" w:asciiTheme="minorEastAsia" w:hAnsiTheme="minorEastAsia" w:eastAsiaTheme="minorEastAsia"/>
          <w:color w:val="333333"/>
          <w:sz w:val="24"/>
          <w:szCs w:val="24"/>
          <w:shd w:val="clear" w:color="auto" w:fill="FFFFFF"/>
        </w:rPr>
        <w:t>μ</w:t>
      </w:r>
      <w:r>
        <w:rPr>
          <w:rFonts w:cs="Arial" w:asciiTheme="minorEastAsia" w:hAnsiTheme="minorEastAsia" w:eastAsiaTheme="minorEastAsia"/>
          <w:color w:val="333333"/>
          <w:sz w:val="24"/>
          <w:szCs w:val="24"/>
          <w:shd w:val="clear" w:color="auto" w:fill="FFFFFF"/>
          <w:lang w:eastAsia="zh-CN"/>
        </w:rPr>
        <w:t>m</w:t>
      </w:r>
      <w:r>
        <w:rPr>
          <w:rFonts w:hint="eastAsia" w:cs="Arial" w:asciiTheme="minorEastAsia" w:hAnsiTheme="minorEastAsia" w:eastAsiaTheme="minorEastAsia"/>
          <w:color w:val="333333"/>
          <w:sz w:val="24"/>
          <w:szCs w:val="24"/>
          <w:shd w:val="clear" w:color="auto" w:fill="FFFFFF"/>
          <w:lang w:eastAsia="zh-CN"/>
        </w:rPr>
        <w:t>或更好。阀座与金属阀片组合使用时，阀座的最小加工硬度为洛氏硬度Rock WellC32，且穿透淬火或外层高频淬火（感应淬火）的深度应至少为1.6mm。</w:t>
      </w:r>
    </w:p>
    <w:p>
      <w:pPr>
        <w:spacing w:line="480" w:lineRule="auto"/>
        <w:rPr>
          <w:rFonts w:cs="Arial" w:asciiTheme="minorEastAsia" w:hAnsiTheme="minorEastAsia" w:eastAsiaTheme="minorEastAsia"/>
          <w:color w:val="333333"/>
          <w:sz w:val="24"/>
          <w:szCs w:val="24"/>
          <w:shd w:val="clear" w:color="auto" w:fill="FFFFFF"/>
          <w:lang w:eastAsia="zh-CN"/>
        </w:rPr>
      </w:pPr>
      <w:r>
        <w:rPr>
          <w:rFonts w:hint="eastAsia" w:cs="Arial" w:asciiTheme="minorEastAsia" w:hAnsiTheme="minorEastAsia" w:eastAsiaTheme="minorEastAsia"/>
          <w:color w:val="333333"/>
          <w:sz w:val="24"/>
          <w:szCs w:val="24"/>
          <w:shd w:val="clear" w:color="auto" w:fill="FFFFFF"/>
          <w:lang w:eastAsia="zh-CN"/>
        </w:rPr>
        <w:t>4.2.2支撑环、活塞环</w:t>
      </w:r>
    </w:p>
    <w:p>
      <w:pPr>
        <w:spacing w:line="480" w:lineRule="auto"/>
        <w:outlineLvl w:val="2"/>
        <w:rPr>
          <w:sz w:val="24"/>
          <w:szCs w:val="24"/>
          <w:lang w:eastAsia="zh-CN"/>
        </w:rPr>
      </w:pPr>
      <w:r>
        <w:rPr>
          <w:rFonts w:hint="eastAsia" w:cs="Arial" w:asciiTheme="minorEastAsia" w:hAnsiTheme="minorEastAsia" w:eastAsiaTheme="minorEastAsia"/>
          <w:color w:val="333333"/>
          <w:sz w:val="24"/>
          <w:szCs w:val="24"/>
          <w:shd w:val="clear" w:color="auto" w:fill="FFFFFF"/>
          <w:lang w:eastAsia="zh-CN"/>
        </w:rPr>
        <w:t>4.2.2.1气缸为</w:t>
      </w:r>
      <w:r>
        <w:rPr>
          <w:rFonts w:hint="eastAsia"/>
          <w:sz w:val="24"/>
          <w:szCs w:val="24"/>
          <w:lang w:eastAsia="zh-CN"/>
        </w:rPr>
        <w:t>无油润滑操作，所有支承环</w:t>
      </w:r>
      <w:r>
        <w:rPr>
          <w:rFonts w:hint="eastAsia" w:asciiTheme="minorEastAsia" w:hAnsiTheme="minorEastAsia" w:eastAsiaTheme="minorEastAsia"/>
          <w:sz w:val="24"/>
          <w:szCs w:val="24"/>
          <w:lang w:eastAsia="zh-CN"/>
        </w:rPr>
        <w:t>、活塞环材质为</w:t>
      </w:r>
      <w:r>
        <w:rPr>
          <w:rFonts w:hint="eastAsia"/>
          <w:color w:val="000000" w:themeColor="text1"/>
          <w:sz w:val="24"/>
          <w:szCs w:val="24"/>
          <w:lang w:eastAsia="zh-CN"/>
        </w:rPr>
        <w:t>聚醚醚酮（PEEK</w:t>
      </w:r>
      <w:r>
        <w:rPr>
          <w:color w:val="000000" w:themeColor="text1"/>
          <w:sz w:val="24"/>
          <w:szCs w:val="24"/>
          <w:lang w:eastAsia="zh-CN"/>
        </w:rPr>
        <w:t>）</w:t>
      </w:r>
      <w:r>
        <w:rPr>
          <w:rFonts w:hint="eastAsia"/>
          <w:sz w:val="24"/>
          <w:szCs w:val="24"/>
          <w:lang w:eastAsia="zh-CN"/>
        </w:rPr>
        <w:t>，活塞环比压≤0.035N/mm</w:t>
      </w:r>
      <w:r>
        <w:rPr>
          <w:rFonts w:hint="eastAsia"/>
          <w:sz w:val="24"/>
          <w:szCs w:val="24"/>
          <w:vertAlign w:val="superscript"/>
          <w:lang w:eastAsia="zh-CN"/>
        </w:rPr>
        <w:t>2</w:t>
      </w:r>
      <w:r>
        <w:rPr>
          <w:rFonts w:hint="eastAsia"/>
          <w:sz w:val="24"/>
          <w:szCs w:val="24"/>
          <w:lang w:eastAsia="zh-CN"/>
        </w:rPr>
        <w:t>。</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4"/>
          <w:lang w:eastAsia="zh-CN"/>
        </w:rPr>
        <w:t>4.2.2.2</w:t>
      </w:r>
      <w:r>
        <w:rPr>
          <w:rFonts w:hint="eastAsia" w:cs="Arial" w:asciiTheme="minorEastAsia" w:hAnsiTheme="minorEastAsia" w:eastAsiaTheme="minorEastAsia"/>
          <w:color w:val="333333"/>
          <w:sz w:val="24"/>
          <w:szCs w:val="24"/>
          <w:shd w:val="clear" w:color="auto" w:fill="FFFFFF"/>
          <w:lang w:eastAsia="zh-CN"/>
        </w:rPr>
        <w:t>气缸</w:t>
      </w:r>
      <w:r>
        <w:rPr>
          <w:rFonts w:hint="eastAsia" w:asciiTheme="minorEastAsia" w:hAnsiTheme="minorEastAsia" w:eastAsiaTheme="minorEastAsia"/>
          <w:sz w:val="24"/>
          <w:szCs w:val="24"/>
          <w:lang w:eastAsia="zh-CN"/>
        </w:rPr>
        <w:t>有</w:t>
      </w:r>
      <w:r>
        <w:rPr>
          <w:rFonts w:hint="eastAsia"/>
          <w:sz w:val="24"/>
          <w:szCs w:val="24"/>
          <w:lang w:eastAsia="zh-CN"/>
        </w:rPr>
        <w:t>油润滑操作，所有支承环</w:t>
      </w:r>
      <w:r>
        <w:rPr>
          <w:rFonts w:hint="eastAsia" w:asciiTheme="minorEastAsia" w:hAnsiTheme="minorEastAsia" w:eastAsiaTheme="minorEastAsia"/>
          <w:sz w:val="24"/>
          <w:szCs w:val="24"/>
          <w:lang w:eastAsia="zh-CN"/>
        </w:rPr>
        <w:t>、活塞环材质为</w:t>
      </w:r>
      <w:r>
        <w:rPr>
          <w:rFonts w:hint="eastAsia"/>
          <w:color w:val="000000" w:themeColor="text1"/>
          <w:sz w:val="24"/>
          <w:szCs w:val="24"/>
          <w:lang w:eastAsia="zh-CN"/>
        </w:rPr>
        <w:t>聚醚醚酮（PEEK</w:t>
      </w:r>
      <w:r>
        <w:rPr>
          <w:color w:val="000000" w:themeColor="text1"/>
          <w:sz w:val="24"/>
          <w:szCs w:val="24"/>
          <w:lang w:eastAsia="zh-CN"/>
        </w:rPr>
        <w:t>）</w:t>
      </w:r>
      <w:r>
        <w:rPr>
          <w:rFonts w:hint="eastAsia"/>
          <w:sz w:val="24"/>
          <w:szCs w:val="24"/>
          <w:lang w:eastAsia="zh-CN"/>
        </w:rPr>
        <w:t>，活塞环比压≤</w:t>
      </w:r>
      <w:r>
        <w:rPr>
          <w:rFonts w:hint="eastAsia" w:asciiTheme="minorEastAsia" w:hAnsiTheme="minorEastAsia" w:eastAsiaTheme="minorEastAsia"/>
          <w:sz w:val="24"/>
          <w:szCs w:val="24"/>
          <w:lang w:eastAsia="zh-CN"/>
        </w:rPr>
        <w:t>0.05</w:t>
      </w:r>
      <w:r>
        <w:rPr>
          <w:rFonts w:hint="eastAsia"/>
          <w:sz w:val="24"/>
          <w:szCs w:val="24"/>
          <w:lang w:eastAsia="zh-CN"/>
        </w:rPr>
        <w:t>N/mm</w:t>
      </w:r>
      <w:r>
        <w:rPr>
          <w:rFonts w:hint="eastAsia"/>
          <w:sz w:val="24"/>
          <w:szCs w:val="24"/>
          <w:vertAlign w:val="superscript"/>
          <w:lang w:eastAsia="zh-CN"/>
        </w:rPr>
        <w:t>2</w:t>
      </w:r>
      <w:r>
        <w:rPr>
          <w:rFonts w:hint="eastAsia"/>
          <w:sz w:val="24"/>
          <w:szCs w:val="24"/>
          <w:lang w:eastAsia="zh-CN"/>
        </w:rPr>
        <w:t>。</w:t>
      </w:r>
    </w:p>
    <w:p>
      <w:pPr>
        <w:numPr>
          <w:ilvl w:val="0"/>
          <w:numId w:val="10"/>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验收及质保</w:t>
      </w:r>
    </w:p>
    <w:p>
      <w:pPr>
        <w:spacing w:line="480" w:lineRule="auto"/>
        <w:rPr>
          <w:rFonts w:asciiTheme="minorEastAsia" w:hAnsiTheme="minorEastAsia" w:eastAsiaTheme="minorEastAsia"/>
          <w:b/>
          <w:sz w:val="24"/>
          <w:szCs w:val="24"/>
        </w:rPr>
      </w:pPr>
    </w:p>
    <w:p>
      <w:pPr>
        <w:spacing w:line="480" w:lineRule="auto"/>
        <w:rPr>
          <w:rFonts w:cs="华文楷体"/>
          <w:sz w:val="24"/>
        </w:rPr>
      </w:pPr>
      <w:r>
        <w:rPr>
          <w:rFonts w:hint="eastAsia" w:cs="华文楷体"/>
          <w:sz w:val="24"/>
        </w:rPr>
        <w:t xml:space="preserve">5.1工厂验收 </w:t>
      </w:r>
    </w:p>
    <w:p>
      <w:pPr>
        <w:spacing w:line="480" w:lineRule="auto"/>
        <w:rPr>
          <w:rFonts w:cs="华文楷体" w:asciiTheme="minorEastAsia" w:hAnsiTheme="minorEastAsia" w:eastAsiaTheme="minorEastAsia"/>
          <w:sz w:val="24"/>
          <w:szCs w:val="24"/>
          <w:lang w:eastAsia="zh-CN"/>
        </w:rPr>
      </w:pPr>
      <w:r>
        <w:rPr>
          <w:rFonts w:hint="eastAsia" w:cs="华文楷体" w:asciiTheme="minorEastAsia" w:hAnsiTheme="minorEastAsia" w:eastAsiaTheme="minorEastAsia"/>
          <w:sz w:val="24"/>
          <w:lang w:eastAsia="zh-CN"/>
        </w:rPr>
        <w:t>5.1.1</w:t>
      </w:r>
      <w:r>
        <w:rPr>
          <w:rFonts w:hint="eastAsia" w:cs="华文楷体" w:asciiTheme="minorEastAsia" w:hAnsiTheme="minorEastAsia" w:eastAsiaTheme="minorEastAsia"/>
          <w:sz w:val="24"/>
          <w:szCs w:val="24"/>
          <w:lang w:eastAsia="zh-CN"/>
        </w:rPr>
        <w:t>所有零部件材料需通过制造厂质检部门的初步检验，</w:t>
      </w:r>
      <w:r>
        <w:rPr>
          <w:rFonts w:hint="eastAsia"/>
          <w:sz w:val="24"/>
          <w:szCs w:val="24"/>
          <w:lang w:eastAsia="zh-CN"/>
        </w:rPr>
        <w:t>卖方对零部件进行性能检验和化学成分分析，并提供检验报告</w:t>
      </w:r>
      <w:r>
        <w:rPr>
          <w:rFonts w:hint="eastAsia" w:asciiTheme="minorEastAsia" w:hAnsiTheme="minorEastAsia" w:eastAsiaTheme="minorEastAsia"/>
          <w:sz w:val="24"/>
          <w:szCs w:val="24"/>
          <w:lang w:eastAsia="zh-CN"/>
        </w:rPr>
        <w:t>。</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5.1.2针对集成气阀组件卖方需要进行测漏试验，</w:t>
      </w:r>
      <w:r>
        <w:rPr>
          <w:rFonts w:hint="eastAsia" w:asciiTheme="minorEastAsia" w:hAnsiTheme="minorEastAsia" w:eastAsiaTheme="minorEastAsia"/>
          <w:sz w:val="24"/>
          <w:szCs w:val="24"/>
          <w:lang w:eastAsia="zh-CN"/>
        </w:rPr>
        <w:t>并提供试</w:t>
      </w:r>
      <w:r>
        <w:rPr>
          <w:rFonts w:hint="eastAsia"/>
          <w:sz w:val="24"/>
          <w:szCs w:val="24"/>
          <w:lang w:eastAsia="zh-CN"/>
        </w:rPr>
        <w:t>验报告</w:t>
      </w:r>
      <w:r>
        <w:rPr>
          <w:rFonts w:hint="eastAsia" w:cs="华文楷体" w:asciiTheme="minorEastAsia" w:hAnsiTheme="minorEastAsia" w:eastAsiaTheme="minorEastAsia"/>
          <w:sz w:val="24"/>
          <w:lang w:eastAsia="zh-CN"/>
        </w:rPr>
        <w:t xml:space="preserve">。 </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 xml:space="preserve">5.1.3卖方即使已进行过试验或检验，仍不免除卖方对合同应承担的责任,也不影响买方在目的地对不合格货物的拒收。 </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5.2验收标准</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5.2.1按图纸要求进行尺寸验收合格，公差等要求达到标准要求。</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5.2.2需提供零部件材质报告、试验报告等资料方于验收。</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5.3易损件质保</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气缸为无油润滑操作，活塞环、支撑环使用寿命：4000小时。</w:t>
      </w:r>
    </w:p>
    <w:p>
      <w:pPr>
        <w:spacing w:line="480" w:lineRule="auto"/>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气缸为有油润滑操作，活塞环、支撑环使用寿命：8000小时。</w:t>
      </w:r>
    </w:p>
    <w:p>
      <w:pPr>
        <w:spacing w:line="480" w:lineRule="auto"/>
        <w:ind w:firstLine="1200" w:firstLineChars="5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进排气阀组件、阀片、弹簧使用寿命：8000小时。</w:t>
      </w:r>
    </w:p>
    <w:p>
      <w:pPr>
        <w:spacing w:line="480" w:lineRule="auto"/>
        <w:ind w:firstLine="2400" w:firstLineChars="10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活塞杆密封填料使用寿命：8000小时。</w:t>
      </w:r>
    </w:p>
    <w:p>
      <w:pPr>
        <w:spacing w:line="480" w:lineRule="auto"/>
        <w:ind w:firstLine="2640" w:firstLineChars="1100"/>
        <w:rPr>
          <w:rFonts w:cs="华文楷体" w:asciiTheme="minorEastAsia" w:hAnsiTheme="minorEastAsia" w:eastAsiaTheme="minorEastAsia"/>
          <w:sz w:val="24"/>
          <w:lang w:eastAsia="zh-CN"/>
        </w:rPr>
      </w:pPr>
      <w:r>
        <w:rPr>
          <w:rFonts w:hint="eastAsia" w:cs="华文楷体" w:asciiTheme="minorEastAsia" w:hAnsiTheme="minorEastAsia" w:eastAsiaTheme="minorEastAsia"/>
          <w:sz w:val="24"/>
          <w:lang w:eastAsia="zh-CN"/>
        </w:rPr>
        <w:t>活塞杆刮油环使用寿命：8000小时。</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六、质量承诺</w:t>
      </w:r>
    </w:p>
    <w:p>
      <w:pPr>
        <w:spacing w:line="48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质保期内，如果发现有任何缺陷的产品或不符合本技术协议规定，卖方需在48小时内派遣技术人员到达现场解决问题。如果责任在卖方，卖方应在双方共同协商达成的限定时间内，自费修理或更换此有缺陷的部件。</w:t>
      </w:r>
    </w:p>
    <w:p>
      <w:pPr>
        <w:spacing w:line="480" w:lineRule="auto"/>
        <w:ind w:firstLine="240" w:firstLineChars="1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未尽事宜，甲乙双方友好协商解决。</w:t>
      </w: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往复压缩机易损备件年约采购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5"/>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71" w:type="dxa"/>
          </w:tcPr>
          <w:p>
            <w:pPr>
              <w:spacing w:line="500" w:lineRule="exact"/>
              <w:jc w:val="center"/>
              <w:rPr>
                <w:sz w:val="24"/>
                <w:lang w:eastAsia="zh-CN"/>
              </w:rPr>
            </w:pPr>
            <w:r>
              <w:rPr>
                <w:rFonts w:hint="eastAsia"/>
                <w:sz w:val="24"/>
                <w:lang w:eastAsia="zh-CN"/>
              </w:rPr>
              <w:t>2</w:t>
            </w:r>
          </w:p>
        </w:tc>
        <w:tc>
          <w:tcPr>
            <w:tcW w:w="6023" w:type="dxa"/>
            <w:vAlign w:val="center"/>
          </w:tcPr>
          <w:p>
            <w:pPr>
              <w:snapToGrid w:val="0"/>
              <w:spacing w:line="360" w:lineRule="auto"/>
              <w:rPr>
                <w:sz w:val="24"/>
                <w:lang w:eastAsia="zh-CN"/>
              </w:rPr>
            </w:pPr>
            <w:r>
              <w:rPr>
                <w:rFonts w:hint="eastAsia"/>
                <w:sz w:val="24"/>
                <w:lang w:eastAsia="zh-CN"/>
              </w:rPr>
              <w:t>法定代表人授权委托书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rPr>
              <w:t>3</w:t>
            </w:r>
          </w:p>
        </w:tc>
        <w:tc>
          <w:tcPr>
            <w:tcW w:w="6023" w:type="dxa"/>
            <w:vAlign w:val="center"/>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color w:val="4E6127"/>
          <w:sz w:val="36"/>
          <w:szCs w:val="36"/>
          <w:lang w:eastAsia="zh-CN"/>
        </w:rPr>
      </w:pPr>
    </w:p>
    <w:p>
      <w:pPr>
        <w:pStyle w:val="3"/>
        <w:rPr>
          <w:lang w:eastAsia="zh-CN"/>
        </w:rPr>
      </w:pPr>
    </w:p>
    <w:p>
      <w:pPr>
        <w:rPr>
          <w:lang w:eastAsia="zh-CN"/>
        </w:rPr>
      </w:pPr>
    </w:p>
    <w:p>
      <w:pPr>
        <w:snapToGrid w:val="0"/>
        <w:spacing w:line="360" w:lineRule="auto"/>
        <w:jc w:val="center"/>
        <w:rPr>
          <w:b/>
          <w:bCs/>
          <w:sz w:val="24"/>
          <w:szCs w:val="32"/>
          <w:lang w:eastAsia="zh-CN"/>
        </w:rPr>
      </w:pPr>
      <w:r>
        <w:rPr>
          <w:rFonts w:hint="eastAsia"/>
          <w:b/>
          <w:bCs/>
          <w:sz w:val="24"/>
          <w:szCs w:val="32"/>
          <w:lang w:eastAsia="zh-CN"/>
        </w:rPr>
        <w:t>法定代表人授权委托书</w:t>
      </w:r>
    </w:p>
    <w:p>
      <w:pPr>
        <w:snapToGrid w:val="0"/>
        <w:spacing w:line="276" w:lineRule="auto"/>
        <w:jc w:val="center"/>
        <w:rPr>
          <w:szCs w:val="28"/>
          <w:lang w:eastAsia="zh-CN"/>
        </w:rPr>
      </w:pPr>
    </w:p>
    <w:p>
      <w:pPr>
        <w:snapToGrid w:val="0"/>
        <w:spacing w:line="276" w:lineRule="auto"/>
        <w:rPr>
          <w:szCs w:val="21"/>
          <w:lang w:eastAsia="zh-CN"/>
        </w:rPr>
      </w:pPr>
      <w:r>
        <w:rPr>
          <w:rFonts w:hint="eastAsia"/>
          <w:szCs w:val="21"/>
          <w:lang w:eastAsia="zh-CN"/>
        </w:rPr>
        <w:t>致：福建福海创石油化工有限公司</w:t>
      </w:r>
    </w:p>
    <w:p>
      <w:pPr>
        <w:adjustRightInd w:val="0"/>
        <w:rPr>
          <w:szCs w:val="21"/>
          <w:lang w:eastAsia="zh-CN"/>
        </w:rPr>
      </w:pPr>
      <w:r>
        <w:rPr>
          <w:rFonts w:hint="eastAsia"/>
          <w:szCs w:val="21"/>
          <w:lang w:eastAsia="zh-CN"/>
        </w:rPr>
        <w:t>本授权书声明</w:t>
      </w:r>
      <w:r>
        <w:rPr>
          <w:szCs w:val="21"/>
          <w:lang w:eastAsia="zh-CN"/>
        </w:rPr>
        <w:t>:</w:t>
      </w:r>
      <w:r>
        <w:rPr>
          <w:rFonts w:hint="eastAsia"/>
          <w:szCs w:val="21"/>
          <w:lang w:eastAsia="zh-CN"/>
        </w:rPr>
        <w:t>注册于</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公司住所</w:t>
      </w:r>
      <w:r>
        <w:rPr>
          <w:szCs w:val="21"/>
          <w:u w:val="single"/>
          <w:lang w:eastAsia="zh-CN"/>
        </w:rPr>
        <w:t>)</w:t>
      </w:r>
      <w:r>
        <w:rPr>
          <w:rFonts w:hint="eastAsia"/>
          <w:szCs w:val="21"/>
          <w:lang w:eastAsia="zh-CN"/>
        </w:rPr>
        <w:t>的</w:t>
      </w:r>
      <w:r>
        <w:rPr>
          <w:szCs w:val="21"/>
          <w:u w:val="single"/>
          <w:lang w:eastAsia="zh-CN"/>
        </w:rPr>
        <w:t xml:space="preserve">          </w:t>
      </w:r>
      <w:r>
        <w:rPr>
          <w:rFonts w:hint="eastAsia"/>
          <w:szCs w:val="21"/>
          <w:u w:val="single"/>
          <w:lang w:eastAsia="zh-CN"/>
        </w:rPr>
        <w:t>（公司名称</w:t>
      </w:r>
      <w:r>
        <w:rPr>
          <w:szCs w:val="21"/>
          <w:u w:val="single"/>
          <w:lang w:eastAsia="zh-CN"/>
        </w:rPr>
        <w:t>)</w:t>
      </w:r>
      <w:r>
        <w:rPr>
          <w:rFonts w:hint="eastAsia"/>
          <w:szCs w:val="21"/>
          <w:lang w:eastAsia="zh-CN"/>
        </w:rPr>
        <w:t>的法定代表人</w:t>
      </w:r>
      <w:r>
        <w:rPr>
          <w:szCs w:val="21"/>
          <w:u w:val="single"/>
          <w:lang w:eastAsia="zh-CN"/>
        </w:rPr>
        <w:t xml:space="preserve">        (</w:t>
      </w:r>
      <w:r>
        <w:rPr>
          <w:rFonts w:hint="eastAsia"/>
          <w:szCs w:val="21"/>
          <w:u w:val="single"/>
          <w:lang w:eastAsia="zh-CN"/>
        </w:rPr>
        <w:t>法定代表人姓名</w:t>
      </w:r>
      <w:r>
        <w:rPr>
          <w:szCs w:val="21"/>
          <w:u w:val="single"/>
          <w:lang w:eastAsia="zh-CN"/>
        </w:rPr>
        <w:t>)</w:t>
      </w:r>
      <w:r>
        <w:rPr>
          <w:rFonts w:hint="eastAsia"/>
          <w:szCs w:val="21"/>
          <w:lang w:eastAsia="zh-CN"/>
        </w:rPr>
        <w:t>代表本公司授权</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（代理人的姓名）</w:t>
      </w:r>
      <w:r>
        <w:rPr>
          <w:rFonts w:hint="eastAsia"/>
          <w:szCs w:val="21"/>
          <w:lang w:eastAsia="zh-CN"/>
        </w:rPr>
        <w:t>为公司的合法代理人，参加</w:t>
      </w:r>
      <w:r>
        <w:rPr>
          <w:rFonts w:hint="eastAsia"/>
          <w:szCs w:val="21"/>
          <w:u w:val="single"/>
          <w:lang w:eastAsia="zh-CN"/>
        </w:rPr>
        <w:t>福建福海创石油化工有限公司往复压缩机易损备件年约</w:t>
      </w:r>
      <w:r>
        <w:rPr>
          <w:rFonts w:hint="eastAsia"/>
          <w:color w:val="000000" w:themeColor="text1"/>
          <w:u w:val="single"/>
          <w:lang w:eastAsia="zh-CN"/>
        </w:rPr>
        <w:t>（项目编号：FHC-PTCG20230516004）</w:t>
      </w:r>
      <w:r>
        <w:rPr>
          <w:rFonts w:hint="eastAsia"/>
          <w:szCs w:val="21"/>
          <w:lang w:eastAsia="zh-CN"/>
        </w:rPr>
        <w:t>项目的意向比选方申请登记、比选竞价，我方承认代理人全权代表我方所签署的本项目的参选文件、签订合同和处理有关事宜，其法律后果由我方承担。</w:t>
      </w:r>
    </w:p>
    <w:p>
      <w:pPr>
        <w:spacing w:line="276" w:lineRule="auto"/>
        <w:ind w:firstLine="440" w:firstLineChars="200"/>
        <w:rPr>
          <w:szCs w:val="21"/>
          <w:lang w:eastAsia="zh-CN"/>
        </w:rPr>
      </w:pPr>
      <w:r>
        <w:rPr>
          <w:rFonts w:hint="eastAsia"/>
          <w:szCs w:val="21"/>
          <w:lang w:eastAsia="zh-CN"/>
        </w:rPr>
        <w:t>代理人无转委托权，特此委托。</w:t>
      </w:r>
    </w:p>
    <w:p>
      <w:pPr>
        <w:spacing w:line="276" w:lineRule="auto"/>
        <w:ind w:firstLine="440" w:firstLineChars="200"/>
        <w:rPr>
          <w:color w:val="000000"/>
          <w:szCs w:val="21"/>
          <w:lang w:eastAsia="zh-CN"/>
        </w:rPr>
      </w:pPr>
      <w:r>
        <w:rPr>
          <w:rFonts w:hint="eastAsia"/>
          <w:color w:val="000000"/>
          <w:szCs w:val="21"/>
          <w:lang w:eastAsia="zh-CN"/>
        </w:rPr>
        <w:t>附：法定代表人身份证明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spacing w:line="276" w:lineRule="auto"/>
        <w:ind w:firstLine="440" w:firstLineChars="200"/>
        <w:rPr>
          <w:color w:val="000000"/>
          <w:szCs w:val="21"/>
        </w:rPr>
      </w:pPr>
    </w:p>
    <w:p>
      <w:pPr>
        <w:spacing w:line="276" w:lineRule="auto"/>
        <w:ind w:firstLine="440" w:firstLineChars="200"/>
        <w:rPr>
          <w:color w:val="000000"/>
          <w:szCs w:val="21"/>
          <w:lang w:eastAsia="zh-CN"/>
        </w:rPr>
      </w:pPr>
      <w:r>
        <w:rPr>
          <w:rFonts w:hint="eastAsia"/>
          <w:color w:val="000000"/>
          <w:szCs w:val="21"/>
          <w:lang w:eastAsia="zh-CN"/>
        </w:rPr>
        <w:t>代  理  人：</w:t>
      </w:r>
      <w:r>
        <w:rPr>
          <w:color w:val="000000"/>
          <w:szCs w:val="21"/>
          <w:u w:val="single"/>
          <w:lang w:eastAsia="zh-CN"/>
        </w:rPr>
        <w:t xml:space="preserve">  </w:t>
      </w:r>
      <w:r>
        <w:rPr>
          <w:rFonts w:hint="eastAsia"/>
          <w:color w:val="000000"/>
          <w:szCs w:val="21"/>
          <w:u w:val="single"/>
          <w:lang w:eastAsia="zh-CN"/>
        </w:rPr>
        <w:t xml:space="preserve">            </w:t>
      </w:r>
      <w:r>
        <w:rPr>
          <w:rFonts w:hint="eastAsia"/>
          <w:color w:val="FF0000"/>
          <w:szCs w:val="21"/>
          <w:u w:val="single"/>
          <w:lang w:eastAsia="zh-CN"/>
        </w:rPr>
        <w:t>（签字）</w:t>
      </w:r>
      <w:r>
        <w:rPr>
          <w:rFonts w:hint="eastAsia"/>
          <w:color w:val="000000"/>
          <w:szCs w:val="21"/>
          <w:lang w:eastAsia="zh-CN"/>
        </w:rPr>
        <w:t>性别：</w:t>
      </w:r>
      <w:r>
        <w:rPr>
          <w:color w:val="000000"/>
          <w:szCs w:val="21"/>
          <w:u w:val="single"/>
          <w:lang w:eastAsia="zh-CN"/>
        </w:rPr>
        <w:t xml:space="preserve">      </w:t>
      </w:r>
      <w:r>
        <w:rPr>
          <w:rFonts w:hint="eastAsia"/>
          <w:color w:val="000000"/>
          <w:szCs w:val="21"/>
          <w:lang w:eastAsia="zh-CN"/>
        </w:rPr>
        <w:t>年龄：</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身份证号码：</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color w:val="000000"/>
          <w:szCs w:val="21"/>
          <w:lang w:eastAsia="zh-CN"/>
        </w:rPr>
        <w:t xml:space="preserve"> </w:t>
      </w:r>
      <w:r>
        <w:rPr>
          <w:rFonts w:hint="eastAsia"/>
          <w:color w:val="000000"/>
          <w:szCs w:val="21"/>
          <w:lang w:eastAsia="zh-CN"/>
        </w:rPr>
        <w:t>职务：</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委托期限：</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日至</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代理人电话：</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 xml:space="preserve">  邮箱：</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pPr>
        <w:spacing w:line="276" w:lineRule="auto"/>
        <w:ind w:firstLine="440" w:firstLineChars="200"/>
        <w:rPr>
          <w:color w:val="000000"/>
          <w:szCs w:val="21"/>
          <w:lang w:eastAsia="zh-CN"/>
        </w:rPr>
      </w:pPr>
      <w:r>
        <w:rPr>
          <w:rFonts w:hint="eastAsia"/>
          <w:color w:val="000000"/>
          <w:szCs w:val="21"/>
          <w:lang w:eastAsia="zh-CN"/>
        </w:rPr>
        <w:t>法定代表人：</w:t>
      </w:r>
      <w:r>
        <w:rPr>
          <w:color w:val="000000"/>
          <w:szCs w:val="21"/>
          <w:u w:val="single"/>
          <w:lang w:eastAsia="zh-CN"/>
        </w:rPr>
        <w:t xml:space="preserve">                </w:t>
      </w:r>
      <w:r>
        <w:rPr>
          <w:rFonts w:hint="eastAsia"/>
          <w:color w:val="FF0000"/>
          <w:szCs w:val="21"/>
          <w:u w:val="single"/>
          <w:lang w:eastAsia="zh-CN"/>
        </w:rPr>
        <w:t>签字）</w:t>
      </w:r>
      <w:r>
        <w:rPr>
          <w:color w:val="000000"/>
          <w:szCs w:val="21"/>
          <w:u w:val="single"/>
          <w:lang w:eastAsia="zh-CN"/>
        </w:rPr>
        <w:t xml:space="preserve">  </w:t>
      </w:r>
    </w:p>
    <w:p>
      <w:pPr>
        <w:spacing w:line="276" w:lineRule="auto"/>
        <w:ind w:firstLine="440" w:firstLineChars="200"/>
        <w:rPr>
          <w:color w:val="000000"/>
          <w:szCs w:val="21"/>
          <w:lang w:eastAsia="zh-CN"/>
        </w:rPr>
      </w:pPr>
    </w:p>
    <w:p>
      <w:pPr>
        <w:spacing w:line="276" w:lineRule="auto"/>
        <w:ind w:firstLine="440" w:firstLineChars="200"/>
        <w:rPr>
          <w:color w:val="000000"/>
          <w:szCs w:val="21"/>
          <w:lang w:eastAsia="zh-CN"/>
        </w:rPr>
      </w:pPr>
      <w:r>
        <w:rPr>
          <w:rFonts w:hint="eastAsia"/>
          <w:color w:val="000000"/>
          <w:szCs w:val="21"/>
          <w:lang w:eastAsia="zh-CN"/>
        </w:rPr>
        <w:t>参</w:t>
      </w:r>
      <w:r>
        <w:rPr>
          <w:color w:val="000000"/>
          <w:szCs w:val="21"/>
          <w:lang w:eastAsia="zh-CN"/>
        </w:rPr>
        <w:t xml:space="preserve">  </w:t>
      </w:r>
      <w:r>
        <w:rPr>
          <w:rFonts w:hint="eastAsia"/>
          <w:color w:val="000000"/>
          <w:szCs w:val="21"/>
          <w:lang w:eastAsia="zh-CN"/>
        </w:rPr>
        <w:t>选</w:t>
      </w:r>
      <w:r>
        <w:rPr>
          <w:color w:val="000000"/>
          <w:szCs w:val="21"/>
          <w:lang w:eastAsia="zh-CN"/>
        </w:rPr>
        <w:t xml:space="preserve">  </w:t>
      </w:r>
      <w:r>
        <w:rPr>
          <w:rFonts w:hint="eastAsia"/>
          <w:color w:val="000000"/>
          <w:szCs w:val="21"/>
          <w:lang w:eastAsia="zh-CN"/>
        </w:rPr>
        <w:t>人：</w:t>
      </w:r>
      <w:r>
        <w:rPr>
          <w:color w:val="000000"/>
          <w:szCs w:val="21"/>
          <w:u w:val="single"/>
          <w:lang w:eastAsia="zh-CN"/>
        </w:rPr>
        <w:t xml:space="preserve">                            </w:t>
      </w:r>
      <w:r>
        <w:rPr>
          <w:rFonts w:hint="eastAsia"/>
          <w:color w:val="000000"/>
          <w:szCs w:val="21"/>
          <w:u w:val="single"/>
          <w:lang w:eastAsia="zh-CN"/>
        </w:rPr>
        <w:t>（盖单位章）</w:t>
      </w:r>
      <w:r>
        <w:rPr>
          <w:color w:val="000000"/>
          <w:szCs w:val="21"/>
          <w:u w:val="single"/>
          <w:lang w:eastAsia="zh-CN"/>
        </w:rPr>
        <w:t xml:space="preserve">  </w:t>
      </w:r>
    </w:p>
    <w:p>
      <w:pPr>
        <w:spacing w:line="276" w:lineRule="auto"/>
        <w:ind w:firstLine="440" w:firstLineChars="200"/>
        <w:rPr>
          <w:color w:val="000000"/>
          <w:szCs w:val="21"/>
          <w:lang w:eastAsia="zh-CN"/>
        </w:rPr>
      </w:pPr>
      <w:r>
        <w:rPr>
          <w:color w:val="000000"/>
          <w:szCs w:val="21"/>
          <w:lang w:eastAsia="zh-CN"/>
        </w:rPr>
        <w:t xml:space="preserve">                               </w:t>
      </w:r>
      <w:r>
        <w:rPr>
          <w:color w:val="000000"/>
          <w:szCs w:val="21"/>
          <w:u w:val="single"/>
          <w:lang w:eastAsia="zh-CN"/>
        </w:rPr>
        <w:t xml:space="preserve">    </w:t>
      </w:r>
      <w:r>
        <w:rPr>
          <w:rFonts w:hint="eastAsia"/>
          <w:color w:val="000000"/>
          <w:szCs w:val="21"/>
          <w:lang w:eastAsia="zh-CN"/>
        </w:rPr>
        <w:t>年</w:t>
      </w:r>
      <w:r>
        <w:rPr>
          <w:color w:val="000000"/>
          <w:szCs w:val="21"/>
          <w:u w:val="single"/>
          <w:lang w:eastAsia="zh-CN"/>
        </w:rPr>
        <w:t xml:space="preserve">    </w:t>
      </w:r>
      <w:r>
        <w:rPr>
          <w:rFonts w:hint="eastAsia"/>
          <w:color w:val="000000"/>
          <w:szCs w:val="21"/>
          <w:lang w:eastAsia="zh-CN"/>
        </w:rPr>
        <w:t>月</w:t>
      </w:r>
      <w:r>
        <w:rPr>
          <w:color w:val="000000"/>
          <w:szCs w:val="21"/>
          <w:u w:val="single"/>
          <w:lang w:eastAsia="zh-CN"/>
        </w:rPr>
        <w:t xml:space="preserve">    </w:t>
      </w:r>
      <w:r>
        <w:rPr>
          <w:rFonts w:hint="eastAsia"/>
          <w:color w:val="000000"/>
          <w:szCs w:val="21"/>
          <w:lang w:eastAsia="zh-CN"/>
        </w:rPr>
        <w:t>日</w:t>
      </w:r>
    </w:p>
    <w:p>
      <w:pPr>
        <w:spacing w:line="276" w:lineRule="auto"/>
        <w:ind w:firstLine="440" w:firstLineChars="200"/>
        <w:rPr>
          <w:color w:val="000000"/>
          <w:szCs w:val="21"/>
          <w:lang w:eastAsia="zh-CN"/>
        </w:rPr>
      </w:pPr>
      <w:r>
        <w:rPr>
          <w:rFonts w:hint="eastAsia"/>
          <w:color w:val="000000"/>
          <w:szCs w:val="21"/>
          <w:lang w:eastAsia="zh-CN"/>
        </w:rPr>
        <w:t>附：代理人身份证明</w:t>
      </w:r>
    </w:p>
    <w:tbl>
      <w:tblPr>
        <w:tblStyle w:val="5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38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研究福建福海创石油化工有限公司往复压缩机易损备件年约采购项目比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pStyle w:val="2"/>
      </w:pPr>
      <w:r>
        <w:rPr>
          <w:rFonts w:hint="eastAsia" w:ascii="Times New Roman" w:hAnsi="ˎ̥"/>
          <w:sz w:val="28"/>
          <w:szCs w:val="28"/>
        </w:rPr>
        <w:t>报价总价：</w:t>
      </w:r>
      <w:r>
        <w:rPr>
          <w:rFonts w:hint="eastAsia" w:ascii="Times New Roman" w:hAnsi="ˎ̥"/>
          <w:sz w:val="28"/>
          <w:szCs w:val="28"/>
          <w:u w:val="single"/>
        </w:rPr>
        <w:t xml:space="preserve">                  </w:t>
      </w:r>
      <w:r>
        <w:rPr>
          <w:rFonts w:hint="eastAsia" w:ascii="Times New Roman" w:hAnsi="ˎ̥"/>
          <w:sz w:val="28"/>
          <w:szCs w:val="28"/>
        </w:rPr>
        <w:t>（附明细-商务报价函）</w:t>
      </w:r>
    </w:p>
    <w:tbl>
      <w:tblPr>
        <w:tblStyle w:val="55"/>
        <w:tblpPr w:leftFromText="180" w:rightFromText="180" w:vertAnchor="text" w:horzAnchor="page" w:tblpX="1314" w:tblpY="321"/>
        <w:tblOverlap w:val="never"/>
        <w:tblW w:w="9499" w:type="dxa"/>
        <w:tblInd w:w="0"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pStyle w:val="3"/>
        <w:rPr>
          <w:lang w:eastAsia="zh-CN"/>
        </w:rPr>
      </w:pPr>
    </w:p>
    <w:p>
      <w:pPr>
        <w:pStyle w:val="3"/>
        <w:rPr>
          <w:lang w:eastAsia="zh-CN"/>
        </w:rPr>
      </w:pPr>
    </w:p>
    <w:p>
      <w:pPr>
        <w:spacing w:line="460" w:lineRule="exact"/>
        <w:ind w:firstLine="560" w:firstLineChars="200"/>
        <w:rPr>
          <w:color w:val="00B050"/>
          <w:sz w:val="28"/>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lang w:eastAsia="zh-CN"/>
        </w:rPr>
      </w:pP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2"/>
          <w:jc w:val="center"/>
        </w:pPr>
        <w:r>
          <w:fldChar w:fldCharType="begin"/>
        </w:r>
        <w:r>
          <w:instrText xml:space="preserve">PAGE   \* MERGEFORMAT</w:instrText>
        </w:r>
        <w:r>
          <w:fldChar w:fldCharType="separate"/>
        </w:r>
        <w:r>
          <w:rPr>
            <w:lang w:val="zh-CN" w:eastAsia="zh-CN"/>
          </w:rPr>
          <w:t>14</w:t>
        </w:r>
        <w:r>
          <w:fldChar w:fldCharType="end"/>
        </w:r>
      </w:p>
    </w:sdtContent>
  </w:sdt>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BF407"/>
    <w:multiLevelType w:val="singleLevel"/>
    <w:tmpl w:val="F54BF407"/>
    <w:lvl w:ilvl="0" w:tentative="0">
      <w:start w:val="4"/>
      <w:numFmt w:val="chineseCounting"/>
      <w:suff w:val="nothing"/>
      <w:lvlText w:val="%1、"/>
      <w:lvlJc w:val="left"/>
      <w:rPr>
        <w:rFonts w:hint="eastAsia"/>
      </w:rPr>
    </w:lvl>
  </w:abstractNum>
  <w:abstractNum w:abstractNumId="1">
    <w:nsid w:val="F65CB111"/>
    <w:multiLevelType w:val="singleLevel"/>
    <w:tmpl w:val="F65CB111"/>
    <w:lvl w:ilvl="0" w:tentative="0">
      <w:start w:val="5"/>
      <w:numFmt w:val="chineseCounting"/>
      <w:suff w:val="nothing"/>
      <w:lvlText w:val="%1、"/>
      <w:lvlJc w:val="left"/>
      <w:rPr>
        <w:rFonts w:hint="eastAsia"/>
      </w:rPr>
    </w:lvl>
  </w:abstractNum>
  <w:abstractNum w:abstractNumId="2">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20D74B3"/>
    <w:multiLevelType w:val="multilevel"/>
    <w:tmpl w:val="520D74B3"/>
    <w:lvl w:ilvl="0" w:tentative="0">
      <w:start w:val="1"/>
      <w:numFmt w:val="decimal"/>
      <w:suff w:val="space"/>
      <w:lvlText w:val="%1)"/>
      <w:lvlJc w:val="left"/>
      <w:pPr>
        <w:ind w:left="802" w:hanging="390"/>
      </w:pPr>
      <w:rPr>
        <w:rFonts w:hint="default"/>
      </w:rPr>
    </w:lvl>
    <w:lvl w:ilvl="1" w:tentative="0">
      <w:start w:val="1"/>
      <w:numFmt w:val="lowerLetter"/>
      <w:lvlText w:val="%2)"/>
      <w:lvlJc w:val="left"/>
      <w:pPr>
        <w:ind w:left="1776" w:hanging="420"/>
      </w:pPr>
    </w:lvl>
    <w:lvl w:ilvl="2" w:tentative="0">
      <w:start w:val="1"/>
      <w:numFmt w:val="lowerRoman"/>
      <w:lvlText w:val="%3."/>
      <w:lvlJc w:val="right"/>
      <w:pPr>
        <w:ind w:left="2196" w:hanging="420"/>
      </w:pPr>
    </w:lvl>
    <w:lvl w:ilvl="3" w:tentative="0">
      <w:start w:val="1"/>
      <w:numFmt w:val="decimal"/>
      <w:lvlText w:val="%4."/>
      <w:lvlJc w:val="left"/>
      <w:pPr>
        <w:ind w:left="2616" w:hanging="420"/>
      </w:pPr>
    </w:lvl>
    <w:lvl w:ilvl="4" w:tentative="0">
      <w:start w:val="1"/>
      <w:numFmt w:val="lowerLetter"/>
      <w:lvlText w:val="%5)"/>
      <w:lvlJc w:val="left"/>
      <w:pPr>
        <w:ind w:left="3036" w:hanging="420"/>
      </w:pPr>
    </w:lvl>
    <w:lvl w:ilvl="5" w:tentative="0">
      <w:start w:val="1"/>
      <w:numFmt w:val="lowerRoman"/>
      <w:lvlText w:val="%6."/>
      <w:lvlJc w:val="right"/>
      <w:pPr>
        <w:ind w:left="3456" w:hanging="420"/>
      </w:pPr>
    </w:lvl>
    <w:lvl w:ilvl="6" w:tentative="0">
      <w:start w:val="1"/>
      <w:numFmt w:val="decimal"/>
      <w:lvlText w:val="%7."/>
      <w:lvlJc w:val="left"/>
      <w:pPr>
        <w:ind w:left="3876" w:hanging="420"/>
      </w:pPr>
    </w:lvl>
    <w:lvl w:ilvl="7" w:tentative="0">
      <w:start w:val="1"/>
      <w:numFmt w:val="lowerLetter"/>
      <w:lvlText w:val="%8)"/>
      <w:lvlJc w:val="left"/>
      <w:pPr>
        <w:ind w:left="4296" w:hanging="420"/>
      </w:pPr>
    </w:lvl>
    <w:lvl w:ilvl="8" w:tentative="0">
      <w:start w:val="1"/>
      <w:numFmt w:val="lowerRoman"/>
      <w:lvlText w:val="%9."/>
      <w:lvlJc w:val="right"/>
      <w:pPr>
        <w:ind w:left="4716" w:hanging="420"/>
      </w:pPr>
    </w:lvl>
  </w:abstractNum>
  <w:abstractNum w:abstractNumId="7">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CBA5E9B"/>
    <w:multiLevelType w:val="singleLevel"/>
    <w:tmpl w:val="5CBA5E9B"/>
    <w:lvl w:ilvl="0" w:tentative="0">
      <w:start w:val="1"/>
      <w:numFmt w:val="chineseCounting"/>
      <w:suff w:val="nothing"/>
      <w:lvlText w:val="%1、"/>
      <w:lvlJc w:val="left"/>
      <w:rPr>
        <w:rFonts w:hint="eastAsia"/>
      </w:rPr>
    </w:lvl>
  </w:abstractNum>
  <w:abstractNum w:abstractNumId="9">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7"/>
  </w:num>
  <w:num w:numId="3">
    <w:abstractNumId w:val="3"/>
  </w:num>
  <w:num w:numId="4">
    <w:abstractNumId w:val="4"/>
  </w:num>
  <w:num w:numId="5">
    <w:abstractNumId w:val="5"/>
  </w:num>
  <w:num w:numId="6">
    <w:abstractNumId w:val="9"/>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6D5"/>
    <w:rsid w:val="002F34BA"/>
    <w:rsid w:val="002F6800"/>
    <w:rsid w:val="002F755A"/>
    <w:rsid w:val="003053B9"/>
    <w:rsid w:val="003102D1"/>
    <w:rsid w:val="003221F4"/>
    <w:rsid w:val="00322502"/>
    <w:rsid w:val="00322549"/>
    <w:rsid w:val="003302EE"/>
    <w:rsid w:val="00330346"/>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B7FE3"/>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6762A"/>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7A6"/>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87D17"/>
    <w:rsid w:val="00FA12B9"/>
    <w:rsid w:val="00FA78C0"/>
    <w:rsid w:val="00FB0C70"/>
    <w:rsid w:val="00FB7A38"/>
    <w:rsid w:val="00FC6A22"/>
    <w:rsid w:val="00FD0D54"/>
    <w:rsid w:val="00FD1B14"/>
    <w:rsid w:val="00FD1DC9"/>
    <w:rsid w:val="00FD29D5"/>
    <w:rsid w:val="00FD2FE2"/>
    <w:rsid w:val="00FE65F9"/>
    <w:rsid w:val="00FF49E8"/>
    <w:rsid w:val="00FF5F83"/>
    <w:rsid w:val="01454C21"/>
    <w:rsid w:val="017E71B3"/>
    <w:rsid w:val="01B74444"/>
    <w:rsid w:val="02B10AFA"/>
    <w:rsid w:val="02E828A9"/>
    <w:rsid w:val="0367315B"/>
    <w:rsid w:val="039452D6"/>
    <w:rsid w:val="061139E5"/>
    <w:rsid w:val="061B55E1"/>
    <w:rsid w:val="06F50B00"/>
    <w:rsid w:val="071C5F82"/>
    <w:rsid w:val="076A1B96"/>
    <w:rsid w:val="076E1278"/>
    <w:rsid w:val="081A08AE"/>
    <w:rsid w:val="081D6F74"/>
    <w:rsid w:val="087D5A4F"/>
    <w:rsid w:val="08D1141D"/>
    <w:rsid w:val="09130765"/>
    <w:rsid w:val="0B296DE2"/>
    <w:rsid w:val="0B721453"/>
    <w:rsid w:val="0D0126E0"/>
    <w:rsid w:val="0D2B3FF7"/>
    <w:rsid w:val="0D6E4A21"/>
    <w:rsid w:val="0EFD592E"/>
    <w:rsid w:val="0F123F0C"/>
    <w:rsid w:val="0FB5725B"/>
    <w:rsid w:val="0FB7670E"/>
    <w:rsid w:val="10294AA3"/>
    <w:rsid w:val="10823482"/>
    <w:rsid w:val="10E40CA0"/>
    <w:rsid w:val="11B35FAB"/>
    <w:rsid w:val="12584C20"/>
    <w:rsid w:val="136130D9"/>
    <w:rsid w:val="13805E8A"/>
    <w:rsid w:val="14762538"/>
    <w:rsid w:val="14A50CF5"/>
    <w:rsid w:val="14D568B5"/>
    <w:rsid w:val="153A3533"/>
    <w:rsid w:val="15800409"/>
    <w:rsid w:val="15AD01BA"/>
    <w:rsid w:val="169D7EC1"/>
    <w:rsid w:val="16AE1C29"/>
    <w:rsid w:val="16B72867"/>
    <w:rsid w:val="16F33791"/>
    <w:rsid w:val="173600E6"/>
    <w:rsid w:val="17605E04"/>
    <w:rsid w:val="17B045DC"/>
    <w:rsid w:val="18297794"/>
    <w:rsid w:val="186655E7"/>
    <w:rsid w:val="18DD4F7E"/>
    <w:rsid w:val="19544509"/>
    <w:rsid w:val="195B58A2"/>
    <w:rsid w:val="1989465C"/>
    <w:rsid w:val="19CC44B4"/>
    <w:rsid w:val="1A2360C8"/>
    <w:rsid w:val="1B6947A7"/>
    <w:rsid w:val="1BFD1DDA"/>
    <w:rsid w:val="1C280858"/>
    <w:rsid w:val="1CC40373"/>
    <w:rsid w:val="1DA525BF"/>
    <w:rsid w:val="1DBE5946"/>
    <w:rsid w:val="1E085A14"/>
    <w:rsid w:val="1E3B4816"/>
    <w:rsid w:val="1E657D90"/>
    <w:rsid w:val="1ED93E25"/>
    <w:rsid w:val="1FF43DDB"/>
    <w:rsid w:val="20625E24"/>
    <w:rsid w:val="21430082"/>
    <w:rsid w:val="21933AA2"/>
    <w:rsid w:val="21CC01B3"/>
    <w:rsid w:val="22B76993"/>
    <w:rsid w:val="22E07B9F"/>
    <w:rsid w:val="23105A61"/>
    <w:rsid w:val="231F5346"/>
    <w:rsid w:val="2333574E"/>
    <w:rsid w:val="23AB2EC0"/>
    <w:rsid w:val="23AF7DC7"/>
    <w:rsid w:val="25BF356F"/>
    <w:rsid w:val="25DB0C2D"/>
    <w:rsid w:val="26173D8C"/>
    <w:rsid w:val="267F6210"/>
    <w:rsid w:val="269469E7"/>
    <w:rsid w:val="26EF5299"/>
    <w:rsid w:val="27586064"/>
    <w:rsid w:val="27981585"/>
    <w:rsid w:val="27E149AB"/>
    <w:rsid w:val="27EE0826"/>
    <w:rsid w:val="280E42B1"/>
    <w:rsid w:val="280F47C0"/>
    <w:rsid w:val="2998140D"/>
    <w:rsid w:val="29FC3B14"/>
    <w:rsid w:val="2A056A4F"/>
    <w:rsid w:val="2A335C83"/>
    <w:rsid w:val="2B11792E"/>
    <w:rsid w:val="2B2E3133"/>
    <w:rsid w:val="2C61742C"/>
    <w:rsid w:val="2E666BF4"/>
    <w:rsid w:val="2EC04358"/>
    <w:rsid w:val="2F5961A3"/>
    <w:rsid w:val="2F724BD0"/>
    <w:rsid w:val="2FC5779A"/>
    <w:rsid w:val="306A51FE"/>
    <w:rsid w:val="31C54755"/>
    <w:rsid w:val="31D23053"/>
    <w:rsid w:val="3216608C"/>
    <w:rsid w:val="328F13DA"/>
    <w:rsid w:val="3433301D"/>
    <w:rsid w:val="34CE14C6"/>
    <w:rsid w:val="34D84CEC"/>
    <w:rsid w:val="35345793"/>
    <w:rsid w:val="35DC515B"/>
    <w:rsid w:val="36332128"/>
    <w:rsid w:val="37AF5AB7"/>
    <w:rsid w:val="383E029A"/>
    <w:rsid w:val="38D3473D"/>
    <w:rsid w:val="39E568DF"/>
    <w:rsid w:val="3A387F18"/>
    <w:rsid w:val="3A5A4C15"/>
    <w:rsid w:val="3A614714"/>
    <w:rsid w:val="3B1C3371"/>
    <w:rsid w:val="3CAE3A33"/>
    <w:rsid w:val="3CC23198"/>
    <w:rsid w:val="3DDF4815"/>
    <w:rsid w:val="3FB53B9D"/>
    <w:rsid w:val="3FE669E5"/>
    <w:rsid w:val="401A1419"/>
    <w:rsid w:val="403F73D1"/>
    <w:rsid w:val="42C84A21"/>
    <w:rsid w:val="44B33DBE"/>
    <w:rsid w:val="44B70186"/>
    <w:rsid w:val="459C39D0"/>
    <w:rsid w:val="462A54F2"/>
    <w:rsid w:val="486C4718"/>
    <w:rsid w:val="48BC1E8C"/>
    <w:rsid w:val="4A286FFC"/>
    <w:rsid w:val="4A344C53"/>
    <w:rsid w:val="4A6A5207"/>
    <w:rsid w:val="4B3B68BB"/>
    <w:rsid w:val="4B410375"/>
    <w:rsid w:val="4B876203"/>
    <w:rsid w:val="4D36517C"/>
    <w:rsid w:val="4D6C542D"/>
    <w:rsid w:val="4D7042C1"/>
    <w:rsid w:val="4E2B509C"/>
    <w:rsid w:val="4E9D335D"/>
    <w:rsid w:val="4FB41F3F"/>
    <w:rsid w:val="50F63E28"/>
    <w:rsid w:val="518660DB"/>
    <w:rsid w:val="51C55ED2"/>
    <w:rsid w:val="5221007F"/>
    <w:rsid w:val="52250502"/>
    <w:rsid w:val="52926B5A"/>
    <w:rsid w:val="529E2939"/>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5E6C1E3A"/>
    <w:rsid w:val="5FBD052E"/>
    <w:rsid w:val="601675AC"/>
    <w:rsid w:val="60342B61"/>
    <w:rsid w:val="628D3982"/>
    <w:rsid w:val="62E96122"/>
    <w:rsid w:val="638F1C7D"/>
    <w:rsid w:val="645771F8"/>
    <w:rsid w:val="65B47559"/>
    <w:rsid w:val="65D57404"/>
    <w:rsid w:val="669D1149"/>
    <w:rsid w:val="66CC0AF0"/>
    <w:rsid w:val="67CE38BB"/>
    <w:rsid w:val="67DC2403"/>
    <w:rsid w:val="68246BFD"/>
    <w:rsid w:val="68C678AB"/>
    <w:rsid w:val="693C3D94"/>
    <w:rsid w:val="69962A8F"/>
    <w:rsid w:val="6A3E5143"/>
    <w:rsid w:val="6A54112D"/>
    <w:rsid w:val="6A701C86"/>
    <w:rsid w:val="6A9109B8"/>
    <w:rsid w:val="6AA035AE"/>
    <w:rsid w:val="6BCB034D"/>
    <w:rsid w:val="6C052BAB"/>
    <w:rsid w:val="6C0E1756"/>
    <w:rsid w:val="6C2B2406"/>
    <w:rsid w:val="6CA86578"/>
    <w:rsid w:val="6D1B5A5A"/>
    <w:rsid w:val="6D32326A"/>
    <w:rsid w:val="6E0F2E14"/>
    <w:rsid w:val="6E3B6A4F"/>
    <w:rsid w:val="6E6503BA"/>
    <w:rsid w:val="6E71313D"/>
    <w:rsid w:val="6F1E141D"/>
    <w:rsid w:val="6F5354F8"/>
    <w:rsid w:val="6F774298"/>
    <w:rsid w:val="71D648EC"/>
    <w:rsid w:val="727810B8"/>
    <w:rsid w:val="7293546A"/>
    <w:rsid w:val="72E05B2C"/>
    <w:rsid w:val="73A5660F"/>
    <w:rsid w:val="740A2BDE"/>
    <w:rsid w:val="74C27582"/>
    <w:rsid w:val="751839E0"/>
    <w:rsid w:val="752732EC"/>
    <w:rsid w:val="756178E9"/>
    <w:rsid w:val="75A1093B"/>
    <w:rsid w:val="75BE7C69"/>
    <w:rsid w:val="76274F93"/>
    <w:rsid w:val="76742AFE"/>
    <w:rsid w:val="771E2411"/>
    <w:rsid w:val="787C17A8"/>
    <w:rsid w:val="78B64168"/>
    <w:rsid w:val="79670CA0"/>
    <w:rsid w:val="79EB3F2F"/>
    <w:rsid w:val="79FD3C4B"/>
    <w:rsid w:val="7A1D7427"/>
    <w:rsid w:val="7AB61084"/>
    <w:rsid w:val="7B11789E"/>
    <w:rsid w:val="7C9B1C9E"/>
    <w:rsid w:val="7D250FF6"/>
    <w:rsid w:val="7D602708"/>
    <w:rsid w:val="7DC94A0A"/>
    <w:rsid w:val="7E604868"/>
    <w:rsid w:val="7E703836"/>
    <w:rsid w:val="7EBF1E4B"/>
    <w:rsid w:val="7F226425"/>
    <w:rsid w:val="7F86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100"/>
    <w:qFormat/>
    <w:uiPriority w:val="0"/>
    <w:pPr>
      <w:widowControl/>
    </w:pPr>
    <w:rPr>
      <w:b/>
      <w:bCs/>
      <w:sz w:val="24"/>
      <w:szCs w:val="24"/>
    </w:rPr>
  </w:style>
  <w:style w:type="paragraph" w:styleId="14">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9"/>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7"/>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8"/>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9"/>
    <w:qFormat/>
    <w:uiPriority w:val="99"/>
    <w:pPr>
      <w:tabs>
        <w:tab w:val="center" w:pos="4153"/>
        <w:tab w:val="right" w:pos="8306"/>
      </w:tabs>
      <w:snapToGrid w:val="0"/>
    </w:pPr>
    <w:rPr>
      <w:sz w:val="18"/>
      <w:szCs w:val="18"/>
    </w:rPr>
  </w:style>
  <w:style w:type="paragraph" w:styleId="33">
    <w:name w:val="Body Text First Indent 2"/>
    <w:basedOn w:val="23"/>
    <w:next w:val="1"/>
    <w:qFormat/>
    <w:uiPriority w:val="0"/>
    <w:pPr>
      <w:ind w:firstLine="420" w:firstLineChars="200"/>
    </w:pPr>
  </w:style>
  <w:style w:type="paragraph" w:styleId="34">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5">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7">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8">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9">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40">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1">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3">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4">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5">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6">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7">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2490F8"/>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table" w:styleId="56">
    <w:name w:val="Table Grid"/>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1 Char"/>
    <w:basedOn w:val="48"/>
    <w:link w:val="3"/>
    <w:qFormat/>
    <w:uiPriority w:val="0"/>
    <w:rPr>
      <w:rFonts w:ascii="宋体" w:hAnsi="宋体" w:cs="宋体"/>
      <w:b/>
      <w:bCs/>
      <w:sz w:val="28"/>
      <w:szCs w:val="28"/>
      <w:lang w:eastAsia="en-US"/>
    </w:rPr>
  </w:style>
  <w:style w:type="character" w:customStyle="1" w:styleId="58">
    <w:name w:val="标题 2 Char"/>
    <w:basedOn w:val="48"/>
    <w:link w:val="4"/>
    <w:qFormat/>
    <w:uiPriority w:val="0"/>
    <w:rPr>
      <w:rFonts w:ascii="宋体" w:hAnsi="宋体" w:cs="宋体"/>
      <w:b/>
      <w:bCs/>
      <w:sz w:val="24"/>
      <w:szCs w:val="24"/>
      <w:lang w:eastAsia="en-US"/>
    </w:rPr>
  </w:style>
  <w:style w:type="character" w:customStyle="1" w:styleId="59">
    <w:name w:val="标题 3 Char"/>
    <w:basedOn w:val="48"/>
    <w:link w:val="5"/>
    <w:qFormat/>
    <w:uiPriority w:val="0"/>
    <w:rPr>
      <w:b/>
      <w:bCs/>
      <w:kern w:val="2"/>
      <w:sz w:val="32"/>
      <w:szCs w:val="32"/>
    </w:rPr>
  </w:style>
  <w:style w:type="character" w:customStyle="1" w:styleId="60">
    <w:name w:val="标题 4 Char"/>
    <w:basedOn w:val="48"/>
    <w:link w:val="6"/>
    <w:qFormat/>
    <w:uiPriority w:val="0"/>
    <w:rPr>
      <w:b/>
      <w:kern w:val="2"/>
      <w:sz w:val="24"/>
      <w:szCs w:val="24"/>
    </w:rPr>
  </w:style>
  <w:style w:type="character" w:customStyle="1" w:styleId="61">
    <w:name w:val="标题 5 Char"/>
    <w:basedOn w:val="48"/>
    <w:link w:val="7"/>
    <w:qFormat/>
    <w:uiPriority w:val="0"/>
    <w:rPr>
      <w:b/>
      <w:bCs/>
      <w:kern w:val="2"/>
      <w:sz w:val="28"/>
      <w:szCs w:val="28"/>
    </w:rPr>
  </w:style>
  <w:style w:type="character" w:customStyle="1" w:styleId="62">
    <w:name w:val="标题 6 Char"/>
    <w:basedOn w:val="48"/>
    <w:link w:val="8"/>
    <w:qFormat/>
    <w:uiPriority w:val="0"/>
    <w:rPr>
      <w:b/>
      <w:sz w:val="24"/>
    </w:rPr>
  </w:style>
  <w:style w:type="character" w:customStyle="1" w:styleId="63">
    <w:name w:val="正文缩进 Char"/>
    <w:basedOn w:val="48"/>
    <w:link w:val="10"/>
    <w:qFormat/>
    <w:uiPriority w:val="0"/>
    <w:rPr>
      <w:sz w:val="24"/>
    </w:rPr>
  </w:style>
  <w:style w:type="character" w:customStyle="1" w:styleId="64">
    <w:name w:val="标题 7 Char"/>
    <w:basedOn w:val="48"/>
    <w:link w:val="9"/>
    <w:qFormat/>
    <w:uiPriority w:val="0"/>
    <w:rPr>
      <w:b/>
      <w:kern w:val="2"/>
      <w:sz w:val="24"/>
    </w:rPr>
  </w:style>
  <w:style w:type="character" w:customStyle="1" w:styleId="65">
    <w:name w:val="标题 8 Char"/>
    <w:basedOn w:val="48"/>
    <w:link w:val="11"/>
    <w:qFormat/>
    <w:uiPriority w:val="0"/>
    <w:rPr>
      <w:rFonts w:ascii="Arial" w:hAnsi="Arial" w:eastAsia="黑体"/>
      <w:kern w:val="2"/>
      <w:sz w:val="24"/>
    </w:rPr>
  </w:style>
  <w:style w:type="character" w:customStyle="1" w:styleId="66">
    <w:name w:val="标题 9 Char"/>
    <w:basedOn w:val="48"/>
    <w:link w:val="12"/>
    <w:qFormat/>
    <w:uiPriority w:val="0"/>
    <w:rPr>
      <w:rFonts w:ascii="Arial" w:hAnsi="Arial" w:eastAsia="黑体"/>
      <w:kern w:val="2"/>
      <w:sz w:val="21"/>
    </w:rPr>
  </w:style>
  <w:style w:type="character" w:customStyle="1" w:styleId="67">
    <w:name w:val="正文文本 Char1"/>
    <w:basedOn w:val="48"/>
    <w:link w:val="17"/>
    <w:qFormat/>
    <w:uiPriority w:val="1"/>
    <w:rPr>
      <w:rFonts w:ascii="宋体" w:hAnsi="宋体" w:cs="宋体"/>
      <w:sz w:val="24"/>
      <w:szCs w:val="24"/>
      <w:lang w:eastAsia="en-US"/>
    </w:rPr>
  </w:style>
  <w:style w:type="character" w:customStyle="1" w:styleId="68">
    <w:name w:val="纯文本 Char"/>
    <w:basedOn w:val="48"/>
    <w:link w:val="27"/>
    <w:qFormat/>
    <w:uiPriority w:val="0"/>
    <w:rPr>
      <w:rFonts w:ascii="宋体" w:hAnsi="Courier New" w:cs="Courier New"/>
      <w:sz w:val="22"/>
      <w:szCs w:val="21"/>
      <w:lang w:eastAsia="en-US"/>
    </w:rPr>
  </w:style>
  <w:style w:type="character" w:customStyle="1" w:styleId="69">
    <w:name w:val="页脚 Char"/>
    <w:basedOn w:val="48"/>
    <w:link w:val="32"/>
    <w:qFormat/>
    <w:uiPriority w:val="99"/>
    <w:rPr>
      <w:rFonts w:ascii="宋体" w:hAnsi="宋体" w:cs="宋体"/>
      <w:sz w:val="18"/>
      <w:szCs w:val="18"/>
      <w:lang w:eastAsia="en-US"/>
    </w:rPr>
  </w:style>
  <w:style w:type="character" w:customStyle="1" w:styleId="70">
    <w:name w:val="页眉 Char"/>
    <w:basedOn w:val="48"/>
    <w:link w:val="34"/>
    <w:qFormat/>
    <w:uiPriority w:val="0"/>
    <w:rPr>
      <w:rFonts w:ascii="宋体" w:hAnsi="宋体" w:cs="宋体"/>
      <w:sz w:val="18"/>
      <w:szCs w:val="22"/>
      <w:lang w:eastAsia="en-US"/>
    </w:rPr>
  </w:style>
  <w:style w:type="table" w:customStyle="1" w:styleId="71">
    <w:name w:val="Table Normal"/>
    <w:unhideWhenUsed/>
    <w:qFormat/>
    <w:uiPriority w:val="2"/>
    <w:tblPr>
      <w:tblLayout w:type="fixed"/>
      <w:tblCellMar>
        <w:top w:w="0" w:type="dxa"/>
        <w:left w:w="0" w:type="dxa"/>
        <w:bottom w:w="0" w:type="dxa"/>
        <w:right w:w="0" w:type="dxa"/>
      </w:tblCellMar>
    </w:tblPr>
  </w:style>
  <w:style w:type="paragraph" w:customStyle="1" w:styleId="72">
    <w:name w:val="列出段落1"/>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8"/>
    <w:link w:val="22"/>
    <w:qFormat/>
    <w:uiPriority w:val="0"/>
    <w:rPr>
      <w:b/>
      <w:kern w:val="2"/>
      <w:sz w:val="21"/>
    </w:rPr>
  </w:style>
  <w:style w:type="character" w:customStyle="1" w:styleId="78">
    <w:name w:val="普通(网站) Char"/>
    <w:basedOn w:val="48"/>
    <w:link w:val="45"/>
    <w:qFormat/>
    <w:locked/>
    <w:uiPriority w:val="0"/>
    <w:rPr>
      <w:rFonts w:ascii="宋体" w:hAnsi="宋体" w:cs="宋体"/>
      <w:sz w:val="24"/>
      <w:szCs w:val="24"/>
    </w:rPr>
  </w:style>
  <w:style w:type="character" w:customStyle="1" w:styleId="79">
    <w:name w:val="xdrichtextbox2"/>
    <w:basedOn w:val="48"/>
    <w:qFormat/>
    <w:uiPriority w:val="0"/>
    <w:rPr>
      <w:color w:val="0000FF"/>
      <w:sz w:val="18"/>
      <w:szCs w:val="18"/>
      <w:u w:val="none"/>
      <w:bdr w:val="single" w:color="DCDCDC" w:sz="8" w:space="0"/>
      <w:shd w:val="clear" w:color="auto" w:fill="FFFFFF"/>
    </w:rPr>
  </w:style>
  <w:style w:type="character" w:customStyle="1" w:styleId="80">
    <w:name w:val="apple-converted-space"/>
    <w:basedOn w:val="48"/>
    <w:qFormat/>
    <w:uiPriority w:val="0"/>
  </w:style>
  <w:style w:type="character" w:customStyle="1" w:styleId="81">
    <w:name w:val="无间隔 Char"/>
    <w:basedOn w:val="48"/>
    <w:link w:val="82"/>
    <w:qFormat/>
    <w:uiPriority w:val="0"/>
    <w:rPr>
      <w:rFonts w:ascii="Calibri" w:hAnsi="Calibri"/>
      <w:sz w:val="22"/>
      <w:szCs w:val="22"/>
    </w:rPr>
  </w:style>
  <w:style w:type="paragraph" w:customStyle="1" w:styleId="82">
    <w:name w:val="无间隔1"/>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8"/>
    <w:link w:val="14"/>
    <w:qFormat/>
    <w:uiPriority w:val="0"/>
    <w:rPr>
      <w:kern w:val="2"/>
      <w:sz w:val="21"/>
    </w:rPr>
  </w:style>
  <w:style w:type="character" w:customStyle="1" w:styleId="84">
    <w:name w:val="批注框文本 Char"/>
    <w:basedOn w:val="48"/>
    <w:link w:val="31"/>
    <w:qFormat/>
    <w:uiPriority w:val="0"/>
    <w:rPr>
      <w:kern w:val="2"/>
      <w:sz w:val="18"/>
      <w:szCs w:val="18"/>
    </w:rPr>
  </w:style>
  <w:style w:type="character" w:customStyle="1" w:styleId="85">
    <w:name w:val="正文文本缩进 3 Char"/>
    <w:basedOn w:val="48"/>
    <w:link w:val="39"/>
    <w:qFormat/>
    <w:uiPriority w:val="0"/>
    <w:rPr>
      <w:kern w:val="2"/>
      <w:sz w:val="28"/>
    </w:rPr>
  </w:style>
  <w:style w:type="character" w:customStyle="1" w:styleId="86">
    <w:name w:val="正文文本缩进 2 Char"/>
    <w:basedOn w:val="48"/>
    <w:link w:val="30"/>
    <w:qFormat/>
    <w:uiPriority w:val="0"/>
    <w:rPr>
      <w:rFonts w:ascii="宋体" w:hAnsi="宋体"/>
      <w:iCs/>
      <w:kern w:val="2"/>
      <w:sz w:val="24"/>
      <w:szCs w:val="24"/>
    </w:rPr>
  </w:style>
  <w:style w:type="character" w:customStyle="1" w:styleId="87">
    <w:name w:val="正文文本 Char"/>
    <w:basedOn w:val="48"/>
    <w:qFormat/>
    <w:uiPriority w:val="0"/>
    <w:rPr>
      <w:rFonts w:eastAsia="宋体"/>
      <w:sz w:val="24"/>
      <w:szCs w:val="24"/>
      <w:lang w:val="en-US" w:eastAsia="zh-CN" w:bidi="ar-SA"/>
    </w:rPr>
  </w:style>
  <w:style w:type="character" w:customStyle="1" w:styleId="88">
    <w:name w:val="en1"/>
    <w:basedOn w:val="48"/>
    <w:qFormat/>
    <w:uiPriority w:val="0"/>
    <w:rPr>
      <w:b/>
      <w:bCs/>
      <w:color w:val="154C7F"/>
      <w:sz w:val="24"/>
      <w:szCs w:val="24"/>
    </w:rPr>
  </w:style>
  <w:style w:type="character" w:customStyle="1" w:styleId="89">
    <w:name w:val="font01"/>
    <w:basedOn w:val="48"/>
    <w:qFormat/>
    <w:uiPriority w:val="0"/>
    <w:rPr>
      <w:rFonts w:hint="eastAsia" w:ascii="宋体" w:hAnsi="宋体" w:eastAsia="宋体" w:cs="宋体"/>
      <w:color w:val="000000"/>
      <w:sz w:val="20"/>
      <w:szCs w:val="20"/>
      <w:u w:val="none"/>
    </w:rPr>
  </w:style>
  <w:style w:type="character" w:customStyle="1" w:styleId="90">
    <w:name w:val="标题 Char"/>
    <w:basedOn w:val="48"/>
    <w:link w:val="47"/>
    <w:qFormat/>
    <w:uiPriority w:val="0"/>
    <w:rPr>
      <w:rFonts w:ascii="Arial" w:hAnsi="Arial" w:cs="Arial"/>
      <w:b/>
      <w:bCs/>
      <w:sz w:val="44"/>
      <w:szCs w:val="32"/>
    </w:rPr>
  </w:style>
  <w:style w:type="character" w:customStyle="1" w:styleId="91">
    <w:name w:val="正文文本缩进 Char"/>
    <w:basedOn w:val="48"/>
    <w:link w:val="23"/>
    <w:qFormat/>
    <w:uiPriority w:val="0"/>
    <w:rPr>
      <w:i/>
      <w:iCs/>
      <w:kern w:val="2"/>
      <w:sz w:val="21"/>
    </w:rPr>
  </w:style>
  <w:style w:type="character" w:customStyle="1" w:styleId="92">
    <w:name w:val="正文文本 3 Char"/>
    <w:basedOn w:val="48"/>
    <w:link w:val="21"/>
    <w:qFormat/>
    <w:uiPriority w:val="0"/>
    <w:rPr>
      <w:color w:val="0000FF"/>
      <w:kern w:val="2"/>
      <w:sz w:val="24"/>
      <w:szCs w:val="24"/>
    </w:rPr>
  </w:style>
  <w:style w:type="character" w:customStyle="1" w:styleId="93">
    <w:name w:val="font11"/>
    <w:basedOn w:val="48"/>
    <w:qFormat/>
    <w:uiPriority w:val="0"/>
    <w:rPr>
      <w:rFonts w:hint="default" w:ascii="Times New Roman" w:hAnsi="Times New Roman" w:cs="Times New Roman"/>
      <w:color w:val="000000"/>
      <w:sz w:val="20"/>
      <w:szCs w:val="20"/>
      <w:u w:val="none"/>
    </w:rPr>
  </w:style>
  <w:style w:type="character" w:customStyle="1" w:styleId="94">
    <w:name w:val="glossaryitem"/>
    <w:basedOn w:val="48"/>
    <w:qFormat/>
    <w:uiPriority w:val="0"/>
    <w:rPr>
      <w:u w:val="none"/>
    </w:rPr>
  </w:style>
  <w:style w:type="character" w:customStyle="1" w:styleId="95">
    <w:name w:val="HTML 预设格式 Char"/>
    <w:basedOn w:val="48"/>
    <w:link w:val="44"/>
    <w:qFormat/>
    <w:uiPriority w:val="0"/>
    <w:rPr>
      <w:rFonts w:ascii="Arial Unicode MS" w:hAnsi="Arial Unicode MS" w:eastAsia="Courier New" w:cs="Courier New"/>
    </w:rPr>
  </w:style>
  <w:style w:type="character" w:customStyle="1" w:styleId="96">
    <w:name w:val="文档结构图 Char"/>
    <w:basedOn w:val="48"/>
    <w:link w:val="20"/>
    <w:qFormat/>
    <w:uiPriority w:val="0"/>
    <w:rPr>
      <w:rFonts w:ascii="宋体"/>
      <w:sz w:val="28"/>
      <w:shd w:val="clear" w:color="auto" w:fill="000080"/>
    </w:rPr>
  </w:style>
  <w:style w:type="character" w:customStyle="1" w:styleId="97">
    <w:name w:val="日期 Char"/>
    <w:basedOn w:val="48"/>
    <w:link w:val="29"/>
    <w:qFormat/>
    <w:uiPriority w:val="0"/>
    <w:rPr>
      <w:kern w:val="2"/>
      <w:sz w:val="21"/>
      <w:szCs w:val="24"/>
    </w:rPr>
  </w:style>
  <w:style w:type="character" w:customStyle="1" w:styleId="98">
    <w:name w:val="正文文本 2 Char"/>
    <w:basedOn w:val="48"/>
    <w:link w:val="42"/>
    <w:qFormat/>
    <w:uiPriority w:val="0"/>
    <w:rPr>
      <w:kern w:val="2"/>
      <w:sz w:val="21"/>
      <w:szCs w:val="24"/>
    </w:rPr>
  </w:style>
  <w:style w:type="character" w:customStyle="1" w:styleId="99">
    <w:name w:val="正文首行缩进 Char"/>
    <w:basedOn w:val="87"/>
    <w:link w:val="16"/>
    <w:qFormat/>
    <w:uiPriority w:val="0"/>
    <w:rPr>
      <w:rFonts w:eastAsia="宋体"/>
      <w:sz w:val="21"/>
      <w:szCs w:val="21"/>
      <w:lang w:val="en-US" w:eastAsia="zh-CN" w:bidi="ar-SA"/>
    </w:rPr>
  </w:style>
  <w:style w:type="character" w:customStyle="1" w:styleId="100">
    <w:name w:val="批注主题 Char"/>
    <w:basedOn w:val="83"/>
    <w:link w:val="13"/>
    <w:qFormat/>
    <w:uiPriority w:val="0"/>
    <w:rPr>
      <w:b/>
      <w:bCs/>
      <w:kern w:val="2"/>
      <w:sz w:val="24"/>
      <w:szCs w:val="24"/>
    </w:rPr>
  </w:style>
  <w:style w:type="paragraph" w:customStyle="1" w:styleId="101">
    <w:name w:val="标题3(小3号)"/>
    <w:basedOn w:val="5"/>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8"/>
    <w:link w:val="43"/>
    <w:qFormat/>
    <w:uiPriority w:val="0"/>
    <w:rPr>
      <w:rFonts w:ascii="Arial" w:hAnsi="Arial" w:cs="Arial"/>
      <w:kern w:val="2"/>
      <w:sz w:val="24"/>
      <w:szCs w:val="24"/>
      <w:shd w:val="pct20" w:color="auto" w:fill="auto"/>
    </w:rPr>
  </w:style>
  <w:style w:type="character" w:customStyle="1" w:styleId="105">
    <w:name w:val="正文文本 3 Char1"/>
    <w:basedOn w:val="48"/>
    <w:qFormat/>
    <w:uiPriority w:val="0"/>
    <w:rPr>
      <w:rFonts w:ascii="宋体" w:hAnsi="宋体" w:cs="宋体"/>
      <w:sz w:val="16"/>
      <w:szCs w:val="16"/>
      <w:lang w:eastAsia="en-US"/>
    </w:rPr>
  </w:style>
  <w:style w:type="paragraph" w:customStyle="1" w:styleId="106">
    <w:name w:val="封面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8"/>
    <w:qFormat/>
    <w:uiPriority w:val="0"/>
    <w:rPr>
      <w:rFonts w:ascii="宋体" w:hAnsi="宋体" w:cs="宋体"/>
      <w:sz w:val="22"/>
      <w:szCs w:val="22"/>
      <w:lang w:eastAsia="en-US"/>
    </w:rPr>
  </w:style>
  <w:style w:type="character" w:customStyle="1" w:styleId="109">
    <w:name w:val="批注文字 Char1"/>
    <w:basedOn w:val="48"/>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8"/>
    <w:qFormat/>
    <w:uiPriority w:val="0"/>
    <w:rPr>
      <w:rFonts w:ascii="宋体" w:hAnsi="宋体" w:cs="宋体"/>
      <w:sz w:val="18"/>
      <w:szCs w:val="18"/>
      <w:lang w:eastAsia="en-US"/>
    </w:rPr>
  </w:style>
  <w:style w:type="character" w:customStyle="1" w:styleId="114">
    <w:name w:val="日期 Char1"/>
    <w:basedOn w:val="48"/>
    <w:qFormat/>
    <w:uiPriority w:val="0"/>
    <w:rPr>
      <w:rFonts w:ascii="宋体" w:hAnsi="宋体" w:cs="宋体"/>
      <w:sz w:val="22"/>
      <w:szCs w:val="22"/>
      <w:lang w:eastAsia="en-US"/>
    </w:rPr>
  </w:style>
  <w:style w:type="paragraph" w:customStyle="1" w:styleId="115">
    <w:name w:val="标题3(3号)"/>
    <w:basedOn w:val="5"/>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8"/>
    <w:qFormat/>
    <w:uiPriority w:val="0"/>
    <w:rPr>
      <w:rFonts w:ascii="Courier New" w:hAnsi="Courier New" w:cs="Courier New"/>
      <w:lang w:eastAsia="en-US"/>
    </w:rPr>
  </w:style>
  <w:style w:type="character" w:customStyle="1" w:styleId="119">
    <w:name w:val="正文文本缩进 Char1"/>
    <w:basedOn w:val="48"/>
    <w:qFormat/>
    <w:uiPriority w:val="0"/>
    <w:rPr>
      <w:rFonts w:ascii="宋体" w:hAnsi="宋体" w:cs="宋体"/>
      <w:sz w:val="22"/>
      <w:szCs w:val="22"/>
      <w:lang w:eastAsia="en-US"/>
    </w:rPr>
  </w:style>
  <w:style w:type="paragraph" w:customStyle="1" w:styleId="120">
    <w:name w:val="标题2(小3号)"/>
    <w:basedOn w:val="4"/>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3"/>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8"/>
    <w:qFormat/>
    <w:uiPriority w:val="0"/>
    <w:rPr>
      <w:rFonts w:ascii="宋体" w:hAnsi="宋体" w:cs="宋体"/>
      <w:sz w:val="22"/>
      <w:szCs w:val="22"/>
      <w:lang w:eastAsia="en-US"/>
    </w:rPr>
  </w:style>
  <w:style w:type="character" w:customStyle="1" w:styleId="127">
    <w:name w:val="标题 Char1"/>
    <w:basedOn w:val="48"/>
    <w:qFormat/>
    <w:uiPriority w:val="0"/>
    <w:rPr>
      <w:rFonts w:asciiTheme="majorHAnsi" w:hAnsiTheme="majorHAnsi" w:cstheme="majorBidi"/>
      <w:b/>
      <w:bCs/>
      <w:sz w:val="32"/>
      <w:szCs w:val="32"/>
      <w:lang w:eastAsia="en-US"/>
    </w:rPr>
  </w:style>
  <w:style w:type="character" w:customStyle="1" w:styleId="128">
    <w:name w:val="正文文本缩进 3 Char1"/>
    <w:basedOn w:val="48"/>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8"/>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5"/>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3"/>
    <w:next w:val="43"/>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4"/>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5"/>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5"/>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4"/>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4"/>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3"/>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4"/>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3"/>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3"/>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3"/>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4"/>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8"/>
    <w:qFormat/>
    <w:uiPriority w:val="0"/>
  </w:style>
  <w:style w:type="character" w:customStyle="1" w:styleId="205">
    <w:name w:val="xdrichtextbox3"/>
    <w:basedOn w:val="48"/>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7"/>
    <w:qFormat/>
    <w:uiPriority w:val="0"/>
    <w:rPr>
      <w:rFonts w:ascii="Cambria" w:hAnsi="Cambria"/>
      <w:b/>
      <w:bCs/>
      <w:kern w:val="28"/>
      <w:sz w:val="24"/>
      <w:szCs w:val="32"/>
    </w:rPr>
  </w:style>
  <w:style w:type="character" w:customStyle="1" w:styleId="209">
    <w:name w:val="副标题 Char1"/>
    <w:basedOn w:val="48"/>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8"/>
    <w:qFormat/>
    <w:uiPriority w:val="0"/>
  </w:style>
  <w:style w:type="character" w:customStyle="1" w:styleId="217">
    <w:name w:val="drapbtn"/>
    <w:basedOn w:val="48"/>
    <w:qFormat/>
    <w:uiPriority w:val="0"/>
  </w:style>
  <w:style w:type="character" w:customStyle="1" w:styleId="218">
    <w:name w:val="cdropleft"/>
    <w:basedOn w:val="48"/>
    <w:qFormat/>
    <w:uiPriority w:val="0"/>
  </w:style>
  <w:style w:type="character" w:customStyle="1" w:styleId="219">
    <w:name w:val="tmpztreemove_arrow"/>
    <w:basedOn w:val="48"/>
    <w:qFormat/>
    <w:uiPriority w:val="0"/>
  </w:style>
  <w:style w:type="character" w:customStyle="1" w:styleId="220">
    <w:name w:val="layui-layer-tabnow"/>
    <w:basedOn w:val="48"/>
    <w:qFormat/>
    <w:uiPriority w:val="0"/>
    <w:rPr>
      <w:bdr w:val="single" w:color="CCCCCC" w:sz="6" w:space="0"/>
      <w:shd w:val="clear" w:color="auto" w:fill="FFFFFF"/>
    </w:rPr>
  </w:style>
  <w:style w:type="character" w:customStyle="1" w:styleId="221">
    <w:name w:val="button"/>
    <w:basedOn w:val="48"/>
    <w:qFormat/>
    <w:uiPriority w:val="0"/>
  </w:style>
  <w:style w:type="character" w:customStyle="1" w:styleId="222">
    <w:name w:val="first-child"/>
    <w:basedOn w:val="48"/>
    <w:qFormat/>
    <w:uiPriority w:val="0"/>
  </w:style>
  <w:style w:type="character" w:customStyle="1" w:styleId="223">
    <w:name w:val="icontext1"/>
    <w:basedOn w:val="48"/>
    <w:qFormat/>
    <w:uiPriority w:val="0"/>
  </w:style>
  <w:style w:type="character" w:customStyle="1" w:styleId="224">
    <w:name w:val="icontext11"/>
    <w:basedOn w:val="48"/>
    <w:qFormat/>
    <w:uiPriority w:val="0"/>
  </w:style>
  <w:style w:type="character" w:customStyle="1" w:styleId="225">
    <w:name w:val="icontext12"/>
    <w:basedOn w:val="48"/>
    <w:qFormat/>
    <w:uiPriority w:val="0"/>
  </w:style>
  <w:style w:type="character" w:customStyle="1" w:styleId="226">
    <w:name w:val="design_class"/>
    <w:basedOn w:val="48"/>
    <w:qFormat/>
    <w:uiPriority w:val="0"/>
  </w:style>
  <w:style w:type="character" w:customStyle="1" w:styleId="227">
    <w:name w:val="active5"/>
    <w:basedOn w:val="48"/>
    <w:qFormat/>
    <w:uiPriority w:val="0"/>
    <w:rPr>
      <w:color w:val="00FF00"/>
      <w:shd w:val="clear" w:color="auto" w:fill="111111"/>
    </w:rPr>
  </w:style>
  <w:style w:type="character" w:customStyle="1" w:styleId="228">
    <w:name w:val="active6"/>
    <w:basedOn w:val="48"/>
    <w:qFormat/>
    <w:uiPriority w:val="0"/>
    <w:rPr>
      <w:shd w:val="clear" w:color="auto" w:fill="EC3535"/>
    </w:rPr>
  </w:style>
  <w:style w:type="character" w:customStyle="1" w:styleId="229">
    <w:name w:val="hilite"/>
    <w:basedOn w:val="48"/>
    <w:qFormat/>
    <w:uiPriority w:val="0"/>
    <w:rPr>
      <w:color w:val="FFFFFF"/>
      <w:shd w:val="clear" w:color="auto" w:fill="666666"/>
    </w:rPr>
  </w:style>
  <w:style w:type="character" w:customStyle="1" w:styleId="230">
    <w:name w:val="pagechatarealistclose_box"/>
    <w:basedOn w:val="48"/>
    <w:qFormat/>
    <w:uiPriority w:val="0"/>
  </w:style>
  <w:style w:type="character" w:customStyle="1" w:styleId="231">
    <w:name w:val="pagechatarealistclose_box1"/>
    <w:basedOn w:val="48"/>
    <w:qFormat/>
    <w:uiPriority w:val="0"/>
  </w:style>
  <w:style w:type="character" w:customStyle="1" w:styleId="232">
    <w:name w:val="hover40"/>
    <w:basedOn w:val="48"/>
    <w:qFormat/>
    <w:uiPriority w:val="0"/>
    <w:rPr>
      <w:color w:val="FFFFFF"/>
    </w:rPr>
  </w:style>
  <w:style w:type="character" w:customStyle="1" w:styleId="233">
    <w:name w:val="associateddata"/>
    <w:basedOn w:val="48"/>
    <w:qFormat/>
    <w:uiPriority w:val="0"/>
    <w:rPr>
      <w:shd w:val="clear" w:color="auto" w:fill="50A6F9"/>
    </w:rPr>
  </w:style>
  <w:style w:type="character" w:customStyle="1" w:styleId="234">
    <w:name w:val="choosename"/>
    <w:basedOn w:val="48"/>
    <w:qFormat/>
    <w:uiPriority w:val="0"/>
  </w:style>
  <w:style w:type="character" w:customStyle="1" w:styleId="235">
    <w:name w:val="iconline2"/>
    <w:basedOn w:val="48"/>
    <w:qFormat/>
    <w:uiPriority w:val="0"/>
  </w:style>
  <w:style w:type="character" w:customStyle="1" w:styleId="236">
    <w:name w:val="iconline21"/>
    <w:basedOn w:val="48"/>
    <w:qFormat/>
    <w:uiPriority w:val="0"/>
  </w:style>
  <w:style w:type="character" w:customStyle="1" w:styleId="237">
    <w:name w:val="icontext2"/>
    <w:basedOn w:val="48"/>
    <w:qFormat/>
    <w:uiPriority w:val="0"/>
  </w:style>
  <w:style w:type="character" w:customStyle="1" w:styleId="238">
    <w:name w:val="icontext3"/>
    <w:basedOn w:val="48"/>
    <w:qFormat/>
    <w:uiPriority w:val="0"/>
  </w:style>
  <w:style w:type="character" w:customStyle="1" w:styleId="239">
    <w:name w:val="ico1652"/>
    <w:basedOn w:val="48"/>
    <w:qFormat/>
    <w:uiPriority w:val="0"/>
  </w:style>
  <w:style w:type="character" w:customStyle="1" w:styleId="240">
    <w:name w:val="ico1653"/>
    <w:basedOn w:val="48"/>
    <w:qFormat/>
    <w:uiPriority w:val="0"/>
  </w:style>
  <w:style w:type="character" w:customStyle="1" w:styleId="241">
    <w:name w:val="cy"/>
    <w:basedOn w:val="48"/>
    <w:qFormat/>
    <w:uiPriority w:val="0"/>
  </w:style>
  <w:style w:type="character" w:customStyle="1" w:styleId="242">
    <w:name w:val="after"/>
    <w:basedOn w:val="48"/>
    <w:qFormat/>
    <w:uiPriority w:val="0"/>
    <w:rPr>
      <w:sz w:val="0"/>
      <w:szCs w:val="0"/>
    </w:rPr>
  </w:style>
  <w:style w:type="character" w:customStyle="1" w:styleId="243">
    <w:name w:val="biggerthanmax"/>
    <w:basedOn w:val="48"/>
    <w:qFormat/>
    <w:uiPriority w:val="0"/>
    <w:rPr>
      <w:shd w:val="clear" w:color="auto" w:fill="FFFF00"/>
    </w:rPr>
  </w:style>
  <w:style w:type="character" w:customStyle="1" w:styleId="244">
    <w:name w:val="w32"/>
    <w:basedOn w:val="48"/>
    <w:qFormat/>
    <w:uiPriority w:val="0"/>
  </w:style>
  <w:style w:type="character" w:customStyle="1" w:styleId="245">
    <w:name w:val="xdrichtextbox"/>
    <w:basedOn w:val="48"/>
    <w:qFormat/>
    <w:uiPriority w:val="0"/>
    <w:rPr>
      <w:color w:val="auto"/>
      <w:u w:val="none"/>
      <w:bdr w:val="single" w:color="DCDCDC" w:sz="8" w:space="0"/>
      <w:shd w:val="clear" w:color="auto" w:fill="auto"/>
    </w:rPr>
  </w:style>
  <w:style w:type="character" w:customStyle="1" w:styleId="246">
    <w:name w:val="edit_class"/>
    <w:basedOn w:val="48"/>
    <w:qFormat/>
    <w:uiPriority w:val="0"/>
  </w:style>
  <w:style w:type="paragraph" w:customStyle="1" w:styleId="247">
    <w:name w:val="正文_0"/>
    <w:next w:val="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正文首行缩进 2_0"/>
    <w:basedOn w:val="249"/>
    <w:next w:val="250"/>
    <w:unhideWhenUsed/>
    <w:qFormat/>
    <w:uiPriority w:val="99"/>
    <w:pPr>
      <w:ind w:firstLine="420" w:firstLineChars="200"/>
    </w:pPr>
  </w:style>
  <w:style w:type="paragraph" w:customStyle="1" w:styleId="249">
    <w:name w:val="正文文本缩进_0"/>
    <w:basedOn w:val="247"/>
    <w:next w:val="250"/>
    <w:unhideWhenUsed/>
    <w:qFormat/>
    <w:uiPriority w:val="99"/>
    <w:pPr>
      <w:spacing w:after="120"/>
      <w:ind w:left="420" w:leftChars="200"/>
    </w:pPr>
  </w:style>
  <w:style w:type="paragraph" w:customStyle="1" w:styleId="250">
    <w:name w:val="样式 标题 3 + (中文) 黑体 小四 非加粗 段前: 7.8 磅 段后: 0 磅 行距: 固定值 20 磅"/>
    <w:basedOn w:val="251"/>
    <w:qFormat/>
    <w:uiPriority w:val="0"/>
    <w:pPr>
      <w:spacing w:line="400" w:lineRule="exact"/>
    </w:pPr>
    <w:rPr>
      <w:rFonts w:eastAsia="黑体" w:cs="宋体"/>
      <w:sz w:val="24"/>
      <w:szCs w:val="20"/>
    </w:rPr>
  </w:style>
  <w:style w:type="paragraph" w:customStyle="1" w:styleId="251">
    <w:name w:val="标题 3_0"/>
    <w:basedOn w:val="247"/>
    <w:next w:val="247"/>
    <w:unhideWhenUsed/>
    <w:qFormat/>
    <w:uiPriority w:val="9"/>
    <w:pPr>
      <w:spacing w:line="310" w:lineRule="exact"/>
      <w:ind w:left="3243"/>
      <w:outlineLvl w:val="2"/>
    </w:pPr>
    <w:rPr>
      <w:i/>
      <w:sz w:val="25"/>
      <w:szCs w:val="2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85801-B0A0-43A2-9652-F00C2B576C0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2068</Words>
  <Characters>11791</Characters>
  <Lines>98</Lines>
  <Paragraphs>27</Paragraphs>
  <TotalTime>26</TotalTime>
  <ScaleCrop>false</ScaleCrop>
  <LinksUpToDate>false</LinksUpToDate>
  <CharactersWithSpaces>13832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2023-06-06T07:02:54Z</dcterms:modified>
  <dc:title>公开招标文件（货物服务类）</dc:title>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