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rPr>
        <w:t>福建福海创石油化工有限公司</w:t>
      </w:r>
    </w:p>
    <w:p>
      <w:pPr>
        <w:spacing w:line="540" w:lineRule="exact"/>
        <w:jc w:val="center"/>
        <w:rPr>
          <w:b/>
          <w:sz w:val="28"/>
          <w:szCs w:val="28"/>
        </w:rPr>
      </w:pPr>
      <w:r>
        <w:rPr>
          <w:rFonts w:hint="eastAsia" w:ascii="宋体" w:hAnsi="宋体"/>
          <w:b/>
          <w:sz w:val="44"/>
          <w:szCs w:val="44"/>
        </w:rPr>
        <w:t>液化气汽化器撬装设备采购技术要求</w:t>
      </w:r>
    </w:p>
    <w:p>
      <w:pPr>
        <w:numPr>
          <w:ilvl w:val="0"/>
          <w:numId w:val="1"/>
        </w:numPr>
        <w:spacing w:line="540" w:lineRule="exact"/>
        <w:rPr>
          <w:b/>
          <w:sz w:val="28"/>
          <w:szCs w:val="28"/>
        </w:rPr>
      </w:pPr>
      <w:r>
        <w:rPr>
          <w:rFonts w:hint="eastAsia"/>
          <w:b/>
          <w:sz w:val="28"/>
          <w:szCs w:val="28"/>
        </w:rPr>
        <w:t>厂商资质：</w:t>
      </w:r>
    </w:p>
    <w:p>
      <w:pPr>
        <w:spacing w:line="480" w:lineRule="auto"/>
        <w:ind w:firstLine="480" w:firstLineChars="200"/>
        <w:rPr>
          <w:sz w:val="24"/>
        </w:rPr>
      </w:pPr>
      <w:r>
        <w:rPr>
          <w:rFonts w:hint="eastAsia" w:ascii="宋体" w:hAnsi="宋体"/>
          <w:sz w:val="24"/>
        </w:rPr>
        <w:t>1.1</w:t>
      </w:r>
      <w:r>
        <w:rPr>
          <w:rFonts w:hint="eastAsia" w:ascii="宋体" w:hAnsi="宋体"/>
          <w:color w:val="000000"/>
          <w:kern w:val="0"/>
          <w:sz w:val="24"/>
        </w:rPr>
        <w:t>参选单位应具备有效国家质量监督部门颁发的《中华人民共和国特种设备制造许可证》（压力容器），</w:t>
      </w:r>
      <w:r>
        <w:rPr>
          <w:rFonts w:hint="eastAsia"/>
          <w:sz w:val="24"/>
        </w:rPr>
        <w:t>具有D类别的压力容器设计及制造资质。</w:t>
      </w:r>
    </w:p>
    <w:p>
      <w:pPr>
        <w:spacing w:line="480" w:lineRule="auto"/>
        <w:ind w:firstLine="480" w:firstLineChars="200"/>
        <w:rPr>
          <w:rFonts w:ascii="宋体" w:hAnsi="宋体"/>
          <w:sz w:val="24"/>
        </w:rPr>
      </w:pPr>
      <w:r>
        <w:rPr>
          <w:rFonts w:hint="eastAsia" w:ascii="宋体" w:hAnsi="宋体"/>
          <w:sz w:val="24"/>
        </w:rPr>
        <w:t>1.2</w:t>
      </w:r>
      <w:r>
        <w:rPr>
          <w:rFonts w:hint="eastAsia" w:ascii="宋体" w:hAnsi="宋体"/>
          <w:color w:val="000000"/>
          <w:kern w:val="0"/>
          <w:sz w:val="24"/>
        </w:rPr>
        <w:t>参选单位必须有近五年5套石油化工行业同类产品在同等或更高操作压力等条件下运行正常且不低于3年的液化气汽化撬装制造、应用业绩</w:t>
      </w:r>
      <w:r>
        <w:rPr>
          <w:rFonts w:hint="eastAsia" w:ascii="宋体" w:hAnsi="宋体"/>
          <w:sz w:val="24"/>
        </w:rPr>
        <w:t>。</w:t>
      </w:r>
    </w:p>
    <w:p>
      <w:pPr>
        <w:spacing w:line="480" w:lineRule="auto"/>
        <w:ind w:firstLine="480" w:firstLineChars="200"/>
        <w:rPr>
          <w:rFonts w:ascii="宋体" w:hAnsi="宋体"/>
          <w:sz w:val="24"/>
        </w:rPr>
      </w:pPr>
      <w:r>
        <w:rPr>
          <w:rFonts w:hint="eastAsia" w:ascii="宋体" w:hAnsi="宋体"/>
          <w:sz w:val="24"/>
        </w:rPr>
        <w:t>1.3参选单位</w:t>
      </w:r>
      <w:r>
        <w:rPr>
          <w:rFonts w:hint="eastAsia" w:ascii="宋体" w:hAnsi="宋体"/>
          <w:color w:val="000000"/>
          <w:kern w:val="0"/>
          <w:sz w:val="24"/>
        </w:rPr>
        <w:t>与我司合作项目不存在技术或者商务纠纷，供给我司产品无质量问题。</w:t>
      </w:r>
    </w:p>
    <w:p>
      <w:pPr>
        <w:spacing w:line="480" w:lineRule="auto"/>
        <w:ind w:firstLine="480" w:firstLineChars="200"/>
        <w:rPr>
          <w:rFonts w:ascii="宋体" w:hAnsi="宋体"/>
          <w:sz w:val="24"/>
        </w:rPr>
      </w:pPr>
      <w:r>
        <w:rPr>
          <w:rFonts w:hint="eastAsia" w:ascii="宋体" w:hAnsi="宋体"/>
          <w:sz w:val="24"/>
        </w:rPr>
        <w:t>1.4</w:t>
      </w:r>
      <w:bookmarkStart w:id="0" w:name="_GoBack"/>
      <w:bookmarkEnd w:id="0"/>
      <w:r>
        <w:rPr>
          <w:rFonts w:hint="eastAsia" w:ascii="宋体" w:hAnsi="宋体"/>
          <w:sz w:val="24"/>
        </w:rPr>
        <w:t>交货周期≤50天（邮件通知中标日算起）。</w:t>
      </w:r>
    </w:p>
    <w:p>
      <w:pPr>
        <w:pStyle w:val="12"/>
        <w:numPr>
          <w:ilvl w:val="0"/>
          <w:numId w:val="1"/>
        </w:numPr>
        <w:spacing w:line="120" w:lineRule="auto"/>
        <w:ind w:firstLine="0" w:firstLineChars="0"/>
        <w:jc w:val="left"/>
        <w:rPr>
          <w:b/>
          <w:sz w:val="28"/>
          <w:szCs w:val="28"/>
        </w:rPr>
      </w:pPr>
      <w:r>
        <w:rPr>
          <w:rFonts w:hint="eastAsia"/>
          <w:b/>
          <w:sz w:val="28"/>
          <w:szCs w:val="28"/>
        </w:rPr>
        <w:t>报名要求：</w:t>
      </w:r>
    </w:p>
    <w:p>
      <w:pPr>
        <w:spacing w:line="480" w:lineRule="auto"/>
        <w:ind w:firstLine="480" w:firstLineChars="200"/>
        <w:rPr>
          <w:rFonts w:ascii="宋体" w:hAnsi="宋体"/>
          <w:sz w:val="24"/>
        </w:rPr>
      </w:pPr>
      <w:r>
        <w:rPr>
          <w:rFonts w:hint="eastAsia" w:ascii="宋体" w:hAnsi="宋体"/>
          <w:sz w:val="24"/>
        </w:rPr>
        <w:t xml:space="preserve">2.1 </w:t>
      </w:r>
      <w:r>
        <w:rPr>
          <w:rFonts w:hint="eastAsia"/>
          <w:sz w:val="24"/>
        </w:rPr>
        <w:t>报名商清楚了解本案的液化气汽化器撬装的工艺控制方案、包含的设备及全部部件，且确认自身资质能符合本案需求</w:t>
      </w:r>
      <w:r>
        <w:rPr>
          <w:rFonts w:hint="eastAsia" w:ascii="宋体" w:hAnsi="宋体"/>
          <w:sz w:val="24"/>
        </w:rPr>
        <w:t>；</w:t>
      </w:r>
    </w:p>
    <w:p>
      <w:pPr>
        <w:tabs>
          <w:tab w:val="left" w:pos="1822"/>
        </w:tabs>
        <w:spacing w:line="480" w:lineRule="auto"/>
        <w:ind w:firstLine="480" w:firstLineChars="200"/>
        <w:rPr>
          <w:rFonts w:ascii="宋体" w:hAnsi="宋体"/>
          <w:sz w:val="24"/>
        </w:rPr>
      </w:pPr>
      <w:r>
        <w:rPr>
          <w:rFonts w:hint="eastAsia" w:ascii="宋体" w:hAnsi="宋体"/>
          <w:sz w:val="24"/>
        </w:rPr>
        <w:t xml:space="preserve">2.2 </w:t>
      </w:r>
      <w:r>
        <w:rPr>
          <w:rFonts w:hint="eastAsia"/>
          <w:sz w:val="24"/>
        </w:rPr>
        <w:t>报名商</w:t>
      </w:r>
      <w:r>
        <w:rPr>
          <w:rFonts w:hint="eastAsia" w:ascii="宋体" w:hAnsi="宋体"/>
          <w:sz w:val="24"/>
        </w:rPr>
        <w:t>报名需提供营业执照、压力容器制造资质、</w:t>
      </w:r>
      <w:r>
        <w:rPr>
          <w:rFonts w:hint="eastAsia"/>
          <w:sz w:val="24"/>
        </w:rPr>
        <w:t>近五年承制过的石油化工行业同类产品同等或者更高操作压力等条件的制造业绩及合同扫描件、运用证明文件（务必真实有效，福海创有权要求投标商提供相应佐证材料或现场确认）；</w:t>
      </w:r>
    </w:p>
    <w:p>
      <w:pPr>
        <w:pStyle w:val="12"/>
        <w:numPr>
          <w:ilvl w:val="0"/>
          <w:numId w:val="1"/>
        </w:numPr>
        <w:spacing w:line="120" w:lineRule="auto"/>
        <w:ind w:firstLine="0" w:firstLineChars="0"/>
        <w:jc w:val="left"/>
        <w:rPr>
          <w:b/>
          <w:sz w:val="28"/>
          <w:szCs w:val="28"/>
        </w:rPr>
      </w:pPr>
      <w:r>
        <w:rPr>
          <w:rFonts w:hint="eastAsia"/>
          <w:b/>
          <w:sz w:val="28"/>
          <w:szCs w:val="28"/>
        </w:rPr>
        <w:t>供货要求：</w:t>
      </w:r>
    </w:p>
    <w:p>
      <w:pPr>
        <w:pStyle w:val="12"/>
        <w:spacing w:line="120" w:lineRule="auto"/>
        <w:ind w:firstLine="0" w:firstLineChars="0"/>
        <w:jc w:val="left"/>
        <w:rPr>
          <w:b/>
          <w:sz w:val="28"/>
          <w:szCs w:val="28"/>
        </w:rPr>
      </w:pPr>
      <w:r>
        <w:rPr>
          <w:rFonts w:hint="eastAsia"/>
          <w:b/>
          <w:sz w:val="28"/>
          <w:szCs w:val="28"/>
        </w:rPr>
        <w:t>3.1供货范围</w:t>
      </w:r>
    </w:p>
    <w:tbl>
      <w:tblPr>
        <w:tblStyle w:val="8"/>
        <w:tblW w:w="8590" w:type="dxa"/>
        <w:jc w:val="center"/>
        <w:tblLayout w:type="fixed"/>
        <w:tblCellMar>
          <w:top w:w="0" w:type="dxa"/>
          <w:left w:w="0" w:type="dxa"/>
          <w:bottom w:w="0" w:type="dxa"/>
          <w:right w:w="0" w:type="dxa"/>
        </w:tblCellMar>
      </w:tblPr>
      <w:tblGrid>
        <w:gridCol w:w="716"/>
        <w:gridCol w:w="1553"/>
        <w:gridCol w:w="5480"/>
        <w:gridCol w:w="841"/>
      </w:tblGrid>
      <w:tr>
        <w:tblPrEx>
          <w:tblCellMar>
            <w:top w:w="0" w:type="dxa"/>
            <w:left w:w="0" w:type="dxa"/>
            <w:bottom w:w="0" w:type="dxa"/>
            <w:right w:w="0" w:type="dxa"/>
          </w:tblCellMar>
        </w:tblPrEx>
        <w:trPr>
          <w:trHeight w:val="357" w:hRule="exact"/>
          <w:jc w:val="center"/>
        </w:trPr>
        <w:tc>
          <w:tcPr>
            <w:tcW w:w="71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序号</w:t>
            </w:r>
          </w:p>
        </w:tc>
        <w:tc>
          <w:tcPr>
            <w:tcW w:w="1553"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备件名称</w:t>
            </w:r>
          </w:p>
        </w:tc>
        <w:tc>
          <w:tcPr>
            <w:tcW w:w="548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规格型号</w:t>
            </w:r>
          </w:p>
        </w:tc>
        <w:tc>
          <w:tcPr>
            <w:tcW w:w="84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000000"/>
              </w:rPr>
            </w:pPr>
            <w:r>
              <w:rPr>
                <w:rFonts w:hint="eastAsia"/>
                <w:color w:val="000000"/>
              </w:rPr>
              <w:t>数量</w:t>
            </w:r>
          </w:p>
        </w:tc>
      </w:tr>
      <w:tr>
        <w:tblPrEx>
          <w:tblCellMar>
            <w:top w:w="0" w:type="dxa"/>
            <w:left w:w="0" w:type="dxa"/>
            <w:bottom w:w="0" w:type="dxa"/>
            <w:right w:w="0" w:type="dxa"/>
          </w:tblCellMar>
        </w:tblPrEx>
        <w:trPr>
          <w:trHeight w:val="646" w:hRule="atLeast"/>
          <w:jc w:val="center"/>
        </w:trPr>
        <w:tc>
          <w:tcPr>
            <w:tcW w:w="71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1</w:t>
            </w:r>
          </w:p>
        </w:tc>
        <w:tc>
          <w:tcPr>
            <w:tcW w:w="1553"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cs="宋体"/>
                <w:sz w:val="24"/>
              </w:rPr>
            </w:pPr>
            <w:r>
              <w:rPr>
                <w:rFonts w:hint="eastAsia"/>
              </w:rPr>
              <w:t>液化气汽化器撬装（1套）</w:t>
            </w:r>
          </w:p>
        </w:tc>
        <w:tc>
          <w:tcPr>
            <w:tcW w:w="548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widowControl/>
              <w:spacing w:line="480" w:lineRule="auto"/>
              <w:jc w:val="center"/>
              <w:textAlignment w:val="center"/>
              <w:rPr>
                <w:rFonts w:ascii="宋体" w:hAnsi="宋体" w:cs="宋体"/>
                <w:kern w:val="0"/>
                <w:szCs w:val="21"/>
              </w:rPr>
            </w:pPr>
            <w:r>
              <w:rPr>
                <w:rFonts w:hint="eastAsia" w:ascii="宋体" w:hAnsi="宋体"/>
                <w:sz w:val="24"/>
              </w:rPr>
              <w:t>按甲方提供的工艺流程图，自主设计</w:t>
            </w:r>
          </w:p>
        </w:tc>
        <w:tc>
          <w:tcPr>
            <w:tcW w:w="84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111111"/>
              </w:rPr>
            </w:pPr>
            <w:r>
              <w:rPr>
                <w:rFonts w:hint="eastAsia"/>
                <w:color w:val="111111"/>
              </w:rPr>
              <w:t>1台</w:t>
            </w:r>
          </w:p>
        </w:tc>
      </w:tr>
      <w:tr>
        <w:trPr>
          <w:trHeight w:val="646" w:hRule="atLeast"/>
          <w:jc w:val="center"/>
        </w:trPr>
        <w:tc>
          <w:tcPr>
            <w:tcW w:w="71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jc w:val="center"/>
              <w:rPr>
                <w:color w:val="000000"/>
                <w:sz w:val="24"/>
              </w:rPr>
            </w:pPr>
            <w:r>
              <w:rPr>
                <w:rFonts w:hint="eastAsia"/>
                <w:color w:val="000000"/>
                <w:sz w:val="24"/>
              </w:rPr>
              <w:t>2</w:t>
            </w:r>
          </w:p>
        </w:tc>
        <w:tc>
          <w:tcPr>
            <w:tcW w:w="1553"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FF0000"/>
              </w:rPr>
            </w:pPr>
            <w:r>
              <w:rPr>
                <w:rFonts w:hint="eastAsia" w:ascii="宋体" w:hAnsi="宋体"/>
                <w:sz w:val="24"/>
              </w:rPr>
              <w:t>主要设备</w:t>
            </w:r>
          </w:p>
        </w:tc>
        <w:tc>
          <w:tcPr>
            <w:tcW w:w="548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line="300" w:lineRule="auto"/>
              <w:ind w:left="105" w:leftChars="50" w:firstLine="960" w:firstLineChars="400"/>
              <w:rPr>
                <w:color w:val="FF0000"/>
                <w:sz w:val="24"/>
              </w:rPr>
            </w:pPr>
            <w:r>
              <w:rPr>
                <w:rFonts w:hint="eastAsia"/>
                <w:color w:val="FF0000"/>
                <w:sz w:val="24"/>
              </w:rPr>
              <w:t>见附件设备数据表及工艺流程布置图</w:t>
            </w:r>
          </w:p>
        </w:tc>
        <w:tc>
          <w:tcPr>
            <w:tcW w:w="84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color w:val="111111"/>
              </w:rPr>
            </w:pPr>
            <w:r>
              <w:rPr>
                <w:rFonts w:hint="eastAsia"/>
                <w:color w:val="111111"/>
              </w:rPr>
              <w:t>清单</w:t>
            </w:r>
          </w:p>
        </w:tc>
      </w:tr>
    </w:tbl>
    <w:p>
      <w:pPr>
        <w:ind w:left="1265" w:hanging="1265" w:hangingChars="450"/>
        <w:rPr>
          <w:rFonts w:hint="eastAsia" w:ascii="宋体" w:hAnsi="宋体"/>
          <w:b/>
          <w:sz w:val="28"/>
          <w:szCs w:val="28"/>
        </w:rPr>
      </w:pPr>
    </w:p>
    <w:p>
      <w:pPr>
        <w:ind w:left="1265" w:hanging="1265" w:hangingChars="450"/>
        <w:rPr>
          <w:sz w:val="28"/>
          <w:szCs w:val="28"/>
        </w:rPr>
      </w:pPr>
      <w:r>
        <w:rPr>
          <w:rFonts w:hint="eastAsia" w:ascii="宋体" w:hAnsi="宋体"/>
          <w:b/>
          <w:sz w:val="28"/>
          <w:szCs w:val="28"/>
        </w:rPr>
        <w:t>3.2技术要求</w:t>
      </w:r>
    </w:p>
    <w:p>
      <w:pPr>
        <w:spacing w:line="360" w:lineRule="auto"/>
        <w:ind w:firstLine="480" w:firstLineChars="200"/>
        <w:rPr>
          <w:sz w:val="24"/>
        </w:rPr>
      </w:pPr>
      <w:r>
        <w:rPr>
          <w:rFonts w:hint="eastAsia"/>
          <w:sz w:val="24"/>
        </w:rPr>
        <w:t>3.2.1 设备涂覆、包装运输按JB/T4673-2003及项目规定。</w:t>
      </w:r>
    </w:p>
    <w:p>
      <w:pPr>
        <w:spacing w:line="480" w:lineRule="auto"/>
        <w:ind w:firstLine="480" w:firstLineChars="200"/>
        <w:jc w:val="left"/>
        <w:rPr>
          <w:rFonts w:hint="eastAsia"/>
          <w:sz w:val="24"/>
        </w:rPr>
      </w:pPr>
      <w:r>
        <w:rPr>
          <w:rFonts w:hint="eastAsia"/>
          <w:sz w:val="24"/>
        </w:rPr>
        <w:t>3.2.2按照《特种设备安全安全技术规范》规定实施制造监检，并提供监检报告。</w:t>
      </w:r>
    </w:p>
    <w:p>
      <w:pPr>
        <w:spacing w:line="480" w:lineRule="auto"/>
        <w:ind w:firstLine="480" w:firstLineChars="200"/>
        <w:rPr>
          <w:sz w:val="24"/>
        </w:rPr>
      </w:pPr>
      <w:r>
        <w:rPr>
          <w:rFonts w:hint="eastAsia"/>
          <w:sz w:val="24"/>
        </w:rPr>
        <w:t>3.2.3</w:t>
      </w:r>
      <w:r>
        <w:rPr>
          <w:rFonts w:hint="eastAsia" w:ascii="宋体" w:hAnsi="宋体"/>
          <w:color w:val="000000"/>
          <w:kern w:val="0"/>
          <w:sz w:val="24"/>
        </w:rPr>
        <w:t>设备包含的压力管道元件需一起制造监检；若采用外购压力管道元件材料，材料供应商应具有</w:t>
      </w:r>
      <w:r>
        <w:rPr>
          <w:rFonts w:hint="eastAsia"/>
          <w:sz w:val="24"/>
        </w:rPr>
        <w:t>TS证书、型式实验等。</w:t>
      </w:r>
    </w:p>
    <w:p>
      <w:pPr>
        <w:spacing w:line="480" w:lineRule="auto"/>
        <w:ind w:firstLine="480" w:firstLineChars="200"/>
        <w:jc w:val="left"/>
        <w:rPr>
          <w:sz w:val="24"/>
        </w:rPr>
      </w:pPr>
    </w:p>
    <w:p>
      <w:pPr>
        <w:pStyle w:val="12"/>
        <w:spacing w:line="360" w:lineRule="auto"/>
        <w:ind w:firstLine="0" w:firstLineChars="0"/>
        <w:jc w:val="left"/>
        <w:rPr>
          <w:b/>
          <w:sz w:val="28"/>
          <w:szCs w:val="28"/>
        </w:rPr>
      </w:pPr>
      <w:r>
        <w:rPr>
          <w:rFonts w:hint="eastAsia"/>
          <w:b/>
          <w:sz w:val="28"/>
          <w:szCs w:val="28"/>
        </w:rPr>
        <w:t>四</w:t>
      </w:r>
      <w:r>
        <w:rPr>
          <w:b/>
          <w:sz w:val="28"/>
          <w:szCs w:val="28"/>
        </w:rPr>
        <w:t>、评选办法</w:t>
      </w:r>
    </w:p>
    <w:p>
      <w:pPr>
        <w:spacing w:before="15" w:line="360" w:lineRule="auto"/>
        <w:ind w:firstLine="480" w:firstLineChars="200"/>
        <w:rPr>
          <w:color w:val="000000"/>
          <w:sz w:val="24"/>
          <w:shd w:val="clear" w:color="auto" w:fill="FFFFFF"/>
        </w:rPr>
      </w:pPr>
      <w:r>
        <w:rPr>
          <w:rFonts w:hint="eastAsia" w:ascii="宋体" w:hAnsi="宋体" w:cs="宋体"/>
          <w:color w:val="000000"/>
          <w:sz w:val="24"/>
          <w:shd w:val="clear" w:color="auto" w:fill="FFFFFF"/>
        </w:rPr>
        <w:t>采用综合评选的方式，从商务和技术两部分进行综合评价。商务分与技术分的比例为</w:t>
      </w:r>
      <w:r>
        <w:rPr>
          <w:rFonts w:hint="eastAsia" w:cs="宋体"/>
          <w:color w:val="000000"/>
          <w:sz w:val="24"/>
          <w:shd w:val="clear" w:color="auto" w:fill="FFFFFF"/>
        </w:rPr>
        <w:t>70</w:t>
      </w:r>
      <w:r>
        <w:rPr>
          <w:rFonts w:hint="eastAsia" w:ascii="宋体" w:hAnsi="宋体" w:cs="宋体"/>
          <w:color w:val="000000"/>
          <w:sz w:val="24"/>
          <w:shd w:val="clear" w:color="auto" w:fill="FFFFFF"/>
        </w:rPr>
        <w:t>：</w:t>
      </w:r>
      <w:r>
        <w:rPr>
          <w:rFonts w:hint="eastAsia" w:cs="宋体"/>
          <w:color w:val="000000"/>
          <w:sz w:val="24"/>
          <w:shd w:val="clear" w:color="auto" w:fill="FFFFFF"/>
        </w:rPr>
        <w:t>30</w:t>
      </w:r>
      <w:r>
        <w:rPr>
          <w:rFonts w:hint="eastAsia" w:ascii="宋体" w:hAnsi="宋体" w:cs="宋体"/>
          <w:color w:val="000000"/>
          <w:sz w:val="24"/>
          <w:shd w:val="clear" w:color="auto" w:fill="FFFFFF"/>
        </w:rPr>
        <w:t>。综合得分最高者作为第一中选人。</w:t>
      </w:r>
    </w:p>
    <w:tbl>
      <w:tblPr>
        <w:tblStyle w:val="8"/>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6"/>
        <w:gridCol w:w="851"/>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4" w:type="dxa"/>
            <w:vAlign w:val="center"/>
          </w:tcPr>
          <w:p>
            <w:pPr>
              <w:widowControl/>
              <w:jc w:val="center"/>
            </w:pPr>
            <w:r>
              <w:rPr>
                <w:rFonts w:hint="eastAsia" w:ascii="宋体" w:hAnsi="宋体" w:cs="宋体"/>
              </w:rPr>
              <w:t>序号</w:t>
            </w:r>
          </w:p>
        </w:tc>
        <w:tc>
          <w:tcPr>
            <w:tcW w:w="1456" w:type="dxa"/>
            <w:vAlign w:val="center"/>
          </w:tcPr>
          <w:p>
            <w:pPr>
              <w:widowControl/>
              <w:jc w:val="center"/>
            </w:pPr>
            <w:r>
              <w:rPr>
                <w:rFonts w:hint="eastAsia" w:ascii="宋体" w:hAnsi="宋体" w:cs="宋体"/>
              </w:rPr>
              <w:t>评议内容</w:t>
            </w:r>
          </w:p>
        </w:tc>
        <w:tc>
          <w:tcPr>
            <w:tcW w:w="851" w:type="dxa"/>
            <w:noWrap/>
            <w:vAlign w:val="center"/>
          </w:tcPr>
          <w:p>
            <w:pPr>
              <w:widowControl/>
              <w:jc w:val="center"/>
            </w:pPr>
            <w:r>
              <w:rPr>
                <w:rFonts w:hint="eastAsia" w:ascii="宋体" w:hAnsi="宋体" w:cs="宋体"/>
              </w:rPr>
              <w:t>分值</w:t>
            </w:r>
          </w:p>
        </w:tc>
        <w:tc>
          <w:tcPr>
            <w:tcW w:w="6136" w:type="dxa"/>
            <w:vAlign w:val="center"/>
          </w:tcPr>
          <w:p>
            <w:pPr>
              <w:widowControl/>
              <w:jc w:val="cente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4" w:type="dxa"/>
            <w:vAlign w:val="center"/>
          </w:tcPr>
          <w:p>
            <w:pPr>
              <w:widowControl/>
              <w:jc w:val="center"/>
            </w:pPr>
            <w:r>
              <w:rPr>
                <w:rFonts w:hint="eastAsia" w:ascii="宋体" w:hAnsi="宋体" w:cs="宋体"/>
              </w:rPr>
              <w:t>一</w:t>
            </w:r>
          </w:p>
        </w:tc>
        <w:tc>
          <w:tcPr>
            <w:tcW w:w="8443" w:type="dxa"/>
            <w:gridSpan w:val="3"/>
            <w:vAlign w:val="center"/>
          </w:tcPr>
          <w:p>
            <w:pPr>
              <w:widowControl/>
              <w:rPr>
                <w:b/>
              </w:rPr>
            </w:pPr>
            <w:r>
              <w:rPr>
                <w:rFonts w:hint="eastAsia" w:ascii="宋体" w:hAnsi="宋体" w:cs="宋体"/>
                <w:b/>
              </w:rPr>
              <w:t>技术标（满分</w:t>
            </w:r>
            <w:r>
              <w:rPr>
                <w:rFonts w:hint="eastAsia" w:cs="宋体"/>
                <w:b/>
              </w:rPr>
              <w:t>30</w:t>
            </w:r>
            <w:r>
              <w:rPr>
                <w:rFonts w:hint="eastAsia" w:ascii="宋体" w:hAnsi="宋体"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704" w:type="dxa"/>
            <w:vAlign w:val="center"/>
          </w:tcPr>
          <w:p>
            <w:pPr>
              <w:widowControl/>
              <w:jc w:val="center"/>
            </w:pPr>
            <w:r>
              <w:rPr>
                <w:rFonts w:hint="eastAsia" w:cs="宋体"/>
              </w:rPr>
              <w:t>1</w:t>
            </w:r>
          </w:p>
        </w:tc>
        <w:tc>
          <w:tcPr>
            <w:tcW w:w="1456" w:type="dxa"/>
            <w:vAlign w:val="center"/>
          </w:tcPr>
          <w:p>
            <w:pPr>
              <w:widowControl/>
              <w:jc w:val="center"/>
              <w:rPr>
                <w:sz w:val="24"/>
              </w:rPr>
            </w:pPr>
            <w:r>
              <w:rPr>
                <w:rFonts w:hint="eastAsia" w:ascii="宋体" w:hAnsi="宋体" w:cs="宋体"/>
                <w:sz w:val="24"/>
              </w:rPr>
              <w:t>交货周期</w:t>
            </w:r>
          </w:p>
        </w:tc>
        <w:tc>
          <w:tcPr>
            <w:tcW w:w="851" w:type="dxa"/>
            <w:noWrap/>
            <w:vAlign w:val="center"/>
          </w:tcPr>
          <w:p>
            <w:pPr>
              <w:widowControl/>
              <w:jc w:val="center"/>
              <w:rPr>
                <w:sz w:val="24"/>
              </w:rPr>
            </w:pPr>
            <w:r>
              <w:rPr>
                <w:rFonts w:hint="eastAsia" w:cs="宋体"/>
                <w:sz w:val="24"/>
              </w:rPr>
              <w:t>25分</w:t>
            </w:r>
          </w:p>
        </w:tc>
        <w:tc>
          <w:tcPr>
            <w:tcW w:w="6136" w:type="dxa"/>
            <w:vAlign w:val="center"/>
          </w:tcPr>
          <w:p>
            <w:pPr>
              <w:widowControl/>
              <w:rPr>
                <w:sz w:val="24"/>
              </w:rPr>
            </w:pPr>
            <w:r>
              <w:rPr>
                <w:rFonts w:hint="eastAsia" w:ascii="宋体" w:hAnsi="宋体" w:cs="宋体"/>
                <w:sz w:val="24"/>
              </w:rPr>
              <w:t>合同签订后满足工期（含送货之间）&gt;50天要求得0分，工期（含送货之间）=25天得25分，每增加一天扣1分，即26天得24分，27天得</w:t>
            </w:r>
            <w:r>
              <w:rPr>
                <w:rFonts w:hint="eastAsia" w:cs="宋体"/>
                <w:sz w:val="24"/>
              </w:rPr>
              <w:t>23</w:t>
            </w:r>
            <w:r>
              <w:rPr>
                <w:rFonts w:hint="eastAsia" w:ascii="宋体" w:hAnsi="宋体" w:cs="宋体"/>
                <w:sz w:val="24"/>
              </w:rPr>
              <w:t>分，以此类推，49天得</w:t>
            </w:r>
            <w:r>
              <w:rPr>
                <w:rFonts w:hint="eastAsia" w:cs="宋体"/>
                <w:sz w:val="24"/>
              </w:rPr>
              <w:t>1</w:t>
            </w:r>
            <w:r>
              <w:rPr>
                <w:rFonts w:hint="eastAsia" w:ascii="宋体" w:hAnsi="宋体" w:cs="宋体"/>
                <w:sz w:val="24"/>
              </w:rPr>
              <w:t>分，50天得</w:t>
            </w:r>
            <w:r>
              <w:rPr>
                <w:rFonts w:hint="eastAsia" w:cs="宋体"/>
                <w:sz w:val="24"/>
              </w:rPr>
              <w:t>0</w:t>
            </w:r>
            <w:r>
              <w:rPr>
                <w:rFonts w:hint="eastAsia" w:ascii="宋体" w:hAnsi="宋体" w:cs="宋体"/>
                <w:sz w:val="24"/>
              </w:rPr>
              <w:t>分。若现场实际未按合同时间到货，每延迟一天扣</w:t>
            </w:r>
            <w:r>
              <w:rPr>
                <w:rFonts w:hint="eastAsia" w:cs="宋体"/>
                <w:sz w:val="24"/>
              </w:rPr>
              <w:t>2</w:t>
            </w:r>
            <w:r>
              <w:rPr>
                <w:rFonts w:hint="eastAsia" w:ascii="宋体" w:hAnsi="宋体" w:cs="宋体"/>
                <w:sz w:val="24"/>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04" w:type="dxa"/>
            <w:vAlign w:val="center"/>
          </w:tcPr>
          <w:p>
            <w:pPr>
              <w:widowControl/>
              <w:jc w:val="center"/>
              <w:rPr>
                <w:rFonts w:cs="宋体"/>
              </w:rPr>
            </w:pPr>
            <w:r>
              <w:rPr>
                <w:rFonts w:hint="eastAsia" w:cs="宋体"/>
              </w:rPr>
              <w:t>2</w:t>
            </w:r>
          </w:p>
        </w:tc>
        <w:tc>
          <w:tcPr>
            <w:tcW w:w="1456" w:type="dxa"/>
            <w:vAlign w:val="center"/>
          </w:tcPr>
          <w:p>
            <w:pPr>
              <w:widowControl/>
              <w:jc w:val="center"/>
              <w:rPr>
                <w:rFonts w:ascii="宋体" w:hAnsi="宋体" w:cs="宋体"/>
                <w:sz w:val="24"/>
              </w:rPr>
            </w:pPr>
            <w:r>
              <w:rPr>
                <w:rFonts w:hint="eastAsia" w:ascii="宋体" w:hAnsi="宋体" w:cs="宋体"/>
                <w:sz w:val="24"/>
              </w:rPr>
              <w:t>制造业绩</w:t>
            </w:r>
          </w:p>
        </w:tc>
        <w:tc>
          <w:tcPr>
            <w:tcW w:w="851" w:type="dxa"/>
            <w:noWrap/>
            <w:vAlign w:val="center"/>
          </w:tcPr>
          <w:p>
            <w:pPr>
              <w:widowControl/>
              <w:jc w:val="center"/>
              <w:rPr>
                <w:rFonts w:cs="宋体"/>
                <w:sz w:val="24"/>
              </w:rPr>
            </w:pPr>
            <w:r>
              <w:rPr>
                <w:rFonts w:hint="eastAsia" w:cs="宋体"/>
                <w:sz w:val="24"/>
              </w:rPr>
              <w:t>3分</w:t>
            </w:r>
          </w:p>
        </w:tc>
        <w:tc>
          <w:tcPr>
            <w:tcW w:w="6136" w:type="dxa"/>
            <w:vAlign w:val="center"/>
          </w:tcPr>
          <w:p>
            <w:pPr>
              <w:widowControl/>
              <w:rPr>
                <w:rFonts w:ascii="宋体" w:hAnsi="宋体" w:cs="宋体"/>
                <w:sz w:val="24"/>
              </w:rPr>
            </w:pPr>
            <w:r>
              <w:rPr>
                <w:rFonts w:hint="eastAsia" w:ascii="宋体" w:hAnsi="宋体" w:cs="宋体"/>
                <w:sz w:val="24"/>
              </w:rPr>
              <w:t>提供5套以上石油化工行业同类产品在同等或更高操作压力等条件下正常运行不低于3年的工业应用业绩得1分，每增加1套加1分，最高得3分。低于5套不得分。</w:t>
            </w:r>
            <w:r>
              <w:rPr>
                <w:rFonts w:hint="eastAsia" w:ascii="宋体" w:hAnsi="宋体" w:cs="华文仿宋"/>
                <w:sz w:val="24"/>
                <w:szCs w:val="24"/>
              </w:rPr>
              <w:t>（以提供的合同复印件为准，并加盖单位公章，原件备查）。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4" w:type="dxa"/>
            <w:vAlign w:val="center"/>
          </w:tcPr>
          <w:p>
            <w:pPr>
              <w:widowControl/>
              <w:jc w:val="center"/>
              <w:rPr>
                <w:rFonts w:cs="宋体"/>
              </w:rPr>
            </w:pPr>
            <w:r>
              <w:rPr>
                <w:rFonts w:hint="eastAsia" w:cs="宋体"/>
              </w:rPr>
              <w:t>3</w:t>
            </w:r>
          </w:p>
        </w:tc>
        <w:tc>
          <w:tcPr>
            <w:tcW w:w="1456" w:type="dxa"/>
            <w:vAlign w:val="center"/>
          </w:tcPr>
          <w:p>
            <w:pPr>
              <w:widowControl/>
              <w:jc w:val="center"/>
              <w:rPr>
                <w:rFonts w:ascii="宋体" w:hAnsi="宋体" w:cs="宋体"/>
                <w:sz w:val="24"/>
              </w:rPr>
            </w:pPr>
            <w:r>
              <w:rPr>
                <w:rFonts w:hint="eastAsia" w:ascii="宋体" w:hAnsi="宋体" w:cs="宋体"/>
                <w:sz w:val="24"/>
              </w:rPr>
              <w:t>专利</w:t>
            </w:r>
          </w:p>
        </w:tc>
        <w:tc>
          <w:tcPr>
            <w:tcW w:w="851" w:type="dxa"/>
            <w:noWrap/>
            <w:vAlign w:val="center"/>
          </w:tcPr>
          <w:p>
            <w:pPr>
              <w:widowControl/>
              <w:jc w:val="center"/>
              <w:rPr>
                <w:rFonts w:cs="宋体"/>
                <w:sz w:val="24"/>
              </w:rPr>
            </w:pPr>
            <w:r>
              <w:rPr>
                <w:rFonts w:hint="eastAsia" w:cs="宋体"/>
                <w:sz w:val="24"/>
              </w:rPr>
              <w:t>2分</w:t>
            </w:r>
          </w:p>
        </w:tc>
        <w:tc>
          <w:tcPr>
            <w:tcW w:w="6136" w:type="dxa"/>
            <w:vAlign w:val="center"/>
          </w:tcPr>
          <w:p>
            <w:pPr>
              <w:widowControl/>
              <w:rPr>
                <w:rFonts w:ascii="宋体" w:hAnsi="宋体" w:cs="宋体"/>
                <w:sz w:val="24"/>
              </w:rPr>
            </w:pPr>
            <w:r>
              <w:rPr>
                <w:rFonts w:hint="eastAsia" w:ascii="宋体" w:hAnsi="宋体" w:cs="宋体"/>
                <w:sz w:val="24"/>
              </w:rPr>
              <w:t>取得汽化器撬装相关专利3项等1分，每增加1项加1分，最高得2分。低于3项专利不得分。</w:t>
            </w:r>
          </w:p>
        </w:tc>
      </w:tr>
    </w:tbl>
    <w:p>
      <w:pPr>
        <w:pStyle w:val="12"/>
        <w:spacing w:line="360" w:lineRule="auto"/>
        <w:ind w:firstLine="0" w:firstLineChars="0"/>
        <w:jc w:val="left"/>
        <w:rPr>
          <w:rFonts w:hint="eastAsia"/>
          <w:b/>
          <w:sz w:val="28"/>
          <w:szCs w:val="28"/>
        </w:rPr>
      </w:pPr>
    </w:p>
    <w:p>
      <w:pPr>
        <w:pStyle w:val="12"/>
        <w:spacing w:line="360" w:lineRule="auto"/>
        <w:ind w:firstLine="0" w:firstLineChars="0"/>
        <w:jc w:val="left"/>
        <w:rPr>
          <w:rFonts w:hint="eastAsia"/>
          <w:b/>
          <w:sz w:val="28"/>
          <w:szCs w:val="28"/>
        </w:rPr>
      </w:pPr>
      <w:r>
        <w:rPr>
          <w:rFonts w:hint="eastAsia"/>
          <w:b/>
          <w:sz w:val="28"/>
          <w:szCs w:val="28"/>
        </w:rPr>
        <w:t>五、技术资料交付</w:t>
      </w:r>
    </w:p>
    <w:p>
      <w:pPr>
        <w:pStyle w:val="12"/>
        <w:spacing w:line="360" w:lineRule="auto"/>
        <w:ind w:firstLine="0" w:firstLineChars="0"/>
        <w:jc w:val="left"/>
        <w:rPr>
          <w:b/>
          <w:szCs w:val="21"/>
        </w:rPr>
      </w:pPr>
    </w:p>
    <w:p>
      <w:pPr>
        <w:spacing w:line="360" w:lineRule="auto"/>
        <w:jc w:val="center"/>
        <w:rPr>
          <w:rFonts w:ascii="宋体" w:hAnsi="宋体"/>
          <w:b/>
          <w:sz w:val="24"/>
        </w:rPr>
      </w:pPr>
      <w:r>
        <w:rPr>
          <w:rFonts w:hint="eastAsia" w:ascii="宋体" w:hAnsi="宋体"/>
          <w:b/>
          <w:sz w:val="24"/>
        </w:rPr>
        <w:t>技术资料交付清单</w:t>
      </w:r>
    </w:p>
    <w:tbl>
      <w:tblPr>
        <w:tblStyle w:val="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434"/>
        <w:gridCol w:w="163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序号</w:t>
            </w:r>
          </w:p>
        </w:tc>
        <w:tc>
          <w:tcPr>
            <w:tcW w:w="4434" w:type="dxa"/>
            <w:vAlign w:val="center"/>
          </w:tcPr>
          <w:p>
            <w:pPr>
              <w:tabs>
                <w:tab w:val="left" w:pos="540"/>
                <w:tab w:val="left" w:pos="1638"/>
                <w:tab w:val="left" w:pos="2808"/>
                <w:tab w:val="left" w:pos="6948"/>
                <w:tab w:val="left" w:pos="8208"/>
                <w:tab w:val="left" w:pos="9378"/>
                <w:tab w:val="left" w:pos="10638"/>
              </w:tabs>
              <w:adjustRightInd w:val="0"/>
              <w:snapToGrid w:val="0"/>
              <w:jc w:val="center"/>
              <w:rPr>
                <w:rFonts w:ascii="宋体" w:hAnsi="宋体" w:cs="宋体"/>
              </w:rPr>
            </w:pPr>
            <w:r>
              <w:rPr>
                <w:rFonts w:hint="eastAsia" w:ascii="宋体" w:hAnsi="宋体" w:cs="宋体"/>
              </w:rPr>
              <w:t>名称</w:t>
            </w:r>
          </w:p>
        </w:tc>
        <w:tc>
          <w:tcPr>
            <w:tcW w:w="1635" w:type="dxa"/>
            <w:vAlign w:val="center"/>
          </w:tcPr>
          <w:p>
            <w:pPr>
              <w:adjustRightInd w:val="0"/>
              <w:snapToGrid w:val="0"/>
              <w:jc w:val="center"/>
              <w:rPr>
                <w:rFonts w:ascii="宋体" w:hAnsi="宋体" w:cs="宋体"/>
              </w:rPr>
            </w:pPr>
            <w:r>
              <w:rPr>
                <w:rFonts w:hint="eastAsia" w:ascii="宋体" w:hAnsi="宋体" w:cs="宋体"/>
              </w:rPr>
              <w:t>时间</w:t>
            </w:r>
          </w:p>
        </w:tc>
        <w:tc>
          <w:tcPr>
            <w:tcW w:w="2576" w:type="dxa"/>
            <w:vAlign w:val="center"/>
          </w:tcPr>
          <w:p>
            <w:pPr>
              <w:adjustRightInd w:val="0"/>
              <w:snapToGrid w:val="0"/>
              <w:ind w:firstLine="420" w:firstLineChars="200"/>
              <w:jc w:val="center"/>
              <w:textAlignment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w:t>
            </w:r>
          </w:p>
        </w:tc>
        <w:tc>
          <w:tcPr>
            <w:tcW w:w="4434" w:type="dxa"/>
            <w:vAlign w:val="center"/>
          </w:tcPr>
          <w:p>
            <w:pPr>
              <w:tabs>
                <w:tab w:val="left" w:pos="540"/>
                <w:tab w:val="left" w:pos="1638"/>
                <w:tab w:val="left" w:pos="2808"/>
                <w:tab w:val="left" w:pos="6948"/>
                <w:tab w:val="left" w:pos="8208"/>
                <w:tab w:val="left" w:pos="9378"/>
                <w:tab w:val="left" w:pos="10638"/>
              </w:tabs>
              <w:adjustRightInd w:val="0"/>
              <w:snapToGrid w:val="0"/>
              <w:rPr>
                <w:rFonts w:ascii="宋体" w:hAnsi="宋体" w:cs="宋体"/>
              </w:rPr>
            </w:pPr>
            <w:r>
              <w:rPr>
                <w:rFonts w:hint="eastAsia" w:ascii="宋体" w:hAnsi="宋体" w:cs="宋体"/>
              </w:rPr>
              <w:t>终版正式资料全套</w:t>
            </w:r>
          </w:p>
        </w:tc>
        <w:tc>
          <w:tcPr>
            <w:tcW w:w="1635" w:type="dxa"/>
            <w:vMerge w:val="restart"/>
            <w:vAlign w:val="center"/>
          </w:tcPr>
          <w:p>
            <w:pPr>
              <w:tabs>
                <w:tab w:val="left" w:pos="540"/>
                <w:tab w:val="left" w:pos="1638"/>
                <w:tab w:val="left" w:pos="2808"/>
                <w:tab w:val="left" w:pos="6948"/>
                <w:tab w:val="left" w:pos="8208"/>
                <w:tab w:val="left" w:pos="9378"/>
                <w:tab w:val="left" w:pos="10638"/>
              </w:tabs>
              <w:adjustRightInd w:val="0"/>
              <w:snapToGrid w:val="0"/>
              <w:rPr>
                <w:rFonts w:ascii="宋体" w:hAnsi="宋体" w:cs="宋体"/>
              </w:rPr>
            </w:pPr>
            <w:r>
              <w:rPr>
                <w:rFonts w:hint="eastAsia" w:ascii="宋体" w:hAnsi="宋体" w:cs="宋体"/>
              </w:rPr>
              <w:t>随设备发至现场</w:t>
            </w:r>
          </w:p>
        </w:tc>
        <w:tc>
          <w:tcPr>
            <w:tcW w:w="2576" w:type="dxa"/>
            <w:vMerge w:val="restart"/>
            <w:vAlign w:val="center"/>
          </w:tcPr>
          <w:p>
            <w:pPr>
              <w:tabs>
                <w:tab w:val="left" w:pos="540"/>
                <w:tab w:val="left" w:pos="1638"/>
                <w:tab w:val="left" w:pos="2808"/>
                <w:tab w:val="left" w:pos="6948"/>
                <w:tab w:val="left" w:pos="8208"/>
                <w:tab w:val="left" w:pos="9378"/>
                <w:tab w:val="left" w:pos="10638"/>
              </w:tabs>
              <w:adjustRightInd w:val="0"/>
              <w:snapToGrid w:val="0"/>
              <w:rPr>
                <w:rFonts w:ascii="宋体" w:hAnsi="宋体" w:cs="宋体"/>
              </w:rPr>
            </w:pPr>
            <w:r>
              <w:rPr>
                <w:rFonts w:hint="eastAsia" w:ascii="宋体" w:hAnsi="宋体" w:cs="宋体"/>
              </w:rPr>
              <w:t>装订成册，含清单目录</w:t>
            </w:r>
          </w:p>
          <w:p>
            <w:pPr>
              <w:tabs>
                <w:tab w:val="left" w:pos="540"/>
                <w:tab w:val="left" w:pos="1638"/>
                <w:tab w:val="left" w:pos="2808"/>
                <w:tab w:val="left" w:pos="6948"/>
                <w:tab w:val="left" w:pos="8208"/>
                <w:tab w:val="left" w:pos="9378"/>
                <w:tab w:val="left" w:pos="10638"/>
              </w:tabs>
              <w:adjustRightInd w:val="0"/>
              <w:snapToGrid w:val="0"/>
              <w:rPr>
                <w:rFonts w:ascii="宋体" w:hAnsi="宋体" w:cs="宋体"/>
              </w:rPr>
            </w:pPr>
            <w:r>
              <w:rPr>
                <w:rFonts w:hint="eastAsia" w:ascii="宋体" w:hAnsi="宋体" w:cs="宋体"/>
              </w:rPr>
              <w:t>3份（1正1副）+1电子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1.1</w:t>
            </w:r>
          </w:p>
        </w:tc>
        <w:tc>
          <w:tcPr>
            <w:tcW w:w="4434" w:type="dxa"/>
            <w:vAlign w:val="center"/>
          </w:tcPr>
          <w:p>
            <w:pPr>
              <w:adjustRightInd w:val="0"/>
              <w:snapToGrid w:val="0"/>
              <w:textAlignment w:val="center"/>
              <w:rPr>
                <w:rFonts w:ascii="宋体" w:hAnsi="宋体" w:cs="宋体"/>
              </w:rPr>
            </w:pPr>
            <w:r>
              <w:rPr>
                <w:rFonts w:hint="eastAsia" w:ascii="宋体" w:hAnsi="宋体" w:cs="宋体"/>
              </w:rPr>
              <w:t>计算书、数据表、PID图、控制逻辑图</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1.2</w:t>
            </w:r>
          </w:p>
        </w:tc>
        <w:tc>
          <w:tcPr>
            <w:tcW w:w="4434" w:type="dxa"/>
            <w:vAlign w:val="center"/>
          </w:tcPr>
          <w:p>
            <w:pPr>
              <w:adjustRightInd w:val="0"/>
              <w:snapToGrid w:val="0"/>
              <w:textAlignment w:val="center"/>
              <w:rPr>
                <w:rFonts w:ascii="宋体" w:hAnsi="宋体" w:cs="宋体"/>
              </w:rPr>
            </w:pPr>
            <w:r>
              <w:rPr>
                <w:rFonts w:hint="eastAsia" w:ascii="宋体" w:hAnsi="宋体" w:cs="宋体"/>
              </w:rPr>
              <w:t>详细制造图</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1.3</w:t>
            </w:r>
          </w:p>
        </w:tc>
        <w:tc>
          <w:tcPr>
            <w:tcW w:w="4434" w:type="dxa"/>
            <w:vAlign w:val="center"/>
          </w:tcPr>
          <w:p>
            <w:pPr>
              <w:adjustRightInd w:val="0"/>
              <w:snapToGrid w:val="0"/>
              <w:textAlignment w:val="center"/>
              <w:rPr>
                <w:rFonts w:ascii="宋体" w:hAnsi="宋体" w:cs="宋体"/>
              </w:rPr>
            </w:pPr>
            <w:r>
              <w:rPr>
                <w:rFonts w:hint="eastAsia" w:ascii="宋体" w:hAnsi="宋体" w:cs="宋体"/>
              </w:rPr>
              <w:t>汽化器机械图（竣工蓝图）</w:t>
            </w:r>
          </w:p>
          <w:p>
            <w:pPr>
              <w:adjustRightInd w:val="0"/>
              <w:snapToGrid w:val="0"/>
              <w:textAlignment w:val="center"/>
              <w:rPr>
                <w:rFonts w:ascii="宋体" w:hAnsi="宋体" w:cs="宋体"/>
              </w:rPr>
            </w:pPr>
            <w:r>
              <w:rPr>
                <w:rFonts w:hint="eastAsia" w:ascii="宋体" w:hAnsi="宋体" w:cs="宋体"/>
              </w:rPr>
              <w:t>汽化器内部结构图（竣工蓝图）</w:t>
            </w:r>
          </w:p>
          <w:p>
            <w:pPr>
              <w:adjustRightInd w:val="0"/>
              <w:snapToGrid w:val="0"/>
              <w:textAlignment w:val="center"/>
              <w:rPr>
                <w:rFonts w:ascii="宋体" w:hAnsi="宋体" w:cs="宋体"/>
              </w:rPr>
            </w:pPr>
            <w:r>
              <w:rPr>
                <w:rFonts w:hint="eastAsia" w:ascii="宋体" w:hAnsi="宋体" w:cs="宋体"/>
              </w:rPr>
              <w:t>安全阀随机资料（弹簧材质、数据表、合格证等）</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1.4</w:t>
            </w:r>
          </w:p>
        </w:tc>
        <w:tc>
          <w:tcPr>
            <w:tcW w:w="4434" w:type="dxa"/>
            <w:vAlign w:val="center"/>
          </w:tcPr>
          <w:p>
            <w:pPr>
              <w:adjustRightInd w:val="0"/>
              <w:snapToGrid w:val="0"/>
              <w:textAlignment w:val="center"/>
              <w:rPr>
                <w:rFonts w:ascii="宋体" w:hAnsi="宋体" w:cs="宋体"/>
              </w:rPr>
            </w:pPr>
            <w:r>
              <w:rPr>
                <w:rFonts w:hint="eastAsia" w:ascii="宋体" w:hAnsi="宋体" w:cs="宋体"/>
              </w:rPr>
              <w:t>受压元件材料和焊接材料的原始质量证明书</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1.5</w:t>
            </w:r>
          </w:p>
        </w:tc>
        <w:tc>
          <w:tcPr>
            <w:tcW w:w="4434" w:type="dxa"/>
            <w:vAlign w:val="center"/>
          </w:tcPr>
          <w:p>
            <w:pPr>
              <w:adjustRightInd w:val="0"/>
              <w:snapToGrid w:val="0"/>
              <w:textAlignment w:val="center"/>
              <w:rPr>
                <w:rFonts w:ascii="宋体" w:hAnsi="宋体" w:cs="宋体"/>
              </w:rPr>
            </w:pPr>
            <w:r>
              <w:rPr>
                <w:rFonts w:hint="eastAsia" w:ascii="宋体" w:hAnsi="宋体" w:cs="宋体"/>
              </w:rPr>
              <w:t>受压元件材料和焊接材料的复验报告</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1.6</w:t>
            </w:r>
          </w:p>
        </w:tc>
        <w:tc>
          <w:tcPr>
            <w:tcW w:w="4434" w:type="dxa"/>
            <w:vAlign w:val="center"/>
          </w:tcPr>
          <w:p>
            <w:pPr>
              <w:adjustRightInd w:val="0"/>
              <w:snapToGrid w:val="0"/>
              <w:textAlignment w:val="center"/>
              <w:rPr>
                <w:rFonts w:ascii="宋体" w:hAnsi="宋体" w:cs="宋体"/>
              </w:rPr>
            </w:pPr>
            <w:r>
              <w:rPr>
                <w:rFonts w:hint="eastAsia" w:ascii="宋体" w:hAnsi="宋体" w:cs="宋体"/>
              </w:rPr>
              <w:t>焊接工艺评定PQR/焊接工艺规程WPS和返修工艺规程</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1.7</w:t>
            </w:r>
          </w:p>
        </w:tc>
        <w:tc>
          <w:tcPr>
            <w:tcW w:w="4434" w:type="dxa"/>
            <w:vAlign w:val="center"/>
          </w:tcPr>
          <w:p>
            <w:pPr>
              <w:adjustRightInd w:val="0"/>
              <w:snapToGrid w:val="0"/>
              <w:textAlignment w:val="center"/>
              <w:rPr>
                <w:rFonts w:ascii="宋体" w:hAnsi="宋体" w:cs="宋体"/>
              </w:rPr>
            </w:pPr>
            <w:r>
              <w:rPr>
                <w:rFonts w:hint="eastAsia" w:ascii="宋体" w:hAnsi="宋体" w:cs="宋体"/>
              </w:rPr>
              <w:t>无损检测报告</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1.8</w:t>
            </w:r>
          </w:p>
        </w:tc>
        <w:tc>
          <w:tcPr>
            <w:tcW w:w="4434" w:type="dxa"/>
            <w:vAlign w:val="center"/>
          </w:tcPr>
          <w:p>
            <w:pPr>
              <w:adjustRightInd w:val="0"/>
              <w:snapToGrid w:val="0"/>
              <w:textAlignment w:val="center"/>
              <w:rPr>
                <w:rFonts w:ascii="宋体" w:hAnsi="宋体" w:cs="宋体"/>
              </w:rPr>
            </w:pPr>
            <w:r>
              <w:rPr>
                <w:rFonts w:hint="eastAsia" w:ascii="宋体" w:hAnsi="宋体" w:cs="宋体"/>
              </w:rPr>
              <w:t>水压试验程序、水质报告</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1.9</w:t>
            </w:r>
          </w:p>
        </w:tc>
        <w:tc>
          <w:tcPr>
            <w:tcW w:w="4434" w:type="dxa"/>
            <w:vAlign w:val="center"/>
          </w:tcPr>
          <w:p>
            <w:pPr>
              <w:adjustRightInd w:val="0"/>
              <w:snapToGrid w:val="0"/>
              <w:textAlignment w:val="center"/>
              <w:rPr>
                <w:rFonts w:ascii="宋体" w:hAnsi="宋体" w:cs="宋体"/>
              </w:rPr>
            </w:pPr>
            <w:r>
              <w:rPr>
                <w:rFonts w:hint="eastAsia" w:ascii="宋体" w:hAnsi="宋体" w:cs="宋体"/>
              </w:rPr>
              <w:t>热处理报告（如有）</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1.10</w:t>
            </w:r>
          </w:p>
        </w:tc>
        <w:tc>
          <w:tcPr>
            <w:tcW w:w="4434" w:type="dxa"/>
            <w:vAlign w:val="center"/>
          </w:tcPr>
          <w:p>
            <w:pPr>
              <w:adjustRightInd w:val="0"/>
              <w:snapToGrid w:val="0"/>
              <w:textAlignment w:val="center"/>
              <w:rPr>
                <w:rFonts w:ascii="宋体" w:hAnsi="宋体" w:cs="宋体"/>
              </w:rPr>
            </w:pPr>
            <w:r>
              <w:rPr>
                <w:rFonts w:hint="eastAsia" w:ascii="宋体" w:hAnsi="宋体" w:cs="宋体"/>
              </w:rPr>
              <w:t>压力容器、压力管道制造监督检查报告</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1.11</w:t>
            </w:r>
          </w:p>
        </w:tc>
        <w:tc>
          <w:tcPr>
            <w:tcW w:w="4434" w:type="dxa"/>
            <w:vAlign w:val="center"/>
          </w:tcPr>
          <w:p>
            <w:pPr>
              <w:adjustRightInd w:val="0"/>
              <w:snapToGrid w:val="0"/>
              <w:textAlignment w:val="center"/>
              <w:rPr>
                <w:rFonts w:ascii="宋体" w:hAnsi="宋体" w:cs="宋体"/>
              </w:rPr>
            </w:pPr>
            <w:r>
              <w:rPr>
                <w:rFonts w:hint="eastAsia" w:ascii="宋体" w:hAnsi="宋体" w:cs="宋体"/>
              </w:rPr>
              <w:t>压力容器、压力管道安装监督检查报告</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1.12</w:t>
            </w:r>
          </w:p>
        </w:tc>
        <w:tc>
          <w:tcPr>
            <w:tcW w:w="4434" w:type="dxa"/>
            <w:vAlign w:val="center"/>
          </w:tcPr>
          <w:p>
            <w:pPr>
              <w:adjustRightInd w:val="0"/>
              <w:snapToGrid w:val="0"/>
              <w:textAlignment w:val="center"/>
              <w:rPr>
                <w:rFonts w:ascii="宋体" w:hAnsi="宋体" w:cs="宋体"/>
              </w:rPr>
            </w:pPr>
            <w:r>
              <w:rPr>
                <w:rFonts w:hint="eastAsia" w:ascii="宋体" w:hAnsi="宋体" w:cs="宋体"/>
              </w:rPr>
              <w:t>产品说明书、安装手册、安装图纸、使用操作手册和维修手册（含外购设备、仪表）</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1.13</w:t>
            </w:r>
          </w:p>
        </w:tc>
        <w:tc>
          <w:tcPr>
            <w:tcW w:w="4434" w:type="dxa"/>
            <w:vAlign w:val="center"/>
          </w:tcPr>
          <w:p>
            <w:pPr>
              <w:adjustRightInd w:val="0"/>
              <w:snapToGrid w:val="0"/>
              <w:textAlignment w:val="center"/>
              <w:rPr>
                <w:rFonts w:ascii="宋体" w:hAnsi="宋体" w:cs="宋体"/>
              </w:rPr>
            </w:pPr>
            <w:r>
              <w:rPr>
                <w:rFonts w:hint="eastAsia" w:ascii="宋体" w:hAnsi="宋体" w:cs="宋体"/>
              </w:rPr>
              <w:t>产品质量证明书及压力容器监检资料等法律技术文件</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jc w:val="center"/>
              <w:textAlignment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5" w:type="dxa"/>
            <w:vAlign w:val="center"/>
          </w:tcPr>
          <w:p>
            <w:pPr>
              <w:adjustRightInd w:val="0"/>
              <w:snapToGrid w:val="0"/>
              <w:ind w:firstLine="10" w:firstLineChars="5"/>
              <w:jc w:val="center"/>
              <w:textAlignment w:val="center"/>
              <w:rPr>
                <w:rFonts w:ascii="宋体" w:hAnsi="宋体" w:cs="宋体"/>
              </w:rPr>
            </w:pPr>
            <w:r>
              <w:rPr>
                <w:rFonts w:hint="eastAsia" w:ascii="宋体" w:hAnsi="宋体" w:cs="宋体"/>
              </w:rPr>
              <w:t>1.14</w:t>
            </w:r>
          </w:p>
        </w:tc>
        <w:tc>
          <w:tcPr>
            <w:tcW w:w="4434" w:type="dxa"/>
            <w:vAlign w:val="center"/>
          </w:tcPr>
          <w:p>
            <w:pPr>
              <w:adjustRightInd w:val="0"/>
              <w:snapToGrid w:val="0"/>
              <w:textAlignment w:val="center"/>
              <w:rPr>
                <w:rFonts w:ascii="宋体" w:hAnsi="宋体" w:cs="宋体"/>
              </w:rPr>
            </w:pPr>
            <w:r>
              <w:rPr>
                <w:rFonts w:hint="eastAsia" w:ascii="宋体" w:hAnsi="宋体" w:cs="宋体"/>
              </w:rPr>
              <w:t>汽化器装箱清单</w:t>
            </w:r>
          </w:p>
        </w:tc>
        <w:tc>
          <w:tcPr>
            <w:tcW w:w="1635" w:type="dxa"/>
            <w:vMerge w:val="continue"/>
            <w:vAlign w:val="center"/>
          </w:tcPr>
          <w:p>
            <w:pPr>
              <w:adjustRightInd w:val="0"/>
              <w:snapToGrid w:val="0"/>
              <w:jc w:val="center"/>
              <w:textAlignment w:val="center"/>
              <w:rPr>
                <w:rFonts w:ascii="宋体" w:hAnsi="宋体" w:cs="宋体"/>
              </w:rPr>
            </w:pPr>
          </w:p>
        </w:tc>
        <w:tc>
          <w:tcPr>
            <w:tcW w:w="2576" w:type="dxa"/>
            <w:vMerge w:val="continue"/>
            <w:vAlign w:val="center"/>
          </w:tcPr>
          <w:p>
            <w:pPr>
              <w:adjustRightInd w:val="0"/>
              <w:snapToGrid w:val="0"/>
              <w:ind w:firstLine="420" w:firstLineChars="200"/>
              <w:jc w:val="center"/>
              <w:textAlignment w:val="center"/>
              <w:rPr>
                <w:rFonts w:ascii="宋体" w:hAnsi="宋体" w:cs="宋体"/>
              </w:rPr>
            </w:pPr>
          </w:p>
        </w:tc>
      </w:tr>
    </w:tbl>
    <w:p>
      <w:pPr>
        <w:pStyle w:val="12"/>
        <w:spacing w:line="360" w:lineRule="auto"/>
        <w:ind w:firstLine="0" w:firstLineChars="0"/>
        <w:jc w:val="left"/>
        <w:rPr>
          <w:b/>
          <w:sz w:val="28"/>
          <w:szCs w:val="28"/>
        </w:rPr>
      </w:pPr>
      <w:r>
        <w:rPr>
          <w:rFonts w:hint="eastAsia"/>
          <w:b/>
          <w:sz w:val="28"/>
          <w:szCs w:val="28"/>
        </w:rPr>
        <w:t>五、运输包装、运输及验收</w:t>
      </w:r>
    </w:p>
    <w:p>
      <w:pPr>
        <w:spacing w:line="360" w:lineRule="auto"/>
        <w:ind w:firstLine="480" w:firstLineChars="200"/>
        <w:rPr>
          <w:rFonts w:ascii="宋体" w:hAnsi="宋体"/>
          <w:sz w:val="24"/>
        </w:rPr>
      </w:pPr>
      <w:r>
        <w:rPr>
          <w:rFonts w:hint="eastAsia" w:ascii="宋体" w:hAnsi="宋体"/>
          <w:sz w:val="24"/>
        </w:rPr>
        <w:t>5.1包装外部的标记应包括的内容有，产品名称、型号，数量，识别标志，出厂日期，制造厂名称，重量。</w:t>
      </w:r>
    </w:p>
    <w:p>
      <w:pPr>
        <w:spacing w:line="360" w:lineRule="auto"/>
        <w:ind w:firstLine="480" w:firstLineChars="200"/>
        <w:rPr>
          <w:rFonts w:ascii="宋体" w:hAnsi="宋体"/>
          <w:sz w:val="24"/>
        </w:rPr>
      </w:pPr>
      <w:r>
        <w:rPr>
          <w:rFonts w:hint="eastAsia" w:ascii="宋体" w:hAnsi="宋体"/>
          <w:sz w:val="24"/>
        </w:rPr>
        <w:t>5.2包装由乙方负责，并负责运送到甲方指定现场。在运输过程中乙方应提供足够的保护措施以防止运输过程中的造成的设备机械损伤。</w:t>
      </w:r>
    </w:p>
    <w:p>
      <w:pPr>
        <w:spacing w:line="360" w:lineRule="auto"/>
        <w:ind w:firstLine="480" w:firstLineChars="200"/>
        <w:rPr>
          <w:rFonts w:ascii="宋体" w:hAnsi="宋体"/>
          <w:sz w:val="24"/>
        </w:rPr>
      </w:pPr>
      <w:r>
        <w:rPr>
          <w:rFonts w:hint="eastAsia" w:ascii="宋体" w:hAnsi="宋体"/>
          <w:sz w:val="24"/>
        </w:rPr>
        <w:t>5.3设备到达甲方指定地点后，甲方对设备的质量、规格、数量等进行初步的检验，如发现不符可向乙方索赔，验收合格后双方签字确认。</w:t>
      </w:r>
    </w:p>
    <w:p>
      <w:pPr>
        <w:spacing w:line="360" w:lineRule="auto"/>
        <w:ind w:firstLine="480" w:firstLineChars="200"/>
        <w:rPr>
          <w:rFonts w:ascii="宋体" w:hAnsi="宋体"/>
          <w:sz w:val="24"/>
        </w:rPr>
      </w:pPr>
    </w:p>
    <w:p>
      <w:pPr>
        <w:pStyle w:val="12"/>
        <w:spacing w:line="120" w:lineRule="auto"/>
        <w:ind w:firstLine="0" w:firstLineChars="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1229"/>
    <w:multiLevelType w:val="singleLevel"/>
    <w:tmpl w:val="977812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0MjA1NGNkMWUxZTExNGE5N2I2NTM5NmM4OWRjZjcifQ=="/>
  </w:docVars>
  <w:rsids>
    <w:rsidRoot w:val="00172A27"/>
    <w:rsid w:val="00070662"/>
    <w:rsid w:val="000A19C3"/>
    <w:rsid w:val="00115794"/>
    <w:rsid w:val="001256E8"/>
    <w:rsid w:val="00144A67"/>
    <w:rsid w:val="00172A27"/>
    <w:rsid w:val="001B22ED"/>
    <w:rsid w:val="001B60A9"/>
    <w:rsid w:val="001C61C9"/>
    <w:rsid w:val="001D40B3"/>
    <w:rsid w:val="0022226C"/>
    <w:rsid w:val="002F3132"/>
    <w:rsid w:val="003529EA"/>
    <w:rsid w:val="003734C2"/>
    <w:rsid w:val="003A2C44"/>
    <w:rsid w:val="0041378E"/>
    <w:rsid w:val="004D4578"/>
    <w:rsid w:val="0050214D"/>
    <w:rsid w:val="00503AA7"/>
    <w:rsid w:val="00546E6E"/>
    <w:rsid w:val="005A556D"/>
    <w:rsid w:val="005B1741"/>
    <w:rsid w:val="005D5FDC"/>
    <w:rsid w:val="00615B0E"/>
    <w:rsid w:val="006463E5"/>
    <w:rsid w:val="006B33AB"/>
    <w:rsid w:val="006B559E"/>
    <w:rsid w:val="006C2CB4"/>
    <w:rsid w:val="00733E33"/>
    <w:rsid w:val="008A550C"/>
    <w:rsid w:val="008F26EB"/>
    <w:rsid w:val="00964E67"/>
    <w:rsid w:val="009E26A1"/>
    <w:rsid w:val="00A41248"/>
    <w:rsid w:val="00A70820"/>
    <w:rsid w:val="00AB6FC3"/>
    <w:rsid w:val="00B014A2"/>
    <w:rsid w:val="00B22B31"/>
    <w:rsid w:val="00B94CDE"/>
    <w:rsid w:val="00BF54F3"/>
    <w:rsid w:val="00C04EB1"/>
    <w:rsid w:val="00CD0E94"/>
    <w:rsid w:val="00D24F9B"/>
    <w:rsid w:val="00D70ABA"/>
    <w:rsid w:val="00D712A9"/>
    <w:rsid w:val="00E4459A"/>
    <w:rsid w:val="00EC15EF"/>
    <w:rsid w:val="00F439EA"/>
    <w:rsid w:val="00F51955"/>
    <w:rsid w:val="00F6109D"/>
    <w:rsid w:val="00F67166"/>
    <w:rsid w:val="00FE0AF6"/>
    <w:rsid w:val="00FE5108"/>
    <w:rsid w:val="05964CD1"/>
    <w:rsid w:val="0E5E319D"/>
    <w:rsid w:val="14401878"/>
    <w:rsid w:val="28DF5692"/>
    <w:rsid w:val="2B8862E1"/>
    <w:rsid w:val="3B077FD6"/>
    <w:rsid w:val="48EB07B8"/>
    <w:rsid w:val="582605C7"/>
    <w:rsid w:val="5D703AA3"/>
    <w:rsid w:val="5E837E67"/>
    <w:rsid w:val="63F85AB2"/>
    <w:rsid w:val="6F211CA4"/>
    <w:rsid w:val="70663794"/>
    <w:rsid w:val="75D40CC4"/>
    <w:rsid w:val="78F7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qFormat/>
    <w:uiPriority w:val="1"/>
    <w:pPr>
      <w:autoSpaceDE w:val="0"/>
      <w:autoSpaceDN w:val="0"/>
      <w:jc w:val="left"/>
    </w:pPr>
    <w:rPr>
      <w:rFonts w:ascii="宋体" w:hAnsi="宋体" w:cs="宋体"/>
      <w:kern w:val="0"/>
      <w:sz w:val="24"/>
      <w:lang w:eastAsia="en-US"/>
    </w:rPr>
  </w:style>
  <w:style w:type="paragraph" w:styleId="4">
    <w:name w:val="Balloon Text"/>
    <w:basedOn w:val="1"/>
    <w:link w:val="17"/>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spacing w:line="360" w:lineRule="auto"/>
      <w:jc w:val="center"/>
    </w:pPr>
    <w:rPr>
      <w:rFonts w:eastAsia="黑体"/>
      <w:b/>
      <w:bCs/>
      <w:color w:val="000000"/>
      <w:sz w:val="36"/>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563C1" w:themeColor="hyperlink"/>
      <w:u w:val="single"/>
    </w:rPr>
  </w:style>
  <w:style w:type="paragraph" w:styleId="12">
    <w:name w:val="List Paragraph"/>
    <w:basedOn w:val="1"/>
    <w:qFormat/>
    <w:uiPriority w:val="34"/>
    <w:pPr>
      <w:ind w:firstLine="420" w:firstLineChars="200"/>
    </w:pPr>
  </w:style>
  <w:style w:type="paragraph" w:customStyle="1" w:styleId="13">
    <w:name w:val="_Style 20"/>
    <w:basedOn w:val="1"/>
    <w:next w:val="12"/>
    <w:qFormat/>
    <w:uiPriority w:val="34"/>
    <w:pPr>
      <w:ind w:firstLine="420" w:firstLineChars="200"/>
    </w:p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heme="minorBidi"/>
      <w:color w:val="000000"/>
      <w:sz w:val="24"/>
      <w:szCs w:val="24"/>
      <w:lang w:val="en-US" w:eastAsia="zh-CN" w:bidi="ar-SA"/>
    </w:rPr>
  </w:style>
  <w:style w:type="character" w:customStyle="1" w:styleId="15">
    <w:name w:val="页眉 Char"/>
    <w:basedOn w:val="10"/>
    <w:link w:val="6"/>
    <w:qFormat/>
    <w:uiPriority w:val="0"/>
    <w:rPr>
      <w:rFonts w:ascii="Times New Roman" w:hAnsi="Times New Roman" w:eastAsia="宋体" w:cs="Times New Roman"/>
      <w:kern w:val="2"/>
      <w:sz w:val="18"/>
      <w:szCs w:val="18"/>
    </w:rPr>
  </w:style>
  <w:style w:type="character" w:customStyle="1" w:styleId="16">
    <w:name w:val="页脚 Char"/>
    <w:basedOn w:val="10"/>
    <w:link w:val="5"/>
    <w:qFormat/>
    <w:uiPriority w:val="0"/>
    <w:rPr>
      <w:rFonts w:ascii="Times New Roman" w:hAnsi="Times New Roman" w:eastAsia="宋体" w:cs="Times New Roman"/>
      <w:kern w:val="2"/>
      <w:sz w:val="18"/>
      <w:szCs w:val="18"/>
    </w:rPr>
  </w:style>
  <w:style w:type="character" w:customStyle="1" w:styleId="17">
    <w:name w:val="批注框文本 Char"/>
    <w:basedOn w:val="10"/>
    <w:link w:val="4"/>
    <w:qFormat/>
    <w:uiPriority w:val="0"/>
    <w:rPr>
      <w:rFonts w:ascii="Times New Roman" w:hAnsi="Times New Roman" w:eastAsia="宋体" w:cs="Times New Roman"/>
      <w:kern w:val="2"/>
      <w:sz w:val="18"/>
      <w:szCs w:val="18"/>
    </w:rPr>
  </w:style>
  <w:style w:type="character" w:customStyle="1" w:styleId="18">
    <w:name w:val="正文文本 Char"/>
    <w:basedOn w:val="10"/>
    <w:link w:val="3"/>
    <w:qFormat/>
    <w:uiPriority w:val="0"/>
    <w:rPr>
      <w:rFonts w:ascii="Times New Roman" w:hAnsi="Times New Roman" w:eastAsia="宋体" w:cs="Times New Roman"/>
      <w:kern w:val="2"/>
      <w:sz w:val="21"/>
      <w:szCs w:val="24"/>
    </w:rPr>
  </w:style>
  <w:style w:type="character" w:customStyle="1" w:styleId="19">
    <w:name w:val="正文文本 Char1"/>
    <w:basedOn w:val="10"/>
    <w:link w:val="3"/>
    <w:qFormat/>
    <w:uiPriority w:val="1"/>
    <w:rPr>
      <w:rFonts w:ascii="宋体" w:hAnsi="宋体" w:eastAsia="宋体" w:cs="宋体"/>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256</Words>
  <Characters>1463</Characters>
  <Lines>12</Lines>
  <Paragraphs>3</Paragraphs>
  <TotalTime>0</TotalTime>
  <ScaleCrop>false</ScaleCrop>
  <LinksUpToDate>false</LinksUpToDate>
  <CharactersWithSpaces>1716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2023-05-25T03:25:00Z</dcterms:created>
  <dc:creator>qybai</dc:creator>
  <cp:lastModifiedBy>GM10</cp:lastModifiedBy>
  <cp:lastPrinted>2023-05-25T03:38:00Z</cp:lastPrinted>
  <dcterms:modified xsi:type="dcterms:W3CDTF">2023-05-25T05:41:48Z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98853AEF1B9447C5B94C2ABA5F50FB05</vt:lpwstr>
  </property>
</Properties>
</file>