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高压加氢固定床评价装置试验装置采购项目</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FHC-PTCG20230330004</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高压加氢固定床评价装置试验装置</w:t>
      </w:r>
      <w:r>
        <w:rPr>
          <w:rFonts w:hint="eastAsia"/>
          <w:b/>
          <w:bCs/>
          <w:sz w:val="32"/>
          <w:lang w:eastAsia="zh-CN"/>
        </w:rPr>
        <w:t>采购项</w:t>
      </w:r>
      <w:r>
        <w:rPr>
          <w:b/>
          <w:bCs/>
          <w:sz w:val="32"/>
          <w:lang w:eastAsia="zh-CN"/>
        </w:rPr>
        <w:t>目</w:t>
      </w:r>
      <w:r>
        <w:rPr>
          <w:rFonts w:hint="eastAsia"/>
          <w:b/>
          <w:bCs/>
          <w:sz w:val="32"/>
          <w:lang w:eastAsia="zh-CN"/>
        </w:rPr>
        <w:t>比选公告</w:t>
      </w:r>
    </w:p>
    <w:p>
      <w:pPr>
        <w:pStyle w:val="19"/>
        <w:rPr>
          <w:b/>
          <w:sz w:val="28"/>
          <w:lang w:eastAsia="zh-CN"/>
        </w:rPr>
      </w:pPr>
    </w:p>
    <w:p>
      <w:pPr>
        <w:pStyle w:val="19"/>
        <w:keepNext w:val="0"/>
        <w:keepLines w:val="0"/>
        <w:pageBreakBefore w:val="0"/>
        <w:widowControl w:val="0"/>
        <w:kinsoku/>
        <w:wordWrap/>
        <w:overflowPunct/>
        <w:topLinePunct w:val="0"/>
        <w:bidi w:val="0"/>
        <w:adjustRightInd/>
        <w:snapToGrid/>
        <w:spacing w:before="26" w:line="600" w:lineRule="exact"/>
        <w:ind w:right="121"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高压加氢固定床评价装置试验装置</w:t>
      </w:r>
      <w:r>
        <w:rPr>
          <w:rFonts w:hint="eastAsia"/>
          <w:color w:val="000000" w:themeColor="text1"/>
          <w:u w:val="single"/>
          <w:lang w:eastAsia="zh-CN"/>
        </w:rPr>
        <w:t>采购项目（项目编号：</w:t>
      </w:r>
      <w:r>
        <w:rPr>
          <w:rFonts w:hint="eastAsia"/>
          <w:color w:val="000000" w:themeColor="text1"/>
          <w:u w:val="single"/>
          <w:lang w:val="en-US" w:eastAsia="zh-CN"/>
        </w:rPr>
        <w:t>FHC-PTCG20230330004</w:t>
      </w:r>
      <w:r>
        <w:rPr>
          <w:rFonts w:hint="eastAsia"/>
          <w:color w:val="000000" w:themeColor="text1"/>
          <w:u w:val="single"/>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adjustRightInd/>
        <w:snapToGrid/>
        <w:spacing w:line="600" w:lineRule="exact"/>
        <w:ind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高压加氢固定床评价装置试验装置</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default"/>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详见附件《福海创“高压加氢固定床评价装置试验装置”请购说明》。</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lang w:eastAsia="zh-CN"/>
        </w:rPr>
      </w:pPr>
      <w:r>
        <w:rPr>
          <w:rFonts w:hint="eastAsia"/>
          <w:sz w:val="24"/>
          <w:szCs w:val="24"/>
          <w:lang w:val="en-US" w:eastAsia="zh-CN"/>
        </w:rPr>
        <w:t>4</w:t>
      </w:r>
      <w:r>
        <w:rPr>
          <w:sz w:val="24"/>
          <w:szCs w:val="24"/>
          <w:lang w:eastAsia="zh-CN"/>
        </w:rPr>
        <w:t>.</w:t>
      </w:r>
      <w:r>
        <w:rPr>
          <w:rFonts w:hint="eastAsia"/>
          <w:sz w:val="24"/>
          <w:szCs w:val="24"/>
          <w:lang w:eastAsia="zh-CN"/>
        </w:rPr>
        <w:t>比选控制价：</w:t>
      </w:r>
      <w:r>
        <w:rPr>
          <w:rFonts w:hint="eastAsia"/>
          <w:sz w:val="24"/>
          <w:szCs w:val="24"/>
          <w:lang w:val="en-US" w:eastAsia="zh-CN"/>
        </w:rPr>
        <w:t>120</w:t>
      </w:r>
      <w:r>
        <w:rPr>
          <w:sz w:val="24"/>
          <w:szCs w:val="24"/>
          <w:lang w:eastAsia="zh-CN"/>
        </w:rPr>
        <w:t>万元</w:t>
      </w:r>
      <w:r>
        <w:rPr>
          <w:rFonts w:hint="eastAsia"/>
          <w:sz w:val="24"/>
          <w:szCs w:val="24"/>
          <w:lang w:eastAsia="zh-CN"/>
        </w:rPr>
        <w:t>（含税）。</w:t>
      </w:r>
    </w:p>
    <w:p>
      <w:pPr>
        <w:keepNext w:val="0"/>
        <w:keepLines w:val="0"/>
        <w:pageBreakBefore w:val="0"/>
        <w:widowControl w:val="0"/>
        <w:tabs>
          <w:tab w:val="left" w:pos="709"/>
        </w:tabs>
        <w:kinsoku/>
        <w:wordWrap/>
        <w:overflowPunct/>
        <w:topLinePunct w:val="0"/>
        <w:bidi w:val="0"/>
        <w:adjustRightInd/>
        <w:snapToGrid/>
        <w:spacing w:line="600" w:lineRule="exact"/>
        <w:ind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widowControl w:val="0"/>
        <w:kinsoku/>
        <w:wordWrap/>
        <w:overflowPunct/>
        <w:topLinePunct w:val="0"/>
        <w:bidi w:val="0"/>
        <w:adjustRightInd/>
        <w:snapToGrid/>
        <w:spacing w:line="600" w:lineRule="exact"/>
        <w:ind w:firstLine="480" w:firstLineChars="200"/>
        <w:textAlignment w:val="auto"/>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widowControl w:val="0"/>
        <w:kinsoku/>
        <w:wordWrap/>
        <w:overflowPunct/>
        <w:topLinePunct w:val="0"/>
        <w:bidi w:val="0"/>
        <w:adjustRightInd/>
        <w:snapToGrid/>
        <w:spacing w:line="600" w:lineRule="exact"/>
        <w:ind w:firstLine="480" w:firstLineChars="200"/>
        <w:textAlignment w:val="auto"/>
        <w:rPr>
          <w:sz w:val="24"/>
          <w:szCs w:val="24"/>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需具备</w:t>
      </w:r>
      <w:r>
        <w:rPr>
          <w:rFonts w:hint="eastAsia"/>
          <w:sz w:val="24"/>
          <w:szCs w:val="24"/>
        </w:rPr>
        <w:t>近</w:t>
      </w:r>
      <w:r>
        <w:rPr>
          <w:sz w:val="24"/>
          <w:szCs w:val="24"/>
        </w:rPr>
        <w:t>5</w:t>
      </w:r>
      <w:r>
        <w:rPr>
          <w:rFonts w:hint="eastAsia"/>
          <w:sz w:val="24"/>
          <w:szCs w:val="24"/>
        </w:rPr>
        <w:t>年内同类试验装置的相关经验与业绩。</w:t>
      </w:r>
    </w:p>
    <w:p>
      <w:pPr>
        <w:pStyle w:val="203"/>
        <w:keepNext w:val="0"/>
        <w:keepLines w:val="0"/>
        <w:pageBreakBefore w:val="0"/>
        <w:widowControl w:val="0"/>
        <w:kinsoku/>
        <w:wordWrap/>
        <w:overflowPunct/>
        <w:topLinePunct w:val="0"/>
        <w:bidi w:val="0"/>
        <w:adjustRightInd/>
        <w:snapToGrid/>
        <w:spacing w:line="600" w:lineRule="exact"/>
        <w:ind w:firstLine="480" w:firstLineChars="200"/>
        <w:textAlignment w:val="auto"/>
        <w:rPr>
          <w:rFonts w:hint="eastAsia"/>
          <w:sz w:val="24"/>
          <w:szCs w:val="24"/>
        </w:rPr>
      </w:pPr>
      <w:r>
        <w:rPr>
          <w:rFonts w:hint="eastAsia"/>
          <w:sz w:val="24"/>
          <w:szCs w:val="24"/>
          <w:lang w:val="en-US" w:eastAsia="zh-CN"/>
        </w:rPr>
        <w:t>4.</w:t>
      </w:r>
      <w:r>
        <w:rPr>
          <w:rFonts w:hint="eastAsia"/>
          <w:sz w:val="24"/>
          <w:szCs w:val="24"/>
          <w:lang w:eastAsia="zh-CN"/>
        </w:rPr>
        <w:t>参选人</w:t>
      </w:r>
      <w:r>
        <w:rPr>
          <w:rFonts w:hint="eastAsia"/>
          <w:sz w:val="24"/>
          <w:szCs w:val="24"/>
        </w:rPr>
        <w:t>技术人员应具有丰富的加氢生产工艺经验，熟悉加氢生产工艺过程的控制，对试验过程中出现的问题能及时进行原因查找及提出解决方案。</w:t>
      </w:r>
    </w:p>
    <w:p>
      <w:pPr>
        <w:keepNext w:val="0"/>
        <w:keepLines w:val="0"/>
        <w:pageBreakBefore w:val="0"/>
        <w:widowControl w:val="0"/>
        <w:tabs>
          <w:tab w:val="left" w:pos="709"/>
        </w:tabs>
        <w:kinsoku/>
        <w:wordWrap/>
        <w:overflowPunct/>
        <w:topLinePunct w:val="0"/>
        <w:bidi w:val="0"/>
        <w:adjustRightInd/>
        <w:snapToGrid/>
        <w:spacing w:line="600" w:lineRule="exact"/>
        <w:ind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adjustRightInd/>
        <w:snapToGrid/>
        <w:spacing w:line="600" w:lineRule="exact"/>
        <w:ind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keepNext w:val="0"/>
        <w:keepLines w:val="0"/>
        <w:pageBreakBefore w:val="0"/>
        <w:widowControl w:val="0"/>
        <w:kinsoku/>
        <w:wordWrap/>
        <w:overflowPunct/>
        <w:topLinePunct w:val="0"/>
        <w:bidi w:val="0"/>
        <w:adjustRightInd/>
        <w:snapToGrid/>
        <w:spacing w:line="600" w:lineRule="exact"/>
        <w:ind w:right="121" w:firstLine="514" w:firstLineChars="200"/>
        <w:jc w:val="both"/>
        <w:textAlignment w:val="auto"/>
        <w:rPr>
          <w:b/>
          <w:w w:val="95"/>
          <w:sz w:val="28"/>
          <w:lang w:eastAsia="zh-CN"/>
        </w:rPr>
      </w:pPr>
      <w:bookmarkStart w:id="16" w:name="_GoBack"/>
      <w:bookmarkEnd w:id="16"/>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1、本项目参选保证金的金额为：人民币</w:t>
      </w:r>
      <w:r>
        <w:rPr>
          <w:rFonts w:hint="eastAsia"/>
          <w:color w:val="000000" w:themeColor="text1"/>
          <w:sz w:val="24"/>
          <w:szCs w:val="24"/>
          <w:lang w:val="en-US" w:eastAsia="zh-CN"/>
        </w:rPr>
        <w:t>贰</w:t>
      </w:r>
      <w:r>
        <w:rPr>
          <w:rFonts w:hint="eastAsia"/>
          <w:color w:val="000000" w:themeColor="text1"/>
          <w:sz w:val="24"/>
          <w:szCs w:val="24"/>
          <w:lang w:eastAsia="zh-CN"/>
        </w:rPr>
        <w:t>万</w:t>
      </w:r>
      <w:r>
        <w:rPr>
          <w:rFonts w:hint="eastAsia"/>
          <w:color w:val="000000" w:themeColor="text1"/>
          <w:sz w:val="24"/>
          <w:szCs w:val="24"/>
          <w:lang w:val="en-US" w:eastAsia="zh-CN"/>
        </w:rPr>
        <w:t>肆仟</w:t>
      </w:r>
      <w:r>
        <w:rPr>
          <w:rFonts w:hint="eastAsia"/>
          <w:color w:val="000000" w:themeColor="text1"/>
          <w:sz w:val="24"/>
          <w:szCs w:val="24"/>
          <w:lang w:eastAsia="zh-CN"/>
        </w:rPr>
        <w:t>元整（￥</w:t>
      </w:r>
      <w:r>
        <w:rPr>
          <w:rFonts w:hint="eastAsia"/>
          <w:color w:val="000000" w:themeColor="text1"/>
          <w:sz w:val="24"/>
          <w:szCs w:val="24"/>
          <w:lang w:val="en-US" w:eastAsia="zh-CN"/>
        </w:rPr>
        <w:t>24,000</w:t>
      </w:r>
      <w:r>
        <w:rPr>
          <w:rFonts w:hint="eastAsia"/>
          <w:color w:val="000000" w:themeColor="text1"/>
          <w:sz w:val="24"/>
          <w:szCs w:val="24"/>
          <w:lang w:eastAsia="zh-CN"/>
        </w:rPr>
        <w:t>.00元）；</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2、参选保证金提交的时间：应在提交参选文件之前汇达参选保证金指定账户；</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3、参选保证金提交的方式：应从参选人基本账户以电汇或银行转账方式提交，并应在电汇或银行转账单上注明为本项目的参选保证金；</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4、参选保证金指定账户：</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开户名称：福建福海创石油化工有限公司 </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开户银行：中国银行股份有限公司漳州古雷经济开发区支行</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高压加氢固定床评价装置试验装置</w:t>
      </w:r>
      <w:r>
        <w:rPr>
          <w:rFonts w:hint="eastAsia"/>
          <w:color w:val="000000" w:themeColor="text1"/>
          <w:sz w:val="24"/>
          <w:szCs w:val="24"/>
          <w:lang w:eastAsia="zh-CN"/>
        </w:rPr>
        <w:t>采购项目参选保证金</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pStyle w:val="72"/>
        <w:keepNext w:val="0"/>
        <w:keepLines w:val="0"/>
        <w:pageBreakBefore w:val="0"/>
        <w:widowControl w:val="0"/>
        <w:kinsoku/>
        <w:wordWrap/>
        <w:overflowPunct/>
        <w:topLinePunct w:val="0"/>
        <w:bidi w:val="0"/>
        <w:adjustRightInd/>
        <w:snapToGrid/>
        <w:spacing w:before="0" w:line="600" w:lineRule="exact"/>
        <w:ind w:left="440" w:leftChars="200" w:firstLine="480" w:firstLineChars="200"/>
        <w:jc w:val="both"/>
        <w:textAlignment w:val="auto"/>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keepNext w:val="0"/>
        <w:keepLines w:val="0"/>
        <w:pageBreakBefore w:val="0"/>
        <w:widowControl w:val="0"/>
        <w:tabs>
          <w:tab w:val="left" w:pos="709"/>
        </w:tabs>
        <w:kinsoku/>
        <w:wordWrap/>
        <w:overflowPunct/>
        <w:topLinePunct w:val="0"/>
        <w:bidi w:val="0"/>
        <w:adjustRightInd/>
        <w:snapToGrid/>
        <w:spacing w:line="600" w:lineRule="exact"/>
        <w:ind w:firstLine="440" w:firstLineChars="200"/>
        <w:textAlignment w:val="auto"/>
        <w:rPr>
          <w:rFonts w:hint="default"/>
          <w:lang w:val="en-US" w:eastAsia="zh-CN"/>
        </w:rPr>
      </w:pPr>
    </w:p>
    <w:p>
      <w:pPr>
        <w:keepNext w:val="0"/>
        <w:keepLines w:val="0"/>
        <w:pageBreakBefore w:val="0"/>
        <w:widowControl w:val="0"/>
        <w:kinsoku/>
        <w:wordWrap/>
        <w:overflowPunct/>
        <w:topLinePunct w:val="0"/>
        <w:bidi w:val="0"/>
        <w:adjustRightInd/>
        <w:snapToGrid/>
        <w:spacing w:line="600" w:lineRule="exact"/>
        <w:ind w:firstLine="514" w:firstLineChars="200"/>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pStyle w:val="19"/>
        <w:keepNext w:val="0"/>
        <w:keepLines w:val="0"/>
        <w:pageBreakBefore w:val="0"/>
        <w:widowControl w:val="0"/>
        <w:kinsoku/>
        <w:wordWrap/>
        <w:overflowPunct/>
        <w:topLinePunct w:val="0"/>
        <w:bidi w:val="0"/>
        <w:adjustRightInd/>
        <w:snapToGrid/>
        <w:spacing w:line="600" w:lineRule="exact"/>
        <w:ind w:right="121" w:firstLine="480" w:firstLineChars="200"/>
        <w:jc w:val="both"/>
        <w:textAlignment w:val="auto"/>
        <w:rPr>
          <w:lang w:eastAsia="zh-CN"/>
        </w:rPr>
      </w:pPr>
      <w:r>
        <w:rPr>
          <w:rFonts w:hint="eastAsia"/>
          <w:lang w:eastAsia="zh-CN"/>
        </w:rPr>
        <w:t>技术联系人</w:t>
      </w:r>
      <w:r>
        <w:rPr>
          <w:rFonts w:hint="default"/>
          <w:lang w:val="en-US" w:eastAsia="zh-CN"/>
        </w:rPr>
        <w:t>:</w:t>
      </w:r>
      <w:r>
        <w:rPr>
          <w:rFonts w:hint="eastAsia"/>
          <w:lang w:val="en-US" w:eastAsia="zh-CN"/>
        </w:rPr>
        <w:t xml:space="preserve"> </w:t>
      </w:r>
      <w:r>
        <w:rPr>
          <w:rFonts w:hint="eastAsia"/>
          <w:lang w:eastAsia="zh-CN"/>
        </w:rPr>
        <w:t>卢毅</w:t>
      </w:r>
      <w:r>
        <w:rPr>
          <w:rFonts w:hint="eastAsia"/>
          <w:lang w:val="en-US" w:eastAsia="zh-CN"/>
        </w:rPr>
        <w:t xml:space="preserve">  </w:t>
      </w:r>
      <w:r>
        <w:rPr>
          <w:rFonts w:hint="eastAsia"/>
          <w:lang w:eastAsia="zh-CN"/>
        </w:rPr>
        <w:t>15260621719</w:t>
      </w:r>
      <w:r>
        <w:rPr>
          <w:rFonts w:hint="eastAsia"/>
          <w:lang w:val="en-US" w:eastAsia="zh-CN"/>
        </w:rPr>
        <w:t xml:space="preserve"> ，</w:t>
      </w:r>
      <w:r>
        <w:rPr>
          <w:rFonts w:hint="eastAsia"/>
          <w:lang w:eastAsia="zh-CN"/>
        </w:rPr>
        <w:t>ylu@fhc.com.cn</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adjustRightInd/>
        <w:snapToGrid/>
        <w:spacing w:line="600" w:lineRule="exact"/>
        <w:ind w:firstLine="480" w:firstLineChars="200"/>
        <w:textAlignment w:val="auto"/>
        <w:rPr>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bidi w:val="0"/>
        <w:adjustRightInd/>
        <w:snapToGrid/>
        <w:spacing w:line="600" w:lineRule="exact"/>
        <w:ind w:firstLine="480" w:firstLineChars="200"/>
        <w:textAlignment w:val="auto"/>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adjustRightInd/>
        <w:snapToGrid/>
        <w:spacing w:line="600" w:lineRule="exact"/>
        <w:ind w:firstLine="480" w:firstLineChars="200"/>
        <w:textAlignment w:val="auto"/>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高压加氢固定床评价装置试验装置</w:t>
      </w:r>
      <w:r>
        <w:rPr>
          <w:rFonts w:hint="eastAsia"/>
          <w:sz w:val="24"/>
          <w:szCs w:val="24"/>
          <w:lang w:eastAsia="zh-CN"/>
        </w:rPr>
        <w:t>。</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eastAsia"/>
          <w:lang w:val="en-US" w:eastAsia="zh-CN"/>
        </w:rPr>
      </w:pPr>
      <w:r>
        <w:rPr>
          <w:rFonts w:hint="eastAsia"/>
          <w:lang w:eastAsia="zh-CN"/>
        </w:rPr>
        <w:t>技术联系人</w:t>
      </w:r>
      <w:r>
        <w:rPr>
          <w:rFonts w:hint="default"/>
          <w:lang w:val="en-US" w:eastAsia="zh-CN"/>
        </w:rPr>
        <w:t>:</w:t>
      </w:r>
      <w:r>
        <w:rPr>
          <w:rFonts w:hint="eastAsia"/>
          <w:lang w:val="en-US" w:eastAsia="zh-CN"/>
        </w:rPr>
        <w:t xml:space="preserve"> </w:t>
      </w:r>
      <w:r>
        <w:rPr>
          <w:rFonts w:hint="eastAsia"/>
          <w:lang w:eastAsia="zh-CN"/>
        </w:rPr>
        <w:t>卢毅</w:t>
      </w:r>
      <w:r>
        <w:rPr>
          <w:rFonts w:hint="eastAsia"/>
          <w:lang w:val="en-US" w:eastAsia="zh-CN"/>
        </w:rPr>
        <w:t xml:space="preserve">  </w:t>
      </w:r>
      <w:r>
        <w:rPr>
          <w:rFonts w:hint="eastAsia"/>
          <w:lang w:eastAsia="zh-CN"/>
        </w:rPr>
        <w:t>15260621719</w:t>
      </w:r>
      <w:r>
        <w:rPr>
          <w:rFonts w:hint="eastAsia"/>
          <w:lang w:val="en-US" w:eastAsia="zh-CN"/>
        </w:rPr>
        <w:t xml:space="preserve"> ，</w:t>
      </w:r>
      <w:r>
        <w:rPr>
          <w:rFonts w:hint="eastAsia"/>
          <w:lang w:eastAsia="zh-CN"/>
        </w:rPr>
        <w:t>ylu@fhc.com.cn</w:t>
      </w:r>
    </w:p>
    <w:p>
      <w:pPr>
        <w:pStyle w:val="19"/>
        <w:spacing w:line="360" w:lineRule="auto"/>
        <w:ind w:right="121"/>
        <w:jc w:val="both"/>
        <w:rPr>
          <w:rFonts w:hint="eastAsia"/>
          <w:color w:val="000000" w:themeColor="text1"/>
          <w:sz w:val="24"/>
          <w:szCs w:val="24"/>
          <w:lang w:val="en-US"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360" w:lineRule="auto"/>
        <w:ind w:firstLine="480"/>
        <w:rPr>
          <w:sz w:val="24"/>
          <w:szCs w:val="24"/>
        </w:rPr>
      </w:pPr>
      <w:r>
        <w:rPr>
          <w:rFonts w:hint="eastAsia"/>
          <w:sz w:val="24"/>
          <w:szCs w:val="24"/>
          <w:lang w:val="en-US" w:eastAsia="zh-CN"/>
        </w:rPr>
        <w:t>3.</w:t>
      </w:r>
      <w:r>
        <w:rPr>
          <w:sz w:val="24"/>
          <w:szCs w:val="24"/>
        </w:rPr>
        <w:t xml:space="preserve"> </w:t>
      </w:r>
      <w:r>
        <w:rPr>
          <w:rFonts w:hint="eastAsia"/>
          <w:sz w:val="24"/>
          <w:szCs w:val="24"/>
          <w:lang w:eastAsia="zh-CN"/>
        </w:rPr>
        <w:t>参选人</w:t>
      </w:r>
      <w:r>
        <w:rPr>
          <w:rFonts w:hint="eastAsia"/>
          <w:sz w:val="24"/>
          <w:szCs w:val="24"/>
          <w:lang w:val="en-US" w:eastAsia="zh-CN"/>
        </w:rPr>
        <w:t>需具备</w:t>
      </w:r>
      <w:r>
        <w:rPr>
          <w:rFonts w:hint="eastAsia"/>
          <w:sz w:val="24"/>
          <w:szCs w:val="24"/>
        </w:rPr>
        <w:t>近</w:t>
      </w:r>
      <w:r>
        <w:rPr>
          <w:sz w:val="24"/>
          <w:szCs w:val="24"/>
        </w:rPr>
        <w:t>5</w:t>
      </w:r>
      <w:r>
        <w:rPr>
          <w:rFonts w:hint="eastAsia"/>
          <w:sz w:val="24"/>
          <w:szCs w:val="24"/>
        </w:rPr>
        <w:t>年内同类试验装置的相关经验与业绩。</w:t>
      </w:r>
    </w:p>
    <w:p>
      <w:pPr>
        <w:pStyle w:val="203"/>
        <w:spacing w:line="360" w:lineRule="auto"/>
        <w:ind w:firstLine="480"/>
        <w:rPr>
          <w:rFonts w:hint="eastAsia"/>
          <w:sz w:val="24"/>
          <w:szCs w:val="24"/>
        </w:rPr>
      </w:pPr>
      <w:r>
        <w:rPr>
          <w:rFonts w:hint="eastAsia"/>
          <w:sz w:val="24"/>
          <w:szCs w:val="24"/>
          <w:lang w:val="en-US" w:eastAsia="zh-CN"/>
        </w:rPr>
        <w:t>4.</w:t>
      </w:r>
      <w:r>
        <w:rPr>
          <w:sz w:val="24"/>
          <w:szCs w:val="24"/>
        </w:rPr>
        <w:t xml:space="preserve"> </w:t>
      </w:r>
      <w:r>
        <w:rPr>
          <w:rFonts w:hint="eastAsia"/>
          <w:sz w:val="24"/>
          <w:szCs w:val="24"/>
          <w:lang w:eastAsia="zh-CN"/>
        </w:rPr>
        <w:t>参选人</w:t>
      </w:r>
      <w:r>
        <w:rPr>
          <w:rFonts w:hint="eastAsia"/>
          <w:sz w:val="24"/>
          <w:szCs w:val="24"/>
        </w:rPr>
        <w:t>技术人员应具有丰富的加氢生产工艺经验，熟悉加氢生产工艺过程的控制，对试验过程中出现的问题能及时进行原因查找及提出解决方案。</w:t>
      </w:r>
    </w:p>
    <w:p>
      <w:pPr>
        <w:pStyle w:val="19"/>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1、本项目参选保证金的金额为：人民币</w:t>
      </w:r>
      <w:r>
        <w:rPr>
          <w:rFonts w:hint="eastAsia"/>
          <w:color w:val="000000" w:themeColor="text1"/>
          <w:sz w:val="24"/>
          <w:szCs w:val="24"/>
          <w:lang w:val="en-US" w:eastAsia="zh-CN"/>
        </w:rPr>
        <w:t>贰</w:t>
      </w:r>
      <w:r>
        <w:rPr>
          <w:rFonts w:hint="eastAsia"/>
          <w:color w:val="000000" w:themeColor="text1"/>
          <w:sz w:val="24"/>
          <w:szCs w:val="24"/>
          <w:lang w:eastAsia="zh-CN"/>
        </w:rPr>
        <w:t>万</w:t>
      </w:r>
      <w:r>
        <w:rPr>
          <w:rFonts w:hint="eastAsia"/>
          <w:color w:val="000000" w:themeColor="text1"/>
          <w:sz w:val="24"/>
          <w:szCs w:val="24"/>
          <w:lang w:val="en-US" w:eastAsia="zh-CN"/>
        </w:rPr>
        <w:t>肆仟</w:t>
      </w:r>
      <w:r>
        <w:rPr>
          <w:rFonts w:hint="eastAsia"/>
          <w:color w:val="000000" w:themeColor="text1"/>
          <w:sz w:val="24"/>
          <w:szCs w:val="24"/>
          <w:lang w:eastAsia="zh-CN"/>
        </w:rPr>
        <w:t>元整（￥</w:t>
      </w:r>
      <w:r>
        <w:rPr>
          <w:rFonts w:hint="eastAsia"/>
          <w:color w:val="000000" w:themeColor="text1"/>
          <w:sz w:val="24"/>
          <w:szCs w:val="24"/>
          <w:lang w:val="en-US" w:eastAsia="zh-CN"/>
        </w:rPr>
        <w:t>24,000</w:t>
      </w:r>
      <w:r>
        <w:rPr>
          <w:rFonts w:hint="eastAsia"/>
          <w:color w:val="000000" w:themeColor="text1"/>
          <w:sz w:val="24"/>
          <w:szCs w:val="24"/>
          <w:lang w:eastAsia="zh-CN"/>
        </w:rPr>
        <w:t>.00元）；</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2、参选保证金提交的时间：应在提交参选文件之前汇达参选保证金指定账户；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3、参选保证金提交的方式：应从参选人基本账户以电汇或银行转账方式提交，并应在电汇或银行转账单上注明为本项目的参选保证金；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4、参选保证金指定账户：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开户名称：福建福海创石油化工有限公司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开户银行：中国银行股份有限公司漳州古雷经济开发区支行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高压加氢固定床评价装置试验装置</w:t>
      </w:r>
      <w:r>
        <w:rPr>
          <w:rFonts w:hint="eastAsia"/>
          <w:color w:val="000000" w:themeColor="text1"/>
          <w:sz w:val="24"/>
          <w:szCs w:val="24"/>
          <w:lang w:eastAsia="zh-CN"/>
        </w:rPr>
        <w:t>采购项目参选保证金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pStyle w:val="72"/>
        <w:spacing w:before="0" w:line="600" w:lineRule="exact"/>
        <w:ind w:left="440" w:leftChars="200" w:firstLine="480" w:firstLineChars="200"/>
        <w:jc w:val="both"/>
        <w:rPr>
          <w:rFonts w:hint="eastAsia"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3"/>
        <w:tabs>
          <w:tab w:val="left" w:pos="6879"/>
        </w:tabs>
        <w:spacing w:before="107" w:line="321" w:lineRule="auto"/>
        <w:ind w:left="0" w:right="106" w:firstLine="480" w:firstLineChars="200"/>
        <w:rPr>
          <w:b w:val="0"/>
          <w:color w:val="000000" w:themeColor="text1"/>
          <w:lang w:eastAsia="zh-CN"/>
        </w:rPr>
      </w:pPr>
      <w:r>
        <w:rPr>
          <w:rFonts w:hint="eastAsia"/>
          <w:b w:val="0"/>
          <w:color w:val="000000" w:themeColor="text1"/>
          <w:lang w:eastAsia="zh-CN"/>
        </w:rPr>
        <w:t>5、参选保证金的退回</w:t>
      </w:r>
    </w:p>
    <w:p>
      <w:pPr>
        <w:pStyle w:val="3"/>
        <w:tabs>
          <w:tab w:val="left" w:pos="6879"/>
        </w:tabs>
        <w:spacing w:before="107" w:line="321" w:lineRule="auto"/>
        <w:ind w:left="0" w:right="106" w:firstLine="480" w:firstLineChars="200"/>
        <w:rPr>
          <w:b w:val="0"/>
          <w:color w:val="000000" w:themeColor="text1"/>
          <w:lang w:eastAsia="zh-CN"/>
        </w:rPr>
      </w:pPr>
      <w:r>
        <w:rPr>
          <w:rFonts w:hint="eastAsia"/>
          <w:b w:val="0"/>
          <w:color w:val="000000" w:themeColor="text1"/>
          <w:lang w:eastAsia="zh-CN"/>
        </w:rPr>
        <w:t>本项目比选结束后，未中选的参选人其所递交的参选保证金将于本项目合同签订后退回至参选人基本账户。</w:t>
      </w:r>
    </w:p>
    <w:p>
      <w:pPr>
        <w:pStyle w:val="3"/>
        <w:tabs>
          <w:tab w:val="left" w:pos="6879"/>
        </w:tabs>
        <w:spacing w:before="107" w:line="321" w:lineRule="auto"/>
        <w:ind w:left="0" w:right="106" w:firstLine="480" w:firstLineChars="200"/>
        <w:rPr>
          <w:b w:val="0"/>
          <w:color w:val="000000" w:themeColor="text1"/>
          <w:lang w:eastAsia="zh-CN"/>
        </w:rPr>
      </w:pPr>
      <w:r>
        <w:rPr>
          <w:rFonts w:hint="eastAsia"/>
          <w:b w:val="0"/>
          <w:color w:val="000000" w:themeColor="text1"/>
          <w:lang w:eastAsia="zh-CN"/>
        </w:rPr>
        <w:t>6、履约保证金</w:t>
      </w:r>
    </w:p>
    <w:p>
      <w:pPr>
        <w:pStyle w:val="3"/>
        <w:tabs>
          <w:tab w:val="left" w:pos="6879"/>
        </w:tabs>
        <w:spacing w:before="107" w:line="321" w:lineRule="auto"/>
        <w:ind w:left="0" w:right="106" w:firstLine="480" w:firstLineChars="200"/>
        <w:rPr>
          <w:rFonts w:hint="eastAsia" w:asciiTheme="minorEastAsia" w:hAnsiTheme="minorEastAsia" w:eastAsiaTheme="minorEastAsia"/>
          <w:bCs/>
          <w:sz w:val="24"/>
          <w:szCs w:val="24"/>
          <w:u w:val="double"/>
          <w:lang w:eastAsia="zh-CN"/>
        </w:rPr>
      </w:pPr>
      <w:r>
        <w:rPr>
          <w:rFonts w:hint="eastAsia"/>
          <w:b w:val="0"/>
          <w:color w:val="000000" w:themeColor="text1"/>
          <w:lang w:eastAsia="zh-CN"/>
        </w:rPr>
        <w:t>中选参选人的参选保证金将转为履约保证金。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120</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19"/>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19"/>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19"/>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19"/>
        <w:spacing w:line="360" w:lineRule="auto"/>
        <w:ind w:right="121" w:firstLine="480" w:firstLineChars="200"/>
        <w:jc w:val="both"/>
        <w:rPr>
          <w:lang w:eastAsia="zh-CN"/>
        </w:rPr>
      </w:pP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default" w:ascii="Times New Roman"/>
          <w:b/>
          <w:bCs/>
          <w:lang w:val="en-US" w:eastAsia="zh-CN"/>
        </w:rPr>
      </w:pPr>
    </w:p>
    <w:p>
      <w:pPr>
        <w:pStyle w:val="56"/>
        <w:rPr>
          <w:b/>
          <w:bCs/>
          <w:sz w:val="24"/>
          <w:szCs w:val="24"/>
        </w:rPr>
      </w:pPr>
      <w:bookmarkStart w:id="1" w:name="_Toc31173"/>
      <w:bookmarkStart w:id="2" w:name="_Toc10991"/>
      <w:bookmarkStart w:id="3" w:name="_Toc2239"/>
      <w:bookmarkStart w:id="4" w:name="_Toc17959"/>
      <w:bookmarkStart w:id="5" w:name="_Toc18049"/>
      <w:bookmarkStart w:id="6" w:name="_Toc385779252"/>
      <w:bookmarkStart w:id="7" w:name="_Toc8520"/>
      <w:bookmarkStart w:id="8" w:name="_Toc20273"/>
      <w:bookmarkStart w:id="9" w:name="_Toc4114"/>
      <w:bookmarkStart w:id="10" w:name="_Toc23434"/>
      <w:bookmarkStart w:id="11" w:name="_Toc20180"/>
      <w:bookmarkStart w:id="12" w:name="_Toc31402"/>
      <w:bookmarkStart w:id="13" w:name="_Toc27787"/>
      <w:bookmarkStart w:id="14" w:name="_Toc352146655"/>
      <w:bookmarkStart w:id="15" w:name="_Toc14171"/>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高压加氢固定床评价装置试验装置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numPr>
          <w:ilvl w:val="255"/>
          <w:numId w:val="0"/>
        </w:numPr>
        <w:spacing w:line="500" w:lineRule="exact"/>
        <w:rPr>
          <w:rFonts w:hint="eastAsia"/>
          <w:b/>
          <w:bCs/>
          <w:sz w:val="28"/>
          <w:szCs w:val="28"/>
          <w:lang w:eastAsia="zh-CN"/>
        </w:rPr>
      </w:pPr>
    </w:p>
    <w:p>
      <w:pPr>
        <w:numPr>
          <w:ilvl w:val="255"/>
          <w:numId w:val="0"/>
        </w:numPr>
        <w:spacing w:line="500" w:lineRule="exact"/>
        <w:rPr>
          <w:rFonts w:hint="eastAsia"/>
          <w:b/>
          <w:bCs/>
          <w:sz w:val="24"/>
          <w:lang w:val="en-US" w:eastAsia="zh-CN"/>
        </w:rPr>
      </w:pPr>
      <w:r>
        <w:rPr>
          <w:rFonts w:hint="eastAsia"/>
          <w:b/>
          <w:bCs/>
          <w:sz w:val="28"/>
          <w:szCs w:val="28"/>
          <w:lang w:eastAsia="zh-CN"/>
        </w:rPr>
        <w:t>含税包干总价：</w:t>
      </w:r>
      <w:r>
        <w:rPr>
          <w:rFonts w:hint="eastAsia"/>
          <w:b/>
          <w:bCs/>
          <w:sz w:val="28"/>
          <w:szCs w:val="28"/>
          <w:u w:val="single"/>
          <w:lang w:eastAsia="zh-CN"/>
        </w:rPr>
        <w:t xml:space="preserve">                    </w:t>
      </w:r>
      <w:r>
        <w:rPr>
          <w:rFonts w:hint="eastAsia"/>
          <w:b/>
          <w:bCs/>
          <w:sz w:val="28"/>
          <w:szCs w:val="28"/>
          <w:lang w:eastAsia="zh-CN"/>
        </w:rPr>
        <w:t>元。</w:t>
      </w:r>
    </w:p>
    <w:p>
      <w:pPr>
        <w:numPr>
          <w:ilvl w:val="255"/>
          <w:numId w:val="0"/>
        </w:numPr>
        <w:spacing w:line="500" w:lineRule="exact"/>
        <w:rPr>
          <w:rFonts w:hint="eastAsia"/>
          <w:b/>
          <w:bCs/>
          <w:sz w:val="24"/>
          <w:lang w:val="en-US" w:eastAsia="zh-CN"/>
        </w:rPr>
      </w:pPr>
    </w:p>
    <w:p>
      <w:pPr>
        <w:pStyle w:val="56"/>
        <w:rPr>
          <w:rFonts w:hint="eastAsia" w:ascii="宋体" w:hAnsi="宋体"/>
          <w:b w:val="0"/>
          <w:bCs w:val="0"/>
          <w:sz w:val="24"/>
          <w:lang w:val="en-US" w:eastAsia="zh-CN"/>
        </w:rPr>
      </w:pPr>
      <w:r>
        <w:rPr>
          <w:rFonts w:hint="eastAsia" w:ascii="宋体" w:hAnsi="宋体"/>
          <w:b w:val="0"/>
          <w:bCs w:val="0"/>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numPr>
          <w:ilvl w:val="255"/>
          <w:numId w:val="0"/>
        </w:numPr>
        <w:spacing w:line="500" w:lineRule="exact"/>
        <w:rPr>
          <w:rFonts w:hint="eastAsia" w:ascii="宋体" w:hAnsi="宋体" w:eastAsia="宋体"/>
          <w:b/>
          <w:bCs/>
          <w:sz w:val="24"/>
          <w:lang w:eastAsia="zh-CN"/>
        </w:rPr>
      </w:pPr>
      <w:r>
        <w:rPr>
          <w:rFonts w:hint="eastAsia"/>
          <w:b w:val="0"/>
          <w:bCs w:val="0"/>
          <w:sz w:val="24"/>
          <w:lang w:val="en-US" w:eastAsia="zh-CN"/>
        </w:rPr>
        <w:t>2</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bCs/>
          <w:sz w:val="24"/>
          <w:u w:val="single"/>
        </w:rPr>
        <w:t>货到验收合格付9</w:t>
      </w:r>
      <w:r>
        <w:rPr>
          <w:rFonts w:hint="eastAsia" w:ascii="宋体" w:hAnsi="宋体"/>
          <w:b/>
          <w:bCs/>
          <w:sz w:val="24"/>
          <w:u w:val="single"/>
          <w:lang w:val="en-US" w:eastAsia="zh-CN"/>
        </w:rPr>
        <w:t>0</w:t>
      </w:r>
      <w:r>
        <w:rPr>
          <w:rFonts w:hint="eastAsia" w:ascii="宋体" w:hAnsi="宋体"/>
          <w:b/>
          <w:bCs/>
          <w:sz w:val="24"/>
          <w:u w:val="single"/>
        </w:rPr>
        <w:t>%，质保金</w:t>
      </w:r>
      <w:r>
        <w:rPr>
          <w:rFonts w:hint="eastAsia" w:ascii="宋体" w:hAnsi="宋体"/>
          <w:b/>
          <w:bCs/>
          <w:sz w:val="24"/>
          <w:u w:val="single"/>
          <w:lang w:val="en-US" w:eastAsia="zh-CN"/>
        </w:rPr>
        <w:t>10</w:t>
      </w:r>
      <w:r>
        <w:rPr>
          <w:rFonts w:hint="eastAsia" w:ascii="宋体" w:hAnsi="宋体"/>
          <w:b/>
          <w:bCs/>
          <w:sz w:val="24"/>
          <w:u w:val="single"/>
        </w:rPr>
        <w:t>%</w:t>
      </w:r>
      <w:r>
        <w:rPr>
          <w:rFonts w:hint="eastAsia" w:ascii="宋体" w:hAnsi="宋体"/>
          <w:b/>
          <w:bCs/>
          <w:sz w:val="24"/>
        </w:rPr>
        <w:t>（质保期以</w:t>
      </w:r>
      <w:r>
        <w:rPr>
          <w:rFonts w:hint="eastAsia"/>
          <w:b/>
          <w:bCs/>
          <w:sz w:val="24"/>
          <w:lang w:val="en-US" w:eastAsia="zh-CN"/>
        </w:rPr>
        <w:t>双方签定的技术协议为准</w:t>
      </w:r>
      <w:r>
        <w:rPr>
          <w:rFonts w:hint="eastAsia" w:ascii="宋体" w:hAnsi="宋体"/>
          <w:b/>
          <w:bCs/>
          <w:sz w:val="24"/>
        </w:rPr>
        <w:t>）。</w:t>
      </w:r>
    </w:p>
    <w:p>
      <w:pPr>
        <w:spacing w:line="320" w:lineRule="exact"/>
        <w:rPr>
          <w:rFonts w:ascii="宋体" w:hAnsi="宋体"/>
          <w:b w:val="0"/>
          <w:bCs w:val="0"/>
          <w:color w:val="000000"/>
          <w:sz w:val="24"/>
        </w:rPr>
      </w:pPr>
      <w:r>
        <w:rPr>
          <w:rFonts w:hint="eastAsia"/>
          <w:b w:val="0"/>
          <w:bCs w:val="0"/>
          <w:sz w:val="24"/>
          <w:lang w:val="en-US" w:eastAsia="zh-CN"/>
        </w:rPr>
        <w:t>3</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460" w:lineRule="exact"/>
        <w:rPr>
          <w:rFonts w:hint="eastAsia"/>
          <w:sz w:val="28"/>
          <w:lang w:eastAsia="zh-CN"/>
        </w:rPr>
      </w:pPr>
      <w:r>
        <w:rPr>
          <w:rFonts w:hint="eastAsia"/>
          <w:b w:val="0"/>
          <w:bCs w:val="0"/>
          <w:sz w:val="24"/>
          <w:lang w:val="en-US" w:eastAsia="zh-CN"/>
        </w:rPr>
        <w:t>4</w:t>
      </w:r>
      <w:r>
        <w:rPr>
          <w:rFonts w:hint="eastAsia" w:ascii="宋体" w:hAnsi="宋体"/>
          <w:b w:val="0"/>
          <w:bCs w:val="0"/>
          <w:sz w:val="24"/>
        </w:rPr>
        <w:t>、其它约定以双方签订合同为准。</w:t>
      </w: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A5F4C49"/>
    <w:rsid w:val="0B296DE2"/>
    <w:rsid w:val="0B721453"/>
    <w:rsid w:val="0D0126E0"/>
    <w:rsid w:val="0D044784"/>
    <w:rsid w:val="0D3547C9"/>
    <w:rsid w:val="0EFD592E"/>
    <w:rsid w:val="0FB5725B"/>
    <w:rsid w:val="0FB7670E"/>
    <w:rsid w:val="10294AA3"/>
    <w:rsid w:val="10E40CA0"/>
    <w:rsid w:val="11A57A3C"/>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7F358E"/>
    <w:rsid w:val="34CE14C6"/>
    <w:rsid w:val="34D84CEC"/>
    <w:rsid w:val="35DC515B"/>
    <w:rsid w:val="372733E1"/>
    <w:rsid w:val="37AF5AB7"/>
    <w:rsid w:val="38B844F1"/>
    <w:rsid w:val="399C3DF7"/>
    <w:rsid w:val="39E568DF"/>
    <w:rsid w:val="3A387F18"/>
    <w:rsid w:val="3AC225C0"/>
    <w:rsid w:val="3B1C3371"/>
    <w:rsid w:val="3CAE3A33"/>
    <w:rsid w:val="3CC23198"/>
    <w:rsid w:val="3DDF4815"/>
    <w:rsid w:val="3F447AD9"/>
    <w:rsid w:val="3FE669E5"/>
    <w:rsid w:val="42C84A21"/>
    <w:rsid w:val="43375D4C"/>
    <w:rsid w:val="43CA6D32"/>
    <w:rsid w:val="447C37FD"/>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126967"/>
    <w:rsid w:val="5D7A3273"/>
    <w:rsid w:val="5E2B4120"/>
    <w:rsid w:val="5E543886"/>
    <w:rsid w:val="601675AC"/>
    <w:rsid w:val="60342B61"/>
    <w:rsid w:val="62572206"/>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A8045D"/>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7"/>
    <w:qFormat/>
    <w:uiPriority w:val="1"/>
    <w:rPr>
      <w:sz w:val="24"/>
      <w:szCs w:val="24"/>
    </w:rPr>
  </w:style>
  <w:style w:type="paragraph" w:styleId="20">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8"/>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9"/>
    <w:qFormat/>
    <w:uiPriority w:val="99"/>
    <w:pPr>
      <w:tabs>
        <w:tab w:val="center" w:pos="4153"/>
        <w:tab w:val="right" w:pos="8306"/>
      </w:tabs>
      <w:snapToGrid w:val="0"/>
    </w:pPr>
    <w:rPr>
      <w:sz w:val="18"/>
      <w:szCs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0"/>
    <w:qFormat/>
    <w:uiPriority w:val="0"/>
    <w:pPr>
      <w:widowControl/>
    </w:pPr>
    <w:rPr>
      <w:b/>
      <w:bCs/>
      <w:sz w:val="24"/>
      <w:szCs w:val="24"/>
    </w:rPr>
  </w:style>
  <w:style w:type="paragraph" w:styleId="45">
    <w:name w:val="Body Text First Indent"/>
    <w:basedOn w:val="19"/>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正文文本 Char1"/>
    <w:basedOn w:val="49"/>
    <w:link w:val="19"/>
    <w:qFormat/>
    <w:uiPriority w:val="1"/>
    <w:rPr>
      <w:rFonts w:ascii="宋体" w:hAnsi="宋体" w:cs="宋体"/>
      <w:sz w:val="24"/>
      <w:szCs w:val="24"/>
      <w:lang w:eastAsia="en-US"/>
    </w:rPr>
  </w:style>
  <w:style w:type="character" w:customStyle="1" w:styleId="68">
    <w:name w:val="纯文本 Char"/>
    <w:basedOn w:val="49"/>
    <w:link w:val="24"/>
    <w:qFormat/>
    <w:uiPriority w:val="0"/>
    <w:rPr>
      <w:rFonts w:ascii="宋体" w:hAnsi="Courier New" w:cs="Courier New"/>
      <w:sz w:val="22"/>
      <w:szCs w:val="21"/>
      <w:lang w:eastAsia="en-US"/>
    </w:rPr>
  </w:style>
  <w:style w:type="character" w:customStyle="1" w:styleId="69">
    <w:name w:val="页脚 Char"/>
    <w:basedOn w:val="49"/>
    <w:link w:val="29"/>
    <w:qFormat/>
    <w:uiPriority w:val="99"/>
    <w:rPr>
      <w:rFonts w:ascii="宋体" w:hAnsi="宋体" w:cs="宋体"/>
      <w:sz w:val="18"/>
      <w:szCs w:val="18"/>
      <w:lang w:eastAsia="en-US"/>
    </w:rPr>
  </w:style>
  <w:style w:type="character" w:customStyle="1" w:styleId="70">
    <w:name w:val="页眉 Char"/>
    <w:basedOn w:val="49"/>
    <w:link w:val="30"/>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18"/>
    <w:qFormat/>
    <w:uiPriority w:val="0"/>
    <w:rPr>
      <w:b/>
      <w:kern w:val="2"/>
      <w:sz w:val="21"/>
    </w:rPr>
  </w:style>
  <w:style w:type="character" w:customStyle="1" w:styleId="78">
    <w:name w:val="普通(网站) Char"/>
    <w:basedOn w:val="49"/>
    <w:link w:val="41"/>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6"/>
    <w:qFormat/>
    <w:uiPriority w:val="0"/>
    <w:rPr>
      <w:kern w:val="2"/>
      <w:sz w:val="21"/>
    </w:rPr>
  </w:style>
  <w:style w:type="character" w:customStyle="1" w:styleId="84">
    <w:name w:val="批注框文本 Char"/>
    <w:basedOn w:val="49"/>
    <w:link w:val="28"/>
    <w:qFormat/>
    <w:uiPriority w:val="0"/>
    <w:rPr>
      <w:kern w:val="2"/>
      <w:sz w:val="18"/>
      <w:szCs w:val="18"/>
    </w:rPr>
  </w:style>
  <w:style w:type="character" w:customStyle="1" w:styleId="85">
    <w:name w:val="正文文本缩进 3 Char"/>
    <w:basedOn w:val="49"/>
    <w:link w:val="35"/>
    <w:qFormat/>
    <w:uiPriority w:val="0"/>
    <w:rPr>
      <w:kern w:val="2"/>
      <w:sz w:val="28"/>
    </w:rPr>
  </w:style>
  <w:style w:type="character" w:customStyle="1" w:styleId="86">
    <w:name w:val="正文文本缩进 2 Char"/>
    <w:basedOn w:val="49"/>
    <w:link w:val="27"/>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3"/>
    <w:qFormat/>
    <w:uiPriority w:val="0"/>
    <w:rPr>
      <w:rFonts w:ascii="Arial" w:hAnsi="Arial" w:cs="Arial"/>
      <w:b/>
      <w:bCs/>
      <w:sz w:val="44"/>
      <w:szCs w:val="32"/>
    </w:rPr>
  </w:style>
  <w:style w:type="character" w:customStyle="1" w:styleId="91">
    <w:name w:val="正文文本缩进 Char"/>
    <w:basedOn w:val="49"/>
    <w:link w:val="20"/>
    <w:qFormat/>
    <w:uiPriority w:val="0"/>
    <w:rPr>
      <w:i/>
      <w:iCs/>
      <w:kern w:val="2"/>
      <w:sz w:val="21"/>
    </w:rPr>
  </w:style>
  <w:style w:type="character" w:customStyle="1" w:styleId="92">
    <w:name w:val="正文文本 3 Char"/>
    <w:basedOn w:val="49"/>
    <w:link w:val="17"/>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0"/>
    <w:qFormat/>
    <w:uiPriority w:val="0"/>
    <w:rPr>
      <w:rFonts w:ascii="Arial Unicode MS" w:hAnsi="Arial Unicode MS" w:eastAsia="Courier New" w:cs="Courier New"/>
    </w:rPr>
  </w:style>
  <w:style w:type="character" w:customStyle="1" w:styleId="96">
    <w:name w:val="文档结构图 Char"/>
    <w:basedOn w:val="49"/>
    <w:link w:val="15"/>
    <w:qFormat/>
    <w:uiPriority w:val="0"/>
    <w:rPr>
      <w:rFonts w:ascii="宋体"/>
      <w:sz w:val="28"/>
      <w:shd w:val="clear" w:color="auto" w:fill="000080"/>
    </w:rPr>
  </w:style>
  <w:style w:type="character" w:customStyle="1" w:styleId="97">
    <w:name w:val="日期 Char"/>
    <w:basedOn w:val="49"/>
    <w:link w:val="26"/>
    <w:qFormat/>
    <w:uiPriority w:val="0"/>
    <w:rPr>
      <w:kern w:val="2"/>
      <w:sz w:val="21"/>
      <w:szCs w:val="24"/>
    </w:rPr>
  </w:style>
  <w:style w:type="character" w:customStyle="1" w:styleId="98">
    <w:name w:val="正文文本 2 Char"/>
    <w:basedOn w:val="49"/>
    <w:link w:val="38"/>
    <w:qFormat/>
    <w:uiPriority w:val="0"/>
    <w:rPr>
      <w:kern w:val="2"/>
      <w:sz w:val="21"/>
      <w:szCs w:val="24"/>
    </w:rPr>
  </w:style>
  <w:style w:type="character" w:customStyle="1" w:styleId="99">
    <w:name w:val="正文首行缩进 Char"/>
    <w:basedOn w:val="87"/>
    <w:link w:val="45"/>
    <w:qFormat/>
    <w:uiPriority w:val="0"/>
    <w:rPr>
      <w:rFonts w:eastAsia="宋体"/>
      <w:sz w:val="21"/>
      <w:szCs w:val="21"/>
      <w:lang w:val="en-US" w:eastAsia="zh-CN" w:bidi="ar-SA"/>
    </w:rPr>
  </w:style>
  <w:style w:type="character" w:customStyle="1" w:styleId="100">
    <w:name w:val="批注主题 Char"/>
    <w:basedOn w:val="83"/>
    <w:link w:val="44"/>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39"/>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3"/>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8991</Words>
  <Characters>9439</Characters>
  <Lines>79</Lines>
  <Paragraphs>22</Paragraphs>
  <TotalTime>1</TotalTime>
  <ScaleCrop>false</ScaleCrop>
  <LinksUpToDate>false</LinksUpToDate>
  <CharactersWithSpaces>10314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2023-05-05T00:46:00Z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