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消防安保团队反恐防爆升降式阻车路障</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FHC-PTCG20230401002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福建福海创石油化工有限公司消防安保团队反恐防爆升降式阻车路障</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福建福海创石油化工有限公司消防安保团队反恐防爆升降式阻车路障</w:t>
      </w:r>
      <w:r>
        <w:rPr>
          <w:color w:val="000000" w:themeColor="text1"/>
          <w:u w:val="single"/>
          <w:lang w:eastAsia="zh-CN"/>
        </w:rPr>
        <w:t>采购</w:t>
      </w:r>
      <w:r>
        <w:rPr>
          <w:rFonts w:hint="eastAsia"/>
          <w:color w:val="000000" w:themeColor="text1"/>
          <w:u w:val="single"/>
          <w:lang w:eastAsia="zh-CN"/>
        </w:rPr>
        <w:t>（项目编号：FHC-PTCG20230401002）</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项目名称：福建福海创石油化工有限公司消防安保团队反恐防爆升降式阻车路障</w:t>
      </w:r>
      <w:r>
        <w:rPr>
          <w:sz w:val="24"/>
          <w:szCs w:val="24"/>
          <w:lang w:eastAsia="zh-CN"/>
        </w:rPr>
        <w:t>采购</w:t>
      </w:r>
    </w:p>
    <w:p>
      <w:pPr>
        <w:tabs>
          <w:tab w:val="left" w:pos="709"/>
        </w:tabs>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详见附件1《发包说明》</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45</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eastAsia="zh-CN"/>
        </w:rPr>
        <w:t>1.参选人必须具备有效的企业法人营业执照。</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sz w:val="24"/>
          <w:szCs w:val="24"/>
          <w:lang w:val="en-US" w:eastAsia="zh-CN"/>
        </w:rPr>
        <w:t xml:space="preserve">    2.参选人</w:t>
      </w:r>
      <w:r>
        <w:rPr>
          <w:rFonts w:hint="eastAsia" w:ascii="宋体" w:hAnsi="宋体" w:eastAsia="宋体" w:cs="宋体"/>
          <w:sz w:val="24"/>
          <w:szCs w:val="24"/>
          <w:lang w:val="en-US" w:eastAsia="zh-CN" w:bidi="ar-SA"/>
        </w:rPr>
        <w:t>不存在被责令停产停业、暂扣或者吊销许可证、暂扣或者吊销执照：不存在进入清算程序，或者被宣告破产，或者其他丧失履约能力的情形。</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3</w:t>
      </w:r>
      <w:r>
        <w:rPr>
          <w:rFonts w:hint="eastAsia" w:ascii="宋体" w:hAnsi="宋体" w:eastAsia="宋体" w:cs="宋体"/>
          <w:sz w:val="24"/>
          <w:szCs w:val="24"/>
          <w:lang w:val="en-US" w:eastAsia="zh-CN" w:bidi="ar-SA"/>
        </w:rPr>
        <w:t>.参选人没有失信黑名单记录（以最高院失信被执行人系统发布信息为准）。</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4</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5.参选人必须是本次招标设备应为反恐防暴升降式阻车路障专业生产厂商或代理授权商（授权书须加盖公章）。</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6.参选人未处于被能化集团给与风险停用、违约停用处理。</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25</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代理商需</w:t>
      </w:r>
      <w:r>
        <w:rPr>
          <w:rFonts w:hint="eastAsia"/>
          <w:color w:val="000000" w:themeColor="text1"/>
          <w:sz w:val="24"/>
          <w:szCs w:val="24"/>
          <w:lang w:eastAsia="zh-CN"/>
        </w:rPr>
        <w:t>提供</w:t>
      </w:r>
      <w:r>
        <w:rPr>
          <w:rFonts w:hint="eastAsia"/>
          <w:color w:val="000000" w:themeColor="text1"/>
          <w:sz w:val="24"/>
          <w:szCs w:val="24"/>
          <w:lang w:val="en-US" w:eastAsia="zh-CN"/>
        </w:rPr>
        <w:t>代理</w:t>
      </w:r>
      <w:r>
        <w:rPr>
          <w:rFonts w:hint="eastAsia"/>
          <w:color w:val="000000" w:themeColor="text1"/>
          <w:sz w:val="24"/>
          <w:szCs w:val="24"/>
          <w:lang w:eastAsia="zh-CN"/>
        </w:rPr>
        <w:t>授权</w:t>
      </w:r>
      <w:r>
        <w:rPr>
          <w:rFonts w:hint="eastAsia"/>
          <w:color w:val="000000" w:themeColor="text1"/>
          <w:sz w:val="24"/>
          <w:szCs w:val="24"/>
          <w:lang w:val="en-US" w:eastAsia="zh-CN"/>
        </w:rPr>
        <w:t>书</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报名参选时间截止延后两个工作日内。</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9000</w:t>
      </w:r>
      <w:r>
        <w:rPr>
          <w:rFonts w:hint="eastAsia"/>
          <w:color w:val="000000" w:themeColor="text1"/>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注明用途：消防</w:t>
      </w:r>
      <w:bookmarkStart w:id="1" w:name="_GoBack"/>
      <w:bookmarkEnd w:id="1"/>
      <w:r>
        <w:rPr>
          <w:rFonts w:hint="eastAsia"/>
          <w:color w:val="000000" w:themeColor="text1"/>
          <w:sz w:val="24"/>
          <w:szCs w:val="24"/>
          <w:lang w:eastAsia="zh-CN"/>
        </w:rPr>
        <w:t>安保团队反恐防爆升降式阻车路障采购参选保证金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陶群   电话：13959711900 邮箱：qtao@fhcpec.com.cn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rFonts w:hint="eastAsia"/>
          <w:sz w:val="24"/>
          <w:szCs w:val="24"/>
          <w:lang w:eastAsia="zh-CN"/>
        </w:rPr>
      </w:pPr>
      <w:r>
        <w:rPr>
          <w:rFonts w:hint="eastAsia"/>
          <w:sz w:val="24"/>
          <w:szCs w:val="24"/>
          <w:lang w:eastAsia="zh-CN"/>
        </w:rPr>
        <w:t xml:space="preserve">             </w:t>
      </w: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pPr>
      <w:r>
        <w:rPr>
          <w:rFonts w:hint="eastAsia"/>
          <w:sz w:val="24"/>
          <w:szCs w:val="24"/>
          <w:lang w:eastAsia="zh-CN"/>
        </w:rPr>
        <w:t xml:space="preserve">                             </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福建福海创石油化工有限公司消防安保团队反恐防爆升降式阻车路障</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lang w:eastAsia="zh-CN"/>
        </w:rPr>
      </w:pP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陶群   电话：13959711900 邮箱：qtao@fhcpec.com.cn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eastAsia="zh-CN"/>
        </w:rPr>
        <w:t>1.参选人必须具备有效的企业法人营业执照。</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sz w:val="24"/>
          <w:szCs w:val="24"/>
          <w:lang w:val="en-US" w:eastAsia="zh-CN"/>
        </w:rPr>
        <w:t xml:space="preserve">    2.参选人</w:t>
      </w:r>
      <w:r>
        <w:rPr>
          <w:rFonts w:hint="eastAsia" w:ascii="宋体" w:hAnsi="宋体" w:eastAsia="宋体" w:cs="宋体"/>
          <w:sz w:val="24"/>
          <w:szCs w:val="24"/>
          <w:lang w:val="en-US" w:eastAsia="zh-CN" w:bidi="ar-SA"/>
        </w:rPr>
        <w:t>不存在被责令停产停业、暂扣或者吊销许可证、暂扣或者吊销执照：不存在进入清算程序，或者被宣告破产，或者其他丧失履约能力的情形。</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3</w:t>
      </w:r>
      <w:r>
        <w:rPr>
          <w:rFonts w:hint="eastAsia" w:ascii="宋体" w:hAnsi="宋体" w:eastAsia="宋体" w:cs="宋体"/>
          <w:sz w:val="24"/>
          <w:szCs w:val="24"/>
          <w:lang w:val="en-US" w:eastAsia="zh-CN" w:bidi="ar-SA"/>
        </w:rPr>
        <w:t>.参选人没有失信黑名单记录（以最高院失信被执行人系统发布信息为准）。</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4</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5.参选人必须是本次招标设备应为反恐防暴升降式阻车路障专业生产厂商或代理授权商（授权书须加盖公章）。</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6.参选人未处于被能化集团给与风险停用、违约停用处理。</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9000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注明用途：消防安保团队反恐防爆升降式阻车路障采购参选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b/>
          <w:bCs/>
          <w:lang w:val="en-US" w:eastAsia="zh-CN"/>
        </w:rPr>
        <w:t xml:space="preserve"> </w:t>
      </w:r>
      <w:r>
        <w:rPr>
          <w:rFonts w:hint="eastAsia"/>
          <w:b w:val="0"/>
          <w:bCs w:val="0"/>
          <w:lang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tabs>
          <w:tab w:val="left" w:pos="709"/>
        </w:tabs>
        <w:spacing w:line="360" w:lineRule="auto"/>
        <w:ind w:firstLine="440" w:firstLineChars="200"/>
        <w:rPr>
          <w:b w:val="0"/>
          <w:color w:val="000000" w:themeColor="text1"/>
          <w:lang w:eastAsia="zh-CN"/>
        </w:rPr>
      </w:pPr>
      <w:r>
        <w:rPr>
          <w:b w:val="0"/>
          <w:color w:val="000000" w:themeColor="text1"/>
          <w:lang w:eastAsia="zh-CN"/>
        </w:rPr>
        <w:t>1.参选文件递交的截止时间：</w:t>
      </w:r>
      <w:r>
        <w:rPr>
          <w:rFonts w:hint="eastAsia"/>
          <w:color w:val="000000" w:themeColor="text1"/>
          <w:sz w:val="24"/>
          <w:szCs w:val="24"/>
          <w:lang w:val="en-US" w:eastAsia="zh-CN"/>
        </w:rPr>
        <w:t>报名参选时间截止延后两个工作日内。</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0"/>
        <w:spacing w:line="360" w:lineRule="auto"/>
        <w:ind w:right="121" w:firstLine="480" w:firstLineChars="200"/>
        <w:jc w:val="both"/>
        <w:rPr>
          <w:rFonts w:hint="default"/>
          <w:lang w:val="en-US" w:eastAsia="zh-CN"/>
        </w:rPr>
      </w:pPr>
      <w:r>
        <w:rPr>
          <w:rFonts w:hint="eastAsia"/>
          <w:lang w:val="en-US" w:eastAsia="zh-CN"/>
        </w:rPr>
        <w:t>技术文件，</w:t>
      </w:r>
      <w:r>
        <w:rPr>
          <w:rFonts w:hint="eastAsia"/>
          <w:lang w:eastAsia="zh-CN"/>
        </w:rPr>
        <w:t>见附件</w:t>
      </w:r>
      <w:r>
        <w:rPr>
          <w:rFonts w:hint="eastAsia"/>
          <w:lang w:val="en-US" w:eastAsia="zh-CN"/>
        </w:rPr>
        <w:t>技术文件</w:t>
      </w:r>
      <w:r>
        <w:rPr>
          <w:rFonts w:hint="eastAsia"/>
          <w:lang w:eastAsia="zh-CN"/>
        </w:rPr>
        <w:t>格式, 胶装</w:t>
      </w:r>
      <w:r>
        <w:rPr>
          <w:rFonts w:hint="eastAsia"/>
          <w:lang w:val="en-US" w:eastAsia="zh-CN"/>
        </w:rPr>
        <w:t>或平装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45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lang w:eastAsia="zh-CN"/>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70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8"/>
        <w:tblpPr w:leftFromText="180" w:rightFromText="180" w:vertAnchor="text" w:horzAnchor="page" w:tblpX="1263" w:tblpY="919"/>
        <w:tblOverlap w:val="never"/>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082"/>
        <w:gridCol w:w="2143"/>
        <w:gridCol w:w="865"/>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5"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序号</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项目</w:t>
            </w:r>
          </w:p>
        </w:tc>
        <w:tc>
          <w:tcPr>
            <w:tcW w:w="2143"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评审项目</w:t>
            </w:r>
          </w:p>
        </w:tc>
        <w:tc>
          <w:tcPr>
            <w:tcW w:w="865"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分值</w:t>
            </w:r>
          </w:p>
        </w:tc>
        <w:tc>
          <w:tcPr>
            <w:tcW w:w="4846" w:type="dxa"/>
            <w:vAlign w:val="center"/>
          </w:tcPr>
          <w:p>
            <w:pPr>
              <w:snapToGrid w:val="0"/>
              <w:spacing w:line="360" w:lineRule="auto"/>
              <w:ind w:firstLine="420" w:firstLineChars="200"/>
              <w:jc w:val="center"/>
              <w:rPr>
                <w:rFonts w:ascii="Times New Roman" w:hAnsi="Times New Roman" w:eastAsia="仿宋"/>
                <w:sz w:val="21"/>
                <w:szCs w:val="21"/>
              </w:rPr>
            </w:pPr>
            <w:r>
              <w:rPr>
                <w:rFonts w:hint="eastAsia" w:ascii="Times New Roman" w:hAnsi="Times New Roman" w:eastAsia="仿宋"/>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55" w:type="dxa"/>
            <w:vAlign w:val="center"/>
          </w:tcPr>
          <w:p>
            <w:pPr>
              <w:snapToGrid w:val="0"/>
              <w:spacing w:line="360" w:lineRule="auto"/>
              <w:ind w:firstLine="210" w:firstLineChars="100"/>
              <w:jc w:val="both"/>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1082" w:type="dxa"/>
            <w:vAlign w:val="center"/>
          </w:tcPr>
          <w:p>
            <w:pPr>
              <w:snapToGrid w:val="0"/>
              <w:spacing w:line="360" w:lineRule="auto"/>
              <w:jc w:val="both"/>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p>
        </w:tc>
        <w:tc>
          <w:tcPr>
            <w:tcW w:w="2143" w:type="dxa"/>
            <w:vAlign w:val="center"/>
          </w:tcPr>
          <w:p>
            <w:pPr>
              <w:snapToGrid w:val="0"/>
              <w:spacing w:line="360" w:lineRule="auto"/>
              <w:ind w:firstLine="105" w:firstLineChars="50"/>
              <w:jc w:val="both"/>
              <w:rPr>
                <w:rFonts w:hint="eastAsia" w:ascii="Times New Roman" w:hAnsi="Times New Roman" w:eastAsia="仿宋"/>
                <w:sz w:val="21"/>
                <w:szCs w:val="21"/>
              </w:rPr>
            </w:pPr>
            <w:r>
              <w:rPr>
                <w:rFonts w:ascii="Times New Roman" w:hAnsi="Times New Roman" w:eastAsia="仿宋"/>
                <w:sz w:val="21"/>
                <w:szCs w:val="21"/>
              </w:rPr>
              <w:t>报价</w:t>
            </w:r>
          </w:p>
        </w:tc>
        <w:tc>
          <w:tcPr>
            <w:tcW w:w="865" w:type="dxa"/>
            <w:vAlign w:val="center"/>
          </w:tcPr>
          <w:p>
            <w:pPr>
              <w:snapToGrid w:val="0"/>
              <w:spacing w:line="360" w:lineRule="auto"/>
              <w:ind w:firstLine="210" w:firstLineChars="100"/>
              <w:jc w:val="both"/>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70</w:t>
            </w:r>
          </w:p>
        </w:tc>
        <w:tc>
          <w:tcPr>
            <w:tcW w:w="4846"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eastAsia" w:ascii="Times New Roman" w:hAnsi="Times New Roman" w:eastAsia="仿宋"/>
                <w:sz w:val="21"/>
                <w:szCs w:val="21"/>
                <w:lang w:val="en-US" w:eastAsia="zh-CN"/>
              </w:rPr>
              <w:t>45</w:t>
            </w:r>
            <w:r>
              <w:rPr>
                <w:rFonts w:hint="eastAsia" w:ascii="Times New Roman" w:hAnsi="Times New Roman" w:eastAsia="仿宋"/>
                <w:sz w:val="21"/>
                <w:szCs w:val="21"/>
              </w:rPr>
              <w:t>万元整。如超过则为无效报价，不参与投标基准价的计算。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sz w:val="21"/>
                <w:szCs w:val="21"/>
              </w:rPr>
              <w:t>2.商务评选总分值</w:t>
            </w:r>
            <w:r>
              <w:rPr>
                <w:rFonts w:hint="eastAsia" w:ascii="Times New Roman" w:hAnsi="Times New Roman" w:eastAsia="仿宋"/>
                <w:sz w:val="21"/>
                <w:szCs w:val="21"/>
                <w:lang w:val="en-US" w:eastAsia="zh-CN"/>
              </w:rPr>
              <w:t>70</w:t>
            </w:r>
            <w:r>
              <w:rPr>
                <w:rFonts w:hint="eastAsia" w:ascii="Times New Roman" w:hAnsi="Times New Roman" w:eastAsia="仿宋"/>
                <w:sz w:val="21"/>
                <w:szCs w:val="21"/>
              </w:rPr>
              <w:t>分。</w:t>
            </w:r>
          </w:p>
          <w:p>
            <w:pPr>
              <w:snapToGrid w:val="0"/>
              <w:spacing w:line="360" w:lineRule="auto"/>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投标价格得分=( F低/ Fn)×</w:t>
            </w:r>
            <w:r>
              <w:rPr>
                <w:rFonts w:hint="eastAsia" w:ascii="Times New Roman" w:hAnsi="Times New Roman" w:eastAsia="仿宋"/>
                <w:sz w:val="21"/>
                <w:szCs w:val="21"/>
                <w:lang w:val="en-US" w:eastAsia="zh-CN"/>
              </w:rPr>
              <w:t>70</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式中：①F低为评标基准价=进入报价部分评分的各合格投标人中最低的报价评标价。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②Fn为进入报价部分评分的各合格投标人的报价评标价。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投标报价得分小数点后保留两位，第三位“四舍五入”，第四位及以后不计。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1082" w:type="dxa"/>
            <w:vMerge w:val="restart"/>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rPr>
              <w:t>技术</w:t>
            </w:r>
            <w:r>
              <w:rPr>
                <w:rFonts w:hint="eastAsia" w:ascii="Times New Roman" w:hAnsi="Times New Roman" w:eastAsia="仿宋"/>
                <w:sz w:val="21"/>
                <w:szCs w:val="21"/>
                <w:lang w:val="en-US" w:eastAsia="zh-CN"/>
              </w:rPr>
              <w:t>评分</w:t>
            </w:r>
          </w:p>
        </w:tc>
        <w:tc>
          <w:tcPr>
            <w:tcW w:w="2143"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业绩（需提供合同及对应发票复印件）</w:t>
            </w:r>
          </w:p>
        </w:tc>
        <w:tc>
          <w:tcPr>
            <w:tcW w:w="865"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10</w:t>
            </w:r>
          </w:p>
        </w:tc>
        <w:tc>
          <w:tcPr>
            <w:tcW w:w="4846"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合同业绩满10家，得10分；满8家，得8分；满6家，得6分，4家以下，得4分；无业绩，得0分。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2143"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技术方案</w:t>
            </w:r>
          </w:p>
        </w:tc>
        <w:tc>
          <w:tcPr>
            <w:tcW w:w="865"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10</w:t>
            </w:r>
          </w:p>
        </w:tc>
        <w:tc>
          <w:tcPr>
            <w:tcW w:w="4846"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一、6～10分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1、整体服务方案周密完善，条理清晰明确，有针对性，贴合业务实际情况，技术方案包括设计方案、施工方案、进度计划表等；                       2、编制技术要求偏离表，完全响应比选要求或是高过比选要求；</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二、0～5分；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 xml:space="preserve">1、整体服务方案可行，基本贴合业务实际情况，基本满足采购需求的各项采购要求，技术方案包括设计方案、施工方案、进度计划表等；    </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2、编制技术要求偏离表，完全响应比选要求；</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三、0分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1、编制技术要求偏离表，存在偏离的；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2143"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培训服务方案</w:t>
            </w:r>
            <w:r>
              <w:rPr>
                <w:rFonts w:hint="eastAsia" w:ascii="Times New Roman" w:hAnsi="Times New Roman" w:eastAsia="仿宋"/>
                <w:sz w:val="21"/>
                <w:szCs w:val="21"/>
              </w:rPr>
              <w:tab/>
            </w:r>
          </w:p>
        </w:tc>
        <w:tc>
          <w:tcPr>
            <w:tcW w:w="865"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rPr>
              <w:t>5</w:t>
            </w:r>
          </w:p>
        </w:tc>
        <w:tc>
          <w:tcPr>
            <w:tcW w:w="4846" w:type="dxa"/>
            <w:vAlign w:val="top"/>
          </w:tcPr>
          <w:p>
            <w:pPr>
              <w:snapToGrid w:val="0"/>
              <w:spacing w:line="360" w:lineRule="auto"/>
              <w:rPr>
                <w:rFonts w:hint="eastAsia" w:ascii="Times New Roman" w:hAnsi="Times New Roman" w:eastAsia="仿宋"/>
                <w:sz w:val="21"/>
                <w:szCs w:val="21"/>
                <w:lang w:eastAsia="zh-CN"/>
              </w:rPr>
            </w:pPr>
            <w:r>
              <w:rPr>
                <w:rFonts w:hint="eastAsia" w:ascii="Times New Roman" w:hAnsi="Times New Roman" w:eastAsia="仿宋"/>
                <w:sz w:val="21"/>
                <w:szCs w:val="21"/>
              </w:rPr>
              <w:t>A、能结合项目要求，提出较完善的培训服务方案，能满足比选文件的要求得5分</w:t>
            </w:r>
            <w:r>
              <w:rPr>
                <w:rFonts w:hint="eastAsia" w:ascii="Times New Roman" w:hAnsi="Times New Roman" w:eastAsia="仿宋"/>
                <w:sz w:val="21"/>
                <w:szCs w:val="21"/>
                <w:lang w:eastAsia="zh-CN"/>
              </w:rPr>
              <w:t>；</w:t>
            </w:r>
          </w:p>
          <w:p>
            <w:pPr>
              <w:snapToGrid w:val="0"/>
              <w:spacing w:line="360" w:lineRule="auto"/>
              <w:rPr>
                <w:rFonts w:hint="eastAsia" w:ascii="Times New Roman" w:hAnsi="Times New Roman" w:eastAsia="仿宋"/>
                <w:sz w:val="21"/>
                <w:szCs w:val="21"/>
                <w:lang w:eastAsia="zh-CN"/>
              </w:rPr>
            </w:pPr>
            <w:r>
              <w:rPr>
                <w:rFonts w:hint="eastAsia" w:ascii="Times New Roman" w:hAnsi="Times New Roman" w:eastAsia="仿宋"/>
                <w:sz w:val="21"/>
                <w:szCs w:val="21"/>
              </w:rPr>
              <w:t>B、培训服务方案基本上满足比选文件的要求得2分</w:t>
            </w:r>
            <w:r>
              <w:rPr>
                <w:rFonts w:hint="eastAsia" w:ascii="Times New Roman" w:hAnsi="Times New Roman" w:eastAsia="仿宋"/>
                <w:sz w:val="21"/>
                <w:szCs w:val="21"/>
                <w:lang w:eastAsia="zh-CN"/>
              </w:rPr>
              <w:t>；</w:t>
            </w:r>
          </w:p>
          <w:p>
            <w:pPr>
              <w:snapToGrid w:val="0"/>
              <w:spacing w:line="360" w:lineRule="auto"/>
              <w:rPr>
                <w:rFonts w:hint="eastAsia" w:ascii="Times New Roman" w:hAnsi="Times New Roman" w:eastAsia="仿宋"/>
                <w:sz w:val="21"/>
                <w:szCs w:val="21"/>
                <w:lang w:eastAsia="zh-CN"/>
              </w:rPr>
            </w:pPr>
            <w:r>
              <w:rPr>
                <w:rFonts w:hint="eastAsia" w:ascii="Times New Roman" w:hAnsi="Times New Roman" w:eastAsia="仿宋"/>
                <w:sz w:val="21"/>
                <w:szCs w:val="21"/>
              </w:rPr>
              <w:t>C、培训服务方案较简单，重复罗列比选文件的要求得0分</w:t>
            </w:r>
            <w:r>
              <w:rPr>
                <w:rFonts w:hint="eastAsia" w:ascii="Times New Roman" w:hAnsi="Times New Roman"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2143"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售后服务方案</w:t>
            </w:r>
          </w:p>
        </w:tc>
        <w:tc>
          <w:tcPr>
            <w:tcW w:w="865"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5</w:t>
            </w:r>
          </w:p>
        </w:tc>
        <w:tc>
          <w:tcPr>
            <w:tcW w:w="4846"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评选委员会根据售后服务方案中售后服务计划的完整性、可行性、保障性、实时性，详细说明服务机构、服务内容、服务方式、服务流程等内容。分好、中、差三个档进行评分，分别得5分、3分、1分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8936"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r>
    </w:tbl>
    <w:p>
      <w:pPr>
        <w:spacing w:before="15" w:line="360" w:lineRule="auto"/>
        <w:rPr>
          <w:rFonts w:hint="eastAsia" w:ascii="宋体" w:hAnsi="宋体" w:eastAsia="宋体" w:cs="宋体"/>
          <w:i w:val="0"/>
          <w:iCs w:val="0"/>
          <w:caps w:val="0"/>
          <w:color w:val="000000"/>
          <w:spacing w:val="0"/>
          <w:sz w:val="24"/>
          <w:szCs w:val="24"/>
          <w:shd w:val="clear" w:fill="FFFFFF"/>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b/>
          <w:sz w:val="44"/>
          <w:szCs w:val="44"/>
          <w:lang w:eastAsia="zh-CN"/>
        </w:rPr>
      </w:pPr>
      <w:r>
        <w:rPr>
          <w:rFonts w:hint="eastAsia" w:ascii="Times New Roman"/>
          <w:b/>
          <w:bCs/>
          <w:lang w:eastAsia="zh-CN"/>
        </w:rPr>
        <w:t>附件一、</w:t>
      </w:r>
      <w:bookmarkStart w:id="0" w:name="_Toc251742852"/>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1"/>
        <w:gridCol w:w="3317"/>
        <w:gridCol w:w="1621"/>
        <w:gridCol w:w="2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81" w:type="dxa"/>
          </w:tcPr>
          <w:p>
            <w:pPr>
              <w:spacing w:line="120" w:lineRule="auto"/>
              <w:rPr>
                <w:sz w:val="24"/>
              </w:rPr>
            </w:pPr>
            <w:r>
              <w:rPr>
                <w:rFonts w:hint="eastAsia"/>
                <w:sz w:val="24"/>
              </w:rPr>
              <w:t xml:space="preserve">                                                                                      </w:t>
            </w:r>
          </w:p>
        </w:tc>
        <w:tc>
          <w:tcPr>
            <w:tcW w:w="3317" w:type="dxa"/>
          </w:tcPr>
          <w:p>
            <w:pPr>
              <w:spacing w:line="120" w:lineRule="auto"/>
              <w:rPr>
                <w:sz w:val="24"/>
              </w:rPr>
            </w:pPr>
          </w:p>
        </w:tc>
        <w:tc>
          <w:tcPr>
            <w:tcW w:w="1621" w:type="dxa"/>
          </w:tcPr>
          <w:p>
            <w:pPr>
              <w:spacing w:line="120" w:lineRule="auto"/>
              <w:rPr>
                <w:sz w:val="24"/>
              </w:rPr>
            </w:pPr>
            <w:r>
              <w:rPr>
                <w:rFonts w:hint="eastAsia"/>
                <w:sz w:val="24"/>
              </w:rPr>
              <w:t>合同编号：</w:t>
            </w:r>
          </w:p>
        </w:tc>
        <w:tc>
          <w:tcPr>
            <w:tcW w:w="2647"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1" w:type="dxa"/>
          </w:tcPr>
          <w:p>
            <w:pPr>
              <w:spacing w:line="120" w:lineRule="auto"/>
              <w:rPr>
                <w:sz w:val="24"/>
              </w:rPr>
            </w:pPr>
            <w:r>
              <w:rPr>
                <w:rFonts w:hint="eastAsia"/>
                <w:sz w:val="24"/>
              </w:rPr>
              <w:t>甲方：</w:t>
            </w:r>
          </w:p>
        </w:tc>
        <w:tc>
          <w:tcPr>
            <w:tcW w:w="3317" w:type="dxa"/>
          </w:tcPr>
          <w:p>
            <w:pPr>
              <w:spacing w:line="120" w:lineRule="auto"/>
              <w:rPr>
                <w:sz w:val="24"/>
              </w:rPr>
            </w:pPr>
            <w:r>
              <w:rPr>
                <w:rFonts w:hint="eastAsia"/>
                <w:sz w:val="24"/>
              </w:rPr>
              <w:t xml:space="preserve">                                     </w:t>
            </w:r>
          </w:p>
        </w:tc>
        <w:tc>
          <w:tcPr>
            <w:tcW w:w="1621" w:type="dxa"/>
          </w:tcPr>
          <w:p>
            <w:pPr>
              <w:spacing w:line="120" w:lineRule="auto"/>
              <w:rPr>
                <w:sz w:val="24"/>
              </w:rPr>
            </w:pPr>
            <w:r>
              <w:rPr>
                <w:rFonts w:hint="eastAsia"/>
                <w:sz w:val="24"/>
              </w:rPr>
              <w:t>签订地点：</w:t>
            </w:r>
          </w:p>
        </w:tc>
        <w:tc>
          <w:tcPr>
            <w:tcW w:w="2647"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1" w:type="dxa"/>
          </w:tcPr>
          <w:p>
            <w:pPr>
              <w:spacing w:line="120" w:lineRule="auto"/>
              <w:rPr>
                <w:sz w:val="24"/>
              </w:rPr>
            </w:pPr>
            <w:r>
              <w:rPr>
                <w:rFonts w:hint="eastAsia"/>
                <w:sz w:val="24"/>
              </w:rPr>
              <w:t>乙方：</w:t>
            </w:r>
          </w:p>
        </w:tc>
        <w:tc>
          <w:tcPr>
            <w:tcW w:w="3317" w:type="dxa"/>
          </w:tcPr>
          <w:p>
            <w:pPr>
              <w:spacing w:line="120" w:lineRule="auto"/>
              <w:rPr>
                <w:sz w:val="24"/>
              </w:rPr>
            </w:pPr>
          </w:p>
        </w:tc>
        <w:tc>
          <w:tcPr>
            <w:tcW w:w="1621" w:type="dxa"/>
          </w:tcPr>
          <w:p>
            <w:pPr>
              <w:spacing w:line="120" w:lineRule="auto"/>
              <w:rPr>
                <w:sz w:val="24"/>
              </w:rPr>
            </w:pPr>
            <w:r>
              <w:rPr>
                <w:rFonts w:hint="eastAsia"/>
                <w:sz w:val="24"/>
              </w:rPr>
              <w:t>签订日期：</w:t>
            </w:r>
          </w:p>
        </w:tc>
        <w:tc>
          <w:tcPr>
            <w:tcW w:w="2647"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tbl>
      <w:tblPr>
        <w:tblStyle w:val="47"/>
        <w:tblpPr w:leftFromText="180" w:rightFromText="180" w:vertAnchor="text" w:horzAnchor="page" w:tblpX="1286" w:tblpY="305"/>
        <w:tblOverlap w:val="never"/>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2181"/>
        <w:gridCol w:w="1592"/>
        <w:gridCol w:w="156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b/>
                <w:sz w:val="24"/>
              </w:rPr>
            </w:pPr>
            <w:r>
              <w:rPr>
                <w:rFonts w:hint="eastAsia"/>
                <w:b/>
                <w:sz w:val="24"/>
              </w:rPr>
              <w:t>产品名称</w:t>
            </w:r>
          </w:p>
        </w:tc>
        <w:tc>
          <w:tcPr>
            <w:tcW w:w="2181" w:type="dxa"/>
            <w:vAlign w:val="center"/>
          </w:tcPr>
          <w:p>
            <w:pPr>
              <w:spacing w:line="120" w:lineRule="auto"/>
              <w:jc w:val="center"/>
              <w:rPr>
                <w:b/>
                <w:sz w:val="24"/>
              </w:rPr>
            </w:pPr>
            <w:r>
              <w:rPr>
                <w:rFonts w:hint="eastAsia"/>
                <w:b/>
                <w:sz w:val="24"/>
              </w:rPr>
              <w:t>规格型号</w:t>
            </w:r>
          </w:p>
        </w:tc>
        <w:tc>
          <w:tcPr>
            <w:tcW w:w="1592" w:type="dxa"/>
            <w:vAlign w:val="center"/>
          </w:tcPr>
          <w:p>
            <w:pPr>
              <w:spacing w:line="120" w:lineRule="auto"/>
              <w:jc w:val="center"/>
              <w:rPr>
                <w:b/>
                <w:sz w:val="24"/>
              </w:rPr>
            </w:pPr>
            <w:r>
              <w:rPr>
                <w:rFonts w:hint="eastAsia"/>
                <w:b/>
                <w:sz w:val="24"/>
              </w:rPr>
              <w:t>数量</w:t>
            </w:r>
          </w:p>
        </w:tc>
        <w:tc>
          <w:tcPr>
            <w:tcW w:w="1569" w:type="dxa"/>
            <w:vAlign w:val="center"/>
          </w:tcPr>
          <w:p>
            <w:pPr>
              <w:spacing w:line="120" w:lineRule="auto"/>
              <w:jc w:val="center"/>
              <w:rPr>
                <w:b/>
                <w:sz w:val="24"/>
              </w:rPr>
            </w:pPr>
            <w:r>
              <w:rPr>
                <w:rFonts w:hint="eastAsia"/>
                <w:b/>
                <w:sz w:val="24"/>
              </w:rPr>
              <w:t>单价/元</w:t>
            </w:r>
          </w:p>
        </w:tc>
        <w:tc>
          <w:tcPr>
            <w:tcW w:w="1973"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81" w:type="dxa"/>
            <w:vAlign w:val="center"/>
          </w:tcPr>
          <w:p>
            <w:pPr>
              <w:spacing w:line="120" w:lineRule="auto"/>
              <w:jc w:val="center"/>
              <w:rPr>
                <w:sz w:val="24"/>
              </w:rPr>
            </w:pPr>
          </w:p>
        </w:tc>
        <w:tc>
          <w:tcPr>
            <w:tcW w:w="1592" w:type="dxa"/>
            <w:vAlign w:val="center"/>
          </w:tcPr>
          <w:p>
            <w:pPr>
              <w:spacing w:line="120" w:lineRule="auto"/>
              <w:jc w:val="center"/>
              <w:rPr>
                <w:sz w:val="24"/>
              </w:rPr>
            </w:pPr>
          </w:p>
        </w:tc>
        <w:tc>
          <w:tcPr>
            <w:tcW w:w="1569" w:type="dxa"/>
            <w:vAlign w:val="center"/>
          </w:tcPr>
          <w:p>
            <w:pPr>
              <w:spacing w:line="120" w:lineRule="auto"/>
              <w:jc w:val="center"/>
              <w:rPr>
                <w:sz w:val="24"/>
              </w:rPr>
            </w:pPr>
          </w:p>
        </w:tc>
        <w:tc>
          <w:tcPr>
            <w:tcW w:w="1973"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81" w:type="dxa"/>
            <w:vAlign w:val="center"/>
          </w:tcPr>
          <w:p>
            <w:pPr>
              <w:spacing w:line="120" w:lineRule="auto"/>
              <w:jc w:val="center"/>
              <w:rPr>
                <w:sz w:val="24"/>
              </w:rPr>
            </w:pPr>
          </w:p>
        </w:tc>
        <w:tc>
          <w:tcPr>
            <w:tcW w:w="1592" w:type="dxa"/>
            <w:vAlign w:val="center"/>
          </w:tcPr>
          <w:p>
            <w:pPr>
              <w:spacing w:line="120" w:lineRule="auto"/>
              <w:jc w:val="center"/>
              <w:rPr>
                <w:sz w:val="24"/>
              </w:rPr>
            </w:pPr>
          </w:p>
        </w:tc>
        <w:tc>
          <w:tcPr>
            <w:tcW w:w="1569" w:type="dxa"/>
            <w:vAlign w:val="center"/>
          </w:tcPr>
          <w:p>
            <w:pPr>
              <w:spacing w:line="120" w:lineRule="auto"/>
              <w:jc w:val="center"/>
              <w:rPr>
                <w:sz w:val="24"/>
              </w:rPr>
            </w:pPr>
          </w:p>
        </w:tc>
        <w:tc>
          <w:tcPr>
            <w:tcW w:w="1973"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81" w:type="dxa"/>
            <w:vAlign w:val="center"/>
          </w:tcPr>
          <w:p>
            <w:pPr>
              <w:spacing w:line="120" w:lineRule="auto"/>
              <w:jc w:val="center"/>
              <w:rPr>
                <w:sz w:val="24"/>
              </w:rPr>
            </w:pPr>
          </w:p>
        </w:tc>
        <w:tc>
          <w:tcPr>
            <w:tcW w:w="1592" w:type="dxa"/>
            <w:vAlign w:val="center"/>
          </w:tcPr>
          <w:p>
            <w:pPr>
              <w:spacing w:line="120" w:lineRule="auto"/>
              <w:jc w:val="center"/>
              <w:rPr>
                <w:sz w:val="24"/>
              </w:rPr>
            </w:pPr>
          </w:p>
        </w:tc>
        <w:tc>
          <w:tcPr>
            <w:tcW w:w="1569" w:type="dxa"/>
            <w:vAlign w:val="center"/>
          </w:tcPr>
          <w:p>
            <w:pPr>
              <w:spacing w:line="120" w:lineRule="auto"/>
              <w:jc w:val="center"/>
              <w:rPr>
                <w:sz w:val="24"/>
              </w:rPr>
            </w:pPr>
          </w:p>
        </w:tc>
        <w:tc>
          <w:tcPr>
            <w:tcW w:w="1973"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81" w:type="dxa"/>
            <w:vAlign w:val="center"/>
          </w:tcPr>
          <w:p>
            <w:pPr>
              <w:spacing w:line="120" w:lineRule="auto"/>
              <w:jc w:val="center"/>
              <w:rPr>
                <w:sz w:val="24"/>
              </w:rPr>
            </w:pPr>
          </w:p>
        </w:tc>
        <w:tc>
          <w:tcPr>
            <w:tcW w:w="1592" w:type="dxa"/>
            <w:vAlign w:val="center"/>
          </w:tcPr>
          <w:p>
            <w:pPr>
              <w:spacing w:line="120" w:lineRule="auto"/>
              <w:jc w:val="center"/>
              <w:rPr>
                <w:sz w:val="24"/>
              </w:rPr>
            </w:pPr>
          </w:p>
        </w:tc>
        <w:tc>
          <w:tcPr>
            <w:tcW w:w="1569" w:type="dxa"/>
            <w:vAlign w:val="center"/>
          </w:tcPr>
          <w:p>
            <w:pPr>
              <w:spacing w:line="120" w:lineRule="auto"/>
              <w:jc w:val="center"/>
              <w:rPr>
                <w:sz w:val="24"/>
              </w:rPr>
            </w:pPr>
          </w:p>
        </w:tc>
        <w:tc>
          <w:tcPr>
            <w:tcW w:w="1973"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81" w:type="dxa"/>
            <w:vAlign w:val="center"/>
          </w:tcPr>
          <w:p>
            <w:pPr>
              <w:spacing w:line="120" w:lineRule="auto"/>
              <w:jc w:val="center"/>
              <w:rPr>
                <w:sz w:val="24"/>
              </w:rPr>
            </w:pPr>
          </w:p>
        </w:tc>
        <w:tc>
          <w:tcPr>
            <w:tcW w:w="1592" w:type="dxa"/>
            <w:vAlign w:val="center"/>
          </w:tcPr>
          <w:p>
            <w:pPr>
              <w:spacing w:line="120" w:lineRule="auto"/>
              <w:jc w:val="center"/>
              <w:rPr>
                <w:sz w:val="24"/>
              </w:rPr>
            </w:pPr>
          </w:p>
        </w:tc>
        <w:tc>
          <w:tcPr>
            <w:tcW w:w="1569" w:type="dxa"/>
            <w:vAlign w:val="center"/>
          </w:tcPr>
          <w:p>
            <w:pPr>
              <w:spacing w:line="120" w:lineRule="auto"/>
              <w:jc w:val="center"/>
              <w:rPr>
                <w:sz w:val="24"/>
              </w:rPr>
            </w:pPr>
          </w:p>
        </w:tc>
        <w:tc>
          <w:tcPr>
            <w:tcW w:w="1973"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81" w:type="dxa"/>
            <w:vAlign w:val="center"/>
          </w:tcPr>
          <w:p>
            <w:pPr>
              <w:spacing w:line="120" w:lineRule="auto"/>
              <w:jc w:val="center"/>
              <w:rPr>
                <w:sz w:val="24"/>
              </w:rPr>
            </w:pPr>
          </w:p>
        </w:tc>
        <w:tc>
          <w:tcPr>
            <w:tcW w:w="1592" w:type="dxa"/>
            <w:vAlign w:val="center"/>
          </w:tcPr>
          <w:p>
            <w:pPr>
              <w:spacing w:line="120" w:lineRule="auto"/>
              <w:jc w:val="center"/>
              <w:rPr>
                <w:sz w:val="24"/>
              </w:rPr>
            </w:pPr>
          </w:p>
        </w:tc>
        <w:tc>
          <w:tcPr>
            <w:tcW w:w="1569" w:type="dxa"/>
            <w:vAlign w:val="center"/>
          </w:tcPr>
          <w:p>
            <w:pPr>
              <w:spacing w:line="120" w:lineRule="auto"/>
              <w:jc w:val="center"/>
              <w:rPr>
                <w:sz w:val="24"/>
              </w:rPr>
            </w:pPr>
          </w:p>
        </w:tc>
        <w:tc>
          <w:tcPr>
            <w:tcW w:w="1973"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spacing w:line="120" w:lineRule="auto"/>
              <w:jc w:val="center"/>
              <w:rPr>
                <w:sz w:val="24"/>
              </w:rPr>
            </w:pPr>
            <w:r>
              <w:rPr>
                <w:rFonts w:hint="eastAsia"/>
                <w:sz w:val="24"/>
              </w:rPr>
              <w:t>合同金额合计</w:t>
            </w:r>
          </w:p>
        </w:tc>
        <w:tc>
          <w:tcPr>
            <w:tcW w:w="7315"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%，剩余合同价款总额的【  】%作为质量保证金，待质量保证期满且乙方无结欠甲方款项或债务的情况下无息退还。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7"/>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
        <w:numPr>
          <w:ilvl w:val="0"/>
          <w:numId w:val="0"/>
        </w:numPr>
      </w:pPr>
    </w:p>
    <w:p>
      <w:pPr>
        <w:pStyle w:val="2"/>
        <w:numPr>
          <w:ilvl w:val="0"/>
          <w:numId w:val="0"/>
        </w:num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jc w:val="center"/>
        <w:rPr>
          <w:b/>
          <w:sz w:val="36"/>
          <w:szCs w:val="36"/>
          <w:lang w:eastAsia="zh-CN"/>
        </w:rPr>
      </w:pPr>
    </w:p>
    <w:p>
      <w:pPr>
        <w:jc w:val="center"/>
        <w:rPr>
          <w:b/>
          <w:sz w:val="36"/>
          <w:szCs w:val="36"/>
          <w:lang w:eastAsia="zh-CN"/>
        </w:rPr>
      </w:pPr>
    </w:p>
    <w:p>
      <w:pPr>
        <w:pStyle w:val="2"/>
      </w:pPr>
    </w:p>
    <w:p>
      <w:pPr>
        <w:pStyle w:val="2"/>
      </w:pPr>
    </w:p>
    <w:p>
      <w:pPr>
        <w:pStyle w:val="2"/>
      </w:pPr>
    </w:p>
    <w:p>
      <w:pPr>
        <w:pStyle w:val="2"/>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消防安保团队反恐防爆升降式阻车路障</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5.技术文件与商务文件分开密封包装后一起邮寄，参选文件均需提供U盘电子扫描文档（与商务文件一起密封包装）。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vAlign w:val="center"/>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vAlign w:val="center"/>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经销商需提供代理授权书</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eastAsia" w:eastAsia="宋体"/>
                <w:sz w:val="24"/>
                <w:lang w:val="en-US" w:eastAsia="zh-CN"/>
              </w:rPr>
            </w:pPr>
            <w:r>
              <w:rPr>
                <w:rFonts w:hint="eastAsia"/>
                <w:sz w:val="24"/>
                <w:lang w:val="en-US" w:eastAsia="zh-CN"/>
              </w:rPr>
              <w:t>业绩、技术方案、培训服务方案、售后服务方案</w:t>
            </w:r>
          </w:p>
        </w:tc>
        <w:tc>
          <w:tcPr>
            <w:tcW w:w="1843" w:type="dxa"/>
            <w:vAlign w:val="center"/>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6</w:t>
            </w:r>
          </w:p>
        </w:tc>
        <w:tc>
          <w:tcPr>
            <w:tcW w:w="6023" w:type="dxa"/>
            <w:vAlign w:val="top"/>
          </w:tcPr>
          <w:p>
            <w:pPr>
              <w:spacing w:line="500" w:lineRule="exact"/>
              <w:rPr>
                <w:rFonts w:hint="default" w:eastAsia="宋体"/>
                <w:sz w:val="24"/>
                <w:lang w:val="en-US" w:eastAsia="zh-CN"/>
              </w:rPr>
            </w:pPr>
            <w:r>
              <w:rPr>
                <w:rFonts w:hint="eastAsia"/>
                <w:sz w:val="24"/>
                <w:lang w:val="en-US" w:eastAsia="zh-CN"/>
              </w:rPr>
              <w:t>商务报价单</w:t>
            </w:r>
          </w:p>
        </w:tc>
        <w:tc>
          <w:tcPr>
            <w:tcW w:w="1843" w:type="dxa"/>
            <w:vAlign w:val="center"/>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pPr>
      <w:r>
        <w:rPr>
          <w:rFonts w:hint="eastAsia"/>
          <w:sz w:val="24"/>
          <w:szCs w:val="24"/>
        </w:rPr>
        <w:t xml:space="preserve">             </w:t>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both"/>
        <w:rPr>
          <w:b/>
          <w:bCs/>
          <w:color w:val="4E6127"/>
          <w:sz w:val="36"/>
          <w:szCs w:val="36"/>
          <w:lang w:eastAsia="zh-CN"/>
        </w:rPr>
      </w:pPr>
    </w:p>
    <w:p>
      <w:pPr>
        <w:pStyle w:val="2"/>
        <w:rPr>
          <w:b/>
          <w:bCs/>
          <w:color w:val="4E6127"/>
          <w:sz w:val="36"/>
          <w:szCs w:val="36"/>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pPr>
    </w:p>
    <w:p>
      <w:pPr>
        <w:pStyle w:val="2"/>
        <w:jc w:val="center"/>
      </w:pPr>
    </w:p>
    <w:p>
      <w:pPr>
        <w:pStyle w:val="2"/>
        <w:jc w:val="center"/>
      </w:pPr>
    </w:p>
    <w:p>
      <w:pPr>
        <w:pStyle w:val="2"/>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经销商需提供代理授权书</w:t>
      </w:r>
    </w:p>
    <w:p>
      <w:pPr>
        <w:pStyle w:val="2"/>
        <w:rPr>
          <w:rFonts w:hint="eastAsia" w:ascii="宋体" w:hAnsi="宋体" w:eastAsia="宋体" w:cs="宋体"/>
          <w:b/>
          <w:bCs/>
          <w:sz w:val="36"/>
          <w:szCs w:val="36"/>
          <w:lang w:val="en-US" w:eastAsia="zh-CN" w:bidi="ar-SA"/>
        </w:rPr>
      </w:pPr>
    </w:p>
    <w:p>
      <w:pPr>
        <w:pStyle w:val="2"/>
        <w:rPr>
          <w:rFonts w:hint="eastAsia" w:ascii="宋体" w:hAnsi="宋体" w:eastAsia="宋体" w:cs="宋体"/>
          <w:b/>
          <w:bCs/>
          <w:sz w:val="36"/>
          <w:szCs w:val="36"/>
          <w:lang w:val="en-US" w:eastAsia="zh-CN" w:bidi="ar-SA"/>
        </w:rPr>
      </w:pPr>
    </w:p>
    <w:p>
      <w:pPr>
        <w:pStyle w:val="2"/>
        <w:rPr>
          <w:rFonts w:hint="eastAsia" w:ascii="宋体" w:hAnsi="宋体" w:eastAsia="宋体" w:cs="宋体"/>
          <w:b/>
          <w:bCs/>
          <w:sz w:val="36"/>
          <w:szCs w:val="36"/>
          <w:lang w:val="en-US" w:eastAsia="zh-CN" w:bidi="ar-SA"/>
        </w:rPr>
      </w:pPr>
    </w:p>
    <w:p>
      <w:pPr>
        <w:pStyle w:val="2"/>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业绩、技术方案、培训服务方案、售后服务方案</w:t>
      </w: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消防安保团队反恐防爆升降式阻车路障</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pStyle w:val="2"/>
        <w:rPr>
          <w:lang w:eastAsia="zh-CN"/>
        </w:rPr>
      </w:pPr>
    </w:p>
    <w:tbl>
      <w:tblPr>
        <w:tblStyle w:val="48"/>
        <w:tblpPr w:leftFromText="180" w:rightFromText="180" w:vertAnchor="text" w:horzAnchor="page" w:tblpX="1182" w:tblpY="65"/>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1796"/>
        <w:gridCol w:w="1235"/>
        <w:gridCol w:w="888"/>
        <w:gridCol w:w="758"/>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widowControl/>
              <w:autoSpaceDE/>
              <w:autoSpaceDN/>
              <w:jc w:val="center"/>
              <w:rPr>
                <w:lang w:eastAsia="zh-CN"/>
              </w:rPr>
            </w:pPr>
            <w:r>
              <w:rPr>
                <w:lang w:eastAsia="zh-CN"/>
              </w:rPr>
              <w:t>序号</w:t>
            </w:r>
          </w:p>
        </w:tc>
        <w:tc>
          <w:tcPr>
            <w:tcW w:w="1524" w:type="dxa"/>
          </w:tcPr>
          <w:p>
            <w:pPr>
              <w:widowControl/>
              <w:autoSpaceDE/>
              <w:autoSpaceDN/>
              <w:jc w:val="center"/>
              <w:rPr>
                <w:lang w:eastAsia="zh-CN"/>
              </w:rPr>
            </w:pPr>
            <w:r>
              <w:rPr>
                <w:lang w:eastAsia="zh-CN"/>
              </w:rPr>
              <w:t>物品名称</w:t>
            </w:r>
          </w:p>
        </w:tc>
        <w:tc>
          <w:tcPr>
            <w:tcW w:w="1796" w:type="dxa"/>
          </w:tcPr>
          <w:p>
            <w:pPr>
              <w:widowControl/>
              <w:autoSpaceDE/>
              <w:autoSpaceDN/>
              <w:jc w:val="center"/>
              <w:rPr>
                <w:lang w:eastAsia="zh-CN"/>
              </w:rPr>
            </w:pPr>
            <w:r>
              <w:rPr>
                <w:lang w:eastAsia="zh-CN"/>
              </w:rPr>
              <w:t>规格</w:t>
            </w:r>
          </w:p>
        </w:tc>
        <w:tc>
          <w:tcPr>
            <w:tcW w:w="1235" w:type="dxa"/>
          </w:tcPr>
          <w:p>
            <w:pPr>
              <w:widowControl/>
              <w:autoSpaceDE/>
              <w:autoSpaceDN/>
              <w:jc w:val="center"/>
              <w:rPr>
                <w:lang w:eastAsia="zh-CN"/>
              </w:rPr>
            </w:pPr>
            <w:r>
              <w:rPr>
                <w:rFonts w:hint="eastAsia"/>
                <w:lang w:val="en-US" w:eastAsia="zh-CN"/>
              </w:rPr>
              <w:t>型号</w:t>
            </w:r>
          </w:p>
        </w:tc>
        <w:tc>
          <w:tcPr>
            <w:tcW w:w="888" w:type="dxa"/>
          </w:tcPr>
          <w:p>
            <w:pPr>
              <w:widowControl/>
              <w:autoSpaceDE/>
              <w:autoSpaceDN/>
              <w:jc w:val="center"/>
              <w:rPr>
                <w:lang w:eastAsia="zh-CN"/>
              </w:rPr>
            </w:pPr>
            <w:r>
              <w:rPr>
                <w:lang w:eastAsia="zh-CN"/>
              </w:rPr>
              <w:t>数量</w:t>
            </w:r>
          </w:p>
        </w:tc>
        <w:tc>
          <w:tcPr>
            <w:tcW w:w="758" w:type="dxa"/>
          </w:tcPr>
          <w:p>
            <w:pPr>
              <w:widowControl/>
              <w:autoSpaceDE/>
              <w:autoSpaceDN/>
              <w:jc w:val="center"/>
              <w:rPr>
                <w:lang w:eastAsia="zh-CN"/>
              </w:rPr>
            </w:pPr>
            <w:r>
              <w:rPr>
                <w:lang w:eastAsia="zh-CN"/>
              </w:rPr>
              <w:t>品牌</w:t>
            </w:r>
          </w:p>
        </w:tc>
        <w:tc>
          <w:tcPr>
            <w:tcW w:w="805" w:type="dxa"/>
          </w:tcPr>
          <w:p>
            <w:pPr>
              <w:widowControl/>
              <w:autoSpaceDE/>
              <w:autoSpaceDN/>
              <w:jc w:val="center"/>
              <w:rPr>
                <w:lang w:eastAsia="zh-CN"/>
              </w:rPr>
            </w:pPr>
            <w:r>
              <w:rPr>
                <w:lang w:eastAsia="zh-CN"/>
              </w:rPr>
              <w:t>单价</w:t>
            </w:r>
          </w:p>
        </w:tc>
        <w:tc>
          <w:tcPr>
            <w:tcW w:w="925" w:type="dxa"/>
          </w:tcPr>
          <w:p>
            <w:pPr>
              <w:widowControl/>
              <w:autoSpaceDE/>
              <w:autoSpaceDN/>
              <w:jc w:val="center"/>
              <w:rPr>
                <w:lang w:eastAsia="zh-CN"/>
              </w:rPr>
            </w:pPr>
            <w:r>
              <w:rPr>
                <w:lang w:eastAsia="zh-CN"/>
              </w:rPr>
              <w:t>总价</w:t>
            </w:r>
          </w:p>
        </w:tc>
        <w:tc>
          <w:tcPr>
            <w:tcW w:w="1455"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rFonts w:hint="default"/>
                <w:lang w:val="en-US" w:eastAsia="zh-CN"/>
              </w:rPr>
            </w:pPr>
            <w:r>
              <w:rPr>
                <w:rFonts w:hint="eastAsia"/>
                <w:lang w:val="en-US" w:eastAsia="zh-CN"/>
              </w:rPr>
              <w:t>防撞柱</w:t>
            </w:r>
          </w:p>
        </w:tc>
        <w:tc>
          <w:tcPr>
            <w:tcW w:w="1796" w:type="dxa"/>
            <w:vAlign w:val="center"/>
          </w:tcPr>
          <w:p>
            <w:pPr>
              <w:widowControl/>
              <w:autoSpaceDE/>
              <w:autoSpaceDN/>
              <w:jc w:val="center"/>
              <w:rPr>
                <w:rFonts w:hint="default"/>
                <w:lang w:val="en-US" w:eastAsia="zh-CN"/>
              </w:rPr>
            </w:pPr>
            <w:r>
              <w:rPr>
                <w:rFonts w:hint="eastAsia"/>
                <w:lang w:val="en-US" w:eastAsia="zh-CN"/>
              </w:rPr>
              <w:t>详见发包说明</w:t>
            </w:r>
          </w:p>
        </w:tc>
        <w:tc>
          <w:tcPr>
            <w:tcW w:w="1235" w:type="dxa"/>
            <w:vAlign w:val="center"/>
          </w:tcPr>
          <w:p>
            <w:pPr>
              <w:widowControl/>
              <w:autoSpaceDE/>
              <w:autoSpaceDN/>
              <w:jc w:val="center"/>
              <w:rPr>
                <w:lang w:eastAsia="zh-CN"/>
              </w:rPr>
            </w:pPr>
          </w:p>
        </w:tc>
        <w:tc>
          <w:tcPr>
            <w:tcW w:w="888" w:type="dxa"/>
            <w:vAlign w:val="center"/>
          </w:tcPr>
          <w:p>
            <w:pPr>
              <w:widowControl/>
              <w:autoSpaceDE/>
              <w:autoSpaceDN/>
              <w:jc w:val="center"/>
              <w:rPr>
                <w:rFonts w:hint="default"/>
                <w:lang w:val="en-US" w:eastAsia="zh-CN"/>
              </w:rPr>
            </w:pPr>
            <w:r>
              <w:rPr>
                <w:rFonts w:hint="eastAsia"/>
                <w:lang w:val="en-US" w:eastAsia="zh-CN"/>
              </w:rPr>
              <w:t>40根</w:t>
            </w:r>
          </w:p>
        </w:tc>
        <w:tc>
          <w:tcPr>
            <w:tcW w:w="758" w:type="dxa"/>
            <w:vAlign w:val="top"/>
          </w:tcPr>
          <w:p>
            <w:pPr>
              <w:widowControl/>
              <w:autoSpaceDE/>
              <w:autoSpaceDN/>
              <w:jc w:val="center"/>
              <w:rPr>
                <w:lang w:eastAsia="zh-CN"/>
              </w:rPr>
            </w:pP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685" w:type="dxa"/>
            <w:gridSpan w:val="7"/>
          </w:tcPr>
          <w:p>
            <w:pPr>
              <w:widowControl/>
              <w:autoSpaceDE/>
              <w:autoSpaceDN/>
              <w:jc w:val="center"/>
              <w:rPr>
                <w:lang w:eastAsia="zh-CN"/>
              </w:rPr>
            </w:pPr>
            <w:r>
              <w:rPr>
                <w:lang w:eastAsia="zh-CN"/>
              </w:rPr>
              <w:t>合计</w:t>
            </w:r>
            <w:r>
              <w:rPr>
                <w:rFonts w:hint="eastAsia"/>
                <w:lang w:eastAsia="zh-CN"/>
              </w:rPr>
              <w:t>：</w:t>
            </w:r>
          </w:p>
        </w:tc>
        <w:tc>
          <w:tcPr>
            <w:tcW w:w="2380"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sz w:val="28"/>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ind w:firstLine="560" w:firstLineChars="200"/>
        <w:rPr>
          <w:rFonts w:hint="default" w:ascii="宋体" w:hAnsi="宋体" w:eastAsia="宋体" w:cs="宋体"/>
          <w:sz w:val="28"/>
          <w:szCs w:val="22"/>
          <w:u w:val="single"/>
          <w:lang w:val="en-US" w:eastAsia="zh-CN" w:bidi="ar-SA"/>
        </w:rPr>
      </w:pP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2023</w:t>
      </w:r>
      <w:r>
        <w:rPr>
          <w:rFonts w:hint="eastAsia"/>
          <w:sz w:val="28"/>
          <w:u w:val="single"/>
          <w:lang w:eastAsia="zh-CN"/>
        </w:rPr>
        <w:t>年   月   日</w:t>
      </w:r>
      <w:bookmarkEnd w:id="0"/>
    </w:p>
    <w:sectPr>
      <w:footerReference r:id="rId6" w:type="default"/>
      <w:pgSz w:w="11910" w:h="16840"/>
      <w:pgMar w:top="1500" w:right="1417" w:bottom="740" w:left="1417"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604C2"/>
    <w:multiLevelType w:val="singleLevel"/>
    <w:tmpl w:val="86F604C2"/>
    <w:lvl w:ilvl="0" w:tentative="0">
      <w:start w:val="12"/>
      <w:numFmt w:val="decimal"/>
      <w:suff w:val="nothing"/>
      <w:lvlText w:val="%1、"/>
      <w:lvlJc w:val="left"/>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9B3B2D"/>
    <w:rsid w:val="01F176F8"/>
    <w:rsid w:val="023252A2"/>
    <w:rsid w:val="0367315B"/>
    <w:rsid w:val="03913EC3"/>
    <w:rsid w:val="061139E5"/>
    <w:rsid w:val="06BD43A5"/>
    <w:rsid w:val="06F50B00"/>
    <w:rsid w:val="076E1278"/>
    <w:rsid w:val="08D1141D"/>
    <w:rsid w:val="0A49286F"/>
    <w:rsid w:val="0B296DE2"/>
    <w:rsid w:val="0E465722"/>
    <w:rsid w:val="10294AA3"/>
    <w:rsid w:val="10457A00"/>
    <w:rsid w:val="10E40CA0"/>
    <w:rsid w:val="11DA3D05"/>
    <w:rsid w:val="136130D9"/>
    <w:rsid w:val="15800409"/>
    <w:rsid w:val="18DD4F7E"/>
    <w:rsid w:val="195A4402"/>
    <w:rsid w:val="195B58A2"/>
    <w:rsid w:val="1D0F1073"/>
    <w:rsid w:val="1D43117C"/>
    <w:rsid w:val="1E085A14"/>
    <w:rsid w:val="1FF43DDB"/>
    <w:rsid w:val="20546DE5"/>
    <w:rsid w:val="20CD2A51"/>
    <w:rsid w:val="21933AA2"/>
    <w:rsid w:val="236830C4"/>
    <w:rsid w:val="24CC0FF4"/>
    <w:rsid w:val="25BF356F"/>
    <w:rsid w:val="25DB0C2D"/>
    <w:rsid w:val="269469E7"/>
    <w:rsid w:val="28A46E0D"/>
    <w:rsid w:val="2998140D"/>
    <w:rsid w:val="29FC3B14"/>
    <w:rsid w:val="2A1F4549"/>
    <w:rsid w:val="2B11792E"/>
    <w:rsid w:val="2C302A48"/>
    <w:rsid w:val="31C54755"/>
    <w:rsid w:val="3216608C"/>
    <w:rsid w:val="34CE14C6"/>
    <w:rsid w:val="34D84CEC"/>
    <w:rsid w:val="37AF5AB7"/>
    <w:rsid w:val="38040B2A"/>
    <w:rsid w:val="382A2A41"/>
    <w:rsid w:val="394F52B6"/>
    <w:rsid w:val="3B1C3371"/>
    <w:rsid w:val="3CC23198"/>
    <w:rsid w:val="3DDF4815"/>
    <w:rsid w:val="3FE669E5"/>
    <w:rsid w:val="411747CE"/>
    <w:rsid w:val="462A54F2"/>
    <w:rsid w:val="484613C5"/>
    <w:rsid w:val="4A2A7AF9"/>
    <w:rsid w:val="4C7766A5"/>
    <w:rsid w:val="4F011C22"/>
    <w:rsid w:val="50F63E28"/>
    <w:rsid w:val="5221007F"/>
    <w:rsid w:val="52926B5A"/>
    <w:rsid w:val="545C5E51"/>
    <w:rsid w:val="546C4BF0"/>
    <w:rsid w:val="5486175B"/>
    <w:rsid w:val="55192C6D"/>
    <w:rsid w:val="57667D24"/>
    <w:rsid w:val="57CE5BC3"/>
    <w:rsid w:val="5AE1516A"/>
    <w:rsid w:val="5B1B5EAF"/>
    <w:rsid w:val="5B6A3A79"/>
    <w:rsid w:val="5C1A5F7B"/>
    <w:rsid w:val="5F313E05"/>
    <w:rsid w:val="5FB66F97"/>
    <w:rsid w:val="633C4323"/>
    <w:rsid w:val="645771F8"/>
    <w:rsid w:val="6A54112D"/>
    <w:rsid w:val="6AA035AE"/>
    <w:rsid w:val="6E0F2E14"/>
    <w:rsid w:val="6F1E141D"/>
    <w:rsid w:val="6F5354F8"/>
    <w:rsid w:val="740A2BDE"/>
    <w:rsid w:val="751839E0"/>
    <w:rsid w:val="76274F93"/>
    <w:rsid w:val="778971C6"/>
    <w:rsid w:val="77F55BEB"/>
    <w:rsid w:val="7997722F"/>
    <w:rsid w:val="79EB3F2F"/>
    <w:rsid w:val="7A794BFB"/>
    <w:rsid w:val="7AF3633B"/>
    <w:rsid w:val="7B11789E"/>
    <w:rsid w:val="7CFD438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9188</Words>
  <Characters>9833</Characters>
  <Lines>115</Lines>
  <Paragraphs>32</Paragraphs>
  <TotalTime>2</TotalTime>
  <ScaleCrop>false</ScaleCrop>
  <LinksUpToDate>false</LinksUpToDate>
  <CharactersWithSpaces>10634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2023-04-23T01:16:32Z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