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rPr>
          <w:lang w:eastAsia="zh-CN"/>
        </w:rPr>
      </w:pPr>
    </w:p>
    <w:p>
      <w:pPr>
        <w:spacing w:line="300" w:lineRule="auto"/>
        <w:jc w:val="center"/>
        <w:rPr>
          <w:rFonts w:ascii="微软雅黑" w:eastAsia="微软雅黑"/>
          <w:b/>
          <w:sz w:val="36"/>
          <w:szCs w:val="36"/>
          <w:lang w:val="en-US" w:eastAsia="zh-CN"/>
        </w:rPr>
      </w:pPr>
      <w:r>
        <w:rPr>
          <w:rFonts w:hint="eastAsia" w:ascii="微软雅黑" w:eastAsia="微软雅黑"/>
          <w:b/>
          <w:sz w:val="36"/>
          <w:szCs w:val="36"/>
          <w:lang w:val="en-US" w:eastAsia="zh-CN"/>
        </w:rPr>
        <w:t>防爆大气采样器、粉尘采样器采购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FHC-MR2303060025</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三</w:t>
      </w:r>
      <w:r>
        <w:rPr>
          <w:rFonts w:hint="eastAsia" w:ascii="微软雅黑" w:eastAsia="微软雅黑"/>
          <w:b/>
          <w:w w:val="95"/>
          <w:sz w:val="32"/>
          <w:lang w:eastAsia="zh-CN"/>
        </w:rPr>
        <w:t>年</w:t>
      </w:r>
      <w:r>
        <w:rPr>
          <w:rFonts w:hint="eastAsia" w:ascii="微软雅黑" w:eastAsia="微软雅黑"/>
          <w:b/>
          <w:w w:val="95"/>
          <w:sz w:val="32"/>
          <w:lang w:val="en-US" w:eastAsia="zh-CN"/>
        </w:rPr>
        <w:t>四</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3"/>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spacing w:line="300" w:lineRule="auto"/>
        <w:ind w:left="299" w:leftChars="136" w:firstLine="360" w:firstLineChars="150"/>
        <w:jc w:val="left"/>
        <w:rPr>
          <w:rFonts w:hint="eastAsia" w:cs="宋体" w:asciiTheme="majorEastAsia" w:hAnsiTheme="majorEastAsia" w:eastAsiaTheme="majorEastAsia"/>
          <w:sz w:val="24"/>
          <w:szCs w:val="24"/>
          <w:u w:val="none"/>
          <w:lang w:val="en-US" w:eastAsia="zh-CN" w:bidi="ar-SA"/>
        </w:rPr>
      </w:pPr>
      <w:bookmarkStart w:id="14" w:name="_GoBack"/>
      <w:r>
        <w:rPr>
          <w:rFonts w:hint="eastAsia" w:cs="宋体" w:asciiTheme="majorEastAsia" w:hAnsiTheme="majorEastAsia" w:eastAsiaTheme="majorEastAsia"/>
          <w:sz w:val="24"/>
          <w:szCs w:val="24"/>
          <w:u w:val="none"/>
          <w:lang w:val="en-US" w:eastAsia="zh-CN" w:bidi="ar-SA"/>
        </w:rPr>
        <w:t>福建福海创石油化工有限公司拟对本公司</w:t>
      </w:r>
      <w:r>
        <w:rPr>
          <w:rFonts w:hint="eastAsia" w:cs="宋体" w:asciiTheme="majorEastAsia" w:hAnsiTheme="majorEastAsia" w:eastAsiaTheme="majorEastAsia"/>
          <w:sz w:val="24"/>
          <w:szCs w:val="24"/>
          <w:u w:val="single"/>
          <w:lang w:val="en-US" w:eastAsia="zh-CN" w:bidi="ar-SA"/>
        </w:rPr>
        <w:t>防爆大气采样器及防爆粉尘采样器采购项目（项目编号：MR2303060025）</w:t>
      </w:r>
      <w:r>
        <w:rPr>
          <w:lang w:eastAsia="zh-CN"/>
        </w:rPr>
        <w:t>进</w:t>
      </w:r>
      <w:r>
        <w:rPr>
          <w:rFonts w:hint="eastAsia" w:cs="宋体" w:asciiTheme="majorEastAsia" w:hAnsiTheme="majorEastAsia" w:eastAsiaTheme="majorEastAsia"/>
          <w:sz w:val="24"/>
          <w:szCs w:val="24"/>
          <w:u w:val="none"/>
          <w:lang w:val="en-US" w:eastAsia="zh-CN" w:bidi="ar-SA"/>
        </w:rPr>
        <w:t>行国内公开比选。为了“公开、公平、公正、透明”，引导参选人进行正确参选，特制定本规定文件，欢迎国内符合条件的供应商积极参选。</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w:t>
      </w:r>
      <w:r>
        <w:rPr>
          <w:rFonts w:hint="eastAsia" w:cs="宋体" w:asciiTheme="majorEastAsia" w:hAnsiTheme="majorEastAsia" w:eastAsiaTheme="majorEastAsia"/>
          <w:sz w:val="24"/>
          <w:szCs w:val="24"/>
          <w:u w:val="single"/>
          <w:lang w:val="en-US" w:eastAsia="zh-CN" w:bidi="ar-SA"/>
        </w:rPr>
        <w:t>防爆大气采样器及防爆粉尘采样器</w:t>
      </w:r>
      <w:r>
        <w:rPr>
          <w:rFonts w:hint="eastAsia" w:asciiTheme="majorEastAsia" w:hAnsiTheme="majorEastAsia" w:eastAsiaTheme="majorEastAsia"/>
          <w:bCs/>
          <w:sz w:val="24"/>
          <w:szCs w:val="24"/>
          <w:u w:val="single"/>
          <w:lang w:eastAsia="zh-CN"/>
        </w:rPr>
        <w:t xml:space="preserve">采购 </w:t>
      </w:r>
    </w:p>
    <w:p>
      <w:pPr>
        <w:pStyle w:val="4"/>
        <w:spacing w:line="360" w:lineRule="auto"/>
        <w:ind w:left="0" w:firstLine="480" w:firstLineChars="200"/>
        <w:rPr>
          <w:b w:val="0"/>
          <w:shd w:val="clear" w:color="auto" w:fill="FFFFFF"/>
          <w:lang w:eastAsia="zh-CN"/>
        </w:rPr>
      </w:pPr>
      <w:r>
        <w:rPr>
          <w:rFonts w:hint="eastAsia" w:asciiTheme="majorEastAsia" w:hAnsiTheme="majorEastAsia" w:eastAsiaTheme="majorEastAsia"/>
          <w:b w:val="0"/>
          <w:lang w:eastAsia="zh-CN"/>
        </w:rPr>
        <w:t>2. 比选项目简要说明：</w:t>
      </w:r>
      <w:r>
        <w:rPr>
          <w:rFonts w:hint="eastAsia" w:asciiTheme="majorEastAsia" w:hAnsiTheme="majorEastAsia" w:eastAsiaTheme="majorEastAsia"/>
          <w:b w:val="0"/>
          <w:lang w:val="en-US" w:eastAsia="zh-CN"/>
        </w:rPr>
        <w:t>详见附件《</w:t>
      </w:r>
      <w:r>
        <w:rPr>
          <w:rFonts w:hint="eastAsia" w:cs="宋体" w:asciiTheme="majorEastAsia" w:hAnsiTheme="majorEastAsia" w:eastAsiaTheme="majorEastAsia"/>
          <w:b w:val="0"/>
          <w:bCs w:val="0"/>
          <w:sz w:val="24"/>
          <w:szCs w:val="24"/>
          <w:u w:val="none"/>
          <w:lang w:val="en-US" w:eastAsia="zh-CN" w:bidi="ar-SA"/>
        </w:rPr>
        <w:t>防爆采样车采购</w:t>
      </w:r>
      <w:r>
        <w:rPr>
          <w:rFonts w:hint="eastAsia" w:asciiTheme="majorEastAsia" w:hAnsiTheme="majorEastAsia" w:eastAsiaTheme="majorEastAsia"/>
          <w:b w:val="0"/>
          <w:bCs w:val="0"/>
          <w:u w:val="none"/>
          <w:lang w:val="en-US" w:eastAsia="zh-CN"/>
        </w:rPr>
        <w:t>技术规格</w:t>
      </w:r>
      <w:r>
        <w:rPr>
          <w:rFonts w:hint="eastAsia" w:asciiTheme="majorEastAsia" w:hAnsiTheme="majorEastAsia" w:eastAsiaTheme="majorEastAsia"/>
          <w:b w:val="0"/>
          <w:lang w:val="en-US" w:eastAsia="zh-CN"/>
        </w:rPr>
        <w:t>书》</w:t>
      </w:r>
    </w:p>
    <w:p>
      <w:pPr>
        <w:pStyle w:val="4"/>
        <w:spacing w:line="360" w:lineRule="auto"/>
        <w:ind w:left="0" w:firstLine="480" w:firstLineChars="200"/>
        <w:rPr>
          <w:sz w:val="24"/>
          <w:szCs w:val="24"/>
          <w:lang w:eastAsia="zh-CN"/>
        </w:rPr>
      </w:pPr>
      <w:r>
        <w:rPr>
          <w:rFonts w:hint="eastAsia" w:asciiTheme="majorEastAsia" w:hAnsiTheme="majorEastAsia" w:eastAsiaTheme="majorEastAsia"/>
          <w:b w:val="0"/>
          <w:lang w:val="en-US" w:eastAsia="zh-CN"/>
        </w:rPr>
        <w:t>3</w:t>
      </w:r>
      <w:r>
        <w:rPr>
          <w:rFonts w:hint="eastAsia" w:asciiTheme="majorEastAsia" w:hAnsiTheme="majorEastAsia" w:eastAsiaTheme="majorEastAsia"/>
          <w:b w:val="0"/>
          <w:lang w:eastAsia="zh-CN"/>
        </w:rPr>
        <w:t xml:space="preserve">. </w:t>
      </w:r>
      <w:r>
        <w:rPr>
          <w:rFonts w:hint="eastAsia"/>
          <w:sz w:val="24"/>
          <w:szCs w:val="24"/>
          <w:lang w:eastAsia="zh-CN"/>
        </w:rPr>
        <w:t>项目控制价格：</w:t>
      </w:r>
      <w:r>
        <w:rPr>
          <w:rFonts w:hint="eastAsia"/>
          <w:sz w:val="24"/>
          <w:szCs w:val="24"/>
          <w:lang w:val="en-US" w:eastAsia="zh-CN"/>
        </w:rPr>
        <w:t>人民币12,000.00</w:t>
      </w:r>
      <w:r>
        <w:rPr>
          <w:rFonts w:hint="eastAsia"/>
          <w:sz w:val="24"/>
          <w:szCs w:val="24"/>
          <w:lang w:eastAsia="zh-CN"/>
        </w:rPr>
        <w:t>元</w:t>
      </w:r>
      <w:r>
        <w:rPr>
          <w:rFonts w:hint="eastAsia"/>
          <w:b w:val="0"/>
          <w:bCs/>
          <w:lang w:eastAsia="zh-CN"/>
        </w:rPr>
        <w:t>（含税价）</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3"/>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80" w:firstLineChars="200"/>
        <w:rPr>
          <w:sz w:val="24"/>
          <w:szCs w:val="24"/>
        </w:rPr>
      </w:pPr>
      <w:r>
        <w:rPr>
          <w:rFonts w:hint="eastAsia"/>
          <w:sz w:val="24"/>
          <w:szCs w:val="24"/>
        </w:rPr>
        <w:t>4.</w:t>
      </w:r>
      <w:r>
        <w:rPr>
          <w:rFonts w:hint="eastAsia" w:asciiTheme="majorEastAsia" w:hAnsiTheme="majorEastAsia" w:eastAsiaTheme="majorEastAsia"/>
          <w:sz w:val="24"/>
          <w:szCs w:val="24"/>
        </w:rPr>
        <w:t>本项目不接受联合体投标</w:t>
      </w:r>
      <w:r>
        <w:rPr>
          <w:rFonts w:hint="eastAsia"/>
          <w:sz w:val="24"/>
          <w:szCs w:val="24"/>
        </w:rPr>
        <w:t>。</w:t>
      </w:r>
    </w:p>
    <w:p>
      <w:pPr>
        <w:pStyle w:val="33"/>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04</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25</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05月04</w:t>
      </w:r>
      <w:r>
        <w:rPr>
          <w:rFonts w:hint="eastAsia" w:asciiTheme="majorEastAsia" w:hAnsiTheme="majorEastAsia" w:eastAsiaTheme="majorEastAsia"/>
          <w:sz w:val="24"/>
          <w:szCs w:val="24"/>
          <w:lang w:eastAsia="zh-CN"/>
        </w:rPr>
        <w:t>日（共</w:t>
      </w:r>
      <w:r>
        <w:rPr>
          <w:rFonts w:hint="eastAsia" w:asciiTheme="majorEastAsia" w:hAnsiTheme="majorEastAsia" w:eastAsiaTheme="majorEastAsia"/>
          <w:sz w:val="24"/>
          <w:szCs w:val="24"/>
          <w:lang w:val="en-US" w:eastAsia="zh-CN"/>
        </w:rPr>
        <w:t>10</w:t>
      </w:r>
      <w:r>
        <w:rPr>
          <w:rFonts w:hint="eastAsia" w:asciiTheme="majorEastAsia" w:hAnsiTheme="majorEastAsia" w:eastAsiaTheme="majorEastAsia"/>
          <w:sz w:val="24"/>
          <w:szCs w:val="24"/>
          <w:lang w:eastAsia="zh-CN"/>
        </w:rPr>
        <w:t>天）</w:t>
      </w:r>
    </w:p>
    <w:p>
      <w:pPr>
        <w:autoSpaceDE/>
        <w:autoSpaceDN/>
        <w:spacing w:line="360" w:lineRule="auto"/>
        <w:ind w:firstLine="480" w:firstLineChars="20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29"/>
          <w:rFonts w:hint="eastAsia" w:asciiTheme="majorEastAsia" w:hAnsiTheme="majorEastAsia" w:eastAsiaTheme="majorEastAsia"/>
          <w:sz w:val="24"/>
          <w:szCs w:val="24"/>
          <w:lang w:val="en-US" w:eastAsia="zh-CN"/>
        </w:rPr>
        <w:t>huangmq</w:t>
      </w:r>
      <w:r>
        <w:rPr>
          <w:rStyle w:val="29"/>
          <w:rFonts w:hint="eastAsia" w:asciiTheme="majorEastAsia" w:hAnsiTheme="majorEastAsia" w:eastAsiaTheme="majorEastAsia"/>
          <w:sz w:val="24"/>
          <w:szCs w:val="24"/>
          <w:lang w:eastAsia="zh-CN"/>
        </w:rPr>
        <w:t>@f</w:t>
      </w:r>
      <w:r>
        <w:rPr>
          <w:rStyle w:val="29"/>
          <w:rFonts w:hint="eastAsia" w:asciiTheme="majorEastAsia" w:hAnsiTheme="majorEastAsia" w:eastAsiaTheme="majorEastAsia"/>
          <w:sz w:val="24"/>
          <w:szCs w:val="24"/>
          <w:lang w:val="en-US" w:eastAsia="zh-CN"/>
        </w:rPr>
        <w:t>j</w:t>
      </w:r>
      <w:r>
        <w:rPr>
          <w:rStyle w:val="29"/>
          <w:rFonts w:hint="eastAsia" w:asciiTheme="majorEastAsia" w:hAnsiTheme="majorEastAsia" w:eastAsiaTheme="majorEastAsia"/>
          <w:sz w:val="24"/>
          <w:szCs w:val="24"/>
          <w:lang w:eastAsia="zh-CN"/>
        </w:rPr>
        <w:t>pec.com.cn</w:t>
      </w:r>
      <w:r>
        <w:rPr>
          <w:rStyle w:val="29"/>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spacing w:line="360" w:lineRule="auto"/>
        <w:ind w:firstLine="480" w:firstLineChars="200"/>
        <w:rPr>
          <w:rFonts w:asciiTheme="majorEastAsia" w:hAnsiTheme="majorEastAsia" w:eastAsiaTheme="majorEastAsia"/>
          <w:sz w:val="24"/>
          <w:szCs w:val="24"/>
          <w:lang w:eastAsia="zh-CN"/>
        </w:rPr>
      </w:pPr>
      <w:r>
        <w:rPr>
          <w:rFonts w:hint="eastAsia"/>
          <w:sz w:val="24"/>
          <w:szCs w:val="24"/>
        </w:rPr>
        <w:t xml:space="preserve">3. </w:t>
      </w:r>
      <w:r>
        <w:rPr>
          <w:rFonts w:hint="eastAsia" w:asciiTheme="majorEastAsia" w:hAnsiTheme="majorEastAsia" w:eastAsiaTheme="majorEastAsia"/>
          <w:bCs/>
          <w:sz w:val="24"/>
          <w:szCs w:val="24"/>
        </w:rPr>
        <w:t>需进行技术交流并签订技术协议书</w:t>
      </w:r>
      <w:r>
        <w:rPr>
          <w:rFonts w:hint="eastAsia" w:asciiTheme="majorEastAsia" w:hAnsiTheme="majorEastAsia" w:eastAsiaTheme="majorEastAsia"/>
          <w:bCs/>
          <w:sz w:val="24"/>
          <w:szCs w:val="24"/>
          <w:lang w:val="en-US" w:eastAsia="zh-CN"/>
        </w:rPr>
        <w:t>；如未进行技术交流且未签订技术协议书，</w:t>
      </w:r>
      <w:r>
        <w:rPr>
          <w:rFonts w:hint="eastAsia" w:asciiTheme="majorEastAsia" w:hAnsiTheme="majorEastAsia" w:eastAsiaTheme="majorEastAsia"/>
          <w:bCs/>
          <w:sz w:val="24"/>
          <w:szCs w:val="24"/>
          <w:lang w:eastAsia="zh-CN"/>
        </w:rPr>
        <w:t>其参选</w:t>
      </w:r>
      <w:r>
        <w:rPr>
          <w:rFonts w:hint="eastAsia" w:asciiTheme="majorEastAsia" w:hAnsiTheme="majorEastAsia" w:eastAsiaTheme="majorEastAsia"/>
          <w:bCs/>
          <w:sz w:val="24"/>
          <w:szCs w:val="24"/>
          <w:lang w:val="en-US" w:eastAsia="zh-CN"/>
        </w:rPr>
        <w:t>资格</w:t>
      </w:r>
      <w:r>
        <w:rPr>
          <w:rFonts w:hint="eastAsia" w:asciiTheme="majorEastAsia" w:hAnsiTheme="majorEastAsia" w:eastAsiaTheme="majorEastAsia"/>
          <w:bCs/>
          <w:sz w:val="24"/>
          <w:szCs w:val="24"/>
          <w:lang w:eastAsia="zh-CN"/>
        </w:rPr>
        <w:t>将被评标委员会予以否决</w:t>
      </w:r>
      <w:r>
        <w:rPr>
          <w:rFonts w:hint="eastAsia" w:asciiTheme="majorEastAsia" w:hAnsiTheme="majorEastAsia" w:eastAsiaTheme="majorEastAsia"/>
          <w:sz w:val="24"/>
          <w:szCs w:val="24"/>
          <w:lang w:eastAsia="zh-CN"/>
        </w:rPr>
        <w:t>。</w:t>
      </w:r>
    </w:p>
    <w:p>
      <w:pPr>
        <w:pStyle w:val="3"/>
        <w:spacing w:line="360" w:lineRule="auto"/>
        <w:ind w:left="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递交截止时间（以送达时间为准）：有意向参选人请于公示期间进行报名且须与工厂技术交流并签署技术协议的，并请在技术协议签署之日起5天内将参选纸质文件原件密封送达比选人指定地点。</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7"/>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黄梅钦</w:t>
      </w:r>
      <w:r>
        <w:rPr>
          <w:rFonts w:hint="eastAsia" w:cs="宋体" w:asciiTheme="majorEastAsia" w:hAnsiTheme="majorEastAsia" w:eastAsiaTheme="majorEastAsia"/>
          <w:bCs/>
          <w:szCs w:val="24"/>
        </w:rPr>
        <w:t xml:space="preserve">  电话：0596-6311</w:t>
      </w:r>
      <w:r>
        <w:rPr>
          <w:rFonts w:hint="eastAsia" w:cs="宋体" w:asciiTheme="majorEastAsia" w:hAnsiTheme="majorEastAsia" w:eastAsiaTheme="majorEastAsia"/>
          <w:bCs/>
          <w:szCs w:val="24"/>
          <w:lang w:val="en-US" w:eastAsia="zh-CN"/>
        </w:rPr>
        <w:t>073</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t>huangmq</w:t>
      </w:r>
      <w:r>
        <w:rPr>
          <w:rFonts w:hint="eastAsia" w:cs="宋体" w:asciiTheme="majorEastAsia" w:hAnsiTheme="majorEastAsia" w:eastAsiaTheme="majorEastAsia"/>
          <w:bCs/>
          <w:szCs w:val="24"/>
        </w:rPr>
        <w:t>@f</w:t>
      </w:r>
      <w:r>
        <w:rPr>
          <w:rFonts w:hint="eastAsia" w:cs="宋体" w:asciiTheme="majorEastAsia" w:hAnsiTheme="majorEastAsia" w:eastAsiaTheme="majorEastAsia"/>
          <w:bCs/>
          <w:szCs w:val="24"/>
          <w:lang w:val="en-US" w:eastAsia="zh-CN"/>
        </w:rPr>
        <w:t>j</w:t>
      </w:r>
      <w:r>
        <w:rPr>
          <w:rFonts w:hint="eastAsia" w:cs="宋体" w:asciiTheme="majorEastAsia" w:hAnsiTheme="majorEastAsia" w:eastAsiaTheme="majorEastAsia"/>
          <w:bCs/>
          <w:szCs w:val="24"/>
        </w:rPr>
        <w:t>pec</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com</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cn</w:t>
      </w:r>
    </w:p>
    <w:p>
      <w:pPr>
        <w:pStyle w:val="7"/>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纪检监察室电话：0596-6311</w:t>
      </w:r>
      <w:r>
        <w:rPr>
          <w:rFonts w:hint="eastAsia" w:cs="宋体" w:asciiTheme="majorEastAsia" w:hAnsiTheme="majorEastAsia" w:eastAsiaTheme="majorEastAsia"/>
          <w:bCs/>
          <w:szCs w:val="24"/>
          <w:lang w:val="en-US" w:eastAsia="zh-CN"/>
        </w:rPr>
        <w:t>774</w:t>
      </w:r>
    </w:p>
    <w:p>
      <w:pPr>
        <w:pStyle w:val="7"/>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r>
        <w:rPr>
          <w:rFonts w:hint="eastAsia" w:cs="宋体" w:asciiTheme="majorEastAsia" w:hAnsiTheme="majorEastAsia" w:eastAsiaTheme="majorEastAsia"/>
          <w:bCs/>
          <w:szCs w:val="24"/>
          <w:lang w:val="en-US" w:eastAsia="zh-CN"/>
        </w:rPr>
        <w:t xml:space="preserve">     </w:t>
      </w:r>
      <w:r>
        <w:rPr>
          <w:bCs/>
          <w:color w:val="000000" w:themeColor="text1"/>
          <w:szCs w:val="24"/>
          <w14:textFill>
            <w14:solidFill>
              <w14:schemeClr w14:val="tx1"/>
            </w14:solidFill>
          </w14:textFill>
        </w:rPr>
        <w:t>邮    编：363216</w:t>
      </w:r>
    </w:p>
    <w:p>
      <w:pPr>
        <w:tabs>
          <w:tab w:val="left" w:pos="1272"/>
        </w:tabs>
        <w:spacing w:line="360" w:lineRule="auto"/>
        <w:ind w:left="9"/>
        <w:jc w:val="center"/>
        <w:rPr>
          <w:rFonts w:hint="eastAsia"/>
          <w:sz w:val="24"/>
          <w:szCs w:val="24"/>
          <w:lang w:val="en-US" w:eastAsia="zh-CN"/>
        </w:rPr>
      </w:pPr>
      <w:r>
        <w:rPr>
          <w:rFonts w:hint="eastAsia"/>
          <w:sz w:val="24"/>
          <w:szCs w:val="24"/>
          <w:lang w:val="en-US" w:eastAsia="zh-CN"/>
        </w:rPr>
        <w:t xml:space="preserve">                        </w:t>
      </w: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5760" w:firstLineChars="2400"/>
        <w:rPr>
          <w:sz w:val="24"/>
          <w:szCs w:val="24"/>
          <w:lang w:val="en-US" w:eastAsia="zh-CN"/>
        </w:rPr>
      </w:pPr>
      <w:r>
        <w:rPr>
          <w:rFonts w:hint="eastAsia"/>
          <w:sz w:val="24"/>
          <w:szCs w:val="24"/>
          <w:lang w:eastAsia="zh-CN"/>
        </w:rPr>
        <w:t>202</w:t>
      </w:r>
      <w:r>
        <w:rPr>
          <w:rFonts w:hint="eastAsia"/>
          <w:sz w:val="24"/>
          <w:szCs w:val="24"/>
          <w:lang w:val="en-US" w:eastAsia="zh-CN"/>
        </w:rPr>
        <w:t>3</w:t>
      </w:r>
      <w:r>
        <w:rPr>
          <w:rFonts w:hint="eastAsia"/>
          <w:sz w:val="24"/>
          <w:szCs w:val="24"/>
          <w:lang w:eastAsia="zh-CN"/>
        </w:rPr>
        <w:t>.0</w:t>
      </w:r>
      <w:r>
        <w:rPr>
          <w:rFonts w:hint="eastAsia"/>
          <w:sz w:val="24"/>
          <w:szCs w:val="24"/>
          <w:lang w:val="en-US" w:eastAsia="zh-CN"/>
        </w:rPr>
        <w:t>4</w:t>
      </w:r>
      <w:r>
        <w:rPr>
          <w:rFonts w:hint="eastAsia"/>
          <w:sz w:val="24"/>
          <w:szCs w:val="24"/>
          <w:lang w:eastAsia="zh-CN"/>
        </w:rPr>
        <w:t>.</w:t>
      </w:r>
      <w:r>
        <w:rPr>
          <w:rFonts w:hint="eastAsia"/>
          <w:sz w:val="24"/>
          <w:szCs w:val="24"/>
          <w:lang w:val="en-US" w:eastAsia="zh-CN"/>
        </w:rPr>
        <w:t>24</w:t>
      </w:r>
    </w:p>
    <w:bookmarkEnd w:id="14"/>
    <w:p>
      <w:pPr>
        <w:pStyle w:val="3"/>
        <w:tabs>
          <w:tab w:val="left" w:pos="1262"/>
        </w:tabs>
        <w:spacing w:line="355" w:lineRule="exact"/>
        <w:ind w:left="0" w:right="108"/>
        <w:jc w:val="center"/>
        <w:rPr>
          <w:lang w:eastAsia="zh-CN"/>
        </w:rPr>
        <w:sectPr>
          <w:footerReference r:id="rId3" w:type="default"/>
          <w:pgSz w:w="11910" w:h="16840"/>
          <w:pgMar w:top="1500" w:right="1020" w:bottom="740" w:left="86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left="280" w:leftChars="0" w:hanging="280" w:hangingChars="105"/>
        <w:rPr>
          <w:rFonts w:asciiTheme="majorEastAsia" w:hAnsiTheme="majorEastAsia" w:eastAsiaTheme="majorEastAsia"/>
          <w:b/>
          <w:sz w:val="28"/>
          <w:szCs w:val="28"/>
          <w:lang w:eastAsia="zh-CN"/>
        </w:rPr>
      </w:pPr>
      <w:r>
        <w:rPr>
          <w:rFonts w:asciiTheme="majorEastAsia" w:hAnsiTheme="majorEastAsia" w:eastAsiaTheme="majorEastAsia"/>
          <w:b/>
          <w:w w:val="95"/>
          <w:sz w:val="28"/>
          <w:szCs w:val="28"/>
          <w:lang w:eastAsia="zh-CN"/>
        </w:rPr>
        <w:t>一、比选内容</w:t>
      </w:r>
    </w:p>
    <w:p>
      <w:pPr>
        <w:spacing w:line="300" w:lineRule="auto"/>
        <w:ind w:left="252" w:leftChars="0" w:hanging="252" w:hangingChars="105"/>
        <w:jc w:val="left"/>
        <w:rPr>
          <w:rFonts w:hint="eastAsia" w:cs="宋体" w:asciiTheme="majorEastAsia" w:hAnsiTheme="majorEastAsia" w:eastAsiaTheme="majorEastAsia"/>
          <w:sz w:val="24"/>
          <w:szCs w:val="24"/>
          <w:lang w:val="en-US" w:eastAsia="zh-CN" w:bidi="ar-SA"/>
        </w:rPr>
      </w:pPr>
      <w:r>
        <w:rPr>
          <w:rFonts w:hint="eastAsia" w:cs="宋体" w:asciiTheme="majorEastAsia" w:hAnsiTheme="majorEastAsia" w:eastAsiaTheme="majorEastAsia"/>
          <w:sz w:val="24"/>
          <w:szCs w:val="24"/>
          <w:lang w:val="en-US" w:eastAsia="zh-CN" w:bidi="ar-SA"/>
        </w:rPr>
        <w:t xml:space="preserve">(一)项目名称：防爆采样车采购  </w:t>
      </w:r>
    </w:p>
    <w:p>
      <w:pPr>
        <w:pStyle w:val="10"/>
        <w:spacing w:line="360" w:lineRule="auto"/>
        <w:ind w:left="252" w:leftChars="0" w:hanging="252" w:hangingChars="105"/>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4</w:t>
      </w:r>
      <w:r>
        <w:rPr>
          <w:rFonts w:hint="eastAsia" w:asciiTheme="majorEastAsia" w:hAnsiTheme="majorEastAsia" w:eastAsiaTheme="majorEastAsia"/>
          <w:lang w:eastAsia="zh-CN"/>
        </w:rPr>
        <w:t>号</w:t>
      </w:r>
    </w:p>
    <w:p>
      <w:pPr>
        <w:pStyle w:val="10"/>
        <w:spacing w:line="360" w:lineRule="auto"/>
        <w:ind w:left="252" w:leftChars="0" w:hanging="252" w:hangingChars="105"/>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left="252" w:leftChars="0" w:hanging="252" w:hangingChars="105"/>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left="252" w:leftChars="0" w:hanging="252" w:hangingChars="105"/>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cs="宋体" w:asciiTheme="majorEastAsia" w:hAnsiTheme="majorEastAsia" w:eastAsiaTheme="majorEastAsia"/>
          <w:sz w:val="24"/>
          <w:szCs w:val="24"/>
          <w:u w:val="single"/>
          <w:lang w:val="en-US" w:eastAsia="zh-CN" w:bidi="ar-SA"/>
        </w:rPr>
        <w:t>防爆大气、粉尘采样器</w:t>
      </w:r>
      <w:r>
        <w:rPr>
          <w:rFonts w:hint="eastAsia" w:asciiTheme="majorEastAsia" w:hAnsiTheme="majorEastAsia" w:eastAsiaTheme="majorEastAsia"/>
          <w:snapToGrid w:val="0"/>
          <w:spacing w:val="8"/>
          <w:sz w:val="24"/>
          <w:szCs w:val="24"/>
          <w:u w:val="single"/>
          <w:lang w:eastAsia="zh-CN"/>
        </w:rPr>
        <w:t>采购</w:t>
      </w:r>
    </w:p>
    <w:p>
      <w:pPr>
        <w:spacing w:line="360" w:lineRule="auto"/>
        <w:ind w:left="252" w:leftChars="0" w:hanging="252" w:hangingChars="105"/>
        <w:rPr>
          <w:rFonts w:asciiTheme="majorEastAsia" w:hAnsiTheme="majorEastAsia" w:eastAsiaTheme="majorEastAsia"/>
          <w:sz w:val="24"/>
          <w:szCs w:val="24"/>
          <w:u w:val="none"/>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val="en-US" w:eastAsia="zh-CN"/>
        </w:rPr>
        <w:t>详细</w:t>
      </w:r>
      <w:r>
        <w:rPr>
          <w:rFonts w:hint="eastAsia" w:asciiTheme="majorEastAsia" w:hAnsiTheme="majorEastAsia" w:eastAsiaTheme="majorEastAsia"/>
          <w:snapToGrid w:val="0"/>
          <w:spacing w:val="8"/>
          <w:sz w:val="24"/>
          <w:szCs w:val="24"/>
          <w:u w:val="single"/>
          <w:lang w:val="en-US" w:eastAsia="zh-CN"/>
        </w:rPr>
        <w:t>技术要求详见附件</w:t>
      </w:r>
      <w:r>
        <w:rPr>
          <w:rFonts w:hint="eastAsia" w:asciiTheme="majorEastAsia" w:hAnsiTheme="majorEastAsia" w:eastAsiaTheme="majorEastAsia" w:cstheme="minorEastAsia"/>
          <w:kern w:val="59"/>
          <w:sz w:val="24"/>
          <w:szCs w:val="24"/>
          <w:u w:val="single"/>
          <w:lang w:val="en-US" w:eastAsia="zh-CN"/>
        </w:rPr>
        <w:t>《</w:t>
      </w:r>
      <w:r>
        <w:rPr>
          <w:rFonts w:hint="eastAsia" w:asciiTheme="majorEastAsia" w:hAnsiTheme="majorEastAsia" w:eastAsiaTheme="majorEastAsia"/>
          <w:snapToGrid w:val="0"/>
          <w:spacing w:val="8"/>
          <w:sz w:val="24"/>
          <w:szCs w:val="24"/>
          <w:u w:val="single"/>
          <w:lang w:val="en-US" w:eastAsia="zh-CN"/>
        </w:rPr>
        <w:t>防爆大气采样器和防爆型粉尘采样器</w:t>
      </w:r>
      <w:r>
        <w:rPr>
          <w:rFonts w:hint="eastAsia" w:asciiTheme="majorEastAsia" w:hAnsiTheme="majorEastAsia" w:eastAsiaTheme="majorEastAsia" w:cstheme="minorEastAsia"/>
          <w:kern w:val="59"/>
          <w:sz w:val="24"/>
          <w:szCs w:val="24"/>
          <w:u w:val="single"/>
          <w:lang w:val="en-US" w:eastAsia="zh-CN"/>
        </w:rPr>
        <w:t>采购技术规格书》</w:t>
      </w:r>
      <w:r>
        <w:rPr>
          <w:rFonts w:hint="eastAsia" w:asciiTheme="majorEastAsia" w:hAnsiTheme="majorEastAsia" w:eastAsiaTheme="majorEastAsia" w:cstheme="minorEastAsia"/>
          <w:kern w:val="59"/>
          <w:sz w:val="24"/>
          <w:szCs w:val="24"/>
          <w:u w:val="none"/>
          <w:lang w:val="en-US" w:eastAsia="zh-CN"/>
        </w:rPr>
        <w:t>。</w:t>
      </w:r>
    </w:p>
    <w:p>
      <w:pPr>
        <w:spacing w:line="360" w:lineRule="auto"/>
        <w:ind w:left="252" w:leftChars="0" w:hanging="252" w:hangingChars="105"/>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3.相关要求标准、规范及规定：所提供的产品必须是原厂原包装（含货物质量合格证书）产品，质量必须符合国家标准或行业标准以及原厂出厂标准。</w:t>
      </w:r>
    </w:p>
    <w:p>
      <w:pPr>
        <w:pStyle w:val="3"/>
        <w:keepNext w:val="0"/>
        <w:keepLines w:val="0"/>
        <w:pageBreakBefore w:val="0"/>
        <w:kinsoku/>
        <w:wordWrap/>
        <w:overflowPunct/>
        <w:topLinePunct w:val="0"/>
        <w:bidi w:val="0"/>
        <w:adjustRightInd/>
        <w:snapToGrid w:val="0"/>
        <w:spacing w:before="0" w:after="0" w:line="312" w:lineRule="auto"/>
        <w:ind w:left="252" w:leftChars="0" w:right="0" w:rightChars="0" w:hanging="252" w:hangingChars="105"/>
        <w:jc w:val="both"/>
        <w:textAlignment w:val="auto"/>
        <w:rPr>
          <w:rFonts w:hint="eastAsia"/>
          <w:lang w:val="en-US" w:eastAsia="zh-CN"/>
        </w:rPr>
      </w:pPr>
      <w:r>
        <w:rPr>
          <w:rFonts w:hint="eastAsia"/>
          <w:b w:val="0"/>
          <w:sz w:val="24"/>
          <w:szCs w:val="24"/>
          <w:lang w:val="en-US" w:eastAsia="zh-CN"/>
        </w:rPr>
        <w:t>4.项目基本要求：</w:t>
      </w:r>
      <w:r>
        <w:rPr>
          <w:rFonts w:hint="eastAsia" w:ascii="宋体" w:hAnsi="宋体" w:eastAsia="宋体" w:cs="宋体"/>
          <w:b w:val="0"/>
          <w:bCs/>
          <w:sz w:val="24"/>
          <w:szCs w:val="24"/>
          <w:lang w:val="en-US" w:eastAsia="zh-CN"/>
        </w:rPr>
        <w:t>①</w:t>
      </w:r>
      <w:r>
        <w:rPr>
          <w:rFonts w:hint="eastAsia" w:ascii="宋体" w:hAnsi="宋体"/>
          <w:b w:val="0"/>
          <w:bCs/>
          <w:snapToGrid w:val="0"/>
          <w:color w:val="000000"/>
          <w:sz w:val="24"/>
          <w:lang w:eastAsia="zh-CN"/>
        </w:rPr>
        <w:t>仪器配置必须能完成本技术协议中“二、测试样品及项目”要求的分析样品及分析项目，并达到性能保证指标。</w:t>
      </w:r>
      <w:r>
        <w:rPr>
          <w:rFonts w:hint="eastAsia" w:ascii="宋体" w:hAnsi="宋体" w:eastAsia="宋体" w:cs="宋体"/>
          <w:b w:val="0"/>
          <w:bCs/>
          <w:sz w:val="24"/>
          <w:szCs w:val="24"/>
          <w:lang w:eastAsia="zh-CN"/>
        </w:rPr>
        <w:t>②</w:t>
      </w:r>
      <w:r>
        <w:rPr>
          <w:rFonts w:hint="eastAsia" w:ascii="宋体" w:hAnsi="宋体"/>
          <w:b w:val="0"/>
          <w:bCs/>
          <w:sz w:val="24"/>
          <w:szCs w:val="24"/>
          <w:lang w:eastAsia="zh-CN"/>
        </w:rPr>
        <w:t>必须提供书面中文仪器说明书、电路图及故障诊断说明资料2套；相应的电子版本说明书</w:t>
      </w:r>
      <w:r>
        <w:rPr>
          <w:rFonts w:ascii="宋体" w:hAnsi="宋体"/>
          <w:b w:val="0"/>
          <w:bCs/>
          <w:sz w:val="24"/>
          <w:szCs w:val="24"/>
          <w:lang w:eastAsia="zh-CN"/>
        </w:rPr>
        <w:t>1</w:t>
      </w:r>
      <w:r>
        <w:rPr>
          <w:rFonts w:hint="eastAsia" w:ascii="宋体" w:hAnsi="宋体"/>
          <w:b w:val="0"/>
          <w:bCs/>
          <w:sz w:val="24"/>
          <w:szCs w:val="24"/>
          <w:lang w:eastAsia="zh-CN"/>
        </w:rPr>
        <w:t>套。</w:t>
      </w:r>
    </w:p>
    <w:p>
      <w:pPr>
        <w:spacing w:line="360" w:lineRule="auto"/>
        <w:rPr>
          <w:rFonts w:asciiTheme="majorEastAsia" w:hAnsiTheme="majorEastAsia" w:eastAsiaTheme="majorEastAsia"/>
          <w:sz w:val="24"/>
          <w:szCs w:val="24"/>
          <w:lang w:val="en-US" w:eastAsia="zh-CN"/>
        </w:rPr>
      </w:pPr>
      <w:r>
        <w:rPr>
          <w:rFonts w:hint="eastAsia" w:asciiTheme="majorEastAsia" w:hAnsiTheme="majorEastAsia" w:eastAsiaTheme="majorEastAsia" w:cstheme="minorEastAsia"/>
          <w:kern w:val="59"/>
          <w:sz w:val="24"/>
          <w:szCs w:val="24"/>
          <w:lang w:val="en-US" w:eastAsia="zh-CN"/>
        </w:rPr>
        <w:t>(五)产品质量：仪器采购技术要求详见附件《</w:t>
      </w:r>
      <w:r>
        <w:rPr>
          <w:rFonts w:hint="eastAsia" w:asciiTheme="majorEastAsia" w:hAnsiTheme="majorEastAsia" w:eastAsiaTheme="majorEastAsia" w:cstheme="minorEastAsia"/>
          <w:kern w:val="59"/>
          <w:sz w:val="24"/>
          <w:szCs w:val="24"/>
          <w:u w:val="none"/>
          <w:lang w:val="en-US" w:eastAsia="zh-CN"/>
        </w:rPr>
        <w:t>防爆采样车</w:t>
      </w:r>
      <w:r>
        <w:rPr>
          <w:rFonts w:hint="eastAsia" w:asciiTheme="majorEastAsia" w:hAnsiTheme="majorEastAsia" w:eastAsiaTheme="majorEastAsia" w:cstheme="minorEastAsia"/>
          <w:kern w:val="59"/>
          <w:sz w:val="24"/>
          <w:szCs w:val="24"/>
          <w:lang w:val="en-US" w:eastAsia="zh-CN"/>
        </w:rPr>
        <w:t>采购技术规格书》</w:t>
      </w:r>
    </w:p>
    <w:p>
      <w:pPr>
        <w:pStyle w:val="3"/>
        <w:spacing w:line="360" w:lineRule="auto"/>
        <w:ind w:left="304" w:leftChars="0" w:hanging="304" w:hangingChars="114"/>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二、定义和解释</w:t>
      </w:r>
    </w:p>
    <w:p>
      <w:pPr>
        <w:pStyle w:val="10"/>
        <w:spacing w:line="360" w:lineRule="auto"/>
        <w:ind w:left="273" w:leftChars="0" w:hanging="273" w:hangingChars="114"/>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left="248" w:leftChars="0" w:right="222" w:hanging="248" w:hangingChars="114"/>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left="241" w:leftChars="0" w:right="222" w:hanging="241" w:hangingChars="114"/>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ind w:left="304" w:leftChars="0" w:hanging="304" w:hangingChars="114"/>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三、比选文件组成</w:t>
      </w:r>
    </w:p>
    <w:p>
      <w:pPr>
        <w:pStyle w:val="10"/>
        <w:spacing w:line="360" w:lineRule="auto"/>
        <w:ind w:left="273" w:leftChars="0" w:hanging="273" w:hangingChars="114"/>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273" w:leftChars="0" w:hanging="273" w:hangingChars="114"/>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left="273" w:leftChars="0" w:right="212" w:hanging="273" w:hangingChars="114"/>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left="273" w:leftChars="0" w:hanging="273" w:hangingChars="114"/>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304" w:leftChars="0" w:hanging="304" w:hangingChars="114"/>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四、比选文件的澄清</w:t>
      </w:r>
    </w:p>
    <w:p>
      <w:pPr>
        <w:pStyle w:val="10"/>
        <w:spacing w:line="360" w:lineRule="auto"/>
        <w:ind w:left="253" w:leftChars="0" w:right="91" w:hanging="253" w:hangingChars="114"/>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304" w:leftChars="0" w:hanging="304" w:hangingChars="114"/>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五、比选文件的修改、补充</w:t>
      </w:r>
    </w:p>
    <w:p>
      <w:pPr>
        <w:pStyle w:val="10"/>
        <w:spacing w:line="360" w:lineRule="auto"/>
        <w:ind w:left="273" w:leftChars="0" w:right="226" w:hanging="273" w:hangingChars="114"/>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left="273" w:leftChars="0" w:right="222" w:hanging="273" w:hangingChars="114"/>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left="273" w:leftChars="0" w:hanging="273" w:hangingChars="114"/>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left="273" w:leftChars="0" w:hanging="273" w:hangingChars="114"/>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304" w:leftChars="0" w:hanging="304" w:hangingChars="114"/>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六、参选人资格</w:t>
      </w:r>
    </w:p>
    <w:p>
      <w:pPr>
        <w:widowControl/>
        <w:autoSpaceDE/>
        <w:autoSpaceDN/>
        <w:spacing w:line="360" w:lineRule="auto"/>
        <w:ind w:left="273" w:leftChars="0" w:hanging="273" w:hangingChars="114"/>
        <w:jc w:val="both"/>
        <w:rPr>
          <w:rFonts w:asciiTheme="majorEastAsia" w:hAnsiTheme="majorEastAsia" w:eastAsiaTheme="majorEastAsia"/>
          <w:sz w:val="21"/>
          <w:szCs w:val="21"/>
          <w:lang w:eastAsia="zh-CN"/>
        </w:rPr>
      </w:pPr>
      <w:r>
        <w:rPr>
          <w:rFonts w:hint="eastAsia"/>
          <w:sz w:val="24"/>
          <w:szCs w:val="24"/>
          <w:lang w:eastAsia="zh-CN"/>
        </w:rPr>
        <w:t>1.</w:t>
      </w:r>
      <w:r>
        <w:rPr>
          <w:rFonts w:hint="eastAsia"/>
          <w:sz w:val="21"/>
          <w:szCs w:val="21"/>
          <w:lang w:eastAsia="zh-CN"/>
        </w:rPr>
        <w:t>参选人必须具备有效的企业法人营业执照，</w:t>
      </w:r>
      <w:r>
        <w:rPr>
          <w:rFonts w:hint="eastAsia" w:asciiTheme="majorEastAsia" w:hAnsiTheme="majorEastAsia" w:eastAsiaTheme="majorEastAsia"/>
          <w:sz w:val="21"/>
          <w:szCs w:val="21"/>
          <w:lang w:eastAsia="zh-CN"/>
        </w:rPr>
        <w:t>具有在中华人民共和国注册的法人资格；</w:t>
      </w:r>
    </w:p>
    <w:p>
      <w:pPr>
        <w:widowControl/>
        <w:autoSpaceDE/>
        <w:autoSpaceDN/>
        <w:spacing w:line="360" w:lineRule="auto"/>
        <w:ind w:left="273" w:leftChars="0" w:hanging="273" w:hangingChars="11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pStyle w:val="33"/>
        <w:autoSpaceDE/>
        <w:autoSpaceDN/>
        <w:spacing w:before="0" w:line="360" w:lineRule="auto"/>
        <w:ind w:left="273" w:leftChars="0" w:hanging="273" w:hangingChars="11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273" w:leftChars="0" w:right="191" w:rightChars="87" w:hanging="273" w:hangingChars="114"/>
        <w:rPr>
          <w:rFonts w:asciiTheme="majorEastAsia" w:hAnsiTheme="majorEastAsia" w:eastAsiaTheme="majorEastAsia"/>
          <w:b/>
          <w:w w:val="95"/>
          <w:sz w:val="24"/>
          <w:szCs w:val="24"/>
          <w:lang w:eastAsia="zh-CN"/>
        </w:rPr>
      </w:pPr>
      <w:r>
        <w:rPr>
          <w:rFonts w:hint="eastAsia"/>
          <w:sz w:val="24"/>
          <w:szCs w:val="24"/>
          <w:lang w:eastAsia="zh-CN"/>
        </w:rPr>
        <w:t>4.</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304" w:leftChars="0" w:hanging="304" w:hangingChars="114"/>
        <w:textAlignment w:val="auto"/>
        <w:rPr>
          <w:b/>
          <w:sz w:val="28"/>
          <w:szCs w:val="28"/>
          <w:u w:val="none"/>
          <w:lang w:val="en-US" w:eastAsia="zh-CN"/>
        </w:rPr>
      </w:pPr>
      <w:r>
        <w:rPr>
          <w:rFonts w:asciiTheme="majorEastAsia" w:hAnsiTheme="majorEastAsia" w:eastAsiaTheme="majorEastAsia"/>
          <w:w w:val="95"/>
          <w:sz w:val="28"/>
          <w:szCs w:val="28"/>
          <w:lang w:eastAsia="zh-CN"/>
        </w:rPr>
        <w:t>七、参选保证金</w:t>
      </w:r>
      <w:r>
        <w:rPr>
          <w:rFonts w:hint="eastAsia" w:asciiTheme="majorEastAsia" w:hAnsiTheme="majorEastAsia" w:eastAsiaTheme="majorEastAsia"/>
          <w:w w:val="95"/>
          <w:sz w:val="28"/>
          <w:szCs w:val="28"/>
          <w:lang w:eastAsia="zh-CN"/>
        </w:rPr>
        <w:t>：</w:t>
      </w:r>
      <w:r>
        <w:rPr>
          <w:rFonts w:hint="eastAsia"/>
          <w:b/>
          <w:sz w:val="28"/>
          <w:szCs w:val="28"/>
          <w:u w:val="none"/>
          <w:lang w:val="en-US" w:eastAsia="zh-CN"/>
        </w:rPr>
        <w:t>无</w:t>
      </w:r>
    </w:p>
    <w:p>
      <w:pPr>
        <w:pStyle w:val="3"/>
        <w:spacing w:line="360" w:lineRule="auto"/>
        <w:ind w:left="304" w:leftChars="0" w:hanging="304" w:hangingChars="114"/>
        <w:rPr>
          <w:rFonts w:asciiTheme="majorEastAsia" w:hAnsiTheme="majorEastAsia" w:eastAsiaTheme="majorEastAsia"/>
          <w:sz w:val="28"/>
          <w:szCs w:val="28"/>
          <w:lang w:eastAsia="zh-CN"/>
        </w:rPr>
      </w:pPr>
      <w:r>
        <w:rPr>
          <w:rFonts w:asciiTheme="majorEastAsia" w:hAnsiTheme="majorEastAsia" w:eastAsiaTheme="majorEastAsia"/>
          <w:w w:val="95"/>
          <w:sz w:val="28"/>
          <w:szCs w:val="28"/>
          <w:lang w:eastAsia="zh-CN"/>
        </w:rPr>
        <w:t>八、参选文件的递交</w:t>
      </w:r>
    </w:p>
    <w:p>
      <w:pPr>
        <w:pStyle w:val="4"/>
        <w:tabs>
          <w:tab w:val="left" w:pos="6879"/>
        </w:tabs>
        <w:spacing w:line="360" w:lineRule="auto"/>
        <w:ind w:left="275" w:leftChars="0" w:right="106" w:hanging="275" w:hangingChars="114"/>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275" w:leftChars="0" w:right="106" w:hanging="275" w:hangingChars="114"/>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275" w:leftChars="0" w:right="106" w:hanging="275" w:hangingChars="114"/>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黄梅钦</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w:t>
      </w:r>
      <w:r>
        <w:rPr>
          <w:rFonts w:hint="eastAsia" w:asciiTheme="majorEastAsia" w:hAnsiTheme="majorEastAsia" w:eastAsiaTheme="majorEastAsia"/>
          <w:spacing w:val="-4"/>
          <w:lang w:val="en-US" w:eastAsia="zh-CN"/>
        </w:rPr>
        <w:t>073</w:t>
      </w:r>
    </w:p>
    <w:p>
      <w:pPr>
        <w:pStyle w:val="4"/>
        <w:tabs>
          <w:tab w:val="left" w:pos="6879"/>
        </w:tabs>
        <w:spacing w:line="360" w:lineRule="auto"/>
        <w:ind w:left="266" w:leftChars="0" w:right="106" w:hanging="266" w:hangingChars="114"/>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何 欣</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 xml:space="preserve"> 电话：0596-6311</w:t>
      </w:r>
      <w:r>
        <w:rPr>
          <w:rFonts w:hint="eastAsia" w:asciiTheme="majorEastAsia" w:hAnsiTheme="majorEastAsia" w:eastAsiaTheme="majorEastAsia"/>
          <w:spacing w:val="-4"/>
          <w:lang w:val="en-US" w:eastAsia="zh-CN"/>
        </w:rPr>
        <w:t>226</w:t>
      </w:r>
    </w:p>
    <w:p>
      <w:pPr>
        <w:spacing w:line="360" w:lineRule="auto"/>
        <w:ind w:left="275" w:leftChars="0" w:hanging="275" w:hangingChars="114"/>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left="273" w:leftChars="0" w:hanging="273" w:hangingChars="114"/>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left="273" w:leftChars="0" w:right="106" w:hanging="273" w:hangingChars="114"/>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304" w:leftChars="0" w:hanging="304" w:hangingChars="114"/>
        <w:rPr>
          <w:rFonts w:asciiTheme="majorEastAsia" w:hAnsiTheme="majorEastAsia" w:eastAsiaTheme="majorEastAsia"/>
          <w:sz w:val="28"/>
          <w:szCs w:val="28"/>
          <w:lang w:eastAsia="zh-CN"/>
        </w:rPr>
      </w:pPr>
      <w:r>
        <w:rPr>
          <w:rFonts w:hint="eastAsia" w:asciiTheme="majorEastAsia" w:hAnsiTheme="majorEastAsia" w:eastAsiaTheme="majorEastAsia"/>
          <w:w w:val="95"/>
          <w:sz w:val="28"/>
          <w:szCs w:val="28"/>
          <w:lang w:eastAsia="zh-CN"/>
        </w:rPr>
        <w:t>九</w:t>
      </w:r>
      <w:r>
        <w:rPr>
          <w:rFonts w:asciiTheme="majorEastAsia" w:hAnsiTheme="majorEastAsia" w:eastAsiaTheme="majorEastAsia"/>
          <w:w w:val="95"/>
          <w:sz w:val="28"/>
          <w:szCs w:val="28"/>
          <w:lang w:eastAsia="zh-CN"/>
        </w:rPr>
        <w:t>、</w:t>
      </w:r>
      <w:r>
        <w:rPr>
          <w:rFonts w:hint="eastAsia" w:asciiTheme="majorEastAsia" w:hAnsiTheme="majorEastAsia" w:eastAsiaTheme="majorEastAsia"/>
          <w:w w:val="95"/>
          <w:sz w:val="28"/>
          <w:szCs w:val="28"/>
          <w:lang w:eastAsia="zh-CN"/>
        </w:rPr>
        <w:t>异议</w:t>
      </w:r>
    </w:p>
    <w:p>
      <w:pPr>
        <w:pStyle w:val="13"/>
        <w:tabs>
          <w:tab w:val="left" w:pos="0"/>
          <w:tab w:val="left" w:pos="567"/>
          <w:tab w:val="left" w:pos="993"/>
          <w:tab w:val="left" w:pos="1135"/>
        </w:tabs>
        <w:spacing w:line="360" w:lineRule="auto"/>
        <w:ind w:left="273" w:leftChars="0" w:hanging="273" w:hangingChars="114"/>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left="273" w:leftChars="0" w:hanging="273" w:hangingChars="114"/>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left="273" w:leftChars="0" w:hanging="273" w:hangingChars="114"/>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left="273" w:leftChars="0" w:hanging="273" w:hangingChars="114"/>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left="273" w:leftChars="0" w:hanging="273" w:hangingChars="114"/>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left="273" w:leftChars="0" w:hanging="273" w:hangingChars="114"/>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left="273" w:leftChars="0" w:hanging="273" w:hangingChars="114"/>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left="273" w:leftChars="0" w:hanging="273" w:hangingChars="114"/>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left="273" w:leftChars="0" w:hanging="273" w:hangingChars="114"/>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left="273" w:leftChars="0" w:hanging="273" w:hangingChars="114"/>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left="273" w:leftChars="0" w:hanging="273" w:hangingChars="114"/>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left="273" w:leftChars="0" w:hanging="273" w:hangingChars="114"/>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left="273" w:leftChars="0" w:hanging="273" w:hangingChars="114"/>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ind w:left="304" w:leftChars="0" w:hanging="304" w:hangingChars="114"/>
        <w:rPr>
          <w:rFonts w:asciiTheme="majorEastAsia" w:hAnsiTheme="majorEastAsia" w:eastAsiaTheme="majorEastAsia"/>
          <w:sz w:val="28"/>
          <w:szCs w:val="28"/>
          <w:lang w:eastAsia="zh-CN"/>
        </w:rPr>
      </w:pPr>
      <w:r>
        <w:rPr>
          <w:rFonts w:hint="eastAsia" w:asciiTheme="majorEastAsia" w:hAnsiTheme="majorEastAsia" w:eastAsiaTheme="majorEastAsia"/>
          <w:w w:val="95"/>
          <w:sz w:val="28"/>
          <w:szCs w:val="28"/>
          <w:lang w:eastAsia="zh-CN"/>
        </w:rPr>
        <w:t>十</w:t>
      </w:r>
      <w:r>
        <w:rPr>
          <w:rFonts w:asciiTheme="majorEastAsia" w:hAnsiTheme="majorEastAsia" w:eastAsiaTheme="majorEastAsia"/>
          <w:w w:val="95"/>
          <w:sz w:val="28"/>
          <w:szCs w:val="28"/>
          <w:lang w:eastAsia="zh-CN"/>
        </w:rPr>
        <w:t>、</w:t>
      </w:r>
      <w:r>
        <w:rPr>
          <w:rFonts w:hint="eastAsia" w:asciiTheme="majorEastAsia" w:hAnsiTheme="majorEastAsia" w:eastAsiaTheme="majorEastAsia"/>
          <w:sz w:val="28"/>
          <w:szCs w:val="28"/>
          <w:lang w:eastAsia="zh-CN"/>
        </w:rPr>
        <w:t>最高控制价及投标报价要求</w:t>
      </w:r>
    </w:p>
    <w:p>
      <w:pPr>
        <w:spacing w:line="360" w:lineRule="auto"/>
        <w:ind w:left="273" w:leftChars="0" w:hanging="273" w:hangingChars="114"/>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val="en-US" w:eastAsia="zh-CN"/>
        </w:rPr>
        <w:t>12000</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left="273" w:leftChars="0" w:hanging="273" w:hangingChars="114"/>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left="273" w:leftChars="0" w:hanging="273" w:hangingChars="114"/>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left="269" w:leftChars="0" w:hanging="269" w:hangingChars="114"/>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keepNext w:val="0"/>
        <w:keepLines w:val="0"/>
        <w:pageBreakBefore w:val="0"/>
        <w:widowControl w:val="0"/>
        <w:tabs>
          <w:tab w:val="left" w:pos="4627"/>
        </w:tabs>
        <w:kinsoku/>
        <w:wordWrap/>
        <w:overflowPunct/>
        <w:topLinePunct w:val="0"/>
        <w:autoSpaceDE w:val="0"/>
        <w:autoSpaceDN w:val="0"/>
        <w:bidi w:val="0"/>
        <w:adjustRightInd/>
        <w:snapToGrid/>
        <w:spacing w:before="157" w:beforeLines="50" w:line="360" w:lineRule="auto"/>
        <w:ind w:left="318" w:leftChars="0" w:right="0" w:rightChars="0" w:hanging="318" w:hangingChars="113"/>
        <w:jc w:val="center"/>
        <w:textAlignment w:val="auto"/>
        <w:outlineLvl w:val="0"/>
        <w:rPr>
          <w:sz w:val="28"/>
          <w:szCs w:val="28"/>
          <w:lang w:eastAsia="zh-CN"/>
        </w:rPr>
      </w:pPr>
      <w:r>
        <w:rPr>
          <w:sz w:val="28"/>
          <w:szCs w:val="28"/>
          <w:lang w:eastAsia="zh-CN"/>
        </w:rPr>
        <w:t>第三章</w:t>
      </w:r>
      <w:r>
        <w:rPr>
          <w:rFonts w:hint="eastAsia"/>
          <w:sz w:val="28"/>
          <w:szCs w:val="28"/>
          <w:lang w:eastAsia="zh-CN"/>
        </w:rPr>
        <w:t xml:space="preserve">   </w:t>
      </w:r>
      <w:r>
        <w:rPr>
          <w:spacing w:val="-1"/>
          <w:w w:val="95"/>
          <w:sz w:val="28"/>
          <w:szCs w:val="28"/>
          <w:lang w:eastAsia="zh-CN"/>
        </w:rPr>
        <w:t>参选文</w:t>
      </w:r>
      <w:r>
        <w:rPr>
          <w:w w:val="95"/>
          <w:sz w:val="28"/>
          <w:szCs w:val="28"/>
          <w:lang w:eastAsia="zh-CN"/>
        </w:rPr>
        <w:t>件的编制</w:t>
      </w:r>
    </w:p>
    <w:p>
      <w:pPr>
        <w:pStyle w:val="10"/>
        <w:spacing w:line="360" w:lineRule="auto"/>
        <w:ind w:left="273" w:leftChars="0" w:hanging="273" w:hangingChars="114"/>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3"/>
        <w:numPr>
          <w:ilvl w:val="0"/>
          <w:numId w:val="2"/>
        </w:numPr>
        <w:spacing w:before="0" w:line="360" w:lineRule="auto"/>
        <w:ind w:left="304" w:leftChars="0" w:hanging="304" w:hangingChars="114"/>
        <w:rPr>
          <w:b/>
          <w:w w:val="95"/>
          <w:sz w:val="28"/>
          <w:szCs w:val="28"/>
          <w:lang w:eastAsia="zh-CN"/>
        </w:rPr>
      </w:pPr>
      <w:r>
        <w:rPr>
          <w:b/>
          <w:w w:val="95"/>
          <w:sz w:val="28"/>
          <w:szCs w:val="28"/>
          <w:lang w:eastAsia="zh-CN"/>
        </w:rPr>
        <w:t>参选文件的组成</w:t>
      </w:r>
      <w:r>
        <w:rPr>
          <w:rFonts w:hint="eastAsia"/>
          <w:b/>
          <w:w w:val="95"/>
          <w:sz w:val="28"/>
          <w:szCs w:val="28"/>
          <w:lang w:eastAsia="zh-CN"/>
        </w:rPr>
        <w:t>：（</w:t>
      </w:r>
      <w:r>
        <w:rPr>
          <w:rFonts w:hint="eastAsia" w:asciiTheme="minorEastAsia" w:hAnsiTheme="minorEastAsia" w:eastAsiaTheme="minorEastAsia" w:cstheme="minorEastAsia"/>
          <w:kern w:val="59"/>
          <w:sz w:val="28"/>
          <w:szCs w:val="28"/>
          <w:lang w:eastAsia="zh-CN"/>
        </w:rPr>
        <w:t>包括但不限于</w:t>
      </w:r>
      <w:r>
        <w:rPr>
          <w:rFonts w:hint="eastAsia"/>
          <w:b/>
          <w:w w:val="95"/>
          <w:sz w:val="28"/>
          <w:szCs w:val="28"/>
          <w:lang w:eastAsia="zh-CN"/>
        </w:rPr>
        <w:t>）</w:t>
      </w:r>
    </w:p>
    <w:p>
      <w:pPr>
        <w:pStyle w:val="33"/>
        <w:adjustRightInd w:val="0"/>
        <w:snapToGrid w:val="0"/>
        <w:spacing w:before="0" w:line="360" w:lineRule="auto"/>
        <w:ind w:left="273" w:leftChars="0" w:hanging="273" w:hangingChars="114"/>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3"/>
        <w:adjustRightInd w:val="0"/>
        <w:snapToGrid w:val="0"/>
        <w:spacing w:before="0" w:line="360" w:lineRule="auto"/>
        <w:ind w:left="273" w:leftChars="0" w:hanging="273" w:hangingChars="114"/>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3"/>
        <w:adjustRightInd w:val="0"/>
        <w:snapToGrid w:val="0"/>
        <w:spacing w:before="0" w:line="360" w:lineRule="auto"/>
        <w:ind w:left="273" w:leftChars="0" w:hanging="273" w:hangingChars="114"/>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3"/>
        <w:adjustRightInd w:val="0"/>
        <w:snapToGrid w:val="0"/>
        <w:spacing w:before="0" w:line="360" w:lineRule="auto"/>
        <w:ind w:left="273" w:leftChars="0" w:hanging="273" w:hangingChars="114"/>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3"/>
        <w:adjustRightInd w:val="0"/>
        <w:snapToGrid w:val="0"/>
        <w:spacing w:before="0" w:line="360" w:lineRule="auto"/>
        <w:ind w:left="273" w:leftChars="0" w:hanging="273" w:hangingChars="114"/>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3"/>
        <w:adjustRightInd w:val="0"/>
        <w:snapToGrid w:val="0"/>
        <w:spacing w:before="0" w:line="360" w:lineRule="auto"/>
        <w:ind w:left="273" w:leftChars="0" w:hanging="273" w:hangingChars="114"/>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left="273" w:leftChars="0" w:hanging="273" w:hangingChars="114"/>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ind w:left="275" w:leftChars="0" w:hanging="275" w:hangingChars="114"/>
        <w:rPr>
          <w:lang w:eastAsia="zh-CN"/>
        </w:rPr>
      </w:pPr>
      <w:r>
        <w:rPr>
          <w:rFonts w:hint="eastAsia"/>
          <w:b/>
          <w:lang w:eastAsia="zh-CN"/>
        </w:rPr>
        <w:t>注：需提供参选文件及报价表电子版一份（盖章PDF版），报价表须独立盖章密封</w:t>
      </w:r>
    </w:p>
    <w:p>
      <w:pPr>
        <w:pStyle w:val="3"/>
        <w:spacing w:line="360" w:lineRule="auto"/>
        <w:ind w:left="261" w:leftChars="0" w:hanging="261" w:hangingChars="114"/>
        <w:rPr>
          <w:sz w:val="24"/>
          <w:szCs w:val="24"/>
          <w:lang w:eastAsia="zh-CN"/>
        </w:rPr>
      </w:pPr>
      <w:r>
        <w:rPr>
          <w:w w:val="95"/>
          <w:sz w:val="24"/>
          <w:szCs w:val="24"/>
          <w:lang w:eastAsia="zh-CN"/>
        </w:rPr>
        <w:t>二、参选书格式内容</w:t>
      </w:r>
    </w:p>
    <w:p>
      <w:pPr>
        <w:pStyle w:val="10"/>
        <w:spacing w:line="360" w:lineRule="auto"/>
        <w:ind w:left="273" w:leftChars="0" w:hanging="273" w:hangingChars="114"/>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left="273" w:leftChars="0" w:hanging="273" w:hangingChars="114"/>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304" w:leftChars="0" w:hanging="304" w:hangingChars="114"/>
        <w:rPr>
          <w:sz w:val="28"/>
          <w:szCs w:val="28"/>
          <w:lang w:eastAsia="zh-CN"/>
        </w:rPr>
      </w:pPr>
      <w:r>
        <w:rPr>
          <w:w w:val="95"/>
          <w:sz w:val="28"/>
          <w:szCs w:val="28"/>
          <w:lang w:eastAsia="zh-CN"/>
        </w:rPr>
        <w:t>三、参选报价</w:t>
      </w:r>
    </w:p>
    <w:p>
      <w:pPr>
        <w:pStyle w:val="10"/>
        <w:spacing w:line="360" w:lineRule="auto"/>
        <w:ind w:left="266" w:leftChars="0" w:right="221" w:hanging="266" w:hangingChars="114"/>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304" w:leftChars="0" w:hanging="304" w:hangingChars="114"/>
        <w:rPr>
          <w:sz w:val="28"/>
          <w:szCs w:val="28"/>
          <w:lang w:eastAsia="zh-CN"/>
        </w:rPr>
      </w:pPr>
      <w:r>
        <w:rPr>
          <w:w w:val="95"/>
          <w:sz w:val="28"/>
          <w:szCs w:val="28"/>
          <w:lang w:eastAsia="zh-CN"/>
        </w:rPr>
        <w:t>四、特别说明</w:t>
      </w:r>
    </w:p>
    <w:p>
      <w:pPr>
        <w:pStyle w:val="10"/>
        <w:spacing w:line="360" w:lineRule="auto"/>
        <w:ind w:left="273" w:leftChars="0" w:right="222" w:hanging="273" w:hangingChars="114"/>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273" w:leftChars="0" w:right="224" w:hanging="273" w:hangingChars="114"/>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left="273" w:leftChars="0" w:right="226" w:hanging="273" w:hangingChars="114"/>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253" w:leftChars="0" w:hanging="253" w:hangingChars="114"/>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left="273" w:leftChars="0" w:right="226" w:hanging="273" w:hangingChars="114"/>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left="273" w:leftChars="0" w:right="227" w:hanging="273" w:hangingChars="114"/>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177186249"/>
      <w:bookmarkStart w:id="1" w:name="_Toc430422420"/>
      <w:bookmarkStart w:id="2" w:name="_Toc415567504"/>
      <w:bookmarkStart w:id="3" w:name="_Toc430490619"/>
      <w:bookmarkStart w:id="4" w:name="_Toc430488651"/>
      <w:bookmarkStart w:id="5" w:name="_Toc430492133"/>
      <w:bookmarkStart w:id="6" w:name="_Toc430489126"/>
      <w:bookmarkStart w:id="7" w:name="_Toc430488858"/>
      <w:bookmarkStart w:id="8" w:name="_Toc304357904"/>
    </w:p>
    <w:p>
      <w:pPr>
        <w:pStyle w:val="10"/>
        <w:spacing w:line="360" w:lineRule="auto"/>
        <w:ind w:left="273" w:leftChars="0" w:right="227" w:hanging="273" w:hangingChars="114"/>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left="273" w:leftChars="0" w:hanging="273" w:hangingChars="114"/>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left="273" w:leftChars="0" w:hanging="273" w:hangingChars="114"/>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left="273" w:leftChars="0" w:hanging="273" w:hangingChars="114"/>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left="273" w:leftChars="0" w:hanging="273" w:hangingChars="114"/>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left="273" w:leftChars="0" w:right="226" w:hanging="273" w:hangingChars="114"/>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left="273" w:leftChars="0" w:right="226" w:hanging="273" w:hangingChars="114"/>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left="273" w:leftChars="0" w:hanging="273" w:hangingChars="114"/>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ind w:left="320" w:leftChars="0" w:hanging="320" w:hangingChars="114"/>
        <w:rPr>
          <w:b/>
          <w:sz w:val="28"/>
          <w:szCs w:val="28"/>
        </w:rPr>
      </w:pPr>
    </w:p>
    <w:p>
      <w:pPr>
        <w:pStyle w:val="3"/>
        <w:tabs>
          <w:tab w:val="left" w:pos="1488"/>
        </w:tabs>
        <w:spacing w:line="355" w:lineRule="exact"/>
        <w:ind w:left="320" w:leftChars="0" w:hanging="320" w:hangingChars="114"/>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left="304" w:leftChars="0" w:hanging="304" w:hangingChars="114"/>
        <w:rPr>
          <w:b/>
          <w:w w:val="95"/>
          <w:sz w:val="28"/>
          <w:szCs w:val="28"/>
          <w:lang w:eastAsia="zh-CN"/>
        </w:rPr>
      </w:pPr>
      <w:r>
        <w:rPr>
          <w:b/>
          <w:w w:val="95"/>
          <w:sz w:val="28"/>
          <w:szCs w:val="28"/>
          <w:lang w:eastAsia="zh-CN"/>
        </w:rPr>
        <w:t>一、规则</w:t>
      </w:r>
    </w:p>
    <w:p>
      <w:pPr>
        <w:pStyle w:val="10"/>
        <w:spacing w:line="360" w:lineRule="auto"/>
        <w:ind w:left="273" w:leftChars="0" w:right="121" w:hanging="273" w:hangingChars="114"/>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left="273" w:leftChars="0" w:right="121" w:hanging="273" w:hangingChars="114"/>
        <w:jc w:val="both"/>
        <w:rPr>
          <w:lang w:eastAsia="zh-CN"/>
        </w:rPr>
      </w:pPr>
      <w:r>
        <w:rPr>
          <w:lang w:eastAsia="zh-CN"/>
        </w:rPr>
        <w:t>2.参选人串选、相互勾结故意压低标价以排挤竞争对手的公平竞争的，其参选无效。</w:t>
      </w:r>
    </w:p>
    <w:p>
      <w:pPr>
        <w:pStyle w:val="10"/>
        <w:spacing w:line="360" w:lineRule="auto"/>
        <w:ind w:left="273" w:leftChars="0" w:right="121" w:hanging="273" w:hangingChars="114"/>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left="304" w:leftChars="0" w:hanging="304" w:hangingChars="114"/>
        <w:rPr>
          <w:b/>
          <w:w w:val="95"/>
          <w:sz w:val="28"/>
          <w:szCs w:val="28"/>
          <w:lang w:eastAsia="zh-CN"/>
        </w:rPr>
      </w:pPr>
      <w:r>
        <w:rPr>
          <w:b/>
          <w:w w:val="95"/>
          <w:sz w:val="28"/>
          <w:szCs w:val="28"/>
          <w:lang w:eastAsia="zh-CN"/>
        </w:rPr>
        <w:t>二、资格审查</w:t>
      </w:r>
    </w:p>
    <w:p>
      <w:pPr>
        <w:pStyle w:val="10"/>
        <w:spacing w:line="360" w:lineRule="auto"/>
        <w:ind w:left="273" w:leftChars="0" w:right="121" w:hanging="273" w:hangingChars="114"/>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left="304" w:leftChars="0" w:hanging="304" w:hangingChars="114"/>
        <w:rPr>
          <w:b/>
          <w:w w:val="95"/>
          <w:sz w:val="28"/>
          <w:szCs w:val="28"/>
          <w:lang w:eastAsia="zh-CN"/>
        </w:rPr>
      </w:pPr>
      <w:r>
        <w:rPr>
          <w:b/>
          <w:w w:val="95"/>
          <w:sz w:val="28"/>
          <w:szCs w:val="28"/>
          <w:lang w:eastAsia="zh-CN"/>
        </w:rPr>
        <w:t>三、评选办法</w:t>
      </w:r>
    </w:p>
    <w:p>
      <w:pPr>
        <w:pStyle w:val="10"/>
        <w:spacing w:line="360" w:lineRule="auto"/>
        <w:ind w:left="11" w:leftChars="5" w:right="121" w:firstLine="446" w:firstLineChars="186"/>
        <w:jc w:val="both"/>
        <w:rPr>
          <w:lang w:eastAsia="zh-CN"/>
        </w:rPr>
      </w:pPr>
      <w:r>
        <w:rPr>
          <w:rFonts w:hint="eastAsia"/>
          <w:lang w:eastAsia="zh-CN"/>
        </w:rPr>
        <w:t>本项目设置最高控制价</w:t>
      </w:r>
      <w:r>
        <w:rPr>
          <w:rFonts w:hint="eastAsia"/>
          <w:b/>
          <w:lang w:val="en-US" w:eastAsia="zh-CN"/>
        </w:rPr>
        <w:t>人民币12000</w:t>
      </w:r>
      <w:r>
        <w:rPr>
          <w:rFonts w:hint="eastAsia"/>
          <w:b/>
          <w:lang w:eastAsia="zh-CN"/>
        </w:rPr>
        <w:t>元（含税价）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10"/>
        <w:spacing w:line="360" w:lineRule="auto"/>
        <w:ind w:left="11" w:leftChars="5" w:right="222" w:firstLine="446" w:firstLineChars="186"/>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left="304" w:leftChars="0" w:hanging="304" w:hangingChars="114"/>
        <w:rPr>
          <w:b/>
          <w:w w:val="95"/>
          <w:sz w:val="28"/>
          <w:szCs w:val="28"/>
          <w:lang w:eastAsia="zh-CN"/>
        </w:rPr>
      </w:pPr>
      <w:r>
        <w:rPr>
          <w:b/>
          <w:w w:val="95"/>
          <w:sz w:val="28"/>
          <w:szCs w:val="28"/>
          <w:lang w:eastAsia="zh-CN"/>
        </w:rPr>
        <w:t>四、以下情况作废选处理</w:t>
      </w:r>
    </w:p>
    <w:p>
      <w:pPr>
        <w:pStyle w:val="10"/>
        <w:spacing w:line="360" w:lineRule="auto"/>
        <w:ind w:left="273" w:leftChars="0" w:right="121" w:hanging="273" w:hangingChars="114"/>
        <w:jc w:val="both"/>
        <w:rPr>
          <w:lang w:eastAsia="zh-CN"/>
        </w:rPr>
      </w:pPr>
      <w:r>
        <w:rPr>
          <w:lang w:eastAsia="zh-CN"/>
        </w:rPr>
        <w:t>1.对比选文件提出的实质性要求和条件，参选文件未能在实质上响应的。</w:t>
      </w:r>
    </w:p>
    <w:p>
      <w:pPr>
        <w:pStyle w:val="10"/>
        <w:spacing w:line="360" w:lineRule="auto"/>
        <w:ind w:left="273" w:leftChars="0" w:right="121" w:hanging="273" w:hangingChars="114"/>
        <w:jc w:val="both"/>
        <w:rPr>
          <w:lang w:eastAsia="zh-CN"/>
        </w:rPr>
      </w:pPr>
      <w:r>
        <w:rPr>
          <w:lang w:eastAsia="zh-CN"/>
        </w:rPr>
        <w:t>2.参选文件存在重大偏差的。</w:t>
      </w:r>
    </w:p>
    <w:p>
      <w:pPr>
        <w:pStyle w:val="10"/>
        <w:spacing w:line="360" w:lineRule="auto"/>
        <w:ind w:left="273" w:leftChars="0" w:right="121" w:hanging="273" w:hangingChars="114"/>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left="273" w:leftChars="0" w:right="121" w:hanging="273" w:hangingChars="114"/>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left="304" w:leftChars="0" w:hanging="304" w:hangingChars="114"/>
        <w:rPr>
          <w:b/>
          <w:w w:val="95"/>
          <w:sz w:val="28"/>
          <w:szCs w:val="28"/>
          <w:lang w:eastAsia="zh-CN"/>
        </w:rPr>
      </w:pPr>
      <w:r>
        <w:rPr>
          <w:b/>
          <w:w w:val="95"/>
          <w:sz w:val="28"/>
          <w:szCs w:val="28"/>
          <w:lang w:eastAsia="zh-CN"/>
        </w:rPr>
        <w:t>五、评选</w:t>
      </w:r>
    </w:p>
    <w:p>
      <w:pPr>
        <w:pStyle w:val="10"/>
        <w:spacing w:line="360" w:lineRule="auto"/>
        <w:ind w:left="273" w:leftChars="0" w:right="121" w:hanging="273" w:hangingChars="114"/>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left="273" w:leftChars="0" w:right="121" w:hanging="273" w:hangingChars="114"/>
        <w:jc w:val="both"/>
        <w:rPr>
          <w:lang w:eastAsia="zh-CN"/>
        </w:rPr>
      </w:pPr>
      <w:r>
        <w:rPr>
          <w:lang w:eastAsia="zh-CN"/>
        </w:rPr>
        <w:t>2.在开选时没有启封和读出的参选文件，在评选时将不予考虑。</w:t>
      </w:r>
    </w:p>
    <w:p>
      <w:pPr>
        <w:pStyle w:val="10"/>
        <w:spacing w:line="360" w:lineRule="auto"/>
        <w:ind w:left="273" w:leftChars="0" w:right="121" w:hanging="273" w:hangingChars="114"/>
        <w:jc w:val="both"/>
        <w:rPr>
          <w:lang w:eastAsia="zh-CN"/>
        </w:rPr>
      </w:pPr>
      <w:r>
        <w:rPr>
          <w:lang w:eastAsia="zh-CN"/>
        </w:rPr>
        <w:t>3.比选人将做开选记录。</w:t>
      </w:r>
    </w:p>
    <w:p>
      <w:pPr>
        <w:pStyle w:val="2"/>
        <w:spacing w:line="360" w:lineRule="auto"/>
        <w:ind w:left="273" w:leftChars="0" w:hanging="273" w:hangingChars="114"/>
        <w:rPr>
          <w:b/>
          <w:sz w:val="24"/>
          <w:szCs w:val="24"/>
        </w:rPr>
      </w:pPr>
      <w:r>
        <w:rPr>
          <w:rFonts w:hint="eastAsia"/>
          <w:sz w:val="24"/>
          <w:szCs w:val="24"/>
        </w:rPr>
        <w:t>4.业主将根据评选结果与中选人签订合同。</w:t>
      </w:r>
    </w:p>
    <w:p>
      <w:pPr>
        <w:pStyle w:val="3"/>
        <w:tabs>
          <w:tab w:val="left" w:pos="1632"/>
        </w:tabs>
        <w:spacing w:line="360" w:lineRule="auto"/>
        <w:ind w:left="320" w:leftChars="0" w:hanging="320" w:hangingChars="114"/>
        <w:jc w:val="center"/>
        <w:rPr>
          <w:lang w:eastAsia="zh-CN"/>
        </w:rPr>
      </w:pPr>
    </w:p>
    <w:p>
      <w:pPr>
        <w:pStyle w:val="3"/>
        <w:tabs>
          <w:tab w:val="left" w:pos="1632"/>
        </w:tabs>
        <w:spacing w:line="360" w:lineRule="auto"/>
        <w:ind w:left="320" w:leftChars="0" w:hanging="320" w:hangingChars="114"/>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left="273" w:leftChars="0" w:hanging="273" w:hangingChars="114"/>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left="273" w:leftChars="0" w:hanging="273" w:hangingChars="114"/>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left="273" w:leftChars="0" w:hanging="273" w:hangingChars="114"/>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left="273" w:leftChars="0" w:right="226" w:hanging="273" w:hangingChars="114"/>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left="273" w:leftChars="0" w:right="92" w:hanging="273" w:hangingChars="114"/>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left="273" w:leftChars="0" w:right="227" w:hanging="273" w:hangingChars="114"/>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left="273" w:leftChars="0" w:hanging="273" w:hangingChars="114"/>
        <w:jc w:val="both"/>
        <w:rPr>
          <w:sz w:val="24"/>
          <w:szCs w:val="24"/>
          <w:lang w:eastAsia="zh-CN"/>
        </w:rPr>
      </w:pPr>
      <w:r>
        <w:rPr>
          <w:rFonts w:hint="eastAsia"/>
          <w:sz w:val="24"/>
          <w:szCs w:val="24"/>
          <w:lang w:eastAsia="zh-CN"/>
        </w:rPr>
        <w:t>7</w:t>
      </w:r>
      <w:r>
        <w:rPr>
          <w:rFonts w:hint="eastAsia"/>
          <w:sz w:val="24"/>
          <w:szCs w:val="24"/>
          <w:lang w:val="en-US" w:eastAsia="zh-CN"/>
        </w:rPr>
        <w:t>.</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left="273" w:leftChars="0" w:hanging="273" w:hangingChars="114"/>
        <w:rPr>
          <w:rFonts w:hAnsi="宋体" w:cs="宋体"/>
          <w:bCs/>
          <w:sz w:val="24"/>
          <w:szCs w:val="24"/>
        </w:rPr>
      </w:pPr>
      <w:r>
        <w:rPr>
          <w:rFonts w:hint="eastAsia"/>
          <w:sz w:val="24"/>
          <w:szCs w:val="24"/>
        </w:rPr>
        <w:t>8.</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left="273" w:leftChars="0" w:hanging="273" w:hangingChars="114"/>
        <w:rPr>
          <w:sz w:val="24"/>
          <w:szCs w:val="24"/>
        </w:rPr>
      </w:pPr>
      <w:r>
        <w:rPr>
          <w:rFonts w:hint="eastAsia"/>
          <w:sz w:val="24"/>
          <w:szCs w:val="24"/>
        </w:rPr>
        <w:t>9.</w:t>
      </w:r>
      <w:r>
        <w:rPr>
          <w:rStyle w:val="25"/>
          <w:rFonts w:hint="eastAsia"/>
          <w:sz w:val="24"/>
          <w:szCs w:val="24"/>
        </w:rPr>
        <w:t>福建福海创石油化工有限公司的权属子公司“腾龙芳烃（漳州）有限公司”作为合同执行主体，将于中选通知书发出之日起20日内与中选人完成合同签订事宜。</w:t>
      </w:r>
    </w:p>
    <w:p>
      <w:pPr>
        <w:pStyle w:val="3"/>
        <w:tabs>
          <w:tab w:val="left" w:pos="4344"/>
        </w:tabs>
        <w:spacing w:line="355" w:lineRule="exact"/>
        <w:ind w:left="320" w:leftChars="0" w:hanging="320" w:hangingChars="114"/>
        <w:rPr>
          <w:lang w:eastAsia="zh-CN"/>
        </w:rPr>
      </w:pPr>
    </w:p>
    <w:p>
      <w:pPr>
        <w:pStyle w:val="3"/>
        <w:tabs>
          <w:tab w:val="left" w:pos="4344"/>
        </w:tabs>
        <w:spacing w:line="360" w:lineRule="auto"/>
        <w:ind w:left="320" w:leftChars="0" w:hanging="320" w:hangingChars="114"/>
        <w:jc w:val="center"/>
        <w:rPr>
          <w:highlight w:val="none"/>
          <w:lang w:eastAsia="zh-CN"/>
        </w:rPr>
      </w:pPr>
      <w:r>
        <w:rPr>
          <w:highlight w:val="none"/>
          <w:lang w:eastAsia="zh-CN"/>
        </w:rPr>
        <w:t>第六章</w:t>
      </w:r>
      <w:r>
        <w:rPr>
          <w:rFonts w:hint="eastAsia"/>
          <w:highlight w:val="none"/>
          <w:lang w:eastAsia="zh-CN"/>
        </w:rPr>
        <w:t xml:space="preserve">    </w:t>
      </w:r>
      <w:r>
        <w:rPr>
          <w:spacing w:val="-1"/>
          <w:w w:val="95"/>
          <w:highlight w:val="none"/>
          <w:lang w:eastAsia="zh-CN"/>
        </w:rPr>
        <w:t>中选后相关</w:t>
      </w:r>
      <w:r>
        <w:rPr>
          <w:w w:val="95"/>
          <w:highlight w:val="none"/>
          <w:lang w:eastAsia="zh-CN"/>
        </w:rPr>
        <w:t>履约要求</w:t>
      </w:r>
    </w:p>
    <w:p>
      <w:pPr>
        <w:pStyle w:val="10"/>
        <w:spacing w:line="360" w:lineRule="auto"/>
        <w:ind w:left="273" w:leftChars="0" w:hanging="273" w:hangingChars="114"/>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left="273" w:leftChars="0" w:hanging="273" w:hangingChars="114"/>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val="en-US" w:eastAsia="zh-CN"/>
        </w:rPr>
        <w:t>防爆大气采样器和防爆型粉尘采样器</w:t>
      </w:r>
      <w:r>
        <w:rPr>
          <w:rFonts w:hint="eastAsia" w:asciiTheme="majorEastAsia" w:hAnsiTheme="majorEastAsia" w:eastAsiaTheme="major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left="273" w:leftChars="0" w:hanging="273" w:hangingChars="114"/>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320" w:leftChars="0" w:hanging="320" w:hangingChars="114"/>
        <w:jc w:val="both"/>
        <w:rPr>
          <w:lang w:eastAsia="zh-CN"/>
        </w:rPr>
      </w:pPr>
    </w:p>
    <w:p>
      <w:pPr>
        <w:pStyle w:val="3"/>
        <w:tabs>
          <w:tab w:val="left" w:pos="1912"/>
        </w:tabs>
        <w:spacing w:line="355" w:lineRule="exact"/>
        <w:ind w:left="320" w:leftChars="0" w:hanging="320" w:hangingChars="114"/>
        <w:jc w:val="both"/>
        <w:rPr>
          <w:lang w:eastAsia="zh-CN"/>
        </w:rPr>
      </w:pPr>
    </w:p>
    <w:p>
      <w:pPr>
        <w:pStyle w:val="3"/>
        <w:tabs>
          <w:tab w:val="left" w:pos="1912"/>
        </w:tabs>
        <w:spacing w:line="355" w:lineRule="exact"/>
        <w:ind w:left="320" w:leftChars="0" w:hanging="320" w:hangingChars="114"/>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left="273" w:leftChars="0" w:hanging="273" w:hangingChars="114"/>
        <w:rPr>
          <w:lang w:eastAsia="zh-CN"/>
        </w:rPr>
      </w:pPr>
      <w:r>
        <w:rPr>
          <w:lang w:eastAsia="zh-CN"/>
        </w:rPr>
        <w:t>1.</w:t>
      </w:r>
      <w:r>
        <w:rPr>
          <w:rFonts w:hint="eastAsia"/>
          <w:lang w:eastAsia="zh-CN"/>
        </w:rPr>
        <w:t>参选人提交的文件将给予保密，</w:t>
      </w:r>
      <w:r>
        <w:rPr>
          <w:lang w:eastAsia="zh-CN"/>
        </w:rPr>
        <w:t>参选人的参选文件无论其是否中选，均不退回。</w:t>
      </w:r>
    </w:p>
    <w:p>
      <w:pPr>
        <w:pStyle w:val="10"/>
        <w:spacing w:before="108" w:line="360" w:lineRule="auto"/>
        <w:ind w:left="273" w:leftChars="0" w:hanging="273" w:hangingChars="114"/>
        <w:rPr>
          <w:lang w:eastAsia="zh-CN"/>
        </w:rPr>
      </w:pPr>
      <w:r>
        <w:rPr>
          <w:lang w:eastAsia="zh-CN"/>
        </w:rPr>
        <w:t>2.比选人郑重承诺：参选人所提交的参选文件及相关资料不向第三方泄露。</w:t>
      </w:r>
    </w:p>
    <w:p>
      <w:pPr>
        <w:pStyle w:val="10"/>
        <w:spacing w:before="106" w:line="360" w:lineRule="auto"/>
        <w:ind w:left="273" w:leftChars="0" w:hanging="273" w:hangingChars="114"/>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keepNext w:val="0"/>
        <w:keepLines w:val="0"/>
        <w:pageBreakBefore w:val="0"/>
        <w:widowControl w:val="0"/>
        <w:kinsoku/>
        <w:wordWrap/>
        <w:overflowPunct/>
        <w:topLinePunct w:val="0"/>
        <w:autoSpaceDE w:val="0"/>
        <w:autoSpaceDN w:val="0"/>
        <w:bidi w:val="0"/>
        <w:adjustRightInd/>
        <w:snapToGrid/>
        <w:spacing w:after="0" w:afterLines="50" w:line="360" w:lineRule="auto"/>
        <w:ind w:left="0" w:leftChars="0" w:right="0" w:rightChars="0" w:firstLine="4357" w:firstLineChars="1550"/>
        <w:jc w:val="left"/>
        <w:textAlignment w:val="auto"/>
        <w:outlineLvl w:val="9"/>
        <w:rPr>
          <w:b/>
          <w:sz w:val="28"/>
          <w:szCs w:val="28"/>
        </w:rPr>
      </w:pPr>
      <w:r>
        <w:rPr>
          <w:rFonts w:hint="eastAsia"/>
          <w:b/>
          <w:sz w:val="28"/>
          <w:szCs w:val="28"/>
        </w:rPr>
        <w:t>采购合同</w:t>
      </w:r>
    </w:p>
    <w:tbl>
      <w:tblPr>
        <w:tblStyle w:val="31"/>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2"/>
        <w:gridCol w:w="4000"/>
        <w:gridCol w:w="1770"/>
        <w:gridCol w:w="3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14" w:hRule="atLeast"/>
        </w:trPr>
        <w:tc>
          <w:tcPr>
            <w:tcW w:w="952"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tc>
        <w:tc>
          <w:tcPr>
            <w:tcW w:w="4000"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p>
        </w:tc>
        <w:tc>
          <w:tcPr>
            <w:tcW w:w="1770"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合同编号：</w:t>
            </w:r>
          </w:p>
        </w:tc>
        <w:tc>
          <w:tcPr>
            <w:tcW w:w="3018"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14" w:hRule="atLeast"/>
        </w:trPr>
        <w:tc>
          <w:tcPr>
            <w:tcW w:w="952"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甲方：</w:t>
            </w:r>
          </w:p>
        </w:tc>
        <w:tc>
          <w:tcPr>
            <w:tcW w:w="4000"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tc>
        <w:tc>
          <w:tcPr>
            <w:tcW w:w="1770"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签订地点：</w:t>
            </w:r>
          </w:p>
        </w:tc>
        <w:tc>
          <w:tcPr>
            <w:tcW w:w="3018"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left"/>
              <w:textAlignment w:val="auto"/>
              <w:outlineLvl w:val="9"/>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952"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w:t>
            </w:r>
          </w:p>
        </w:tc>
        <w:tc>
          <w:tcPr>
            <w:tcW w:w="4000"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p>
        </w:tc>
        <w:tc>
          <w:tcPr>
            <w:tcW w:w="1770"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签订日期：</w:t>
            </w:r>
          </w:p>
        </w:tc>
        <w:tc>
          <w:tcPr>
            <w:tcW w:w="3018" w:type="dxa"/>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jc w:val="both"/>
              <w:textAlignment w:val="auto"/>
              <w:outlineLvl w:val="9"/>
              <w:rPr>
                <w:rFonts w:hint="default" w:ascii="Times New Roman" w:hAnsi="Times New Roman" w:eastAsia="宋体" w:cs="Times New Roman"/>
                <w:sz w:val="24"/>
                <w:szCs w:val="24"/>
              </w:rPr>
            </w:pPr>
          </w:p>
        </w:tc>
      </w:tr>
    </w:tbl>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firstLine="480" w:firstLineChars="200"/>
        <w:textAlignment w:val="auto"/>
        <w:outlineLvl w:val="9"/>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根据甲方采购项目需求，经双方友好协商，就甲方向乙方采购本合同第1条所列产品相关事宜，依据《中华人民共和国民法典》及其他相关法律法规规定，双方签订如下协议：</w:t>
      </w:r>
    </w:p>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firstLine="482" w:firstLineChars="200"/>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1、合同标的和合同价格</w:t>
      </w:r>
    </w:p>
    <w:tbl>
      <w:tblPr>
        <w:tblStyle w:val="30"/>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2943" w:type="dxa"/>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产品名称</w:t>
            </w:r>
          </w:p>
        </w:tc>
        <w:tc>
          <w:tcPr>
            <w:tcW w:w="2127" w:type="dxa"/>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规格型号</w:t>
            </w:r>
          </w:p>
        </w:tc>
        <w:tc>
          <w:tcPr>
            <w:tcW w:w="1701" w:type="dxa"/>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数量</w:t>
            </w:r>
          </w:p>
        </w:tc>
        <w:tc>
          <w:tcPr>
            <w:tcW w:w="1417" w:type="dxa"/>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单价/元</w:t>
            </w:r>
          </w:p>
        </w:tc>
        <w:tc>
          <w:tcPr>
            <w:tcW w:w="1553" w:type="dxa"/>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943" w:type="dxa"/>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outlineLvl w:val="9"/>
              <w:rPr>
                <w:rFonts w:hint="default" w:ascii="Times New Roman" w:hAnsi="Times New Roman" w:eastAsia="宋体" w:cs="Times New Roman"/>
                <w:sz w:val="24"/>
                <w:szCs w:val="24"/>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default" w:ascii="Times New Roman" w:hAnsi="Times New Roman" w:eastAsia="宋体" w:cs="Times New Roman"/>
                <w:sz w:val="24"/>
                <w:szCs w:val="24"/>
              </w:rPr>
              <w:t>防爆大气采样器</w:t>
            </w:r>
          </w:p>
        </w:tc>
        <w:tc>
          <w:tcPr>
            <w:tcW w:w="2127" w:type="dxa"/>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outlineLvl w:val="9"/>
              <w:rPr>
                <w:rFonts w:hint="default" w:ascii="Times New Roman" w:hAnsi="Times New Roman" w:eastAsia="宋体" w:cs="Times New Roman"/>
                <w:sz w:val="24"/>
                <w:szCs w:val="24"/>
              </w:rPr>
            </w:pPr>
          </w:p>
        </w:tc>
        <w:tc>
          <w:tcPr>
            <w:tcW w:w="1701" w:type="dxa"/>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2台</w:t>
            </w:r>
          </w:p>
        </w:tc>
        <w:tc>
          <w:tcPr>
            <w:tcW w:w="1417" w:type="dxa"/>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outlineLvl w:val="9"/>
              <w:rPr>
                <w:rFonts w:hint="default" w:ascii="Times New Roman" w:hAnsi="Times New Roman" w:eastAsia="宋体" w:cs="Times New Roman"/>
                <w:sz w:val="24"/>
                <w:szCs w:val="24"/>
              </w:rPr>
            </w:pPr>
          </w:p>
        </w:tc>
        <w:tc>
          <w:tcPr>
            <w:tcW w:w="1553" w:type="dxa"/>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outlineLvl w:val="9"/>
              <w:rPr>
                <w:rFonts w:hint="default" w:ascii="Times New Roman" w:hAnsi="Times New Roman" w:eastAsia="宋体" w:cs="Times New Roman"/>
                <w:sz w:val="24"/>
                <w:szCs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943" w:type="dxa"/>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outlineLvl w:val="9"/>
              <w:rPr>
                <w:rFonts w:hint="default" w:ascii="Times New Roman" w:hAnsi="Times New Roman" w:eastAsia="宋体" w:cs="Times New Roman"/>
                <w:sz w:val="24"/>
                <w:szCs w:val="24"/>
              </w:rPr>
            </w:pPr>
            <w:permStart w:id="5" w:edGrp="everyone"/>
            <w:r>
              <w:rPr>
                <w:rFonts w:hint="default" w:ascii="Times New Roman" w:hAnsi="Times New Roman" w:eastAsia="宋体" w:cs="Times New Roman"/>
                <w:sz w:val="24"/>
                <w:szCs w:val="24"/>
              </w:rPr>
              <w:t>防爆型粉尘采样器</w:t>
            </w:r>
          </w:p>
        </w:tc>
        <w:tc>
          <w:tcPr>
            <w:tcW w:w="2127" w:type="dxa"/>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outlineLvl w:val="9"/>
              <w:rPr>
                <w:rFonts w:hint="default" w:ascii="Times New Roman" w:hAnsi="Times New Roman" w:eastAsia="宋体" w:cs="Times New Roman"/>
                <w:sz w:val="24"/>
                <w:szCs w:val="24"/>
              </w:rPr>
            </w:pPr>
          </w:p>
        </w:tc>
        <w:tc>
          <w:tcPr>
            <w:tcW w:w="1701" w:type="dxa"/>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1台</w:t>
            </w:r>
          </w:p>
        </w:tc>
        <w:tc>
          <w:tcPr>
            <w:tcW w:w="1417" w:type="dxa"/>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outlineLvl w:val="9"/>
              <w:rPr>
                <w:rFonts w:hint="default" w:ascii="Times New Roman" w:hAnsi="Times New Roman" w:eastAsia="宋体" w:cs="Times New Roman"/>
                <w:sz w:val="24"/>
                <w:szCs w:val="24"/>
              </w:rPr>
            </w:pPr>
          </w:p>
        </w:tc>
        <w:tc>
          <w:tcPr>
            <w:tcW w:w="1553" w:type="dxa"/>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outlineLvl w:val="9"/>
              <w:rPr>
                <w:rFonts w:hint="default" w:ascii="Times New Roman" w:hAnsi="Times New Roman" w:eastAsia="宋体" w:cs="Times New Roman"/>
                <w:sz w:val="24"/>
                <w:szCs w:val="24"/>
              </w:rPr>
            </w:pPr>
          </w:p>
        </w:tc>
      </w:tr>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943" w:type="dxa"/>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合同金额合计</w:t>
            </w:r>
          </w:p>
        </w:tc>
        <w:tc>
          <w:tcPr>
            <w:tcW w:w="6798" w:type="dxa"/>
            <w:gridSpan w:val="4"/>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outlineLvl w:val="9"/>
              <w:rPr>
                <w:rFonts w:hint="default" w:ascii="Times New Roman" w:hAnsi="Times New Roman" w:eastAsia="宋体" w:cs="Times New Roman"/>
                <w:sz w:val="24"/>
                <w:szCs w:val="24"/>
              </w:rPr>
            </w:pPr>
            <w:permStart w:id="6" w:edGrp="everyone"/>
            <w:r>
              <w:rPr>
                <w:rFonts w:hint="default" w:ascii="Times New Roman" w:hAnsi="Times New Roman" w:eastAsia="宋体" w:cs="Times New Roman"/>
                <w:sz w:val="24"/>
                <w:szCs w:val="24"/>
              </w:rPr>
              <w:t xml:space="preserve">    </w:t>
            </w:r>
            <w:permEnd w:id="6"/>
            <w:r>
              <w:rPr>
                <w:rFonts w:hint="default" w:ascii="Times New Roman" w:hAnsi="Times New Roman" w:eastAsia="宋体" w:cs="Times New Roman"/>
                <w:sz w:val="24"/>
                <w:szCs w:val="24"/>
              </w:rPr>
              <w:t xml:space="preserve">（大写） </w:t>
            </w:r>
            <w:permStart w:id="7" w:edGrp="everyone"/>
            <w:r>
              <w:rPr>
                <w:rFonts w:hint="default" w:ascii="Times New Roman" w:hAnsi="Times New Roman" w:eastAsia="宋体" w:cs="Times New Roman"/>
                <w:sz w:val="24"/>
                <w:szCs w:val="24"/>
              </w:rPr>
              <w:t xml:space="preserve">  </w:t>
            </w:r>
            <w:permEnd w:id="7"/>
            <w:r>
              <w:rPr>
                <w:rFonts w:hint="default" w:ascii="Times New Roman" w:hAnsi="Times New Roman" w:eastAsia="宋体" w:cs="Times New Roman"/>
                <w:sz w:val="24"/>
                <w:szCs w:val="24"/>
              </w:rPr>
              <w:t>（小写）</w:t>
            </w:r>
          </w:p>
        </w:tc>
      </w:tr>
    </w:tbl>
    <w:p>
      <w:pPr>
        <w:keepNext w:val="0"/>
        <w:keepLines w:val="0"/>
        <w:pageBreakBefore w:val="0"/>
        <w:widowControl w:val="0"/>
        <w:kinsoku/>
        <w:wordWrap/>
        <w:overflowPunct/>
        <w:topLinePunct w:val="0"/>
        <w:autoSpaceDE w:val="0"/>
        <w:autoSpaceDN w:val="0"/>
        <w:bidi w:val="0"/>
        <w:adjustRightInd/>
        <w:snapToGrid/>
        <w:spacing w:before="0" w:beforeLines="50" w:after="0" w:afterLines="50" w:line="312" w:lineRule="auto"/>
        <w:ind w:left="0" w:leftChars="0" w:right="0" w:rightChars="0" w:firstLine="360" w:firstLineChars="15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上述金额为含税价格，包含了乙方提供本合同约定的产品及相应服务（如有）的全部价格，除非另有约定，甲方不再承担其他费用。</w:t>
      </w:r>
    </w:p>
    <w:p>
      <w:pPr>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2、交货：</w:t>
      </w:r>
    </w:p>
    <w:p>
      <w:pPr>
        <w:keepNext w:val="0"/>
        <w:keepLines w:val="0"/>
        <w:pageBreakBefore w:val="0"/>
        <w:widowControl w:val="0"/>
        <w:kinsoku/>
        <w:wordWrap/>
        <w:overflowPunct/>
        <w:topLinePunct w:val="0"/>
        <w:autoSpaceDE w:val="0"/>
        <w:autoSpaceDN w:val="0"/>
        <w:bidi w:val="0"/>
        <w:adjustRightInd/>
        <w:snapToGrid/>
        <w:spacing w:line="312" w:lineRule="auto"/>
        <w:ind w:left="298" w:leftChars="8" w:right="0" w:rightChars="0" w:hanging="280" w:hangingChars="117"/>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交货方式：</w:t>
      </w:r>
      <w:r>
        <w:rPr>
          <w:rFonts w:hint="default" w:ascii="Times New Roman" w:hAnsi="Times New Roman" w:eastAsia="宋体" w:cs="Times New Roman"/>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12" w:lineRule="auto"/>
        <w:ind w:left="538" w:leftChars="8" w:right="0" w:rightChars="0" w:hanging="520" w:hangingChars="217"/>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交货地点：运送到</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b w:val="0"/>
          <w:bCs w:val="0"/>
          <w:sz w:val="24"/>
          <w:szCs w:val="24"/>
          <w:u w:val="single"/>
        </w:rPr>
        <w:t xml:space="preserve">  </w:t>
      </w:r>
      <w:r>
        <w:rPr>
          <w:rFonts w:hint="eastAsia" w:asciiTheme="majorEastAsia" w:hAnsiTheme="majorEastAsia" w:eastAsiaTheme="majorEastAsia"/>
          <w:b w:val="0"/>
          <w:bCs w:val="0"/>
          <w:sz w:val="24"/>
          <w:u w:val="single"/>
          <w:lang w:eastAsia="zh-CN"/>
        </w:rPr>
        <w:t>腾龙芳烃（漳州）有限公司</w:t>
      </w:r>
      <w:r>
        <w:rPr>
          <w:rFonts w:hint="default" w:ascii="Times New Roman" w:hAnsi="Times New Roman" w:eastAsia="宋体" w:cs="Times New Roman"/>
          <w:b w:val="0"/>
          <w:bCs w:val="0"/>
          <w:sz w:val="24"/>
          <w:szCs w:val="24"/>
          <w:u w:val="single"/>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（以甲方提供的送货清单和地址明细为准）</w:t>
      </w:r>
    </w:p>
    <w:p>
      <w:pPr>
        <w:keepNext w:val="0"/>
        <w:keepLines w:val="0"/>
        <w:pageBreakBefore w:val="0"/>
        <w:widowControl w:val="0"/>
        <w:kinsoku/>
        <w:wordWrap/>
        <w:overflowPunct/>
        <w:topLinePunct w:val="0"/>
        <w:autoSpaceDE w:val="0"/>
        <w:autoSpaceDN w:val="0"/>
        <w:bidi w:val="0"/>
        <w:adjustRightInd/>
        <w:snapToGrid/>
        <w:spacing w:line="312" w:lineRule="auto"/>
        <w:ind w:left="298" w:leftChars="8" w:right="0" w:rightChars="0" w:hanging="280" w:hangingChars="117"/>
        <w:textAlignment w:val="auto"/>
        <w:outlineLvl w:val="9"/>
        <w:rPr>
          <w:sz w:val="24"/>
        </w:rPr>
      </w:pPr>
      <w:r>
        <w:rPr>
          <w:rFonts w:hint="default" w:ascii="Times New Roman" w:hAnsi="Times New Roman" w:eastAsia="宋体" w:cs="Times New Roman"/>
          <w:sz w:val="24"/>
          <w:szCs w:val="24"/>
        </w:rPr>
        <w:t>2.3</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交货时间：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b/>
          <w:sz w:val="24"/>
          <w:szCs w:val="24"/>
          <w:u w:val="single"/>
        </w:rPr>
        <w:t>如甲方要求推迟交货，则乙方应无条件同意并保管好货物）</w:t>
      </w:r>
    </w:p>
    <w:p>
      <w:pPr>
        <w:keepNext w:val="0"/>
        <w:keepLines w:val="0"/>
        <w:pageBreakBefore w:val="0"/>
        <w:widowControl w:val="0"/>
        <w:kinsoku/>
        <w:wordWrap/>
        <w:overflowPunct/>
        <w:topLinePunct w:val="0"/>
        <w:autoSpaceDE w:val="0"/>
        <w:autoSpaceDN w:val="0"/>
        <w:bidi w:val="0"/>
        <w:adjustRightInd/>
        <w:snapToGrid/>
        <w:spacing w:line="312" w:lineRule="auto"/>
        <w:ind w:left="298" w:leftChars="8" w:right="0" w:rightChars="0" w:hanging="280" w:hangingChars="117"/>
        <w:textAlignment w:val="auto"/>
        <w:rPr>
          <w:sz w:val="24"/>
        </w:rPr>
      </w:pPr>
      <w:r>
        <w:rPr>
          <w:rFonts w:hint="eastAsia"/>
          <w:sz w:val="24"/>
        </w:rPr>
        <w:t>2.4</w:t>
      </w:r>
      <w:r>
        <w:rPr>
          <w:rFonts w:hint="eastAsia"/>
          <w:sz w:val="24"/>
          <w:lang w:val="en-US" w:eastAsia="zh-CN"/>
        </w:rPr>
        <w:t xml:space="preserve"> </w:t>
      </w:r>
      <w:r>
        <w:rPr>
          <w:rFonts w:hint="eastAsia"/>
          <w:sz w:val="24"/>
        </w:rPr>
        <w:t>乙方提供产品安装及调试服务，并承担运输过程中发生的一切费用。在产品交付给甲方之前，产品毁损、灭失等风险均由乙方自行承担。</w:t>
      </w:r>
    </w:p>
    <w:p>
      <w:pPr>
        <w:keepNext w:val="0"/>
        <w:keepLines w:val="0"/>
        <w:pageBreakBefore w:val="0"/>
        <w:widowControl w:val="0"/>
        <w:kinsoku/>
        <w:wordWrap/>
        <w:overflowPunct/>
        <w:topLinePunct w:val="0"/>
        <w:autoSpaceDE w:val="0"/>
        <w:autoSpaceDN w:val="0"/>
        <w:bidi w:val="0"/>
        <w:adjustRightInd/>
        <w:snapToGrid/>
        <w:spacing w:line="312" w:lineRule="auto"/>
        <w:ind w:left="298" w:leftChars="8" w:right="0" w:rightChars="0" w:hanging="280" w:hangingChars="117"/>
        <w:textAlignment w:val="auto"/>
        <w:rPr>
          <w:sz w:val="24"/>
          <w:highlight w:val="yellow"/>
        </w:rPr>
      </w:pPr>
      <w:r>
        <w:rPr>
          <w:rFonts w:hint="eastAsia"/>
          <w:sz w:val="24"/>
        </w:rPr>
        <w:t>3、付款方式与条件</w:t>
      </w:r>
    </w:p>
    <w:p>
      <w:pPr>
        <w:keepNext w:val="0"/>
        <w:keepLines w:val="0"/>
        <w:pageBreakBefore w:val="0"/>
        <w:widowControl w:val="0"/>
        <w:kinsoku/>
        <w:wordWrap/>
        <w:overflowPunct/>
        <w:topLinePunct w:val="0"/>
        <w:autoSpaceDE w:val="0"/>
        <w:autoSpaceDN w:val="0"/>
        <w:bidi w:val="0"/>
        <w:adjustRightInd/>
        <w:snapToGrid/>
        <w:spacing w:line="312" w:lineRule="auto"/>
        <w:ind w:left="298" w:leftChars="8" w:right="0" w:rightChars="0" w:hanging="280" w:hangingChars="117"/>
        <w:textAlignment w:val="auto"/>
        <w:rPr>
          <w:sz w:val="24"/>
        </w:rPr>
      </w:pPr>
      <w:r>
        <w:rPr>
          <w:rFonts w:hint="eastAsia"/>
          <w:sz w:val="24"/>
          <w:highlight w:val="yellow"/>
        </w:rPr>
        <w:t>3.1乙方交付的产品按合同约定标准经甲方验收合格后，甲方</w:t>
      </w:r>
      <w:r>
        <w:rPr>
          <w:sz w:val="24"/>
          <w:highlight w:val="yellow"/>
          <w:u w:val="single"/>
        </w:rPr>
        <w:t xml:space="preserve"> </w:t>
      </w:r>
      <w:r>
        <w:rPr>
          <w:rFonts w:hint="eastAsia"/>
          <w:sz w:val="24"/>
          <w:highlight w:val="yellow"/>
          <w:u w:val="single"/>
          <w:lang w:val="en-US" w:eastAsia="zh-CN"/>
        </w:rPr>
        <w:t>60日</w:t>
      </w:r>
      <w:r>
        <w:rPr>
          <w:rFonts w:hint="eastAsia"/>
          <w:sz w:val="24"/>
          <w:highlight w:val="yellow"/>
          <w:u w:val="none"/>
          <w:lang w:val="en-US" w:eastAsia="zh-CN"/>
        </w:rPr>
        <w:t>内</w:t>
      </w:r>
      <w:r>
        <w:rPr>
          <w:rFonts w:hint="eastAsia"/>
          <w:sz w:val="24"/>
          <w:highlight w:val="yellow"/>
        </w:rPr>
        <w:t>向乙方支付合同价款总额的</w:t>
      </w:r>
      <w:r>
        <w:rPr>
          <w:rFonts w:hint="eastAsia"/>
          <w:sz w:val="24"/>
          <w:highlight w:val="yellow"/>
          <w:u w:val="single"/>
          <w:lang w:val="en-US" w:eastAsia="zh-CN"/>
        </w:rPr>
        <w:t>90</w:t>
      </w:r>
      <w:r>
        <w:rPr>
          <w:rFonts w:hint="eastAsia"/>
          <w:sz w:val="24"/>
          <w:highlight w:val="yellow"/>
        </w:rPr>
        <w:t>%，剩余合同价款总额的【</w:t>
      </w:r>
      <w:r>
        <w:rPr>
          <w:rFonts w:hint="eastAsia"/>
          <w:sz w:val="24"/>
          <w:highlight w:val="yellow"/>
          <w:lang w:val="en-US" w:eastAsia="zh-CN"/>
        </w:rPr>
        <w:t>10</w:t>
      </w:r>
      <w:r>
        <w:rPr>
          <w:rFonts w:hint="eastAsia"/>
          <w:sz w:val="24"/>
          <w:highlight w:val="yellow"/>
        </w:rPr>
        <w:t>】%作为质量保证金，</w:t>
      </w:r>
      <w:r>
        <w:rPr>
          <w:rFonts w:hint="eastAsia"/>
          <w:sz w:val="24"/>
        </w:rPr>
        <w:t>待质量保证期满且乙方无结欠甲方款项或债务的情况下无息退还。</w:t>
      </w:r>
    </w:p>
    <w:p>
      <w:pPr>
        <w:keepNext w:val="0"/>
        <w:keepLines w:val="0"/>
        <w:pageBreakBefore w:val="0"/>
        <w:widowControl w:val="0"/>
        <w:kinsoku/>
        <w:wordWrap/>
        <w:overflowPunct/>
        <w:topLinePunct w:val="0"/>
        <w:autoSpaceDE w:val="0"/>
        <w:autoSpaceDN w:val="0"/>
        <w:bidi w:val="0"/>
        <w:adjustRightInd/>
        <w:snapToGrid/>
        <w:spacing w:line="312" w:lineRule="auto"/>
        <w:ind w:left="298" w:leftChars="8" w:right="0" w:rightChars="0" w:hanging="280" w:hangingChars="117"/>
        <w:textAlignment w:val="auto"/>
        <w:rPr>
          <w:sz w:val="24"/>
        </w:rPr>
      </w:pPr>
      <w:r>
        <w:rPr>
          <w:rFonts w:hint="eastAsia"/>
          <w:sz w:val="24"/>
        </w:rPr>
        <w:t xml:space="preserve">3.2 </w:t>
      </w:r>
      <w:r>
        <w:rPr>
          <w:sz w:val="24"/>
        </w:rPr>
        <w:t>乙方应根据甲方要求在甲方每次付款前</w:t>
      </w:r>
      <w:r>
        <w:rPr>
          <w:rFonts w:hint="eastAsia"/>
          <w:sz w:val="24"/>
          <w:u w:val="single"/>
          <w:lang w:val="en-US" w:eastAsia="zh-CN"/>
        </w:rPr>
        <w:t>10</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keepNext w:val="0"/>
        <w:keepLines w:val="0"/>
        <w:pageBreakBefore w:val="0"/>
        <w:widowControl w:val="0"/>
        <w:kinsoku/>
        <w:wordWrap/>
        <w:overflowPunct/>
        <w:topLinePunct w:val="0"/>
        <w:autoSpaceDE w:val="0"/>
        <w:autoSpaceDN w:val="0"/>
        <w:bidi w:val="0"/>
        <w:adjustRightInd/>
        <w:snapToGrid/>
        <w:spacing w:line="312" w:lineRule="auto"/>
        <w:ind w:left="298" w:leftChars="8" w:right="0" w:rightChars="0" w:hanging="280" w:hangingChars="117"/>
        <w:textAlignment w:val="auto"/>
        <w:rPr>
          <w:sz w:val="24"/>
        </w:rPr>
      </w:pPr>
      <w:r>
        <w:rPr>
          <w:rFonts w:hint="eastAsia"/>
          <w:sz w:val="24"/>
        </w:rPr>
        <w:t>3.3甲方的付款并不限制甲方在随后时间对已开具发票的费用提出争议或对合同中不满意的服务、不符合要求的产品进行索赔的权利。</w:t>
      </w:r>
    </w:p>
    <w:p>
      <w:pPr>
        <w:keepNext w:val="0"/>
        <w:keepLines w:val="0"/>
        <w:pageBreakBefore w:val="0"/>
        <w:widowControl w:val="0"/>
        <w:kinsoku/>
        <w:wordWrap/>
        <w:overflowPunct/>
        <w:topLinePunct w:val="0"/>
        <w:autoSpaceDE w:val="0"/>
        <w:autoSpaceDN w:val="0"/>
        <w:bidi w:val="0"/>
        <w:adjustRightInd/>
        <w:snapToGrid/>
        <w:spacing w:line="312" w:lineRule="auto"/>
        <w:ind w:left="298" w:leftChars="8" w:right="0" w:rightChars="0" w:hanging="280" w:hangingChars="117"/>
        <w:textAlignment w:val="auto"/>
        <w:rPr>
          <w:sz w:val="24"/>
        </w:rPr>
      </w:pPr>
      <w:r>
        <w:rPr>
          <w:rFonts w:hint="eastAsia"/>
          <w:sz w:val="24"/>
        </w:rPr>
        <w:t>3.4甲方有权从应付乙方的款项中抵扣乙方按本合同应支付给甲方的费用，包括但不限于违约金、赔偿金、乙方造成的一切损失、债务。</w:t>
      </w:r>
    </w:p>
    <w:p>
      <w:pPr>
        <w:keepNext w:val="0"/>
        <w:keepLines w:val="0"/>
        <w:pageBreakBefore w:val="0"/>
        <w:widowControl w:val="0"/>
        <w:kinsoku/>
        <w:wordWrap/>
        <w:overflowPunct/>
        <w:topLinePunct w:val="0"/>
        <w:autoSpaceDE w:val="0"/>
        <w:autoSpaceDN w:val="0"/>
        <w:bidi w:val="0"/>
        <w:adjustRightInd/>
        <w:snapToGrid/>
        <w:spacing w:line="312" w:lineRule="auto"/>
        <w:ind w:right="0" w:rightChars="0"/>
        <w:textAlignment w:val="auto"/>
        <w:rPr>
          <w:sz w:val="24"/>
        </w:rPr>
      </w:pPr>
      <w:r>
        <w:rPr>
          <w:rFonts w:hint="eastAsia"/>
          <w:sz w:val="24"/>
        </w:rPr>
        <w:t>4、质量要求和技术标准</w:t>
      </w:r>
    </w:p>
    <w:p>
      <w:pPr>
        <w:keepNext w:val="0"/>
        <w:keepLines w:val="0"/>
        <w:pageBreakBefore w:val="0"/>
        <w:widowControl w:val="0"/>
        <w:kinsoku/>
        <w:wordWrap/>
        <w:overflowPunct/>
        <w:topLinePunct w:val="0"/>
        <w:autoSpaceDE w:val="0"/>
        <w:autoSpaceDN w:val="0"/>
        <w:bidi w:val="0"/>
        <w:adjustRightInd/>
        <w:snapToGrid/>
        <w:spacing w:line="312" w:lineRule="auto"/>
        <w:ind w:left="396" w:leftChars="0" w:right="0" w:rightChars="0" w:hanging="396" w:hangingChars="165"/>
        <w:textAlignment w:val="auto"/>
        <w:rPr>
          <w:b/>
          <w:sz w:val="24"/>
        </w:rPr>
      </w:pPr>
      <w:r>
        <w:rPr>
          <w:rFonts w:hint="eastAsia"/>
          <w:sz w:val="24"/>
        </w:rPr>
        <w:t>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keepNext w:val="0"/>
        <w:keepLines w:val="0"/>
        <w:pageBreakBefore w:val="0"/>
        <w:widowControl w:val="0"/>
        <w:kinsoku/>
        <w:wordWrap/>
        <w:overflowPunct/>
        <w:topLinePunct w:val="0"/>
        <w:autoSpaceDE w:val="0"/>
        <w:autoSpaceDN w:val="0"/>
        <w:bidi w:val="0"/>
        <w:adjustRightInd/>
        <w:snapToGrid/>
        <w:spacing w:line="312" w:lineRule="auto"/>
        <w:ind w:left="396" w:leftChars="0" w:right="0" w:rightChars="0" w:hanging="396" w:hangingChars="165"/>
        <w:textAlignment w:val="auto"/>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keepNext w:val="0"/>
        <w:keepLines w:val="0"/>
        <w:pageBreakBefore w:val="0"/>
        <w:widowControl w:val="0"/>
        <w:kinsoku/>
        <w:wordWrap/>
        <w:overflowPunct/>
        <w:topLinePunct w:val="0"/>
        <w:autoSpaceDE w:val="0"/>
        <w:autoSpaceDN w:val="0"/>
        <w:bidi w:val="0"/>
        <w:adjustRightInd/>
        <w:snapToGrid/>
        <w:spacing w:line="312" w:lineRule="auto"/>
        <w:ind w:left="396" w:leftChars="0" w:right="0" w:rightChars="0" w:hanging="396" w:hangingChars="165"/>
        <w:textAlignment w:val="auto"/>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keepNext w:val="0"/>
        <w:keepLines w:val="0"/>
        <w:pageBreakBefore w:val="0"/>
        <w:widowControl w:val="0"/>
        <w:kinsoku/>
        <w:wordWrap/>
        <w:overflowPunct/>
        <w:topLinePunct w:val="0"/>
        <w:autoSpaceDE w:val="0"/>
        <w:autoSpaceDN w:val="0"/>
        <w:bidi w:val="0"/>
        <w:adjustRightInd/>
        <w:snapToGrid/>
        <w:spacing w:line="312" w:lineRule="auto"/>
        <w:ind w:left="396" w:leftChars="0" w:right="0" w:rightChars="0" w:hanging="396" w:hangingChars="165"/>
        <w:textAlignment w:val="auto"/>
        <w:rPr>
          <w:sz w:val="24"/>
        </w:rPr>
      </w:pPr>
      <w:r>
        <w:rPr>
          <w:rFonts w:hint="eastAsia"/>
          <w:sz w:val="24"/>
        </w:rPr>
        <w:t>4.4乙方不按本合同约定交付产品所产生的任何费用由乙方自己承担。</w:t>
      </w:r>
    </w:p>
    <w:p>
      <w:pPr>
        <w:keepNext w:val="0"/>
        <w:keepLines w:val="0"/>
        <w:pageBreakBefore w:val="0"/>
        <w:widowControl w:val="0"/>
        <w:kinsoku/>
        <w:wordWrap/>
        <w:overflowPunct/>
        <w:topLinePunct w:val="0"/>
        <w:autoSpaceDE w:val="0"/>
        <w:autoSpaceDN w:val="0"/>
        <w:bidi w:val="0"/>
        <w:adjustRightInd/>
        <w:snapToGrid/>
        <w:spacing w:line="312" w:lineRule="auto"/>
        <w:ind w:right="0" w:rightChars="0"/>
        <w:textAlignment w:val="auto"/>
        <w:rPr>
          <w:sz w:val="24"/>
        </w:rPr>
      </w:pPr>
      <w:r>
        <w:rPr>
          <w:rFonts w:hint="eastAsia"/>
          <w:sz w:val="24"/>
        </w:rPr>
        <w:t>5、安装调试、技术服务、人员培训及技术资料</w:t>
      </w:r>
    </w:p>
    <w:p>
      <w:pPr>
        <w:keepNext w:val="0"/>
        <w:keepLines w:val="0"/>
        <w:pageBreakBefore w:val="0"/>
        <w:widowControl w:val="0"/>
        <w:kinsoku/>
        <w:wordWrap/>
        <w:overflowPunct/>
        <w:topLinePunct w:val="0"/>
        <w:autoSpaceDE w:val="0"/>
        <w:autoSpaceDN w:val="0"/>
        <w:bidi w:val="0"/>
        <w:adjustRightInd/>
        <w:snapToGrid/>
        <w:spacing w:line="312" w:lineRule="auto"/>
        <w:ind w:right="0" w:rightChars="0"/>
        <w:textAlignment w:val="auto"/>
        <w:rPr>
          <w:sz w:val="24"/>
        </w:rPr>
      </w:pPr>
      <w:r>
        <w:rPr>
          <w:rFonts w:hint="eastAsia"/>
          <w:sz w:val="24"/>
        </w:rPr>
        <w:t>5.1乙方为甲方提供下列服务（具体以在□内打“√”为准）</w:t>
      </w:r>
    </w:p>
    <w:p>
      <w:pPr>
        <w:keepNext w:val="0"/>
        <w:keepLines w:val="0"/>
        <w:pageBreakBefore w:val="0"/>
        <w:widowControl w:val="0"/>
        <w:kinsoku/>
        <w:wordWrap/>
        <w:overflowPunct/>
        <w:topLinePunct w:val="0"/>
        <w:autoSpaceDE w:val="0"/>
        <w:autoSpaceDN w:val="0"/>
        <w:bidi w:val="0"/>
        <w:adjustRightInd/>
        <w:snapToGrid/>
        <w:spacing w:line="312" w:lineRule="auto"/>
        <w:ind w:left="420" w:leftChars="0" w:right="0" w:rightChars="0" w:hanging="420" w:hangingChars="175"/>
        <w:textAlignment w:val="auto"/>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sym w:font="Wingdings" w:char="00FE"/>
          </w:r>
          <w:r>
            <w:rPr>
              <w:rFonts w:hint="eastAsia" w:ascii="MS Gothic" w:hAnsi="MS Gothic"/>
              <w:sz w:val="24"/>
              <w:lang w:val="en-US" w:eastAsia="zh-CN"/>
            </w:rPr>
            <w:t xml:space="preserve"> </w:t>
          </w:r>
        </w:sdtContent>
      </w:sdt>
      <w:r>
        <w:rPr>
          <w:rFonts w:hint="eastAsia"/>
          <w:sz w:val="24"/>
        </w:rPr>
        <w:t>安装调试：乙方应在产品到货后</w:t>
      </w:r>
      <w:r>
        <w:rPr>
          <w:rFonts w:hint="eastAsia"/>
          <w:sz w:val="24"/>
          <w:u w:val="single"/>
        </w:rPr>
        <w:t xml:space="preserve"> </w:t>
      </w:r>
      <w:r>
        <w:rPr>
          <w:rFonts w:hint="eastAsia"/>
          <w:sz w:val="24"/>
          <w:u w:val="single"/>
          <w:lang w:val="en-US" w:eastAsia="zh-CN"/>
        </w:rPr>
        <w:t>7</w:t>
      </w:r>
      <w:r>
        <w:rPr>
          <w:rFonts w:hint="eastAsia"/>
          <w:sz w:val="24"/>
          <w:u w:val="single"/>
        </w:rPr>
        <w:t xml:space="preserve"> </w:t>
      </w:r>
      <w:r>
        <w:rPr>
          <w:rFonts w:hint="eastAsia"/>
          <w:sz w:val="24"/>
        </w:rPr>
        <w:t>日内安装完毕，并提请甲方进行调试验收；</w:t>
      </w:r>
      <w:r>
        <w:rPr>
          <w:sz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12" w:lineRule="auto"/>
        <w:ind w:left="420" w:leftChars="0" w:right="0" w:rightChars="0" w:hanging="420" w:hangingChars="175"/>
        <w:textAlignment w:val="auto"/>
        <w:rPr>
          <w:rFonts w:hint="eastAsia" w:ascii="宋体" w:hAnsi="宋体"/>
          <w:snapToGrid w:val="0"/>
          <w:color w:val="000000"/>
          <w:sz w:val="24"/>
          <w:szCs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rPr>
            <w:sym w:font="Wingdings" w:char="00FE"/>
          </w:r>
        </w:sdtContent>
      </w:sdt>
      <w:sdt>
        <w:sdtPr>
          <w:rPr>
            <w:rFonts w:hint="eastAsia"/>
            <w:sz w:val="24"/>
          </w:rPr>
          <w:id w:val="-1019545688"/>
        </w:sdtPr>
        <w:sdtEndPr>
          <w:rPr>
            <w:rFonts w:hint="eastAsia"/>
            <w:sz w:val="24"/>
          </w:rPr>
        </w:sdtEndPr>
        <w:sdtContent>
          <w:r>
            <w:rPr>
              <w:rFonts w:hint="eastAsia"/>
              <w:sz w:val="24"/>
              <w:lang w:val="en-US" w:eastAsia="zh-CN"/>
            </w:rPr>
            <w:t xml:space="preserve"> </w:t>
          </w:r>
        </w:sdtContent>
      </w:sdt>
      <w:r>
        <w:rPr>
          <w:rFonts w:hint="eastAsia"/>
          <w:sz w:val="24"/>
        </w:rPr>
        <w:t>技术服务：</w:t>
      </w:r>
      <w:r>
        <w:rPr>
          <w:sz w:val="24"/>
          <w:u w:val="single"/>
        </w:rPr>
        <w:t xml:space="preserve"> </w:t>
      </w:r>
      <w:r>
        <w:rPr>
          <w:rFonts w:hint="eastAsia"/>
          <w:sz w:val="24"/>
          <w:u w:val="single"/>
          <w:lang w:val="en-US" w:eastAsia="zh-CN"/>
        </w:rPr>
        <w:t>乙方提供</w:t>
      </w:r>
      <w:r>
        <w:rPr>
          <w:rFonts w:hint="eastAsia" w:cs="宋体"/>
          <w:sz w:val="24"/>
          <w:szCs w:val="22"/>
          <w:u w:val="single"/>
          <w:lang w:val="en-US" w:eastAsia="zh-CN" w:bidi="ar-SA"/>
        </w:rPr>
        <w:t>壹</w:t>
      </w:r>
      <w:r>
        <w:rPr>
          <w:rFonts w:hint="eastAsia" w:ascii="宋体" w:hAnsi="宋体" w:eastAsia="宋体" w:cs="宋体"/>
          <w:sz w:val="24"/>
          <w:szCs w:val="22"/>
          <w:u w:val="single"/>
          <w:lang w:val="en-US" w:eastAsia="zh-CN" w:bidi="ar-SA"/>
        </w:rPr>
        <w:t>年</w:t>
      </w:r>
      <w:r>
        <w:rPr>
          <w:rFonts w:hint="eastAsia" w:ascii="宋体" w:hAnsi="宋体"/>
          <w:snapToGrid w:val="0"/>
          <w:color w:val="000000"/>
          <w:sz w:val="24"/>
          <w:szCs w:val="24"/>
          <w:u w:val="single"/>
          <w:lang w:eastAsia="zh-CN"/>
        </w:rPr>
        <w:t>免费保修</w:t>
      </w:r>
      <w:r>
        <w:rPr>
          <w:rFonts w:hint="eastAsia"/>
          <w:snapToGrid w:val="0"/>
          <w:color w:val="000000"/>
          <w:sz w:val="24"/>
          <w:szCs w:val="24"/>
          <w:u w:val="single"/>
          <w:lang w:eastAsia="zh-CN"/>
        </w:rPr>
        <w:t>，</w:t>
      </w:r>
      <w:r>
        <w:rPr>
          <w:rFonts w:hint="eastAsia"/>
          <w:snapToGrid w:val="0"/>
          <w:color w:val="000000"/>
          <w:sz w:val="24"/>
          <w:szCs w:val="24"/>
          <w:u w:val="single"/>
          <w:lang w:val="en-US" w:eastAsia="zh-CN"/>
        </w:rPr>
        <w:t>保修</w:t>
      </w:r>
      <w:r>
        <w:rPr>
          <w:rFonts w:hint="eastAsia" w:ascii="宋体" w:hAnsi="宋体" w:cs="Arial"/>
          <w:color w:val="000000"/>
          <w:sz w:val="24"/>
          <w:u w:val="single"/>
          <w:lang w:eastAsia="zh-CN"/>
        </w:rPr>
        <w:t>期内的</w:t>
      </w:r>
      <w:r>
        <w:rPr>
          <w:rFonts w:hint="eastAsia" w:ascii="宋体" w:hAnsi="宋体"/>
          <w:sz w:val="24"/>
          <w:szCs w:val="24"/>
          <w:u w:val="single"/>
          <w:lang w:eastAsia="zh-CN"/>
        </w:rPr>
        <w:t>车辆</w:t>
      </w:r>
      <w:r>
        <w:rPr>
          <w:rFonts w:hint="eastAsia" w:ascii="宋体" w:hAnsi="宋体" w:cs="Arial"/>
          <w:color w:val="000000"/>
          <w:sz w:val="24"/>
          <w:u w:val="single"/>
          <w:lang w:eastAsia="zh-CN"/>
        </w:rPr>
        <w:t>，均可获得免费维修服务及坏件更换</w:t>
      </w:r>
      <w:r>
        <w:rPr>
          <w:rFonts w:hint="eastAsia" w:ascii="宋体" w:hAnsi="宋体"/>
          <w:snapToGrid w:val="0"/>
          <w:color w:val="000000"/>
          <w:sz w:val="24"/>
          <w:szCs w:val="24"/>
          <w:u w:val="single"/>
          <w:lang w:eastAsia="zh-CN"/>
        </w:rPr>
        <w:t>。用来更换的部件应当是全新的。</w:t>
      </w:r>
    </w:p>
    <w:p>
      <w:pPr>
        <w:keepNext w:val="0"/>
        <w:keepLines w:val="0"/>
        <w:pageBreakBefore w:val="0"/>
        <w:widowControl w:val="0"/>
        <w:kinsoku/>
        <w:wordWrap/>
        <w:overflowPunct/>
        <w:topLinePunct w:val="0"/>
        <w:autoSpaceDE w:val="0"/>
        <w:autoSpaceDN w:val="0"/>
        <w:bidi w:val="0"/>
        <w:adjustRightInd/>
        <w:snapToGrid/>
        <w:spacing w:line="312" w:lineRule="auto"/>
        <w:ind w:left="420" w:leftChars="0" w:right="0" w:rightChars="0" w:hanging="420" w:hangingChars="175"/>
        <w:textAlignment w:val="auto"/>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sym w:font="Wingdings" w:char="00FE"/>
          </w:r>
        </w:sdtContent>
      </w:sdt>
      <w:sdt>
        <w:sdtPr>
          <w:rPr>
            <w:rFonts w:hint="eastAsia"/>
            <w:sz w:val="24"/>
          </w:rPr>
          <w:id w:val="1427537698"/>
        </w:sdtPr>
        <w:sdtEndPr>
          <w:rPr>
            <w:rFonts w:hint="eastAsia"/>
            <w:sz w:val="24"/>
          </w:rPr>
        </w:sdtEndPr>
        <w:sdtContent>
          <w:r>
            <w:rPr>
              <w:rFonts w:hint="eastAsia"/>
              <w:sz w:val="24"/>
              <w:lang w:val="en-US" w:eastAsia="zh-CN"/>
            </w:rPr>
            <w:t xml:space="preserve"> </w:t>
          </w:r>
        </w:sdtContent>
      </w:sdt>
      <w:r>
        <w:rPr>
          <w:rFonts w:hint="eastAsia"/>
          <w:sz w:val="24"/>
        </w:rPr>
        <w:t>人员培训：</w:t>
      </w:r>
      <w:r>
        <w:rPr>
          <w:rFonts w:hint="eastAsia" w:ascii="宋体" w:hAnsi="宋体"/>
          <w:snapToGrid w:val="0"/>
          <w:color w:val="000000"/>
          <w:sz w:val="24"/>
          <w:szCs w:val="24"/>
          <w:u w:val="single"/>
          <w:lang w:eastAsia="zh-CN"/>
        </w:rPr>
        <w:t>对买方人员进行第一期技术培训（</w:t>
      </w:r>
      <w:r>
        <w:rPr>
          <w:rFonts w:ascii="宋体" w:hAnsi="宋体"/>
          <w:snapToGrid w:val="0"/>
          <w:color w:val="000000"/>
          <w:sz w:val="24"/>
          <w:szCs w:val="24"/>
          <w:u w:val="single"/>
          <w:lang w:eastAsia="zh-CN"/>
        </w:rPr>
        <w:t>1</w:t>
      </w:r>
      <w:r>
        <w:rPr>
          <w:rFonts w:hint="eastAsia" w:ascii="宋体" w:hAnsi="宋体"/>
          <w:snapToGrid w:val="0"/>
          <w:color w:val="000000"/>
          <w:sz w:val="24"/>
          <w:szCs w:val="24"/>
          <w:u w:val="single"/>
          <w:lang w:eastAsia="zh-CN"/>
        </w:rPr>
        <w:t>天以上现场培训），保证买方仪器操作人员能够正常操作仪器、初步判断故障、简单维护保养。</w:t>
      </w:r>
    </w:p>
    <w:p>
      <w:pPr>
        <w:keepNext w:val="0"/>
        <w:keepLines w:val="0"/>
        <w:pageBreakBefore w:val="0"/>
        <w:widowControl w:val="0"/>
        <w:kinsoku/>
        <w:wordWrap/>
        <w:overflowPunct/>
        <w:topLinePunct w:val="0"/>
        <w:autoSpaceDE w:val="0"/>
        <w:autoSpaceDN w:val="0"/>
        <w:bidi w:val="0"/>
        <w:adjustRightInd/>
        <w:snapToGrid/>
        <w:spacing w:line="312" w:lineRule="auto"/>
        <w:ind w:left="420" w:leftChars="0" w:right="0" w:rightChars="0" w:hanging="420" w:hangingChars="175"/>
        <w:jc w:val="both"/>
        <w:textAlignment w:val="auto"/>
        <w:rPr>
          <w:sz w:val="24"/>
        </w:rPr>
      </w:pPr>
      <w:sdt>
        <w:sdtPr>
          <w:rPr>
            <w:rFonts w:hint="eastAsia"/>
            <w:sz w:val="24"/>
          </w:rPr>
          <w:id w:val="-22404436"/>
        </w:sdtPr>
        <w:sdtEndPr>
          <w:rPr>
            <w:rFonts w:hint="eastAsia"/>
            <w:sz w:val="24"/>
          </w:rPr>
        </w:sdtEndPr>
        <w:sdtContent>
          <w:r>
            <w:rPr>
              <w:rFonts w:hint="eastAsia" w:ascii="MS Gothic" w:hAnsi="MS Gothic" w:eastAsia="MS Gothic"/>
              <w:sz w:val="24"/>
            </w:rPr>
            <w:sym w:font="Wingdings" w:char="00FE"/>
          </w:r>
        </w:sdtContent>
      </w:sdt>
      <w:sdt>
        <w:sdtPr>
          <w:rPr>
            <w:rFonts w:hint="eastAsia"/>
            <w:sz w:val="24"/>
          </w:rPr>
          <w:id w:val="-1252738078"/>
        </w:sdtPr>
        <w:sdtEndPr>
          <w:rPr>
            <w:rFonts w:hint="eastAsia"/>
            <w:sz w:val="24"/>
          </w:rPr>
        </w:sdtEndPr>
        <w:sdtContent>
          <w:r>
            <w:rPr>
              <w:rFonts w:hint="eastAsia"/>
              <w:sz w:val="24"/>
              <w:lang w:val="en-US" w:eastAsia="zh-CN"/>
            </w:rPr>
            <w:t xml:space="preserve"> </w:t>
          </w:r>
        </w:sdtContent>
      </w:sdt>
      <w:r>
        <w:rPr>
          <w:rFonts w:hint="eastAsia"/>
          <w:sz w:val="24"/>
        </w:rPr>
        <w:t>技术资料：</w:t>
      </w:r>
      <w:r>
        <w:rPr>
          <w:rFonts w:hint="eastAsia" w:ascii="宋体" w:hAnsi="宋体"/>
          <w:sz w:val="24"/>
          <w:szCs w:val="24"/>
          <w:u w:val="single"/>
          <w:lang w:eastAsia="zh-CN"/>
        </w:rPr>
        <w:t>资料包括现场准备和安装说明书、操作维护手册、电路图、订货单规定的所有供货项目的详细清单、合格证书、安全证书、出厂验收测试程序等。</w:t>
      </w:r>
    </w:p>
    <w:p>
      <w:pPr>
        <w:keepNext w:val="0"/>
        <w:keepLines w:val="0"/>
        <w:pageBreakBefore w:val="0"/>
        <w:widowControl w:val="0"/>
        <w:kinsoku/>
        <w:wordWrap/>
        <w:overflowPunct/>
        <w:topLinePunct w:val="0"/>
        <w:autoSpaceDE w:val="0"/>
        <w:autoSpaceDN w:val="0"/>
        <w:bidi w:val="0"/>
        <w:adjustRightInd/>
        <w:snapToGrid/>
        <w:spacing w:line="312" w:lineRule="auto"/>
        <w:ind w:right="0" w:rightChars="0"/>
        <w:textAlignment w:val="auto"/>
        <w:rPr>
          <w:sz w:val="24"/>
        </w:rPr>
      </w:pPr>
      <w:r>
        <w:rPr>
          <w:rFonts w:hint="eastAsia"/>
          <w:sz w:val="24"/>
        </w:rPr>
        <w:t>5.2除第5.1款约定外，乙方还应根据甲方要求为甲方工作人员以及使用人员进行必要的现场免费技术培训，使甲方人员及使用人员能独立使用该产品，完成日常操作。</w:t>
      </w:r>
    </w:p>
    <w:p>
      <w:pPr>
        <w:keepNext w:val="0"/>
        <w:keepLines w:val="0"/>
        <w:pageBreakBefore w:val="0"/>
        <w:widowControl w:val="0"/>
        <w:kinsoku/>
        <w:wordWrap/>
        <w:overflowPunct/>
        <w:topLinePunct w:val="0"/>
        <w:autoSpaceDE w:val="0"/>
        <w:autoSpaceDN w:val="0"/>
        <w:bidi w:val="0"/>
        <w:adjustRightInd/>
        <w:snapToGrid/>
        <w:spacing w:line="312" w:lineRule="auto"/>
        <w:ind w:right="0" w:rightChars="0"/>
        <w:textAlignment w:val="auto"/>
        <w:rPr>
          <w:sz w:val="24"/>
        </w:rPr>
      </w:pPr>
      <w:r>
        <w:rPr>
          <w:rFonts w:hint="eastAsia"/>
          <w:sz w:val="24"/>
        </w:rPr>
        <w:t>6、验收</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sz w:val="24"/>
        </w:rPr>
      </w:pPr>
      <w:r>
        <w:rPr>
          <w:rFonts w:hint="eastAsia"/>
          <w:sz w:val="24"/>
        </w:rPr>
        <w:t>6.1货物的货到验收包括：型号、规格、数量、外观质量、及货物包装是否完好。</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sz w:val="24"/>
        </w:rPr>
      </w:pPr>
      <w:r>
        <w:rPr>
          <w:rFonts w:hint="eastAsia"/>
          <w:sz w:val="24"/>
        </w:rPr>
        <w:t>6.2乙方对一次开箱不合格（产品有质量故障）的产品予以换新，承担一切与之有关的费用。</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sz w:val="24"/>
        </w:rPr>
      </w:pPr>
      <w:r>
        <w:rPr>
          <w:rFonts w:hint="eastAsia"/>
          <w:sz w:val="24"/>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sz w:val="24"/>
        </w:rPr>
      </w:pPr>
      <w:r>
        <w:rPr>
          <w:rFonts w:hint="eastAsia"/>
          <w:sz w:val="24"/>
        </w:rPr>
        <w:t>6.5调试验收结果经甲方确认后，双方代表必须按规定的验收交接单上的项目对照本合同填好验收结果并签名盖章。</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sz w:val="24"/>
        </w:rPr>
      </w:pPr>
      <w:r>
        <w:rPr>
          <w:rFonts w:hint="eastAsia"/>
          <w:sz w:val="24"/>
        </w:rPr>
        <w:t>7、质量保证</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lang w:val="en-US" w:eastAsia="zh-CN"/>
        </w:rPr>
        <w:t>12</w:t>
      </w:r>
      <w:r>
        <w:rPr>
          <w:rFonts w:hint="eastAsia"/>
          <w:sz w:val="24"/>
        </w:rPr>
        <w:t xml:space="preserve">个月。  </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keepNext w:val="0"/>
        <w:keepLines w:val="0"/>
        <w:pageBreakBefore w:val="0"/>
        <w:widowControl w:val="0"/>
        <w:kinsoku/>
        <w:wordWrap/>
        <w:overflowPunct/>
        <w:topLinePunct w:val="0"/>
        <w:autoSpaceDE w:val="0"/>
        <w:autoSpaceDN w:val="0"/>
        <w:bidi w:val="0"/>
        <w:adjustRightInd/>
        <w:snapToGrid/>
        <w:spacing w:line="312" w:lineRule="auto"/>
        <w:ind w:left="339" w:leftChars="-9" w:right="0" w:rightChars="0" w:hanging="359" w:hangingChars="149"/>
        <w:textAlignment w:val="auto"/>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keepNext w:val="0"/>
        <w:keepLines w:val="0"/>
        <w:pageBreakBefore w:val="0"/>
        <w:widowControl w:val="0"/>
        <w:kinsoku/>
        <w:wordWrap/>
        <w:overflowPunct/>
        <w:topLinePunct w:val="0"/>
        <w:autoSpaceDE w:val="0"/>
        <w:autoSpaceDN w:val="0"/>
        <w:bidi w:val="0"/>
        <w:adjustRightInd/>
        <w:snapToGrid/>
        <w:spacing w:line="312" w:lineRule="auto"/>
        <w:ind w:left="339" w:leftChars="-9" w:right="0" w:rightChars="0" w:hanging="359" w:hangingChars="149"/>
        <w:textAlignment w:val="auto"/>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sz w:val="24"/>
        </w:rPr>
      </w:pPr>
      <w:r>
        <w:rPr>
          <w:rFonts w:hint="eastAsia"/>
          <w:sz w:val="24"/>
        </w:rPr>
        <w:t>8、违约责任</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sz w:val="24"/>
        </w:rPr>
      </w:pPr>
      <w:r>
        <w:rPr>
          <w:rFonts w:hint="eastAsia"/>
          <w:sz w:val="24"/>
        </w:rPr>
        <w:t>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Pr>
          <w:rFonts w:hint="eastAsia"/>
          <w:b/>
          <w:bCs w:val="0"/>
          <w:sz w:val="22"/>
          <w:szCs w:val="21"/>
        </w:rPr>
        <w:t>如违约金不足以弥补甲方损失（包括但不限于甲方重新采购该货物所增加的费用），乙方还应对不足部分承担赔偿责任</w:t>
      </w:r>
      <w:r>
        <w:rPr>
          <w:rFonts w:hint="eastAsia"/>
          <w:b/>
          <w:bCs w:val="0"/>
          <w:sz w:val="24"/>
        </w:rPr>
        <w:t>。乙方部分交货、交货部分或全部不合格的，均视为未交货，按照逾期交货处理。</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b w:val="0"/>
          <w:bCs/>
          <w:sz w:val="24"/>
        </w:rPr>
      </w:pPr>
      <w:r>
        <w:rPr>
          <w:rFonts w:hint="eastAsia"/>
          <w:sz w:val="24"/>
        </w:rPr>
        <w:t>8.2 乙方交付的产品经甲方验收不合格的，应根据甲方要求进行修理、更换或退货。</w:t>
      </w:r>
      <w:r>
        <w:rPr>
          <w:rFonts w:hint="eastAsia"/>
          <w:b w:val="0"/>
          <w:bCs/>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sz w:val="24"/>
        </w:rPr>
      </w:pPr>
      <w:r>
        <w:rPr>
          <w:rFonts w:hint="eastAsia"/>
          <w:sz w:val="24"/>
        </w:rPr>
        <w:t>8.3 甲方无故逾期付款的，按照</w:t>
      </w:r>
      <w:r>
        <w:rPr>
          <w:rFonts w:hint="eastAsia"/>
          <w:szCs w:val="21"/>
        </w:rPr>
        <w:t>全国银行间同业拆借中心公布的贷款市场报价利率支付利息</w:t>
      </w:r>
      <w:r>
        <w:rPr>
          <w:rFonts w:hint="eastAsia"/>
          <w:sz w:val="24"/>
        </w:rPr>
        <w:t>。</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sz w:val="24"/>
        </w:rPr>
      </w:pPr>
      <w:r>
        <w:rPr>
          <w:rFonts w:hint="eastAsia"/>
          <w:sz w:val="24"/>
        </w:rPr>
        <w:t>8.4 一方的违约行为给对方造成的损失超过本合同约定的违约金数额的，超出部分，违约方应予以赔偿。</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sz w:val="24"/>
        </w:rPr>
      </w:pPr>
      <w:r>
        <w:rPr>
          <w:rFonts w:hint="eastAsia"/>
          <w:sz w:val="24"/>
        </w:rPr>
        <w:t>9、法律的适用及争议解决方式</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sz w:val="24"/>
        </w:rPr>
      </w:pPr>
      <w:r>
        <w:rPr>
          <w:rFonts w:hint="eastAsia"/>
          <w:sz w:val="24"/>
        </w:rPr>
        <w:t>9.1、本合同的效力、解释及履行均适用中华人民共和国法律。</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sz w:val="24"/>
        </w:rPr>
      </w:pPr>
      <w:r>
        <w:rPr>
          <w:rFonts w:hint="eastAsia"/>
          <w:sz w:val="24"/>
        </w:rPr>
        <w:t>9.2、因本合同履行过程中引起的任何争议，双方应及时友好协商解决。协商不成的，向甲方所在地的人民法院提起诉讼。</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sz w:val="24"/>
        </w:rPr>
      </w:pPr>
      <w:r>
        <w:rPr>
          <w:rFonts w:hint="eastAsia"/>
          <w:sz w:val="24"/>
        </w:rPr>
        <w:t xml:space="preserve">10、合同变更与解除： </w:t>
      </w:r>
    </w:p>
    <w:p>
      <w:pPr>
        <w:keepNext w:val="0"/>
        <w:keepLines w:val="0"/>
        <w:pageBreakBefore w:val="0"/>
        <w:widowControl w:val="0"/>
        <w:kinsoku/>
        <w:wordWrap/>
        <w:overflowPunct/>
        <w:topLinePunct w:val="0"/>
        <w:autoSpaceDE w:val="0"/>
        <w:autoSpaceDN w:val="0"/>
        <w:bidi w:val="0"/>
        <w:adjustRightInd/>
        <w:snapToGrid/>
        <w:spacing w:line="312" w:lineRule="auto"/>
        <w:ind w:left="15" w:leftChars="7" w:right="0" w:rightChars="0" w:firstLine="444" w:firstLineChars="185"/>
        <w:textAlignment w:val="auto"/>
        <w:rPr>
          <w:sz w:val="24"/>
        </w:rPr>
      </w:pPr>
      <w:r>
        <w:rPr>
          <w:rFonts w:hint="eastAsia"/>
          <w:sz w:val="24"/>
        </w:rPr>
        <w:t>除本合同另有约定或法律规定外，非经双方协商一致，任何一方均不得擅自变更或解除合同。合同变更或解除须采取书面形式。</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sz w:val="24"/>
        </w:rPr>
      </w:pPr>
      <w:r>
        <w:rPr>
          <w:rFonts w:hint="eastAsia"/>
          <w:sz w:val="24"/>
        </w:rPr>
        <w:t>11、通知</w:t>
      </w:r>
    </w:p>
    <w:p>
      <w:pPr>
        <w:keepNext w:val="0"/>
        <w:keepLines w:val="0"/>
        <w:pageBreakBefore w:val="0"/>
        <w:widowControl w:val="0"/>
        <w:kinsoku/>
        <w:wordWrap/>
        <w:overflowPunct/>
        <w:topLinePunct w:val="0"/>
        <w:autoSpaceDE w:val="0"/>
        <w:autoSpaceDN w:val="0"/>
        <w:bidi w:val="0"/>
        <w:adjustRightInd/>
        <w:snapToGrid/>
        <w:spacing w:line="312" w:lineRule="auto"/>
        <w:ind w:left="-22" w:leftChars="-10" w:right="0" w:rightChars="0" w:firstLine="462" w:firstLineChars="0"/>
        <w:textAlignment w:val="auto"/>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val="0"/>
        <w:autoSpaceDE w:val="0"/>
        <w:autoSpaceDN w:val="0"/>
        <w:bidi w:val="0"/>
        <w:adjustRightInd/>
        <w:snapToGrid/>
        <w:spacing w:line="312" w:lineRule="auto"/>
        <w:ind w:left="337" w:leftChars="-9" w:right="0" w:rightChars="0" w:hanging="357" w:hangingChars="149"/>
        <w:textAlignment w:val="auto"/>
        <w:rPr>
          <w:sz w:val="24"/>
        </w:rPr>
      </w:pPr>
      <w:r>
        <w:rPr>
          <w:rFonts w:hint="eastAsia"/>
          <w:sz w:val="24"/>
        </w:rPr>
        <w:t>12、本合同一式四份，经双方签订后生效，甲方执三份、乙方执一份，具有同等效力。</w:t>
      </w:r>
    </w:p>
    <w:p>
      <w:pPr>
        <w:pStyle w:val="2"/>
        <w:spacing w:line="360" w:lineRule="auto"/>
        <w:rPr>
          <w:sz w:val="24"/>
          <w:szCs w:val="24"/>
        </w:rPr>
      </w:pPr>
      <w:bookmarkStart w:id="9" w:name="_Toc251742852"/>
    </w:p>
    <w:tbl>
      <w:tblPr>
        <w:tblStyle w:val="31"/>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6"/>
        <w:gridCol w:w="4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jc w:val="center"/>
        </w:trPr>
        <w:tc>
          <w:tcPr>
            <w:tcW w:w="4996"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甲方：腾龙芳烃（漳州）有限公司</w:t>
            </w:r>
          </w:p>
        </w:tc>
        <w:tc>
          <w:tcPr>
            <w:tcW w:w="4785"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乙方：</w:t>
            </w:r>
            <w:r>
              <w:rPr>
                <w:rFonts w:asciiTheme="majorEastAsia" w:hAnsiTheme="majorEastAsia" w:eastAsiaTheme="majorEastAsia"/>
                <w:b/>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4996"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hint="eastAsia" w:asciiTheme="majorEastAsia" w:hAnsiTheme="majorEastAsia" w:eastAsiaTheme="majorEastAsia"/>
                <w:sz w:val="21"/>
                <w:szCs w:val="21"/>
                <w:lang w:eastAsia="zh-CN"/>
              </w:rPr>
              <w:t>福建省漳州市古雷港经济开发区腾龙路84号</w:t>
            </w:r>
          </w:p>
        </w:tc>
        <w:tc>
          <w:tcPr>
            <w:tcW w:w="4785"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96"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电话：0596-63110</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3</w:t>
            </w:r>
          </w:p>
        </w:tc>
        <w:tc>
          <w:tcPr>
            <w:tcW w:w="4785"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96" w:type="dxa"/>
            <w:vAlign w:val="center"/>
          </w:tcPr>
          <w:p>
            <w:pPr>
              <w:spacing w:line="360" w:lineRule="auto"/>
              <w:ind w:left="1200" w:hanging="1200" w:hangingChars="5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开户银行：兴业银行漳州古雷支行</w:t>
            </w:r>
          </w:p>
        </w:tc>
        <w:tc>
          <w:tcPr>
            <w:tcW w:w="4785"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96"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r>
              <w:rPr>
                <w:rFonts w:asciiTheme="majorEastAsia" w:hAnsiTheme="majorEastAsia" w:eastAsiaTheme="majorEastAsia"/>
                <w:sz w:val="24"/>
              </w:rPr>
              <w:t>1620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7010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0100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0210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71</w:t>
            </w:r>
          </w:p>
        </w:tc>
        <w:tc>
          <w:tcPr>
            <w:tcW w:w="4785"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96"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税号：9135 0600 7178 6670 9A</w:t>
            </w:r>
          </w:p>
        </w:tc>
        <w:tc>
          <w:tcPr>
            <w:tcW w:w="4785"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lang w:eastAsia="zh-CN"/>
              </w:rPr>
              <w:t>税号：</w:t>
            </w:r>
          </w:p>
        </w:tc>
      </w:tr>
      <w:bookmarkEnd w:id="9"/>
    </w:tbl>
    <w:p>
      <w:pPr>
        <w:pStyle w:val="2"/>
        <w:rPr>
          <w:rFonts w:hint="eastAsia"/>
          <w:b/>
          <w:sz w:val="28"/>
          <w:szCs w:val="28"/>
        </w:rPr>
      </w:pPr>
    </w:p>
    <w:p>
      <w:pPr>
        <w:pStyle w:val="2"/>
        <w:rPr>
          <w:rFonts w:hint="eastAsia"/>
          <w:b/>
          <w:sz w:val="28"/>
          <w:szCs w:val="28"/>
        </w:rPr>
      </w:pPr>
      <w:r>
        <w:rPr>
          <w:rFonts w:hint="eastAsia"/>
          <w:b/>
          <w:sz w:val="28"/>
          <w:szCs w:val="28"/>
        </w:rPr>
        <w:br w:type="textWrapping"/>
      </w: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b/>
          <w:sz w:val="28"/>
          <w:szCs w:val="28"/>
        </w:rPr>
      </w:pPr>
      <w:r>
        <w:rPr>
          <w:rFonts w:hint="eastAsia"/>
          <w:b/>
          <w:sz w:val="28"/>
          <w:szCs w:val="28"/>
        </w:rPr>
        <w:t>附件：</w:t>
      </w:r>
    </w:p>
    <w:p>
      <w:pPr>
        <w:jc w:val="center"/>
        <w:rPr>
          <w:rFonts w:ascii="黑体" w:eastAsia="黑体"/>
          <w:b/>
          <w:sz w:val="44"/>
          <w:szCs w:val="44"/>
          <w:lang w:eastAsia="zh-CN"/>
        </w:rPr>
      </w:pPr>
      <w:r>
        <w:rPr>
          <w:rFonts w:hint="eastAsia" w:ascii="黑体" w:eastAsia="黑体"/>
          <w:b/>
          <w:sz w:val="44"/>
          <w:szCs w:val="44"/>
          <w:lang w:eastAsia="zh-CN"/>
        </w:rPr>
        <w:t>福建福海创石油化工有限公司</w:t>
      </w:r>
    </w:p>
    <w:p>
      <w:pPr>
        <w:jc w:val="center"/>
        <w:rPr>
          <w:rFonts w:ascii="华文楷体" w:hAnsi="华文楷体" w:eastAsia="华文楷体"/>
          <w:sz w:val="24"/>
          <w:szCs w:val="24"/>
          <w:lang w:eastAsia="zh-CN"/>
        </w:rPr>
      </w:pPr>
      <w:r>
        <w:rPr>
          <w:rFonts w:ascii="黑体" w:eastAsia="黑体"/>
          <w:b/>
          <w:sz w:val="24"/>
          <w:szCs w:val="24"/>
          <w:lang w:eastAsia="zh-CN"/>
        </w:rPr>
        <w:t>Fujian</w:t>
      </w:r>
      <w:r>
        <w:rPr>
          <w:rFonts w:hint="eastAsia" w:ascii="黑体" w:eastAsia="黑体"/>
          <w:b/>
          <w:sz w:val="24"/>
          <w:szCs w:val="24"/>
          <w:lang w:eastAsia="zh-CN"/>
        </w:rPr>
        <w:t xml:space="preserve"> FuHaiChuang Petrochemical Co.,Ltd</w:t>
      </w:r>
    </w:p>
    <w:p>
      <w:pPr>
        <w:jc w:val="center"/>
        <w:rPr>
          <w:rFonts w:ascii="华文楷体" w:hAnsi="华文楷体" w:eastAsia="华文楷体"/>
          <w:sz w:val="28"/>
          <w:szCs w:val="28"/>
          <w:lang w:eastAsia="zh-CN"/>
        </w:rPr>
      </w:pPr>
    </w:p>
    <w:p>
      <w:pPr>
        <w:jc w:val="center"/>
        <w:rPr>
          <w:rFonts w:ascii="华文楷体" w:hAnsi="华文楷体" w:eastAsia="华文楷体"/>
          <w:sz w:val="28"/>
          <w:szCs w:val="28"/>
          <w:lang w:eastAsia="zh-CN"/>
        </w:rPr>
      </w:pPr>
    </w:p>
    <w:p>
      <w:pPr>
        <w:jc w:val="center"/>
        <w:rPr>
          <w:rFonts w:ascii="华文楷体" w:hAnsi="华文楷体" w:eastAsia="华文楷体"/>
          <w:caps/>
          <w:lang w:eastAsia="zh-CN"/>
        </w:rPr>
      </w:pPr>
    </w:p>
    <w:p>
      <w:pPr>
        <w:spacing w:line="360" w:lineRule="auto"/>
        <w:jc w:val="center"/>
        <w:rPr>
          <w:rFonts w:eastAsia="楷体_GB2312"/>
          <w:lang w:eastAsia="zh-CN"/>
        </w:rPr>
      </w:pPr>
    </w:p>
    <w:p>
      <w:pPr>
        <w:spacing w:line="360" w:lineRule="auto"/>
        <w:jc w:val="center"/>
        <w:rPr>
          <w:rFonts w:eastAsia="楷体_GB2312"/>
          <w:lang w:eastAsia="zh-CN"/>
        </w:rPr>
      </w:pPr>
    </w:p>
    <w:p>
      <w:pPr>
        <w:spacing w:line="360" w:lineRule="auto"/>
        <w:jc w:val="center"/>
        <w:rPr>
          <w:rFonts w:eastAsia="楷体_GB2312"/>
          <w:lang w:eastAsia="zh-CN"/>
        </w:rPr>
      </w:pPr>
    </w:p>
    <w:p>
      <w:pPr>
        <w:spacing w:line="300" w:lineRule="auto"/>
        <w:jc w:val="center"/>
        <w:rPr>
          <w:rFonts w:ascii="黑体" w:eastAsia="黑体"/>
          <w:b/>
          <w:sz w:val="32"/>
          <w:szCs w:val="32"/>
          <w:lang w:eastAsia="zh-CN"/>
        </w:rPr>
      </w:pPr>
      <w:r>
        <w:rPr>
          <w:rFonts w:hint="eastAsia" w:ascii="黑体" w:eastAsia="黑体"/>
          <w:b/>
          <w:sz w:val="36"/>
          <w:szCs w:val="36"/>
          <w:lang w:eastAsia="zh-CN"/>
        </w:rPr>
        <w:t>防爆大气采样</w:t>
      </w:r>
      <w:r>
        <w:rPr>
          <w:rFonts w:hint="eastAsia" w:ascii="黑体" w:eastAsia="黑体"/>
          <w:b/>
          <w:sz w:val="36"/>
          <w:szCs w:val="36"/>
          <w:lang w:val="en-US" w:eastAsia="zh-CN"/>
        </w:rPr>
        <w:t>器和</w:t>
      </w:r>
      <w:r>
        <w:rPr>
          <w:rFonts w:hint="eastAsia" w:ascii="黑体" w:eastAsia="黑体"/>
          <w:b/>
          <w:sz w:val="36"/>
          <w:szCs w:val="36"/>
          <w:lang w:eastAsia="zh-CN"/>
        </w:rPr>
        <w:t>防爆型粉尘采样器</w:t>
      </w:r>
    </w:p>
    <w:p>
      <w:pPr>
        <w:spacing w:line="300" w:lineRule="auto"/>
        <w:jc w:val="center"/>
        <w:rPr>
          <w:rFonts w:ascii="黑体" w:eastAsia="黑体"/>
          <w:b/>
          <w:sz w:val="32"/>
          <w:szCs w:val="32"/>
          <w:lang w:eastAsia="zh-CN"/>
        </w:rPr>
      </w:pPr>
    </w:p>
    <w:p>
      <w:pPr>
        <w:jc w:val="center"/>
        <w:rPr>
          <w:rFonts w:ascii="华文楷体" w:hAnsi="华文楷体" w:eastAsia="华文楷体"/>
          <w:sz w:val="24"/>
          <w:szCs w:val="24"/>
          <w:lang w:eastAsia="zh-CN"/>
        </w:rPr>
      </w:pPr>
    </w:p>
    <w:p>
      <w:pPr>
        <w:jc w:val="center"/>
        <w:rPr>
          <w:rFonts w:ascii="黑体" w:hAnsi="华文楷体" w:eastAsia="黑体"/>
          <w:b/>
          <w:sz w:val="36"/>
          <w:szCs w:val="36"/>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黑体" w:hAnsi="华文楷体" w:eastAsia="黑体"/>
          <w:b/>
          <w:sz w:val="36"/>
          <w:szCs w:val="36"/>
          <w:lang w:eastAsia="zh-CN"/>
        </w:rPr>
      </w:pPr>
      <w:r>
        <w:rPr>
          <w:rFonts w:hint="eastAsia" w:ascii="黑体" w:hAnsi="华文楷体" w:eastAsia="黑体"/>
          <w:b/>
          <w:sz w:val="36"/>
          <w:szCs w:val="36"/>
          <w:lang w:eastAsia="zh-CN"/>
        </w:rPr>
        <w:t>采购技术规格书</w:t>
      </w:r>
    </w:p>
    <w:p>
      <w:pPr>
        <w:jc w:val="center"/>
        <w:rPr>
          <w:rFonts w:hAnsi="华文楷体"/>
          <w:b/>
          <w:sz w:val="44"/>
          <w:szCs w:val="4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rPr>
          <w:rFonts w:ascii="华文楷体" w:hAnsi="华文楷体" w:eastAsia="华文楷体"/>
          <w:sz w:val="24"/>
          <w:szCs w:val="24"/>
          <w:lang w:eastAsia="zh-CN"/>
        </w:rPr>
        <w:sectPr>
          <w:headerReference r:id="rId4" w:type="default"/>
          <w:pgSz w:w="11909" w:h="16834"/>
          <w:pgMar w:top="1440" w:right="1134" w:bottom="1440" w:left="1418" w:header="839" w:footer="720" w:gutter="0"/>
          <w:pgNumType w:start="1"/>
          <w:cols w:space="720" w:num="1"/>
        </w:sectPr>
      </w:pPr>
    </w:p>
    <w:p>
      <w:pPr>
        <w:pStyle w:val="3"/>
        <w:keepNext w:val="0"/>
        <w:keepLines w:val="0"/>
        <w:pageBreakBefore w:val="0"/>
        <w:kinsoku/>
        <w:wordWrap/>
        <w:overflowPunct/>
        <w:topLinePunct w:val="0"/>
        <w:bidi w:val="0"/>
        <w:adjustRightInd/>
        <w:snapToGrid w:val="0"/>
        <w:spacing w:before="0" w:after="0" w:line="312" w:lineRule="auto"/>
        <w:ind w:left="0" w:leftChars="0" w:right="0" w:rightChars="0"/>
        <w:jc w:val="both"/>
        <w:textAlignment w:val="auto"/>
        <w:rPr>
          <w:rFonts w:ascii="宋体" w:hAnsi="宋体"/>
          <w:kern w:val="0"/>
          <w:sz w:val="24"/>
          <w:szCs w:val="24"/>
        </w:rPr>
      </w:pPr>
      <w:bookmarkStart w:id="10" w:name="_Toc194850708"/>
      <w:r>
        <w:rPr>
          <w:rFonts w:hint="eastAsia" w:ascii="宋体" w:hAnsi="宋体"/>
          <w:kern w:val="0"/>
          <w:sz w:val="24"/>
          <w:szCs w:val="24"/>
          <w:lang w:eastAsia="zh-CN"/>
        </w:rPr>
        <w:t>一、</w:t>
      </w:r>
      <w:r>
        <w:rPr>
          <w:rFonts w:hint="eastAsia" w:ascii="宋体" w:hAnsi="宋体"/>
          <w:kern w:val="0"/>
          <w:sz w:val="24"/>
          <w:szCs w:val="24"/>
        </w:rPr>
        <w:t>前言</w:t>
      </w:r>
      <w:bookmarkEnd w:id="10"/>
    </w:p>
    <w:p>
      <w:pPr>
        <w:keepNext w:val="0"/>
        <w:keepLines w:val="0"/>
        <w:pageBreakBefore w:val="0"/>
        <w:kinsoku/>
        <w:wordWrap/>
        <w:overflowPunct/>
        <w:topLinePunct w:val="0"/>
        <w:bidi w:val="0"/>
        <w:adjustRightInd/>
        <w:spacing w:line="312" w:lineRule="auto"/>
        <w:ind w:left="0" w:leftChars="0" w:right="0" w:rightChars="0" w:firstLine="480" w:firstLineChars="200"/>
        <w:jc w:val="both"/>
        <w:textAlignment w:val="auto"/>
        <w:rPr>
          <w:rFonts w:ascii="宋体" w:hAnsi="宋体"/>
          <w:snapToGrid w:val="0"/>
          <w:sz w:val="24"/>
          <w:szCs w:val="24"/>
          <w:lang w:eastAsia="zh-CN"/>
        </w:rPr>
      </w:pPr>
      <w:r>
        <w:rPr>
          <w:rFonts w:hint="eastAsia" w:ascii="宋体" w:hAnsi="宋体"/>
          <w:snapToGrid w:val="0"/>
          <w:sz w:val="24"/>
          <w:szCs w:val="24"/>
          <w:lang w:eastAsia="zh-CN"/>
        </w:rPr>
        <w:t>买方就购置</w:t>
      </w:r>
      <w:r>
        <w:rPr>
          <w:rFonts w:hint="eastAsia" w:ascii="宋体" w:hAnsi="宋体"/>
          <w:snapToGrid w:val="0"/>
          <w:color w:val="000000"/>
          <w:sz w:val="24"/>
          <w:szCs w:val="24"/>
          <w:lang w:eastAsia="zh-CN"/>
        </w:rPr>
        <w:t>实验室分析仪器（具体清单详见附件一）</w:t>
      </w:r>
      <w:r>
        <w:rPr>
          <w:rFonts w:hint="eastAsia" w:ascii="宋体" w:hAnsi="宋体"/>
          <w:snapToGrid w:val="0"/>
          <w:sz w:val="24"/>
          <w:szCs w:val="24"/>
          <w:lang w:eastAsia="zh-CN"/>
        </w:rPr>
        <w:t>一事提出了采购要求，卖方需达成本采购技术规格书要求。采购技术规格书是编写技术协议书的基础文件；技术协议书作为商务合同附件与之同时生效，并具有同等法律效力。</w:t>
      </w:r>
    </w:p>
    <w:p>
      <w:pPr>
        <w:keepNext w:val="0"/>
        <w:keepLines w:val="0"/>
        <w:pageBreakBefore w:val="0"/>
        <w:kinsoku/>
        <w:wordWrap/>
        <w:overflowPunct/>
        <w:topLinePunct w:val="0"/>
        <w:bidi w:val="0"/>
        <w:adjustRightInd/>
        <w:spacing w:line="312" w:lineRule="auto"/>
        <w:ind w:left="0" w:leftChars="0" w:right="0" w:rightChars="0" w:firstLine="480" w:firstLineChars="200"/>
        <w:jc w:val="both"/>
        <w:textAlignment w:val="auto"/>
        <w:rPr>
          <w:rFonts w:ascii="宋体" w:hAnsi="宋体"/>
          <w:snapToGrid w:val="0"/>
          <w:color w:val="FF0000"/>
          <w:sz w:val="24"/>
          <w:szCs w:val="24"/>
          <w:lang w:eastAsia="zh-CN"/>
        </w:rPr>
      </w:pPr>
      <w:r>
        <w:rPr>
          <w:rFonts w:hint="eastAsia" w:ascii="宋体" w:hAnsi="宋体"/>
          <w:snapToGrid w:val="0"/>
          <w:sz w:val="24"/>
          <w:szCs w:val="24"/>
          <w:lang w:eastAsia="zh-CN"/>
        </w:rPr>
        <w:t>在签订合同之后，买方保留对本协议提出补充要求和修改的权利，买卖双方可举行设计条件会议，如对供货清单、系统配置、仪器规格、服务条款、文件资料、具体的交付时间等方面内容进行再次确认。经双方确认后的文件即成为补充技术协议书，具有订货合同附件的同等效力。</w:t>
      </w:r>
    </w:p>
    <w:p>
      <w:pPr>
        <w:pStyle w:val="3"/>
        <w:keepNext w:val="0"/>
        <w:keepLines w:val="0"/>
        <w:pageBreakBefore w:val="0"/>
        <w:kinsoku/>
        <w:wordWrap/>
        <w:overflowPunct/>
        <w:topLinePunct w:val="0"/>
        <w:bidi w:val="0"/>
        <w:adjustRightInd/>
        <w:snapToGrid w:val="0"/>
        <w:spacing w:before="0" w:after="0" w:line="312" w:lineRule="auto"/>
        <w:ind w:left="0" w:leftChars="0" w:right="0" w:rightChars="0"/>
        <w:jc w:val="both"/>
        <w:textAlignment w:val="auto"/>
        <w:rPr>
          <w:rFonts w:ascii="宋体" w:hAnsi="宋体"/>
          <w:kern w:val="0"/>
          <w:sz w:val="24"/>
          <w:szCs w:val="24"/>
          <w:lang w:eastAsia="zh-CN"/>
        </w:rPr>
      </w:pPr>
      <w:bookmarkStart w:id="11" w:name="_Toc194850709"/>
      <w:r>
        <w:rPr>
          <w:rFonts w:hint="eastAsia" w:ascii="宋体" w:hAnsi="宋体"/>
          <w:kern w:val="0"/>
          <w:sz w:val="24"/>
          <w:szCs w:val="24"/>
          <w:lang w:eastAsia="zh-CN"/>
        </w:rPr>
        <w:t>二、测试样品及项目</w:t>
      </w:r>
      <w:bookmarkEnd w:id="11"/>
    </w:p>
    <w:p>
      <w:pPr>
        <w:keepNext w:val="0"/>
        <w:keepLines w:val="0"/>
        <w:pageBreakBefore w:val="0"/>
        <w:kinsoku/>
        <w:wordWrap/>
        <w:overflowPunct/>
        <w:topLinePunct w:val="0"/>
        <w:bidi w:val="0"/>
        <w:adjustRightInd/>
        <w:spacing w:line="312" w:lineRule="auto"/>
        <w:ind w:left="0" w:leftChars="0" w:right="0" w:rightChars="0" w:firstLine="480" w:firstLineChars="200"/>
        <w:jc w:val="both"/>
        <w:textAlignment w:val="auto"/>
        <w:rPr>
          <w:lang w:eastAsia="zh-CN"/>
        </w:rPr>
      </w:pPr>
      <w:r>
        <w:rPr>
          <w:rFonts w:hint="eastAsia" w:ascii="宋体" w:hAnsi="宋体"/>
          <w:snapToGrid w:val="0"/>
          <w:color w:val="000000"/>
          <w:sz w:val="24"/>
          <w:szCs w:val="24"/>
          <w:lang w:eastAsia="zh-CN"/>
        </w:rPr>
        <w:t>具体清单详见附件一</w:t>
      </w:r>
    </w:p>
    <w:p>
      <w:pPr>
        <w:pStyle w:val="3"/>
        <w:keepNext w:val="0"/>
        <w:keepLines w:val="0"/>
        <w:pageBreakBefore w:val="0"/>
        <w:kinsoku/>
        <w:wordWrap/>
        <w:overflowPunct/>
        <w:topLinePunct w:val="0"/>
        <w:bidi w:val="0"/>
        <w:adjustRightInd/>
        <w:snapToGrid w:val="0"/>
        <w:spacing w:before="0" w:after="0" w:line="312" w:lineRule="auto"/>
        <w:ind w:left="0" w:leftChars="0" w:right="0" w:rightChars="0"/>
        <w:jc w:val="both"/>
        <w:textAlignment w:val="auto"/>
        <w:rPr>
          <w:rFonts w:ascii="宋体" w:hAnsi="宋体"/>
          <w:kern w:val="0"/>
          <w:sz w:val="24"/>
          <w:szCs w:val="24"/>
          <w:lang w:eastAsia="zh-CN"/>
        </w:rPr>
      </w:pPr>
      <w:bookmarkStart w:id="12" w:name="_Toc194850710"/>
      <w:r>
        <w:rPr>
          <w:rFonts w:hint="eastAsia" w:ascii="宋体" w:hAnsi="宋体"/>
          <w:kern w:val="0"/>
          <w:sz w:val="24"/>
          <w:szCs w:val="24"/>
          <w:lang w:eastAsia="zh-CN"/>
        </w:rPr>
        <w:t>三、技术要求</w:t>
      </w:r>
    </w:p>
    <w:p>
      <w:pPr>
        <w:pStyle w:val="3"/>
        <w:keepNext w:val="0"/>
        <w:keepLines w:val="0"/>
        <w:pageBreakBefore w:val="0"/>
        <w:kinsoku/>
        <w:wordWrap/>
        <w:overflowPunct/>
        <w:topLinePunct w:val="0"/>
        <w:bidi w:val="0"/>
        <w:adjustRightInd/>
        <w:snapToGrid w:val="0"/>
        <w:spacing w:before="0" w:after="0" w:line="312" w:lineRule="auto"/>
        <w:ind w:left="0" w:leftChars="0" w:right="0" w:rightChars="0"/>
        <w:jc w:val="both"/>
        <w:textAlignment w:val="auto"/>
        <w:rPr>
          <w:rFonts w:ascii="宋体" w:hAnsi="宋体"/>
          <w:kern w:val="0"/>
          <w:sz w:val="24"/>
          <w:szCs w:val="24"/>
          <w:lang w:eastAsia="zh-CN"/>
        </w:rPr>
      </w:pPr>
      <w:r>
        <w:rPr>
          <w:rFonts w:hint="eastAsia" w:ascii="宋体" w:hAnsi="宋体"/>
          <w:kern w:val="0"/>
          <w:sz w:val="24"/>
          <w:szCs w:val="24"/>
          <w:lang w:eastAsia="zh-CN"/>
        </w:rPr>
        <w:t>1、</w:t>
      </w:r>
      <w:bookmarkEnd w:id="12"/>
      <w:r>
        <w:rPr>
          <w:rFonts w:hint="eastAsia" w:ascii="宋体" w:hAnsi="宋体"/>
          <w:kern w:val="0"/>
          <w:sz w:val="24"/>
          <w:szCs w:val="24"/>
          <w:lang w:eastAsia="zh-CN"/>
        </w:rPr>
        <w:t>基本要求</w:t>
      </w:r>
    </w:p>
    <w:p>
      <w:pPr>
        <w:pStyle w:val="3"/>
        <w:keepNext w:val="0"/>
        <w:keepLines w:val="0"/>
        <w:pageBreakBefore w:val="0"/>
        <w:kinsoku/>
        <w:wordWrap/>
        <w:overflowPunct/>
        <w:topLinePunct w:val="0"/>
        <w:bidi w:val="0"/>
        <w:adjustRightInd/>
        <w:snapToGrid w:val="0"/>
        <w:spacing w:before="0" w:after="0" w:line="312" w:lineRule="auto"/>
        <w:ind w:left="0" w:leftChars="0" w:right="0" w:rightChars="0"/>
        <w:jc w:val="both"/>
        <w:textAlignment w:val="auto"/>
        <w:rPr>
          <w:rFonts w:ascii="宋体" w:hAnsi="宋体"/>
          <w:b w:val="0"/>
          <w:sz w:val="24"/>
          <w:szCs w:val="24"/>
          <w:lang w:eastAsia="zh-CN"/>
        </w:rPr>
      </w:pPr>
      <w:r>
        <w:rPr>
          <w:rFonts w:hint="eastAsia" w:ascii="宋体" w:hAnsi="宋体"/>
          <w:b w:val="0"/>
          <w:sz w:val="24"/>
          <w:szCs w:val="24"/>
          <w:lang w:eastAsia="zh-CN"/>
        </w:rPr>
        <w:t xml:space="preserve">1.1  </w:t>
      </w:r>
      <w:r>
        <w:rPr>
          <w:rFonts w:hint="eastAsia" w:ascii="宋体" w:hAnsi="宋体"/>
          <w:b w:val="0"/>
          <w:snapToGrid w:val="0"/>
          <w:color w:val="000000"/>
          <w:sz w:val="24"/>
          <w:lang w:eastAsia="zh-CN"/>
        </w:rPr>
        <w:t>仪器配置必须能完成本技术协议中“二、测试样品及项目”要求的分析样品及分析项目，并达到性能保证指标。</w:t>
      </w:r>
    </w:p>
    <w:p>
      <w:pPr>
        <w:keepNext w:val="0"/>
        <w:keepLines w:val="0"/>
        <w:pageBreakBefore w:val="0"/>
        <w:kinsoku/>
        <w:wordWrap/>
        <w:overflowPunct/>
        <w:topLinePunct w:val="0"/>
        <w:bidi w:val="0"/>
        <w:adjustRightInd/>
        <w:spacing w:line="312" w:lineRule="auto"/>
        <w:ind w:left="0" w:leftChars="0" w:right="0" w:rightChars="0"/>
        <w:jc w:val="both"/>
        <w:textAlignment w:val="auto"/>
        <w:rPr>
          <w:rFonts w:ascii="宋体" w:hAnsi="宋体"/>
          <w:sz w:val="24"/>
          <w:szCs w:val="24"/>
          <w:lang w:eastAsia="zh-CN"/>
        </w:rPr>
      </w:pPr>
      <w:r>
        <w:rPr>
          <w:rFonts w:hint="eastAsia" w:ascii="宋体" w:hAnsi="宋体"/>
          <w:sz w:val="24"/>
          <w:szCs w:val="24"/>
          <w:lang w:eastAsia="zh-CN"/>
        </w:rPr>
        <w:t>1.</w:t>
      </w:r>
      <w:r>
        <w:rPr>
          <w:rFonts w:ascii="宋体" w:hAnsi="宋体"/>
          <w:sz w:val="24"/>
          <w:szCs w:val="24"/>
          <w:lang w:eastAsia="zh-CN"/>
        </w:rPr>
        <w:t>2</w:t>
      </w:r>
      <w:r>
        <w:rPr>
          <w:rFonts w:hint="eastAsia" w:ascii="宋体" w:hAnsi="宋体"/>
          <w:sz w:val="24"/>
          <w:szCs w:val="24"/>
          <w:lang w:eastAsia="zh-CN"/>
        </w:rPr>
        <w:t xml:space="preserve"> 必须提供书面中文仪器说明书、电路图及故障诊断说明资料2套；相应的电子版本说明书</w:t>
      </w:r>
      <w:r>
        <w:rPr>
          <w:rFonts w:ascii="宋体" w:hAnsi="宋体"/>
          <w:sz w:val="24"/>
          <w:szCs w:val="24"/>
          <w:lang w:eastAsia="zh-CN"/>
        </w:rPr>
        <w:t>1</w:t>
      </w:r>
      <w:r>
        <w:rPr>
          <w:rFonts w:hint="eastAsia" w:ascii="宋体" w:hAnsi="宋体"/>
          <w:sz w:val="24"/>
          <w:szCs w:val="24"/>
          <w:lang w:eastAsia="zh-CN"/>
        </w:rPr>
        <w:t>套。</w:t>
      </w:r>
    </w:p>
    <w:p>
      <w:pPr>
        <w:keepNext w:val="0"/>
        <w:keepLines w:val="0"/>
        <w:pageBreakBefore w:val="0"/>
        <w:kinsoku/>
        <w:wordWrap/>
        <w:overflowPunct/>
        <w:topLinePunct w:val="0"/>
        <w:bidi w:val="0"/>
        <w:adjustRightInd/>
        <w:spacing w:line="312" w:lineRule="auto"/>
        <w:ind w:left="0" w:leftChars="0" w:right="0" w:rightChars="0"/>
        <w:jc w:val="both"/>
        <w:textAlignment w:val="auto"/>
        <w:rPr>
          <w:rFonts w:ascii="宋体" w:hAnsi="宋体"/>
          <w:b/>
          <w:sz w:val="24"/>
          <w:szCs w:val="24"/>
          <w:lang w:eastAsia="zh-CN"/>
        </w:rPr>
      </w:pPr>
      <w:r>
        <w:rPr>
          <w:rFonts w:hint="eastAsia" w:ascii="宋体" w:hAnsi="宋体"/>
          <w:b/>
          <w:sz w:val="24"/>
          <w:szCs w:val="24"/>
          <w:lang w:eastAsia="zh-CN"/>
        </w:rPr>
        <w:t>2、供货范围（卖方供货清单明细）</w:t>
      </w:r>
    </w:p>
    <w:p>
      <w:pPr>
        <w:pStyle w:val="71"/>
        <w:keepNext w:val="0"/>
        <w:keepLines w:val="0"/>
        <w:pageBreakBefore w:val="0"/>
        <w:kinsoku/>
        <w:wordWrap/>
        <w:overflowPunct/>
        <w:topLinePunct w:val="0"/>
        <w:bidi w:val="0"/>
        <w:adjustRightInd/>
        <w:spacing w:line="312" w:lineRule="auto"/>
        <w:ind w:left="0" w:leftChars="0" w:right="0" w:rightChars="0" w:firstLine="480" w:firstLineChars="200"/>
        <w:jc w:val="both"/>
        <w:textAlignment w:val="auto"/>
        <w:rPr>
          <w:rFonts w:ascii="宋体" w:hAnsi="宋体"/>
        </w:rPr>
      </w:pPr>
      <w:r>
        <w:rPr>
          <w:rFonts w:hint="eastAsia" w:ascii="宋体" w:hAnsi="宋体"/>
        </w:rPr>
        <w:t>此部分为卖方的仪器供货清单。此清单应包括：</w:t>
      </w:r>
    </w:p>
    <w:p>
      <w:pPr>
        <w:pStyle w:val="71"/>
        <w:keepNext w:val="0"/>
        <w:keepLines w:val="0"/>
        <w:pageBreakBefore w:val="0"/>
        <w:kinsoku/>
        <w:wordWrap/>
        <w:overflowPunct/>
        <w:topLinePunct w:val="0"/>
        <w:bidi w:val="0"/>
        <w:adjustRightInd/>
        <w:spacing w:line="312" w:lineRule="auto"/>
        <w:ind w:left="0" w:leftChars="0" w:right="0" w:rightChars="0"/>
        <w:jc w:val="both"/>
        <w:textAlignment w:val="auto"/>
        <w:rPr>
          <w:rFonts w:ascii="宋体" w:hAnsi="宋体"/>
        </w:rPr>
      </w:pPr>
      <w:r>
        <w:rPr>
          <w:rFonts w:hint="eastAsia" w:ascii="宋体" w:hAnsi="宋体"/>
        </w:rPr>
        <w:t>2</w:t>
      </w:r>
      <w:r>
        <w:rPr>
          <w:rFonts w:ascii="宋体" w:hAnsi="宋体"/>
        </w:rPr>
        <w:t xml:space="preserve">.1 </w:t>
      </w:r>
      <w:r>
        <w:rPr>
          <w:rFonts w:hint="eastAsia" w:ascii="宋体" w:hAnsi="宋体"/>
        </w:rPr>
        <w:t>仪器名称、规格型号、数量、仪器制造厂商等内容。</w:t>
      </w:r>
    </w:p>
    <w:p>
      <w:pPr>
        <w:pStyle w:val="71"/>
        <w:keepNext w:val="0"/>
        <w:keepLines w:val="0"/>
        <w:pageBreakBefore w:val="0"/>
        <w:kinsoku/>
        <w:wordWrap/>
        <w:overflowPunct/>
        <w:topLinePunct w:val="0"/>
        <w:bidi w:val="0"/>
        <w:adjustRightInd/>
        <w:spacing w:line="312" w:lineRule="auto"/>
        <w:ind w:left="0" w:leftChars="0" w:right="0" w:rightChars="0"/>
        <w:jc w:val="both"/>
        <w:textAlignment w:val="auto"/>
        <w:rPr>
          <w:rFonts w:ascii="宋体" w:hAnsi="宋体"/>
        </w:rPr>
      </w:pPr>
      <w:r>
        <w:rPr>
          <w:rFonts w:ascii="宋体" w:hAnsi="宋体"/>
        </w:rPr>
        <w:t xml:space="preserve">2.2 </w:t>
      </w:r>
      <w:r>
        <w:rPr>
          <w:rFonts w:hint="eastAsia" w:ascii="宋体" w:hAnsi="宋体"/>
        </w:rPr>
        <w:t>仪器硬件及软件的具体配置，包括仪器的标准配置、选购配置、备品备件及消耗品配置等。</w:t>
      </w:r>
    </w:p>
    <w:p>
      <w:pPr>
        <w:pStyle w:val="71"/>
        <w:keepNext w:val="0"/>
        <w:keepLines w:val="0"/>
        <w:pageBreakBefore w:val="0"/>
        <w:kinsoku/>
        <w:wordWrap/>
        <w:overflowPunct/>
        <w:topLinePunct w:val="0"/>
        <w:bidi w:val="0"/>
        <w:adjustRightInd/>
        <w:spacing w:line="312" w:lineRule="auto"/>
        <w:ind w:left="0" w:leftChars="0" w:right="0" w:rightChars="0" w:firstLine="480" w:firstLineChars="200"/>
        <w:jc w:val="both"/>
        <w:textAlignment w:val="auto"/>
        <w:rPr>
          <w:rFonts w:ascii="宋体" w:hAnsi="宋体"/>
          <w:color w:val="auto"/>
        </w:rPr>
      </w:pPr>
      <w:r>
        <w:rPr>
          <w:rFonts w:hint="eastAsia" w:ascii="宋体" w:hAnsi="宋体"/>
          <w:color w:val="auto"/>
        </w:rPr>
        <w:t>卖方保证供货的每台仪器均为</w:t>
      </w:r>
      <w:r>
        <w:rPr>
          <w:rFonts w:hint="eastAsia" w:ascii="宋体" w:hAnsi="宋体"/>
          <w:color w:val="auto"/>
          <w:lang w:val="en-US" w:eastAsia="zh-CN"/>
        </w:rPr>
        <w:t>品牌</w:t>
      </w:r>
      <w:r>
        <w:rPr>
          <w:rFonts w:hint="eastAsia" w:ascii="宋体" w:hAnsi="宋体"/>
          <w:color w:val="auto"/>
        </w:rPr>
        <w:t>产品。</w:t>
      </w:r>
    </w:p>
    <w:p>
      <w:pPr>
        <w:pStyle w:val="71"/>
        <w:keepNext w:val="0"/>
        <w:keepLines w:val="0"/>
        <w:pageBreakBefore w:val="0"/>
        <w:kinsoku/>
        <w:wordWrap/>
        <w:overflowPunct/>
        <w:topLinePunct w:val="0"/>
        <w:bidi w:val="0"/>
        <w:adjustRightInd/>
        <w:spacing w:line="312" w:lineRule="auto"/>
        <w:ind w:left="0" w:leftChars="0" w:right="0" w:rightChars="0"/>
        <w:jc w:val="both"/>
        <w:textAlignment w:val="auto"/>
        <w:rPr>
          <w:rFonts w:ascii="宋体" w:hAnsi="宋体"/>
        </w:rPr>
      </w:pPr>
      <w:r>
        <w:rPr>
          <w:rFonts w:hint="eastAsia" w:ascii="宋体" w:hAnsi="宋体"/>
        </w:rPr>
        <w:t xml:space="preserve">    卖方应保证所提供的系统配置是完整的。</w:t>
      </w:r>
      <w:r>
        <w:rPr>
          <w:rFonts w:hint="eastAsia" w:ascii="宋体" w:hAnsi="宋体" w:cs="宋体"/>
        </w:rPr>
        <w:t>卖方应保证</w:t>
      </w:r>
      <w:r>
        <w:rPr>
          <w:rFonts w:hint="eastAsia" w:ascii="宋体" w:hAnsi="宋体"/>
        </w:rPr>
        <w:t>仪器主机所携带的用于日常维护保养的专用工具齐全。</w:t>
      </w:r>
      <w:r>
        <w:rPr>
          <w:rFonts w:hint="eastAsia" w:ascii="宋体" w:hAnsi="宋体" w:cs="宋体"/>
        </w:rPr>
        <w:t>卖方应保证</w:t>
      </w:r>
      <w:r>
        <w:rPr>
          <w:rFonts w:hint="eastAsia" w:ascii="宋体" w:hAnsi="宋体"/>
        </w:rPr>
        <w:t>仪器主机所携带的标准样品满足仪器现场</w:t>
      </w:r>
      <w:r>
        <w:rPr>
          <w:rFonts w:hint="eastAsia" w:ascii="宋体" w:hAnsi="宋体" w:cs="宋体"/>
        </w:rPr>
        <w:t>调试和验收的要求</w:t>
      </w:r>
      <w:r>
        <w:rPr>
          <w:rFonts w:hint="eastAsia" w:ascii="宋体" w:hAnsi="宋体"/>
        </w:rPr>
        <w:t>。卖方应保证所提供的备品备件及消耗品的数量满足买方的两年需求。</w:t>
      </w:r>
    </w:p>
    <w:p>
      <w:pPr>
        <w:keepNext w:val="0"/>
        <w:keepLines w:val="0"/>
        <w:pageBreakBefore w:val="0"/>
        <w:kinsoku/>
        <w:wordWrap/>
        <w:overflowPunct/>
        <w:topLinePunct w:val="0"/>
        <w:bidi w:val="0"/>
        <w:adjustRightInd/>
        <w:spacing w:line="312" w:lineRule="auto"/>
        <w:ind w:left="0" w:leftChars="0" w:right="0" w:rightChars="0" w:firstLine="480"/>
        <w:jc w:val="both"/>
        <w:textAlignment w:val="auto"/>
        <w:rPr>
          <w:rFonts w:ascii="宋体" w:hAnsi="宋体"/>
          <w:b/>
          <w:sz w:val="24"/>
          <w:szCs w:val="24"/>
          <w:lang w:eastAsia="zh-CN"/>
        </w:rPr>
      </w:pPr>
      <w:r>
        <w:rPr>
          <w:rFonts w:hint="eastAsia" w:ascii="宋体" w:hAnsi="宋体"/>
          <w:b/>
          <w:sz w:val="24"/>
          <w:szCs w:val="24"/>
          <w:lang w:eastAsia="zh-CN"/>
        </w:rPr>
        <w:t>具体内容请见附件一</w:t>
      </w:r>
    </w:p>
    <w:p>
      <w:pPr>
        <w:keepNext w:val="0"/>
        <w:keepLines w:val="0"/>
        <w:pageBreakBefore w:val="0"/>
        <w:kinsoku/>
        <w:wordWrap/>
        <w:overflowPunct/>
        <w:topLinePunct w:val="0"/>
        <w:bidi w:val="0"/>
        <w:adjustRightInd/>
        <w:spacing w:line="312" w:lineRule="auto"/>
        <w:ind w:left="0" w:leftChars="0" w:right="0" w:rightChars="0"/>
        <w:jc w:val="both"/>
        <w:textAlignment w:val="auto"/>
        <w:rPr>
          <w:rFonts w:ascii="宋体" w:hAnsi="宋体"/>
          <w:b/>
          <w:sz w:val="24"/>
          <w:szCs w:val="24"/>
          <w:lang w:eastAsia="zh-CN"/>
        </w:rPr>
      </w:pPr>
      <w:r>
        <w:rPr>
          <w:rFonts w:hint="eastAsia" w:ascii="宋体" w:hAnsi="宋体"/>
          <w:b/>
          <w:sz w:val="24"/>
          <w:szCs w:val="24"/>
          <w:lang w:eastAsia="zh-CN"/>
        </w:rPr>
        <w:t>3、仪器技术指标和性能特点</w:t>
      </w:r>
    </w:p>
    <w:p>
      <w:pPr>
        <w:keepNext w:val="0"/>
        <w:keepLines w:val="0"/>
        <w:pageBreakBefore w:val="0"/>
        <w:kinsoku/>
        <w:wordWrap/>
        <w:overflowPunct/>
        <w:topLinePunct w:val="0"/>
        <w:bidi w:val="0"/>
        <w:adjustRightInd/>
        <w:spacing w:line="312" w:lineRule="auto"/>
        <w:ind w:left="0" w:leftChars="0" w:right="0" w:rightChars="0" w:firstLine="480"/>
        <w:jc w:val="both"/>
        <w:textAlignment w:val="auto"/>
        <w:rPr>
          <w:rFonts w:ascii="宋体" w:hAnsi="宋体"/>
          <w:sz w:val="24"/>
          <w:szCs w:val="24"/>
          <w:lang w:eastAsia="zh-CN"/>
        </w:rPr>
      </w:pPr>
      <w:r>
        <w:rPr>
          <w:rFonts w:hint="eastAsia" w:ascii="宋体" w:hAnsi="宋体"/>
          <w:sz w:val="24"/>
          <w:szCs w:val="24"/>
          <w:lang w:eastAsia="zh-CN"/>
        </w:rPr>
        <w:t>此部分为仪器的技术指标说明部分。</w:t>
      </w:r>
    </w:p>
    <w:p>
      <w:pPr>
        <w:keepNext w:val="0"/>
        <w:keepLines w:val="0"/>
        <w:pageBreakBefore w:val="0"/>
        <w:kinsoku/>
        <w:wordWrap/>
        <w:overflowPunct/>
        <w:topLinePunct w:val="0"/>
        <w:bidi w:val="0"/>
        <w:adjustRightInd/>
        <w:spacing w:line="312" w:lineRule="auto"/>
        <w:ind w:left="0" w:leftChars="0" w:right="0" w:rightChars="0" w:firstLine="480"/>
        <w:jc w:val="both"/>
        <w:textAlignment w:val="auto"/>
        <w:rPr>
          <w:rFonts w:ascii="宋体" w:hAnsi="宋体"/>
          <w:sz w:val="24"/>
          <w:szCs w:val="24"/>
          <w:lang w:eastAsia="zh-CN"/>
        </w:rPr>
      </w:pPr>
      <w:r>
        <w:rPr>
          <w:rFonts w:hint="eastAsia" w:ascii="宋体" w:hAnsi="宋体"/>
          <w:sz w:val="24"/>
          <w:szCs w:val="24"/>
          <w:lang w:eastAsia="zh-CN"/>
        </w:rPr>
        <w:t>卖方应保证所提供的技术指标真实准确而有效。</w:t>
      </w:r>
    </w:p>
    <w:p>
      <w:pPr>
        <w:keepNext w:val="0"/>
        <w:keepLines w:val="0"/>
        <w:pageBreakBefore w:val="0"/>
        <w:kinsoku/>
        <w:wordWrap/>
        <w:overflowPunct/>
        <w:topLinePunct w:val="0"/>
        <w:bidi w:val="0"/>
        <w:adjustRightInd/>
        <w:spacing w:line="312" w:lineRule="auto"/>
        <w:ind w:left="0" w:leftChars="0" w:right="0" w:rightChars="0" w:firstLine="480"/>
        <w:jc w:val="both"/>
        <w:textAlignment w:val="auto"/>
        <w:rPr>
          <w:rFonts w:ascii="宋体" w:hAnsi="宋体"/>
          <w:sz w:val="24"/>
          <w:szCs w:val="24"/>
          <w:lang w:eastAsia="zh-CN"/>
        </w:rPr>
      </w:pPr>
      <w:r>
        <w:rPr>
          <w:rFonts w:hint="eastAsia" w:ascii="宋体" w:hAnsi="宋体"/>
          <w:b/>
          <w:sz w:val="24"/>
          <w:szCs w:val="24"/>
          <w:lang w:eastAsia="zh-CN"/>
        </w:rPr>
        <w:t>具体内容详见附件一</w:t>
      </w:r>
      <w:r>
        <w:rPr>
          <w:rFonts w:hint="eastAsia" w:ascii="宋体" w:hAnsi="宋体"/>
          <w:sz w:val="24"/>
          <w:szCs w:val="24"/>
          <w:lang w:eastAsia="zh-CN"/>
        </w:rPr>
        <w:t>。</w:t>
      </w:r>
    </w:p>
    <w:p>
      <w:pPr>
        <w:keepNext w:val="0"/>
        <w:keepLines w:val="0"/>
        <w:pageBreakBefore w:val="0"/>
        <w:kinsoku/>
        <w:wordWrap/>
        <w:overflowPunct/>
        <w:topLinePunct w:val="0"/>
        <w:bidi w:val="0"/>
        <w:adjustRightInd/>
        <w:spacing w:line="312" w:lineRule="auto"/>
        <w:ind w:left="0" w:leftChars="0" w:right="0" w:rightChars="0"/>
        <w:jc w:val="both"/>
        <w:textAlignment w:val="auto"/>
        <w:rPr>
          <w:rFonts w:ascii="宋体" w:hAnsi="宋体"/>
          <w:b/>
          <w:sz w:val="24"/>
          <w:szCs w:val="24"/>
          <w:lang w:eastAsia="zh-CN"/>
        </w:rPr>
      </w:pPr>
      <w:r>
        <w:rPr>
          <w:rFonts w:hint="eastAsia" w:ascii="宋体" w:hAnsi="宋体"/>
          <w:b/>
          <w:sz w:val="24"/>
          <w:szCs w:val="24"/>
          <w:lang w:eastAsia="zh-CN"/>
        </w:rPr>
        <w:t>4、仪器安装条件</w:t>
      </w:r>
    </w:p>
    <w:p>
      <w:pPr>
        <w:keepNext w:val="0"/>
        <w:keepLines w:val="0"/>
        <w:pageBreakBefore w:val="0"/>
        <w:kinsoku/>
        <w:wordWrap/>
        <w:overflowPunct/>
        <w:topLinePunct w:val="0"/>
        <w:bidi w:val="0"/>
        <w:adjustRightInd/>
        <w:spacing w:line="312" w:lineRule="auto"/>
        <w:ind w:left="0" w:leftChars="0" w:right="0" w:rightChars="0" w:firstLine="480"/>
        <w:jc w:val="both"/>
        <w:textAlignment w:val="auto"/>
        <w:rPr>
          <w:rFonts w:ascii="宋体" w:hAnsi="宋体"/>
          <w:sz w:val="24"/>
          <w:szCs w:val="24"/>
          <w:lang w:eastAsia="zh-CN"/>
        </w:rPr>
      </w:pPr>
      <w:r>
        <w:rPr>
          <w:rFonts w:hint="eastAsia" w:ascii="宋体" w:hAnsi="宋体"/>
          <w:sz w:val="24"/>
          <w:szCs w:val="24"/>
          <w:lang w:eastAsia="zh-CN"/>
        </w:rPr>
        <w:t>对于仪器安装所需具备的条件(如：供电、接地、环境、水、气路、实验台等)，卖方应在合同生效后一周内书面告知买方，买方根据安装条件做好准备工作。</w:t>
      </w:r>
    </w:p>
    <w:p>
      <w:pPr>
        <w:keepNext w:val="0"/>
        <w:keepLines w:val="0"/>
        <w:pageBreakBefore w:val="0"/>
        <w:kinsoku/>
        <w:wordWrap/>
        <w:overflowPunct/>
        <w:topLinePunct w:val="0"/>
        <w:bidi w:val="0"/>
        <w:adjustRightInd/>
        <w:spacing w:line="312" w:lineRule="auto"/>
        <w:ind w:left="0" w:leftChars="0" w:right="0" w:rightChars="0"/>
        <w:jc w:val="both"/>
        <w:textAlignment w:val="auto"/>
        <w:rPr>
          <w:rFonts w:ascii="宋体" w:hAnsi="宋体"/>
          <w:sz w:val="24"/>
          <w:szCs w:val="24"/>
          <w:lang w:eastAsia="zh-CN"/>
        </w:rPr>
      </w:pPr>
      <w:r>
        <w:rPr>
          <w:rFonts w:hint="eastAsia" w:ascii="宋体" w:hAnsi="宋体"/>
          <w:b/>
          <w:sz w:val="24"/>
          <w:szCs w:val="24"/>
          <w:lang w:eastAsia="zh-CN"/>
        </w:rPr>
        <w:t>四、技术服务</w:t>
      </w:r>
    </w:p>
    <w:p>
      <w:pPr>
        <w:pStyle w:val="71"/>
        <w:keepNext w:val="0"/>
        <w:keepLines w:val="0"/>
        <w:pageBreakBefore w:val="0"/>
        <w:kinsoku/>
        <w:wordWrap/>
        <w:overflowPunct/>
        <w:topLinePunct w:val="0"/>
        <w:bidi w:val="0"/>
        <w:adjustRightInd/>
        <w:spacing w:line="312" w:lineRule="auto"/>
        <w:ind w:left="0" w:leftChars="0" w:right="0" w:rightChars="0"/>
        <w:jc w:val="both"/>
        <w:textAlignment w:val="auto"/>
        <w:rPr>
          <w:rFonts w:ascii="宋体" w:hAnsi="宋体" w:cs="宋体"/>
          <w:b/>
        </w:rPr>
      </w:pPr>
      <w:r>
        <w:rPr>
          <w:rFonts w:hint="eastAsia" w:ascii="宋体" w:hAnsi="宋体" w:cs="宋体"/>
          <w:b/>
        </w:rPr>
        <w:t>1 、概述</w:t>
      </w:r>
    </w:p>
    <w:p>
      <w:pPr>
        <w:spacing w:line="288" w:lineRule="auto"/>
        <w:ind w:firstLine="480"/>
        <w:jc w:val="both"/>
        <w:rPr>
          <w:rFonts w:ascii="宋体" w:hAnsi="宋体"/>
          <w:sz w:val="24"/>
          <w:szCs w:val="24"/>
          <w:lang w:eastAsia="zh-CN"/>
        </w:rPr>
      </w:pPr>
      <w:r>
        <w:rPr>
          <w:rFonts w:hint="eastAsia" w:ascii="宋体" w:hAnsi="宋体"/>
          <w:sz w:val="24"/>
          <w:szCs w:val="24"/>
          <w:lang w:eastAsia="zh-CN"/>
        </w:rPr>
        <w:t>技术服务应包括工程服务与现场服务。工程服务有项目管理、组态、生成、集成调试、工厂试验与出厂验收、培训服务（操作、维护）等。现场服务包括现场开箱检查、系统通电、联调试运、现场验收、保运服务等。</w:t>
      </w:r>
    </w:p>
    <w:p>
      <w:pPr>
        <w:spacing w:line="288" w:lineRule="auto"/>
        <w:ind w:firstLine="480"/>
        <w:jc w:val="both"/>
        <w:rPr>
          <w:rFonts w:ascii="宋体" w:hAnsi="宋体"/>
          <w:lang w:eastAsia="zh-CN"/>
        </w:rPr>
      </w:pPr>
      <w:r>
        <w:rPr>
          <w:rFonts w:hint="eastAsia" w:ascii="宋体" w:hAnsi="宋体"/>
          <w:sz w:val="24"/>
          <w:szCs w:val="24"/>
          <w:lang w:eastAsia="zh-CN"/>
        </w:rPr>
        <w:t>无论是工程服务还是现场服务，卖方都应派遣有经验的技术人员，并应提供完全免费的技术服务。在合同签定后，卖方应立即指派一名有经验的项目经理给买方，并提供其固定通讯方式及通信地址。项目经理应自始至终地负责整个项目的实施，包括文件、信件（传真、网络信件等）等资料的往来，处理双方的有关事宜等。如有人员变更或临时变化，卖方应预先通知买方，并获其批准。</w:t>
      </w:r>
    </w:p>
    <w:p>
      <w:pPr>
        <w:spacing w:line="288" w:lineRule="auto"/>
        <w:jc w:val="both"/>
        <w:rPr>
          <w:rFonts w:ascii="宋体" w:hAnsi="宋体"/>
          <w:b/>
          <w:sz w:val="24"/>
          <w:szCs w:val="24"/>
          <w:lang w:eastAsia="zh-CN"/>
        </w:rPr>
      </w:pPr>
      <w:r>
        <w:rPr>
          <w:rFonts w:hint="eastAsia" w:ascii="宋体" w:hAnsi="宋体"/>
          <w:b/>
          <w:sz w:val="24"/>
          <w:szCs w:val="24"/>
          <w:lang w:eastAsia="zh-CN"/>
        </w:rPr>
        <w:t>2、仪器交货期</w:t>
      </w:r>
    </w:p>
    <w:p>
      <w:pPr>
        <w:spacing w:line="288" w:lineRule="auto"/>
        <w:ind w:firstLine="480"/>
        <w:jc w:val="both"/>
        <w:rPr>
          <w:rFonts w:ascii="宋体" w:hAnsi="宋体"/>
          <w:sz w:val="24"/>
          <w:szCs w:val="24"/>
          <w:lang w:eastAsia="zh-CN"/>
        </w:rPr>
      </w:pPr>
      <w:r>
        <w:rPr>
          <w:rFonts w:hint="eastAsia" w:ascii="宋体" w:hAnsi="宋体"/>
          <w:sz w:val="24"/>
          <w:szCs w:val="24"/>
          <w:lang w:eastAsia="zh-CN"/>
        </w:rPr>
        <w:t>仪器交货时间：卖方在合同生效后</w:t>
      </w:r>
      <w:r>
        <w:rPr>
          <w:rFonts w:hint="eastAsia" w:ascii="宋体" w:hAnsi="宋体"/>
          <w:b/>
          <w:color w:val="000000"/>
          <w:sz w:val="24"/>
          <w:szCs w:val="24"/>
          <w:lang w:eastAsia="zh-CN"/>
        </w:rPr>
        <w:t>2个月</w:t>
      </w:r>
      <w:r>
        <w:rPr>
          <w:rFonts w:hint="eastAsia" w:ascii="宋体" w:hAnsi="宋体"/>
          <w:sz w:val="24"/>
          <w:szCs w:val="24"/>
          <w:lang w:eastAsia="zh-CN"/>
        </w:rPr>
        <w:t>内交货（或根据商务合同的规定时限交货），卖方保证仪器到货时仪器的各个系统完整性。</w:t>
      </w:r>
    </w:p>
    <w:p>
      <w:pPr>
        <w:spacing w:line="288" w:lineRule="auto"/>
        <w:jc w:val="both"/>
        <w:rPr>
          <w:rFonts w:ascii="宋体" w:hAnsi="宋体"/>
          <w:b/>
          <w:sz w:val="24"/>
          <w:szCs w:val="24"/>
          <w:lang w:eastAsia="zh-CN"/>
        </w:rPr>
      </w:pPr>
      <w:r>
        <w:rPr>
          <w:rFonts w:hint="eastAsia" w:ascii="宋体" w:hAnsi="宋体"/>
          <w:b/>
          <w:sz w:val="24"/>
          <w:szCs w:val="24"/>
          <w:lang w:eastAsia="zh-CN"/>
        </w:rPr>
        <w:t>3、验货</w:t>
      </w:r>
    </w:p>
    <w:p>
      <w:pPr>
        <w:pStyle w:val="71"/>
        <w:spacing w:line="288" w:lineRule="auto"/>
        <w:ind w:firstLine="480" w:firstLineChars="200"/>
        <w:jc w:val="both"/>
        <w:rPr>
          <w:rFonts w:ascii="宋体" w:hAnsi="宋体"/>
          <w:color w:val="auto"/>
        </w:rPr>
      </w:pPr>
      <w:r>
        <w:rPr>
          <w:rFonts w:hint="eastAsia" w:ascii="宋体" w:hAnsi="宋体"/>
          <w:color w:val="auto"/>
        </w:rPr>
        <w:t>仪器到现场后，卖方应派人与买方共同开箱验货。确认装箱单和设备完好情况。在买方现场开箱验收时，仪器应达到如下要求：</w:t>
      </w:r>
    </w:p>
    <w:p>
      <w:pPr>
        <w:spacing w:line="288" w:lineRule="auto"/>
        <w:ind w:firstLine="480" w:firstLineChars="200"/>
        <w:jc w:val="both"/>
        <w:rPr>
          <w:rFonts w:ascii="宋体" w:hAnsi="宋体"/>
          <w:sz w:val="24"/>
          <w:szCs w:val="24"/>
          <w:lang w:eastAsia="zh-CN"/>
        </w:rPr>
      </w:pPr>
      <w:r>
        <w:rPr>
          <w:rFonts w:hint="eastAsia" w:ascii="宋体" w:hAnsi="宋体"/>
          <w:sz w:val="24"/>
          <w:szCs w:val="24"/>
          <w:lang w:eastAsia="zh-CN"/>
        </w:rPr>
        <w:t>所有仪器的外观、喷漆、电缆的外壳和接头必须完好无缺，铭牌正确。</w:t>
      </w:r>
    </w:p>
    <w:p>
      <w:pPr>
        <w:spacing w:line="288" w:lineRule="auto"/>
        <w:ind w:firstLine="480" w:firstLineChars="200"/>
        <w:jc w:val="both"/>
        <w:rPr>
          <w:rFonts w:ascii="宋体" w:hAnsi="宋体"/>
          <w:sz w:val="24"/>
          <w:szCs w:val="24"/>
          <w:lang w:eastAsia="zh-CN"/>
        </w:rPr>
      </w:pPr>
      <w:r>
        <w:rPr>
          <w:rFonts w:hint="eastAsia" w:ascii="宋体" w:hAnsi="宋体"/>
          <w:sz w:val="24"/>
          <w:szCs w:val="24"/>
          <w:lang w:eastAsia="zh-CN"/>
        </w:rPr>
        <w:t>所有仪器的主机、附件、备件必须完整齐全，标识清楚。</w:t>
      </w:r>
    </w:p>
    <w:p>
      <w:pPr>
        <w:spacing w:line="288" w:lineRule="auto"/>
        <w:ind w:firstLine="480" w:firstLineChars="200"/>
        <w:jc w:val="both"/>
        <w:rPr>
          <w:rFonts w:ascii="宋体" w:hAnsi="宋体"/>
          <w:sz w:val="24"/>
          <w:szCs w:val="24"/>
          <w:lang w:eastAsia="zh-CN"/>
        </w:rPr>
      </w:pPr>
      <w:r>
        <w:rPr>
          <w:rFonts w:hint="eastAsia" w:ascii="宋体" w:hAnsi="宋体"/>
          <w:sz w:val="24"/>
          <w:szCs w:val="24"/>
          <w:lang w:eastAsia="zh-CN"/>
        </w:rPr>
        <w:t>所有仪器的技术资料必须完整齐全。资料包括现场准备和安装说明书、操作维护手册、电路图、订货单规定的所有供货项目的详细清单、合格证书、安全证书、出厂验收测试程序等。</w:t>
      </w:r>
    </w:p>
    <w:p>
      <w:pPr>
        <w:spacing w:line="288" w:lineRule="auto"/>
        <w:ind w:firstLine="480" w:firstLineChars="200"/>
        <w:jc w:val="both"/>
        <w:rPr>
          <w:rFonts w:ascii="宋体" w:hAnsi="宋体"/>
          <w:sz w:val="24"/>
          <w:szCs w:val="24"/>
          <w:lang w:eastAsia="zh-CN"/>
        </w:rPr>
      </w:pPr>
      <w:r>
        <w:rPr>
          <w:rFonts w:hint="eastAsia" w:ascii="宋体" w:hAnsi="宋体"/>
          <w:sz w:val="24"/>
          <w:szCs w:val="24"/>
          <w:lang w:eastAsia="zh-CN"/>
        </w:rPr>
        <w:t>在运输过程中造成的仪器损坏、零部件缺项、资料缺失，卖方确认并负责在7天内补全缺件。卖方对仪器配置（包括辅助设备）的完整性和配套性负责，并保证仪器的正常使用。</w:t>
      </w:r>
    </w:p>
    <w:p>
      <w:pPr>
        <w:spacing w:line="288" w:lineRule="auto"/>
        <w:jc w:val="both"/>
        <w:rPr>
          <w:rFonts w:ascii="宋体" w:hAnsi="宋体"/>
          <w:b/>
          <w:sz w:val="24"/>
          <w:szCs w:val="24"/>
          <w:lang w:eastAsia="zh-CN"/>
        </w:rPr>
      </w:pPr>
      <w:r>
        <w:rPr>
          <w:rFonts w:hint="eastAsia" w:ascii="宋体" w:hAnsi="宋体"/>
          <w:b/>
          <w:sz w:val="24"/>
          <w:szCs w:val="24"/>
          <w:lang w:eastAsia="zh-CN"/>
        </w:rPr>
        <w:t>4、仪器现场安装调试</w:t>
      </w:r>
    </w:p>
    <w:p>
      <w:pPr>
        <w:spacing w:line="288" w:lineRule="auto"/>
        <w:ind w:firstLine="480"/>
        <w:jc w:val="both"/>
        <w:rPr>
          <w:rFonts w:ascii="宋体" w:hAnsi="宋体"/>
          <w:sz w:val="24"/>
          <w:szCs w:val="24"/>
          <w:lang w:eastAsia="zh-CN"/>
        </w:rPr>
      </w:pPr>
      <w:r>
        <w:rPr>
          <w:rFonts w:hint="eastAsia" w:ascii="宋体" w:hAnsi="宋体" w:cs="Arial"/>
          <w:bCs/>
          <w:sz w:val="24"/>
          <w:szCs w:val="24"/>
          <w:lang w:eastAsia="zh-CN"/>
        </w:rPr>
        <w:t>在收到买方仪器安装调试通知后，由卖方派出工程技术人员，到达买方实验室进行仪器的免费安装调试工作；具体时间由双方协商决定。</w:t>
      </w:r>
      <w:r>
        <w:rPr>
          <w:rFonts w:hint="eastAsia" w:ascii="宋体" w:hAnsi="宋体"/>
          <w:sz w:val="24"/>
          <w:szCs w:val="24"/>
          <w:lang w:eastAsia="zh-CN"/>
        </w:rPr>
        <w:t>仪器安装调试时间不应超过1周时间。</w:t>
      </w:r>
    </w:p>
    <w:p>
      <w:pPr>
        <w:spacing w:line="288" w:lineRule="auto"/>
        <w:ind w:firstLine="480"/>
        <w:jc w:val="both"/>
        <w:rPr>
          <w:rFonts w:ascii="宋体" w:hAnsi="宋体"/>
          <w:sz w:val="24"/>
          <w:szCs w:val="24"/>
          <w:lang w:eastAsia="zh-CN"/>
        </w:rPr>
      </w:pPr>
      <w:r>
        <w:rPr>
          <w:rFonts w:hint="eastAsia" w:ascii="宋体" w:hAnsi="宋体"/>
          <w:sz w:val="24"/>
          <w:szCs w:val="24"/>
          <w:lang w:eastAsia="zh-CN"/>
        </w:rPr>
        <w:t>卖方负责建立分析样品及分析项目所对应的分析方法及标准曲线，并优化各种参数，使分析达到最佳效果。</w:t>
      </w:r>
    </w:p>
    <w:p>
      <w:pPr>
        <w:spacing w:line="288" w:lineRule="auto"/>
        <w:jc w:val="both"/>
        <w:rPr>
          <w:rFonts w:ascii="宋体" w:hAnsi="宋体"/>
          <w:sz w:val="24"/>
          <w:szCs w:val="24"/>
          <w:lang w:eastAsia="zh-CN"/>
        </w:rPr>
      </w:pPr>
      <w:r>
        <w:rPr>
          <w:rFonts w:hint="eastAsia" w:ascii="宋体" w:hAnsi="宋体"/>
          <w:b/>
          <w:sz w:val="24"/>
          <w:szCs w:val="24"/>
          <w:lang w:eastAsia="zh-CN"/>
        </w:rPr>
        <w:t>5、仪器验收</w:t>
      </w:r>
    </w:p>
    <w:p>
      <w:pPr>
        <w:pStyle w:val="71"/>
        <w:adjustRightInd/>
        <w:spacing w:line="288" w:lineRule="auto"/>
        <w:ind w:firstLine="480" w:firstLineChars="200"/>
        <w:jc w:val="both"/>
        <w:rPr>
          <w:rFonts w:ascii="宋体" w:hAnsi="宋体" w:cs="宋体"/>
          <w:color w:val="auto"/>
        </w:rPr>
      </w:pPr>
      <w:r>
        <w:rPr>
          <w:rFonts w:hint="eastAsia" w:ascii="宋体" w:hAnsi="宋体" w:cs="宋体"/>
          <w:color w:val="auto"/>
        </w:rPr>
        <w:t xml:space="preserve">卖方提供测试用的仪器和工具，供买方技术人员在验收时使用。 </w:t>
      </w:r>
    </w:p>
    <w:p>
      <w:pPr>
        <w:pStyle w:val="71"/>
        <w:adjustRightInd/>
        <w:spacing w:line="288" w:lineRule="auto"/>
        <w:ind w:firstLine="480" w:firstLineChars="200"/>
        <w:jc w:val="both"/>
        <w:rPr>
          <w:rFonts w:ascii="宋体" w:hAnsi="宋体" w:cs="宋体"/>
          <w:color w:val="0000FF"/>
        </w:rPr>
      </w:pPr>
      <w:r>
        <w:rPr>
          <w:rFonts w:hint="eastAsia" w:ascii="宋体" w:hAnsi="宋体" w:cs="宋体"/>
          <w:color w:val="auto"/>
        </w:rPr>
        <w:t>卖方提供仪器QA/QC的标准样品，以保证仪器正常的调试和验收。</w:t>
      </w:r>
      <w:r>
        <w:rPr>
          <w:rFonts w:hint="eastAsia" w:ascii="宋体" w:hAnsi="宋体" w:cs="宋体"/>
          <w:color w:val="0000FF"/>
        </w:rPr>
        <w:t xml:space="preserve"> </w:t>
      </w:r>
    </w:p>
    <w:p>
      <w:pPr>
        <w:pStyle w:val="71"/>
        <w:adjustRightInd/>
        <w:spacing w:line="288" w:lineRule="auto"/>
        <w:ind w:firstLine="480" w:firstLineChars="200"/>
        <w:jc w:val="both"/>
        <w:rPr>
          <w:rFonts w:ascii="宋体" w:hAnsi="宋体"/>
          <w:color w:val="auto"/>
        </w:rPr>
      </w:pPr>
      <w:r>
        <w:rPr>
          <w:rFonts w:hint="eastAsia" w:ascii="宋体" w:hAnsi="宋体" w:cs="宋体"/>
          <w:color w:val="auto"/>
        </w:rPr>
        <w:t>卖方</w:t>
      </w:r>
      <w:r>
        <w:rPr>
          <w:rFonts w:hint="eastAsia" w:ascii="宋体" w:hAnsi="宋体" w:cs="宋体"/>
        </w:rPr>
        <w:t>严格按照请购规格书、技术协议书的要求及仪器厂商的产品验收标准等进行验收</w:t>
      </w:r>
      <w:r>
        <w:rPr>
          <w:rFonts w:hint="eastAsia" w:ascii="宋体" w:hAnsi="宋体"/>
        </w:rPr>
        <w:t>，二者之间选用指标较高的标准。</w:t>
      </w:r>
    </w:p>
    <w:p>
      <w:pPr>
        <w:spacing w:line="288" w:lineRule="auto"/>
        <w:ind w:firstLine="480" w:firstLineChars="200"/>
        <w:jc w:val="both"/>
        <w:rPr>
          <w:rFonts w:ascii="宋体" w:hAnsi="宋体"/>
          <w:sz w:val="24"/>
          <w:szCs w:val="24"/>
          <w:lang w:eastAsia="zh-CN"/>
        </w:rPr>
      </w:pPr>
      <w:r>
        <w:rPr>
          <w:rFonts w:hint="eastAsia" w:ascii="宋体" w:hAnsi="宋体" w:cs="宋体"/>
          <w:sz w:val="24"/>
          <w:szCs w:val="24"/>
          <w:lang w:eastAsia="zh-CN"/>
        </w:rPr>
        <w:t>仪器的验收必须满足以下条件：仪器的各项性能指标必须符合仪器出厂规定的技术性能指标；必须符合本技术协议附件中的技术要求或请购规格书的技术指标。仪器必须能满足用户的要求；</w:t>
      </w:r>
      <w:r>
        <w:rPr>
          <w:rFonts w:hint="eastAsia" w:ascii="宋体" w:hAnsi="宋体"/>
          <w:sz w:val="24"/>
          <w:szCs w:val="24"/>
          <w:lang w:eastAsia="zh-CN"/>
        </w:rPr>
        <w:t>必须满足相应方法标准中对设备的要求，必须满足标准和技术协议中规定的测量范围和测量精度。如仪器附带标准物质，还需用标准物质进行验收。如仪器有检出限要求，还需对检出限进行验收。</w:t>
      </w:r>
    </w:p>
    <w:p>
      <w:pPr>
        <w:spacing w:line="288" w:lineRule="auto"/>
        <w:jc w:val="both"/>
        <w:rPr>
          <w:rFonts w:ascii="宋体" w:hAnsi="宋体"/>
          <w:b/>
          <w:sz w:val="24"/>
          <w:szCs w:val="24"/>
          <w:lang w:eastAsia="zh-CN"/>
        </w:rPr>
      </w:pPr>
      <w:r>
        <w:rPr>
          <w:rFonts w:hint="eastAsia" w:ascii="宋体" w:hAnsi="宋体"/>
          <w:b/>
          <w:sz w:val="24"/>
          <w:szCs w:val="24"/>
          <w:lang w:eastAsia="zh-CN"/>
        </w:rPr>
        <w:t>6、培训</w:t>
      </w:r>
    </w:p>
    <w:p>
      <w:pPr>
        <w:spacing w:line="288" w:lineRule="auto"/>
        <w:ind w:firstLine="480" w:firstLineChars="200"/>
        <w:jc w:val="both"/>
        <w:rPr>
          <w:rFonts w:ascii="宋体" w:hAnsi="宋体"/>
          <w:snapToGrid w:val="0"/>
          <w:color w:val="000000"/>
          <w:sz w:val="24"/>
          <w:szCs w:val="24"/>
          <w:lang w:eastAsia="zh-CN"/>
        </w:rPr>
      </w:pPr>
      <w:r>
        <w:rPr>
          <w:rFonts w:hint="eastAsia" w:ascii="宋体" w:hAnsi="宋体"/>
          <w:snapToGrid w:val="0"/>
          <w:color w:val="000000"/>
          <w:sz w:val="24"/>
          <w:szCs w:val="24"/>
          <w:lang w:eastAsia="zh-CN"/>
        </w:rPr>
        <w:t>卖方在仪器安装完成后，对买方人员进行第一期技术培训（</w:t>
      </w:r>
      <w:r>
        <w:rPr>
          <w:rFonts w:ascii="宋体" w:hAnsi="宋体"/>
          <w:snapToGrid w:val="0"/>
          <w:color w:val="000000"/>
          <w:sz w:val="24"/>
          <w:szCs w:val="24"/>
          <w:lang w:eastAsia="zh-CN"/>
        </w:rPr>
        <w:t>1</w:t>
      </w:r>
      <w:r>
        <w:rPr>
          <w:rFonts w:hint="eastAsia" w:ascii="宋体" w:hAnsi="宋体"/>
          <w:snapToGrid w:val="0"/>
          <w:color w:val="000000"/>
          <w:sz w:val="24"/>
          <w:szCs w:val="24"/>
          <w:lang w:eastAsia="zh-CN"/>
        </w:rPr>
        <w:t>天以上现场培训），保证买方仪器操作人员能够正常操作仪器、初步判断故障、简单维护保养。培训内容包括：仪器结构原理、操作原理、安装调试、实际操作、软件使用、日常维护、故障排除、注意事项、应用方法、样品处理、用户使用过程中出现的问题等方面。</w:t>
      </w:r>
    </w:p>
    <w:p>
      <w:pPr>
        <w:pStyle w:val="71"/>
        <w:adjustRightInd/>
        <w:spacing w:line="288" w:lineRule="auto"/>
        <w:ind w:firstLine="480" w:firstLineChars="200"/>
        <w:jc w:val="both"/>
        <w:rPr>
          <w:rFonts w:ascii="宋体" w:hAnsi="宋体"/>
          <w:snapToGrid w:val="0"/>
        </w:rPr>
      </w:pPr>
      <w:r>
        <w:rPr>
          <w:rFonts w:hint="eastAsia" w:ascii="宋体" w:hAnsi="宋体" w:cs="宋体"/>
          <w:szCs w:val="21"/>
        </w:rPr>
        <w:t>在保修期内，</w:t>
      </w:r>
      <w:r>
        <w:rPr>
          <w:rFonts w:ascii="宋体" w:hAnsi="宋体" w:cs="宋体"/>
          <w:szCs w:val="21"/>
        </w:rPr>
        <w:t>卖方</w:t>
      </w:r>
      <w:r>
        <w:rPr>
          <w:rFonts w:hint="eastAsia" w:ascii="宋体" w:hAnsi="宋体" w:cs="宋体"/>
          <w:szCs w:val="21"/>
        </w:rPr>
        <w:t>应</w:t>
      </w:r>
      <w:r>
        <w:rPr>
          <w:rFonts w:ascii="宋体" w:hAnsi="宋体" w:cs="宋体"/>
          <w:szCs w:val="21"/>
        </w:rPr>
        <w:t>根据</w:t>
      </w:r>
      <w:r>
        <w:rPr>
          <w:rFonts w:hint="eastAsia" w:ascii="宋体" w:hAnsi="宋体" w:cs="宋体"/>
          <w:szCs w:val="21"/>
        </w:rPr>
        <w:t>买方</w:t>
      </w:r>
      <w:r>
        <w:rPr>
          <w:rFonts w:ascii="宋体" w:hAnsi="宋体" w:cs="宋体"/>
          <w:szCs w:val="21"/>
        </w:rPr>
        <w:t>要求进行定期回访</w:t>
      </w:r>
      <w:r>
        <w:rPr>
          <w:rFonts w:hint="eastAsia" w:ascii="宋体" w:hAnsi="宋体"/>
          <w:snapToGrid w:val="0"/>
        </w:rPr>
        <w:t>，对仪器进行维护保养。并对买方在仪器使用过程中存在的问题进行解答及培训。</w:t>
      </w:r>
    </w:p>
    <w:p>
      <w:pPr>
        <w:spacing w:line="288" w:lineRule="auto"/>
        <w:jc w:val="both"/>
        <w:rPr>
          <w:rFonts w:ascii="宋体" w:hAnsi="宋体"/>
          <w:b/>
          <w:sz w:val="24"/>
          <w:szCs w:val="24"/>
          <w:lang w:eastAsia="zh-CN"/>
        </w:rPr>
      </w:pPr>
      <w:r>
        <w:rPr>
          <w:rFonts w:hint="eastAsia" w:ascii="宋体" w:hAnsi="宋体"/>
          <w:b/>
          <w:sz w:val="24"/>
          <w:szCs w:val="24"/>
          <w:lang w:eastAsia="zh-CN"/>
        </w:rPr>
        <w:t>7、</w:t>
      </w:r>
      <w:bookmarkStart w:id="13" w:name="_Toc194850717"/>
      <w:r>
        <w:rPr>
          <w:rFonts w:hint="eastAsia" w:ascii="宋体" w:hAnsi="宋体"/>
          <w:b/>
          <w:sz w:val="24"/>
          <w:szCs w:val="24"/>
          <w:lang w:eastAsia="zh-CN"/>
        </w:rPr>
        <w:t>保修</w:t>
      </w:r>
      <w:bookmarkEnd w:id="13"/>
      <w:r>
        <w:rPr>
          <w:rFonts w:hint="eastAsia" w:ascii="宋体" w:hAnsi="宋体"/>
          <w:b/>
          <w:sz w:val="24"/>
          <w:szCs w:val="24"/>
          <w:lang w:eastAsia="zh-CN"/>
        </w:rPr>
        <w:t>期及售后服务</w:t>
      </w:r>
    </w:p>
    <w:p>
      <w:pPr>
        <w:spacing w:line="288" w:lineRule="auto"/>
        <w:ind w:firstLine="480" w:firstLineChars="200"/>
        <w:jc w:val="both"/>
        <w:rPr>
          <w:rFonts w:ascii="宋体" w:hAnsi="宋体"/>
          <w:snapToGrid w:val="0"/>
          <w:color w:val="000000"/>
          <w:sz w:val="24"/>
          <w:szCs w:val="24"/>
          <w:lang w:eastAsia="zh-CN"/>
        </w:rPr>
      </w:pPr>
      <w:r>
        <w:rPr>
          <w:rFonts w:hint="eastAsia" w:ascii="宋体" w:hAnsi="宋体"/>
          <w:snapToGrid w:val="0"/>
          <w:color w:val="000000"/>
          <w:sz w:val="24"/>
          <w:szCs w:val="24"/>
          <w:lang w:eastAsia="zh-CN"/>
        </w:rPr>
        <w:t>卖方负责仪器自验收合格之日起一年的仪器免费保修，免费保修</w:t>
      </w:r>
      <w:r>
        <w:rPr>
          <w:rFonts w:hint="eastAsia" w:ascii="宋体" w:hAnsi="宋体" w:cs="Arial"/>
          <w:color w:val="000000"/>
          <w:sz w:val="24"/>
          <w:lang w:eastAsia="zh-CN"/>
        </w:rPr>
        <w:t>期内的设备，均可获得免费维修服务及坏件更换</w:t>
      </w:r>
      <w:r>
        <w:rPr>
          <w:rFonts w:hint="eastAsia" w:ascii="宋体" w:hAnsi="宋体"/>
          <w:snapToGrid w:val="0"/>
          <w:color w:val="000000"/>
          <w:sz w:val="24"/>
          <w:szCs w:val="24"/>
          <w:lang w:eastAsia="zh-CN"/>
        </w:rPr>
        <w:t>。用来更换的部件和设备应当是全新的。</w:t>
      </w:r>
    </w:p>
    <w:p>
      <w:pPr>
        <w:pStyle w:val="71"/>
        <w:adjustRightInd/>
        <w:spacing w:line="288" w:lineRule="auto"/>
        <w:ind w:firstLine="480" w:firstLineChars="200"/>
        <w:jc w:val="both"/>
        <w:rPr>
          <w:rFonts w:ascii="宋体" w:hAnsi="宋体" w:cs="宋体"/>
          <w:color w:val="auto"/>
        </w:rPr>
      </w:pPr>
      <w:r>
        <w:rPr>
          <w:rFonts w:hint="eastAsia" w:ascii="宋体" w:hAnsi="宋体" w:cs="Arial"/>
          <w:color w:val="auto"/>
        </w:rPr>
        <w:t>保修期内和</w:t>
      </w:r>
      <w:r>
        <w:rPr>
          <w:rFonts w:hint="eastAsia" w:ascii="宋体" w:hAnsi="宋体" w:cs="宋体"/>
          <w:color w:val="auto"/>
        </w:rPr>
        <w:t>保修期后</w:t>
      </w:r>
      <w:r>
        <w:rPr>
          <w:rFonts w:hint="eastAsia" w:ascii="宋体" w:hAnsi="宋体" w:cs="Arial"/>
          <w:color w:val="auto"/>
        </w:rPr>
        <w:t>，如买方发现仪器有技术问题或仪器故障，卖方接到买方</w:t>
      </w:r>
      <w:r>
        <w:rPr>
          <w:rFonts w:hint="eastAsia" w:ascii="宋体" w:hAnsi="宋体" w:cs="宋体"/>
          <w:color w:val="auto"/>
        </w:rPr>
        <w:t>的Email、电话、传真或</w:t>
      </w:r>
      <w:r>
        <w:rPr>
          <w:rFonts w:hint="eastAsia" w:ascii="宋体" w:hAnsi="宋体" w:cs="Arial"/>
          <w:color w:val="auto"/>
        </w:rPr>
        <w:t>书面通知的服务请求报告后，</w:t>
      </w:r>
      <w:r>
        <w:rPr>
          <w:rFonts w:hint="eastAsia" w:ascii="宋体" w:hAnsi="宋体"/>
          <w:b/>
          <w:color w:val="auto"/>
        </w:rPr>
        <w:t>2</w:t>
      </w:r>
      <w:r>
        <w:rPr>
          <w:rFonts w:hint="eastAsia" w:ascii="宋体" w:hAnsi="宋体"/>
          <w:color w:val="auto"/>
        </w:rPr>
        <w:t>小时之内响应，</w:t>
      </w:r>
      <w:r>
        <w:rPr>
          <w:rFonts w:hint="eastAsia" w:ascii="宋体" w:hAnsi="宋体" w:cs="宋体"/>
          <w:b/>
          <w:color w:val="auto"/>
        </w:rPr>
        <w:t>8</w:t>
      </w:r>
      <w:r>
        <w:rPr>
          <w:rFonts w:hint="eastAsia" w:ascii="宋体" w:hAnsi="宋体" w:cs="宋体"/>
          <w:color w:val="auto"/>
        </w:rPr>
        <w:t>小时内提供解决方案。</w:t>
      </w:r>
      <w:r>
        <w:rPr>
          <w:rFonts w:hint="eastAsia" w:ascii="宋体" w:hAnsi="宋体" w:cs="Arial"/>
          <w:color w:val="auto"/>
        </w:rPr>
        <w:t>如不能解决问题，或</w:t>
      </w:r>
      <w:r>
        <w:rPr>
          <w:rFonts w:hint="eastAsia" w:ascii="宋体" w:hAnsi="宋体" w:cs="宋体"/>
          <w:color w:val="auto"/>
        </w:rPr>
        <w:t>根据买方的要求，</w:t>
      </w:r>
      <w:r>
        <w:rPr>
          <w:rFonts w:hint="eastAsia" w:ascii="宋体" w:hAnsi="宋体" w:cs="Arial"/>
          <w:color w:val="auto"/>
        </w:rPr>
        <w:t>卖方自接到技术服务要求起计，</w:t>
      </w:r>
      <w:r>
        <w:rPr>
          <w:rFonts w:hint="eastAsia" w:ascii="宋体" w:hAnsi="宋体" w:cs="宋体"/>
          <w:b/>
          <w:color w:val="auto"/>
        </w:rPr>
        <w:t>48</w:t>
      </w:r>
      <w:r>
        <w:rPr>
          <w:rFonts w:hint="eastAsia" w:ascii="宋体" w:hAnsi="宋体" w:cs="宋体"/>
          <w:color w:val="auto"/>
        </w:rPr>
        <w:t>小时内无条件提供现场</w:t>
      </w:r>
      <w:r>
        <w:rPr>
          <w:rFonts w:hint="eastAsia" w:ascii="宋体" w:hAnsi="宋体" w:cs="Arial"/>
          <w:color w:val="auto"/>
        </w:rPr>
        <w:t>维修</w:t>
      </w:r>
      <w:r>
        <w:rPr>
          <w:rFonts w:hint="eastAsia" w:ascii="宋体" w:hAnsi="宋体" w:cs="宋体"/>
          <w:color w:val="auto"/>
        </w:rPr>
        <w:t>服务</w:t>
      </w:r>
      <w:r>
        <w:rPr>
          <w:rFonts w:hint="eastAsia" w:ascii="宋体" w:hAnsi="宋体" w:cs="Arial"/>
          <w:color w:val="auto"/>
        </w:rPr>
        <w:t>，并彻底解决仪器之故障。</w:t>
      </w:r>
    </w:p>
    <w:p>
      <w:pPr>
        <w:spacing w:line="288" w:lineRule="auto"/>
        <w:ind w:firstLine="480" w:firstLineChars="200"/>
        <w:jc w:val="both"/>
        <w:rPr>
          <w:rFonts w:ascii="宋体" w:hAnsi="宋体" w:cs="Arial"/>
          <w:sz w:val="24"/>
          <w:szCs w:val="24"/>
          <w:lang w:eastAsia="zh-CN"/>
        </w:rPr>
      </w:pPr>
      <w:r>
        <w:rPr>
          <w:rFonts w:hint="eastAsia" w:ascii="宋体" w:hAnsi="宋体" w:cs="Arial"/>
          <w:sz w:val="24"/>
          <w:szCs w:val="24"/>
          <w:lang w:eastAsia="zh-CN"/>
        </w:rPr>
        <w:t>保修期内的维修：保修范围内的零部件等不收取费用（消耗品除外）。维修服务不收取服务费用（包括交通费、住宿费、工时费）。</w:t>
      </w:r>
    </w:p>
    <w:p>
      <w:pPr>
        <w:spacing w:line="288" w:lineRule="auto"/>
        <w:jc w:val="both"/>
        <w:rPr>
          <w:rFonts w:ascii="宋体" w:hAnsi="宋体"/>
          <w:b/>
          <w:snapToGrid w:val="0"/>
          <w:color w:val="000000"/>
          <w:sz w:val="24"/>
          <w:szCs w:val="24"/>
          <w:lang w:eastAsia="zh-CN"/>
        </w:rPr>
      </w:pPr>
      <w:r>
        <w:rPr>
          <w:rFonts w:hint="eastAsia" w:ascii="宋体" w:hAnsi="宋体"/>
          <w:b/>
          <w:snapToGrid w:val="0"/>
          <w:color w:val="000000"/>
          <w:sz w:val="24"/>
          <w:szCs w:val="24"/>
          <w:lang w:eastAsia="zh-CN"/>
        </w:rPr>
        <w:t>五、其他保证</w:t>
      </w:r>
    </w:p>
    <w:p>
      <w:pPr>
        <w:spacing w:line="288" w:lineRule="auto"/>
        <w:jc w:val="both"/>
        <w:rPr>
          <w:rFonts w:ascii="宋体" w:hAnsi="宋体"/>
          <w:snapToGrid w:val="0"/>
          <w:color w:val="000000"/>
          <w:sz w:val="24"/>
          <w:szCs w:val="24"/>
          <w:lang w:eastAsia="zh-CN"/>
        </w:rPr>
      </w:pPr>
      <w:r>
        <w:rPr>
          <w:rFonts w:hint="eastAsia" w:ascii="宋体" w:hAnsi="宋体"/>
          <w:snapToGrid w:val="0"/>
          <w:color w:val="000000"/>
          <w:sz w:val="24"/>
          <w:szCs w:val="24"/>
          <w:lang w:eastAsia="zh-CN"/>
        </w:rPr>
        <w:t>1、备品备件保证</w:t>
      </w:r>
    </w:p>
    <w:p>
      <w:pPr>
        <w:pStyle w:val="71"/>
        <w:adjustRightInd/>
        <w:spacing w:line="288" w:lineRule="auto"/>
        <w:ind w:firstLine="480" w:firstLineChars="200"/>
        <w:jc w:val="both"/>
        <w:rPr>
          <w:rFonts w:ascii="宋体" w:hAnsi="宋体" w:cs="宋体"/>
        </w:rPr>
      </w:pPr>
      <w:r>
        <w:rPr>
          <w:rFonts w:hint="eastAsia" w:ascii="宋体" w:hAnsi="宋体" w:cs="宋体"/>
        </w:rPr>
        <w:t>卖方供货清单中的所有设备、部件应保证</w:t>
      </w:r>
      <w:r>
        <w:rPr>
          <w:rFonts w:hint="eastAsia" w:ascii="宋体" w:hAnsi="宋体" w:cs="宋体"/>
          <w:b/>
        </w:rPr>
        <w:t>15</w:t>
      </w:r>
      <w:r>
        <w:rPr>
          <w:rFonts w:hint="eastAsia" w:ascii="宋体" w:hAnsi="宋体" w:cs="宋体"/>
        </w:rPr>
        <w:t>年（或停止生产后</w:t>
      </w:r>
      <w:r>
        <w:rPr>
          <w:rFonts w:hint="eastAsia" w:ascii="宋体" w:hAnsi="宋体" w:cs="宋体"/>
          <w:b/>
        </w:rPr>
        <w:t>9</w:t>
      </w:r>
      <w:r>
        <w:rPr>
          <w:rFonts w:hint="eastAsia" w:ascii="宋体" w:hAnsi="宋体" w:cs="宋体"/>
        </w:rPr>
        <w:t xml:space="preserve">年）以上的备件供应期。 </w:t>
      </w:r>
    </w:p>
    <w:p>
      <w:pPr>
        <w:spacing w:line="288" w:lineRule="auto"/>
        <w:ind w:firstLine="480" w:firstLineChars="200"/>
        <w:jc w:val="both"/>
        <w:rPr>
          <w:rFonts w:ascii="宋体" w:hAnsi="宋体" w:cs="Arial"/>
          <w:sz w:val="24"/>
          <w:szCs w:val="24"/>
          <w:lang w:eastAsia="zh-CN"/>
        </w:rPr>
      </w:pPr>
      <w:r>
        <w:rPr>
          <w:rFonts w:hint="eastAsia" w:ascii="宋体" w:hAnsi="宋体" w:cs="Arial"/>
          <w:sz w:val="24"/>
          <w:szCs w:val="24"/>
          <w:lang w:eastAsia="zh-CN"/>
        </w:rPr>
        <w:t>保修期后，</w:t>
      </w:r>
      <w:r>
        <w:rPr>
          <w:rFonts w:hint="eastAsia" w:ascii="宋体" w:hAnsi="宋体"/>
          <w:sz w:val="24"/>
          <w:szCs w:val="24"/>
          <w:lang w:eastAsia="zh-CN"/>
        </w:rPr>
        <w:t>卖方</w:t>
      </w:r>
      <w:r>
        <w:rPr>
          <w:rFonts w:hint="eastAsia" w:ascii="宋体" w:hAnsi="宋体" w:cs="Arial"/>
          <w:sz w:val="24"/>
          <w:szCs w:val="24"/>
          <w:lang w:eastAsia="zh-CN"/>
        </w:rPr>
        <w:t>继续免费为买方提供仪器技术咨询和支持，有偿提供维修服务，有偿供应备品备件。</w:t>
      </w:r>
    </w:p>
    <w:p>
      <w:pPr>
        <w:spacing w:line="288" w:lineRule="auto"/>
        <w:jc w:val="both"/>
        <w:rPr>
          <w:rFonts w:ascii="宋体" w:hAnsi="宋体" w:cs="Arial"/>
          <w:sz w:val="24"/>
          <w:szCs w:val="24"/>
          <w:lang w:eastAsia="zh-CN"/>
        </w:rPr>
      </w:pPr>
      <w:r>
        <w:rPr>
          <w:rFonts w:hint="eastAsia" w:ascii="宋体" w:hAnsi="宋体" w:cs="Arial"/>
          <w:sz w:val="24"/>
          <w:szCs w:val="24"/>
          <w:lang w:eastAsia="zh-CN"/>
        </w:rPr>
        <w:t>2、能力保证</w:t>
      </w:r>
    </w:p>
    <w:p>
      <w:pPr>
        <w:spacing w:line="288" w:lineRule="auto"/>
        <w:ind w:firstLine="480"/>
        <w:jc w:val="both"/>
        <w:rPr>
          <w:rFonts w:ascii="宋体" w:hAnsi="宋体" w:cs="Arial"/>
          <w:sz w:val="24"/>
          <w:szCs w:val="24"/>
          <w:lang w:eastAsia="zh-CN"/>
        </w:rPr>
      </w:pPr>
      <w:r>
        <w:rPr>
          <w:rFonts w:hint="eastAsia" w:ascii="宋体" w:hAnsi="宋体" w:cs="Arial"/>
          <w:sz w:val="24"/>
          <w:szCs w:val="24"/>
          <w:lang w:eastAsia="zh-CN"/>
        </w:rPr>
        <w:t>卖方应提供国内距本项目最近的技术咨询专家、应用专家、维修工程师的联络方式等资料。</w:t>
      </w:r>
    </w:p>
    <w:p>
      <w:pPr>
        <w:spacing w:line="288" w:lineRule="auto"/>
        <w:jc w:val="both"/>
        <w:rPr>
          <w:rFonts w:ascii="宋体" w:hAnsi="宋体" w:cs="Arial"/>
          <w:sz w:val="24"/>
          <w:szCs w:val="24"/>
          <w:lang w:eastAsia="zh-CN"/>
        </w:rPr>
      </w:pPr>
      <w:r>
        <w:rPr>
          <w:rFonts w:hint="eastAsia" w:ascii="宋体" w:hAnsi="宋体" w:cs="Arial"/>
          <w:sz w:val="24"/>
          <w:szCs w:val="24"/>
          <w:lang w:eastAsia="zh-CN"/>
        </w:rPr>
        <w:t>3、其他服务</w:t>
      </w:r>
    </w:p>
    <w:p>
      <w:pPr>
        <w:spacing w:line="288" w:lineRule="auto"/>
        <w:ind w:firstLine="480"/>
        <w:jc w:val="both"/>
        <w:rPr>
          <w:rFonts w:ascii="宋体" w:hAnsi="宋体" w:cs="Arial"/>
          <w:sz w:val="24"/>
          <w:szCs w:val="24"/>
          <w:lang w:eastAsia="zh-CN"/>
        </w:rPr>
      </w:pPr>
      <w:r>
        <w:rPr>
          <w:rFonts w:hint="eastAsia" w:ascii="宋体" w:hAnsi="宋体" w:cs="Arial"/>
          <w:sz w:val="24"/>
          <w:szCs w:val="24"/>
          <w:lang w:eastAsia="zh-CN"/>
        </w:rPr>
        <w:t>回访服务：保修期过后，卖方工程师每年对买方进行回访，以便于及时发现和处理问题，保证仪器的各项性能得到最大的发挥。</w:t>
      </w:r>
    </w:p>
    <w:p>
      <w:pPr>
        <w:rPr>
          <w:rFonts w:ascii="宋体" w:hAnsi="宋体" w:cs="Arial"/>
          <w:b/>
          <w:sz w:val="24"/>
          <w:szCs w:val="24"/>
          <w:lang w:eastAsia="zh-CN"/>
        </w:rPr>
      </w:pPr>
      <w:r>
        <w:rPr>
          <w:rFonts w:ascii="宋体" w:hAnsi="宋体" w:cs="Arial"/>
          <w:b/>
          <w:sz w:val="24"/>
          <w:szCs w:val="24"/>
          <w:lang w:eastAsia="zh-CN"/>
        </w:rPr>
        <w:br w:type="page"/>
      </w:r>
      <w:r>
        <w:rPr>
          <w:rFonts w:hint="eastAsia" w:cs="Arial" w:asciiTheme="minorEastAsia" w:hAnsiTheme="minorEastAsia" w:eastAsiaTheme="minorEastAsia"/>
          <w:b/>
          <w:sz w:val="24"/>
          <w:szCs w:val="24"/>
          <w:lang w:eastAsia="zh-CN"/>
        </w:rPr>
        <w:t>附件一:</w:t>
      </w:r>
    </w:p>
    <w:p>
      <w:pPr>
        <w:spacing w:line="300" w:lineRule="auto"/>
        <w:jc w:val="both"/>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（一）分析仪器设备请购目录</w:t>
      </w:r>
    </w:p>
    <w:tbl>
      <w:tblPr>
        <w:tblStyle w:val="30"/>
        <w:tblW w:w="776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4570"/>
        <w:gridCol w:w="1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1" w:hRule="atLeast"/>
          <w:jc w:val="center"/>
        </w:trPr>
        <w:tc>
          <w:tcPr>
            <w:tcW w:w="1547" w:type="dxa"/>
            <w:tcBorders>
              <w:top w:val="single" w:color="auto" w:sz="4" w:space="0"/>
              <w:left w:val="single" w:color="auto" w:sz="4" w:space="0"/>
              <w:bottom w:val="single" w:color="auto" w:sz="4" w:space="0"/>
              <w:right w:val="single" w:color="auto" w:sz="4" w:space="0"/>
            </w:tcBorders>
            <w:shd w:val="clear" w:color="auto" w:fill="99FF99"/>
            <w:vAlign w:val="center"/>
          </w:tcPr>
          <w:p>
            <w:pPr>
              <w:spacing w:line="300" w:lineRule="auto"/>
              <w:jc w:val="both"/>
              <w:rPr>
                <w:rFonts w:asciiTheme="minorEastAsia" w:hAnsiTheme="minorEastAsia" w:eastAsiaTheme="minorEastAsia"/>
                <w:b/>
                <w:bCs/>
                <w:color w:val="691734"/>
                <w:sz w:val="24"/>
                <w:szCs w:val="24"/>
              </w:rPr>
            </w:pPr>
            <w:r>
              <w:rPr>
                <w:rFonts w:hint="eastAsia" w:asciiTheme="minorEastAsia" w:hAnsiTheme="minorEastAsia" w:eastAsiaTheme="minorEastAsia"/>
                <w:b/>
                <w:bCs/>
                <w:color w:val="691734"/>
                <w:sz w:val="24"/>
                <w:szCs w:val="24"/>
              </w:rPr>
              <w:t>编号</w:t>
            </w:r>
          </w:p>
        </w:tc>
        <w:tc>
          <w:tcPr>
            <w:tcW w:w="4570" w:type="dxa"/>
            <w:tcBorders>
              <w:top w:val="single" w:color="auto" w:sz="4" w:space="0"/>
              <w:left w:val="single" w:color="auto" w:sz="4" w:space="0"/>
              <w:bottom w:val="single" w:color="auto" w:sz="4" w:space="0"/>
              <w:right w:val="single" w:color="auto" w:sz="4" w:space="0"/>
            </w:tcBorders>
            <w:shd w:val="clear" w:color="auto" w:fill="99FF99"/>
            <w:vAlign w:val="center"/>
          </w:tcPr>
          <w:p>
            <w:pPr>
              <w:spacing w:line="300" w:lineRule="auto"/>
              <w:jc w:val="both"/>
              <w:rPr>
                <w:rFonts w:asciiTheme="minorEastAsia" w:hAnsiTheme="minorEastAsia" w:eastAsiaTheme="minorEastAsia"/>
                <w:b/>
                <w:bCs/>
                <w:color w:val="691734"/>
                <w:sz w:val="24"/>
                <w:szCs w:val="24"/>
              </w:rPr>
            </w:pPr>
            <w:r>
              <w:rPr>
                <w:rFonts w:hint="eastAsia" w:asciiTheme="minorEastAsia" w:hAnsiTheme="minorEastAsia" w:eastAsiaTheme="minorEastAsia"/>
                <w:b/>
                <w:bCs/>
                <w:color w:val="691734"/>
                <w:sz w:val="24"/>
                <w:szCs w:val="24"/>
              </w:rPr>
              <w:t>仪器名称</w:t>
            </w:r>
          </w:p>
        </w:tc>
        <w:tc>
          <w:tcPr>
            <w:tcW w:w="1650" w:type="dxa"/>
            <w:tcBorders>
              <w:top w:val="single" w:color="auto" w:sz="4" w:space="0"/>
              <w:left w:val="single" w:color="auto" w:sz="4" w:space="0"/>
              <w:bottom w:val="single" w:color="auto" w:sz="4" w:space="0"/>
              <w:right w:val="single" w:color="auto" w:sz="4" w:space="0"/>
            </w:tcBorders>
            <w:shd w:val="clear" w:color="auto" w:fill="99FF99"/>
            <w:vAlign w:val="center"/>
          </w:tcPr>
          <w:p>
            <w:pPr>
              <w:spacing w:line="300" w:lineRule="auto"/>
              <w:jc w:val="both"/>
              <w:rPr>
                <w:rFonts w:asciiTheme="minorEastAsia" w:hAnsiTheme="minorEastAsia" w:eastAsiaTheme="minorEastAsia"/>
                <w:b/>
                <w:bCs/>
                <w:color w:val="691734"/>
                <w:sz w:val="24"/>
                <w:szCs w:val="24"/>
              </w:rPr>
            </w:pPr>
            <w:r>
              <w:rPr>
                <w:rFonts w:hint="eastAsia" w:asciiTheme="minorEastAsia" w:hAnsiTheme="minorEastAsia" w:eastAsiaTheme="minorEastAsia"/>
                <w:b/>
                <w:bCs/>
                <w:color w:val="691734"/>
                <w:sz w:val="24"/>
                <w:szCs w:val="24"/>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00" w:lineRule="auto"/>
              <w:jc w:val="both"/>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1</w:t>
            </w:r>
          </w:p>
        </w:tc>
        <w:tc>
          <w:tcPr>
            <w:tcW w:w="4570" w:type="dxa"/>
            <w:tcBorders>
              <w:top w:val="single" w:color="auto" w:sz="4" w:space="0"/>
              <w:left w:val="single" w:color="auto" w:sz="4" w:space="0"/>
              <w:bottom w:val="single" w:color="auto" w:sz="4" w:space="0"/>
              <w:right w:val="single" w:color="auto" w:sz="4" w:space="0"/>
            </w:tcBorders>
            <w:vAlign w:val="center"/>
          </w:tcPr>
          <w:p>
            <w:pPr>
              <w:spacing w:line="300" w:lineRule="auto"/>
              <w:ind w:firstLine="145" w:firstLineChars="60"/>
              <w:jc w:val="both"/>
              <w:rPr>
                <w:rFonts w:cs="Arial" w:asciiTheme="minorEastAsia" w:hAnsiTheme="minorEastAsia" w:eastAsiaTheme="minorEastAsia"/>
                <w:b/>
                <w:bCs/>
                <w:sz w:val="24"/>
                <w:szCs w:val="24"/>
              </w:rPr>
            </w:pPr>
            <w:r>
              <w:rPr>
                <w:rFonts w:hint="eastAsia" w:cs="Arial" w:asciiTheme="minorEastAsia" w:hAnsiTheme="minorEastAsia" w:eastAsiaTheme="minorEastAsia"/>
                <w:b/>
                <w:bCs/>
                <w:sz w:val="24"/>
                <w:szCs w:val="24"/>
              </w:rPr>
              <w:t>防爆大气采样器</w:t>
            </w:r>
          </w:p>
        </w:tc>
        <w:tc>
          <w:tcPr>
            <w:tcW w:w="1650" w:type="dxa"/>
            <w:tcBorders>
              <w:top w:val="single" w:color="auto" w:sz="4" w:space="0"/>
              <w:left w:val="single" w:color="auto" w:sz="4" w:space="0"/>
              <w:bottom w:val="single" w:color="auto" w:sz="4" w:space="0"/>
              <w:right w:val="single" w:color="auto" w:sz="4" w:space="0"/>
            </w:tcBorders>
            <w:vAlign w:val="center"/>
          </w:tcPr>
          <w:p>
            <w:pPr>
              <w:spacing w:line="300" w:lineRule="auto"/>
              <w:jc w:val="both"/>
              <w:rPr>
                <w:rFonts w:asciiTheme="minorEastAsia" w:hAnsiTheme="minorEastAsia" w:eastAsiaTheme="minorEastAsia"/>
                <w:b/>
                <w:sz w:val="24"/>
                <w:szCs w:val="24"/>
              </w:rPr>
            </w:pPr>
            <w:r>
              <w:rPr>
                <w:rFonts w:asciiTheme="minorEastAsia" w:hAnsiTheme="minorEastAsia" w:eastAsiaTheme="minorEastAsia"/>
                <w:b/>
                <w:sz w:val="24"/>
                <w:szCs w:val="24"/>
              </w:rPr>
              <w:t>2</w:t>
            </w:r>
            <w:r>
              <w:rPr>
                <w:rFonts w:hint="eastAsia" w:asciiTheme="minorEastAsia" w:hAnsiTheme="minorEastAsia" w:eastAsiaTheme="minorEastAsia"/>
                <w:b/>
                <w:sz w:val="24"/>
                <w:szCs w:val="24"/>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00" w:lineRule="auto"/>
              <w:jc w:val="both"/>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2</w:t>
            </w:r>
          </w:p>
        </w:tc>
        <w:tc>
          <w:tcPr>
            <w:tcW w:w="4570" w:type="dxa"/>
            <w:tcBorders>
              <w:top w:val="single" w:color="auto" w:sz="4" w:space="0"/>
              <w:left w:val="single" w:color="auto" w:sz="4" w:space="0"/>
              <w:bottom w:val="single" w:color="auto" w:sz="4" w:space="0"/>
              <w:right w:val="single" w:color="auto" w:sz="4" w:space="0"/>
            </w:tcBorders>
            <w:vAlign w:val="center"/>
          </w:tcPr>
          <w:p>
            <w:pPr>
              <w:spacing w:line="300" w:lineRule="auto"/>
              <w:ind w:firstLine="145" w:firstLineChars="60"/>
              <w:jc w:val="both"/>
              <w:rPr>
                <w:rFonts w:cs="Arial" w:asciiTheme="minorEastAsia" w:hAnsiTheme="minorEastAsia" w:eastAsiaTheme="minorEastAsia"/>
                <w:b/>
                <w:bCs/>
                <w:sz w:val="24"/>
                <w:szCs w:val="24"/>
              </w:rPr>
            </w:pPr>
            <w:r>
              <w:rPr>
                <w:rFonts w:hint="eastAsia" w:cs="Arial" w:asciiTheme="minorEastAsia" w:hAnsiTheme="minorEastAsia" w:eastAsiaTheme="minorEastAsia"/>
                <w:b/>
                <w:bCs/>
                <w:sz w:val="24"/>
                <w:szCs w:val="24"/>
              </w:rPr>
              <w:t>防爆型粉尘采样器</w:t>
            </w:r>
          </w:p>
        </w:tc>
        <w:tc>
          <w:tcPr>
            <w:tcW w:w="1650" w:type="dxa"/>
            <w:tcBorders>
              <w:top w:val="single" w:color="auto" w:sz="4" w:space="0"/>
              <w:left w:val="single" w:color="auto" w:sz="4" w:space="0"/>
              <w:bottom w:val="single" w:color="auto" w:sz="4" w:space="0"/>
              <w:right w:val="single" w:color="auto" w:sz="4" w:space="0"/>
            </w:tcBorders>
            <w:vAlign w:val="center"/>
          </w:tcPr>
          <w:p>
            <w:pPr>
              <w:spacing w:line="300" w:lineRule="auto"/>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1台</w:t>
            </w:r>
          </w:p>
        </w:tc>
      </w:tr>
    </w:tbl>
    <w:p>
      <w:pPr>
        <w:spacing w:before="240" w:beforeLines="100" w:after="120" w:afterLines="50" w:line="300" w:lineRule="auto"/>
        <w:jc w:val="both"/>
        <w:rPr>
          <w:rFonts w:cs="Arial" w:asciiTheme="minorEastAsia" w:hAnsiTheme="minorEastAsia" w:eastAsiaTheme="minorEastAsia"/>
          <w:b/>
          <w:sz w:val="24"/>
          <w:szCs w:val="24"/>
          <w:lang w:eastAsia="zh-CN"/>
        </w:rPr>
      </w:pPr>
      <w:r>
        <w:rPr>
          <w:rFonts w:hint="eastAsia" w:cs="Arial" w:asciiTheme="minorEastAsia" w:hAnsiTheme="minorEastAsia" w:eastAsiaTheme="minorEastAsia"/>
          <w:b/>
          <w:sz w:val="24"/>
          <w:szCs w:val="24"/>
          <w:lang w:eastAsia="zh-CN"/>
        </w:rPr>
        <w:t>（二）请购要求</w:t>
      </w:r>
    </w:p>
    <w:p>
      <w:pPr>
        <w:spacing w:line="300" w:lineRule="auto"/>
        <w:jc w:val="both"/>
        <w:rPr>
          <w:rFonts w:cs="Arial" w:asciiTheme="minorEastAsia" w:hAnsiTheme="minorEastAsia" w:eastAsiaTheme="minorEastAsia"/>
          <w:b/>
          <w:color w:val="C00000"/>
          <w:sz w:val="24"/>
          <w:szCs w:val="24"/>
          <w:lang w:eastAsia="zh-CN"/>
        </w:rPr>
      </w:pPr>
      <w:r>
        <w:rPr>
          <w:rFonts w:hint="eastAsia" w:cs="Arial" w:asciiTheme="minorEastAsia" w:hAnsiTheme="minorEastAsia" w:eastAsiaTheme="minorEastAsia"/>
          <w:b/>
          <w:color w:val="C00000"/>
          <w:sz w:val="24"/>
          <w:szCs w:val="24"/>
          <w:lang w:eastAsia="zh-CN"/>
        </w:rPr>
        <w:t>一、防爆大气采样器(</w:t>
      </w:r>
      <w:r>
        <w:rPr>
          <w:rFonts w:cs="Arial" w:asciiTheme="minorEastAsia" w:hAnsiTheme="minorEastAsia" w:eastAsiaTheme="minorEastAsia"/>
          <w:b/>
          <w:color w:val="C00000"/>
          <w:sz w:val="24"/>
          <w:szCs w:val="24"/>
          <w:lang w:eastAsia="zh-CN"/>
        </w:rPr>
        <w:t>2</w:t>
      </w:r>
      <w:r>
        <w:rPr>
          <w:rFonts w:hint="eastAsia" w:cs="Arial" w:asciiTheme="minorEastAsia" w:hAnsiTheme="minorEastAsia" w:eastAsiaTheme="minorEastAsia"/>
          <w:b/>
          <w:color w:val="C00000"/>
          <w:sz w:val="24"/>
          <w:szCs w:val="24"/>
          <w:lang w:eastAsia="zh-CN"/>
        </w:rPr>
        <w:t>台)</w:t>
      </w:r>
    </w:p>
    <w:p>
      <w:pPr>
        <w:spacing w:line="400" w:lineRule="exact"/>
        <w:rPr>
          <w:rFonts w:asciiTheme="minorEastAsia" w:hAnsiTheme="minorEastAsia"/>
          <w:b/>
          <w:bCs/>
          <w:sz w:val="24"/>
          <w:szCs w:val="24"/>
          <w:lang w:eastAsia="zh-CN"/>
        </w:rPr>
      </w:pPr>
      <w:r>
        <w:rPr>
          <w:rFonts w:hint="eastAsia" w:asciiTheme="minorEastAsia" w:hAnsiTheme="minorEastAsia"/>
          <w:b/>
          <w:bCs/>
          <w:sz w:val="24"/>
          <w:szCs w:val="24"/>
          <w:lang w:eastAsia="zh-CN"/>
        </w:rPr>
        <w:t>1</w:t>
      </w:r>
      <w:r>
        <w:rPr>
          <w:rFonts w:asciiTheme="minorEastAsia" w:hAnsiTheme="minorEastAsia"/>
          <w:b/>
          <w:bCs/>
          <w:sz w:val="24"/>
          <w:szCs w:val="24"/>
          <w:lang w:eastAsia="zh-CN"/>
        </w:rPr>
        <w:t>、</w:t>
      </w:r>
      <w:r>
        <w:rPr>
          <w:rFonts w:hint="eastAsia" w:asciiTheme="minorEastAsia" w:hAnsiTheme="minorEastAsia"/>
          <w:b/>
          <w:bCs/>
          <w:sz w:val="24"/>
          <w:szCs w:val="24"/>
          <w:lang w:eastAsia="zh-CN"/>
        </w:rPr>
        <w:t>技术参数及性能要求：</w:t>
      </w:r>
    </w:p>
    <w:p>
      <w:pPr>
        <w:spacing w:line="400" w:lineRule="exact"/>
        <w:rPr>
          <w:rFonts w:ascii="宋体" w:hAnsi="宋体" w:cs="Arial"/>
          <w:sz w:val="24"/>
          <w:szCs w:val="24"/>
          <w:lang w:eastAsia="zh-CN"/>
        </w:rPr>
      </w:pPr>
      <w:r>
        <w:rPr>
          <w:rFonts w:ascii="宋体" w:hAnsi="宋体" w:cs="Arial"/>
          <w:sz w:val="24"/>
          <w:szCs w:val="24"/>
          <w:lang w:eastAsia="zh-CN"/>
        </w:rPr>
        <w:t>1.</w:t>
      </w:r>
      <w:r>
        <w:rPr>
          <w:rFonts w:hint="eastAsia" w:ascii="宋体" w:hAnsi="宋体" w:cs="Arial"/>
          <w:sz w:val="24"/>
          <w:szCs w:val="24"/>
          <w:lang w:eastAsia="zh-CN"/>
        </w:rPr>
        <w:t>1、流量范围： (0.1～1.5)L/min；</w:t>
      </w:r>
    </w:p>
    <w:p>
      <w:pPr>
        <w:spacing w:line="400" w:lineRule="exact"/>
        <w:rPr>
          <w:rFonts w:ascii="宋体" w:hAnsi="宋体" w:cs="Arial"/>
          <w:sz w:val="24"/>
          <w:szCs w:val="24"/>
          <w:lang w:eastAsia="zh-CN"/>
        </w:rPr>
      </w:pPr>
      <w:r>
        <w:rPr>
          <w:rFonts w:hint="eastAsia" w:ascii="宋体" w:hAnsi="宋体" w:cs="Arial"/>
          <w:sz w:val="24"/>
          <w:szCs w:val="24"/>
          <w:lang w:eastAsia="zh-CN"/>
        </w:rPr>
        <w:t>1</w:t>
      </w:r>
      <w:r>
        <w:rPr>
          <w:rFonts w:ascii="宋体" w:hAnsi="宋体" w:cs="Arial"/>
          <w:sz w:val="24"/>
          <w:szCs w:val="24"/>
          <w:lang w:eastAsia="zh-CN"/>
        </w:rPr>
        <w:t>.2、流量计精度：</w:t>
      </w:r>
      <w:r>
        <w:rPr>
          <w:rFonts w:hint="eastAsia" w:ascii="宋体" w:hAnsi="宋体" w:cs="Arial"/>
          <w:sz w:val="24"/>
          <w:szCs w:val="24"/>
          <w:lang w:eastAsia="zh-CN"/>
        </w:rPr>
        <w:t>2</w:t>
      </w:r>
      <w:r>
        <w:rPr>
          <w:rFonts w:ascii="宋体" w:hAnsi="宋体" w:cs="Arial"/>
          <w:sz w:val="24"/>
          <w:szCs w:val="24"/>
          <w:lang w:eastAsia="zh-CN"/>
        </w:rPr>
        <w:t>.5级</w:t>
      </w:r>
    </w:p>
    <w:p>
      <w:pPr>
        <w:spacing w:line="400" w:lineRule="exact"/>
        <w:rPr>
          <w:rFonts w:ascii="宋体" w:hAnsi="宋体" w:cs="Arial"/>
          <w:sz w:val="24"/>
          <w:szCs w:val="24"/>
          <w:lang w:eastAsia="zh-CN"/>
        </w:rPr>
      </w:pPr>
      <w:r>
        <w:rPr>
          <w:rFonts w:ascii="宋体" w:hAnsi="宋体" w:cs="Arial"/>
          <w:sz w:val="24"/>
          <w:szCs w:val="24"/>
          <w:lang w:eastAsia="zh-CN"/>
        </w:rPr>
        <w:t>1.3</w:t>
      </w:r>
      <w:r>
        <w:rPr>
          <w:rFonts w:hint="eastAsia" w:ascii="宋体" w:hAnsi="宋体" w:cs="Arial"/>
          <w:sz w:val="24"/>
          <w:szCs w:val="24"/>
          <w:lang w:eastAsia="zh-CN"/>
        </w:rPr>
        <w:t>、流量误差：&lt;±5％</w:t>
      </w:r>
    </w:p>
    <w:p>
      <w:pPr>
        <w:spacing w:line="400" w:lineRule="exact"/>
        <w:rPr>
          <w:rFonts w:ascii="宋体" w:hAnsi="宋体" w:cs="Arial"/>
          <w:sz w:val="24"/>
          <w:szCs w:val="24"/>
          <w:lang w:eastAsia="zh-CN"/>
        </w:rPr>
      </w:pPr>
      <w:r>
        <w:rPr>
          <w:rFonts w:hint="eastAsia" w:ascii="宋体" w:hAnsi="宋体" w:cs="Arial"/>
          <w:sz w:val="24"/>
          <w:szCs w:val="24"/>
          <w:lang w:eastAsia="zh-CN"/>
        </w:rPr>
        <w:t>1</w:t>
      </w:r>
      <w:r>
        <w:rPr>
          <w:rFonts w:ascii="宋体" w:hAnsi="宋体" w:cs="Arial"/>
          <w:sz w:val="24"/>
          <w:szCs w:val="24"/>
          <w:lang w:eastAsia="zh-CN"/>
        </w:rPr>
        <w:t>.4、定时范围：不小于</w:t>
      </w:r>
      <w:r>
        <w:rPr>
          <w:rFonts w:hint="eastAsia" w:ascii="宋体" w:hAnsi="宋体" w:cs="Arial"/>
          <w:sz w:val="24"/>
          <w:szCs w:val="24"/>
          <w:lang w:eastAsia="zh-CN"/>
        </w:rPr>
        <w:t>9</w:t>
      </w:r>
      <w:r>
        <w:rPr>
          <w:rFonts w:ascii="宋体" w:hAnsi="宋体" w:cs="Arial"/>
          <w:sz w:val="24"/>
          <w:szCs w:val="24"/>
          <w:lang w:eastAsia="zh-CN"/>
        </w:rPr>
        <w:t>9min</w:t>
      </w:r>
    </w:p>
    <w:p>
      <w:pPr>
        <w:spacing w:line="400" w:lineRule="exact"/>
        <w:rPr>
          <w:rFonts w:ascii="宋体" w:hAnsi="宋体" w:cs="Arial"/>
          <w:sz w:val="24"/>
          <w:szCs w:val="24"/>
          <w:lang w:eastAsia="zh-CN"/>
        </w:rPr>
      </w:pPr>
      <w:r>
        <w:rPr>
          <w:rFonts w:ascii="宋体" w:hAnsi="宋体" w:cs="Arial"/>
          <w:sz w:val="24"/>
          <w:szCs w:val="24"/>
          <w:lang w:eastAsia="zh-CN"/>
        </w:rPr>
        <w:t>1.5</w:t>
      </w:r>
      <w:r>
        <w:rPr>
          <w:rFonts w:hint="eastAsia" w:ascii="宋体" w:hAnsi="宋体" w:cs="Arial"/>
          <w:sz w:val="24"/>
          <w:szCs w:val="24"/>
          <w:lang w:eastAsia="zh-CN"/>
        </w:rPr>
        <w:t>、工作时间：&gt;8小时</w:t>
      </w:r>
    </w:p>
    <w:p>
      <w:pPr>
        <w:spacing w:line="400" w:lineRule="exact"/>
        <w:rPr>
          <w:rFonts w:ascii="宋体" w:hAnsi="宋体" w:cs="Arial"/>
          <w:sz w:val="24"/>
          <w:szCs w:val="24"/>
          <w:lang w:eastAsia="zh-CN"/>
        </w:rPr>
      </w:pPr>
      <w:r>
        <w:rPr>
          <w:rFonts w:ascii="宋体" w:hAnsi="宋体" w:cs="Arial"/>
          <w:sz w:val="24"/>
          <w:szCs w:val="24"/>
          <w:lang w:eastAsia="zh-CN"/>
        </w:rPr>
        <w:t>1.6</w:t>
      </w:r>
      <w:r>
        <w:rPr>
          <w:rFonts w:hint="eastAsia" w:ascii="宋体" w:hAnsi="宋体" w:cs="Arial"/>
          <w:sz w:val="24"/>
          <w:szCs w:val="24"/>
          <w:lang w:eastAsia="zh-CN"/>
        </w:rPr>
        <w:t>、定时误差：≤0.1%</w:t>
      </w:r>
    </w:p>
    <w:p>
      <w:pPr>
        <w:spacing w:line="400" w:lineRule="exact"/>
        <w:rPr>
          <w:rFonts w:ascii="宋体" w:hAnsi="宋体" w:cs="Arial"/>
          <w:sz w:val="24"/>
          <w:szCs w:val="24"/>
          <w:lang w:eastAsia="zh-CN"/>
        </w:rPr>
      </w:pPr>
      <w:r>
        <w:rPr>
          <w:rFonts w:ascii="宋体" w:hAnsi="宋体" w:cs="Arial"/>
          <w:sz w:val="24"/>
          <w:szCs w:val="24"/>
          <w:lang w:eastAsia="zh-CN"/>
        </w:rPr>
        <w:t>1.7</w:t>
      </w:r>
      <w:r>
        <w:rPr>
          <w:rFonts w:hint="eastAsia" w:ascii="宋体" w:hAnsi="宋体" w:cs="Arial"/>
          <w:sz w:val="24"/>
          <w:szCs w:val="24"/>
          <w:lang w:eastAsia="zh-CN"/>
        </w:rPr>
        <w:t>、负载能力：≥35000</w:t>
      </w:r>
      <w:r>
        <w:rPr>
          <w:rFonts w:ascii="宋体" w:hAnsi="宋体" w:cs="Arial"/>
          <w:sz w:val="24"/>
          <w:szCs w:val="24"/>
          <w:lang w:eastAsia="zh-CN"/>
        </w:rPr>
        <w:t>P</w:t>
      </w:r>
      <w:r>
        <w:rPr>
          <w:rFonts w:hint="eastAsia" w:ascii="宋体" w:hAnsi="宋体" w:cs="Arial"/>
          <w:sz w:val="24"/>
          <w:szCs w:val="24"/>
          <w:lang w:eastAsia="zh-CN"/>
        </w:rPr>
        <w:t>a</w:t>
      </w:r>
      <w:r>
        <w:rPr>
          <w:rFonts w:ascii="宋体" w:hAnsi="宋体" w:cs="Arial"/>
          <w:sz w:val="24"/>
          <w:szCs w:val="24"/>
          <w:lang w:eastAsia="zh-CN"/>
        </w:rPr>
        <w:t xml:space="preserve"> ，且在45</w:t>
      </w:r>
      <w:r>
        <w:rPr>
          <w:rFonts w:hint="eastAsia" w:ascii="宋体" w:hAnsi="宋体" w:cs="Arial"/>
          <w:sz w:val="24"/>
          <w:szCs w:val="24"/>
          <w:lang w:eastAsia="zh-CN"/>
        </w:rPr>
        <w:t>00</w:t>
      </w:r>
      <w:r>
        <w:rPr>
          <w:rFonts w:ascii="宋体" w:hAnsi="宋体" w:cs="Arial"/>
          <w:sz w:val="24"/>
          <w:szCs w:val="24"/>
          <w:lang w:eastAsia="zh-CN"/>
        </w:rPr>
        <w:t>P</w:t>
      </w:r>
      <w:r>
        <w:rPr>
          <w:rFonts w:hint="eastAsia" w:ascii="宋体" w:hAnsi="宋体" w:cs="Arial"/>
          <w:sz w:val="24"/>
          <w:szCs w:val="24"/>
          <w:lang w:eastAsia="zh-CN"/>
        </w:rPr>
        <w:t>a负载下流量大于1.</w:t>
      </w:r>
      <w:r>
        <w:rPr>
          <w:rFonts w:ascii="宋体" w:hAnsi="宋体" w:cs="Arial"/>
          <w:sz w:val="24"/>
          <w:szCs w:val="24"/>
          <w:lang w:eastAsia="zh-CN"/>
        </w:rPr>
        <w:t>0</w:t>
      </w:r>
      <w:r>
        <w:rPr>
          <w:rFonts w:hint="eastAsia" w:ascii="宋体" w:hAnsi="宋体" w:cs="Arial"/>
          <w:sz w:val="24"/>
          <w:szCs w:val="24"/>
          <w:lang w:eastAsia="zh-CN"/>
        </w:rPr>
        <w:t>L/min</w:t>
      </w:r>
    </w:p>
    <w:p>
      <w:pPr>
        <w:spacing w:line="400" w:lineRule="exact"/>
        <w:rPr>
          <w:rFonts w:ascii="宋体" w:hAnsi="宋体" w:cs="Arial"/>
          <w:sz w:val="24"/>
          <w:szCs w:val="24"/>
          <w:lang w:eastAsia="zh-CN"/>
        </w:rPr>
      </w:pPr>
      <w:r>
        <w:rPr>
          <w:rFonts w:ascii="宋体" w:hAnsi="宋体" w:cs="Arial"/>
          <w:sz w:val="24"/>
          <w:szCs w:val="24"/>
          <w:lang w:eastAsia="zh-CN"/>
        </w:rPr>
        <w:t>1.8</w:t>
      </w:r>
      <w:r>
        <w:rPr>
          <w:rFonts w:hint="eastAsia" w:ascii="宋体" w:hAnsi="宋体" w:cs="Arial"/>
          <w:sz w:val="24"/>
          <w:szCs w:val="24"/>
          <w:lang w:eastAsia="zh-CN"/>
        </w:rPr>
        <w:t>、工作温度：-10℃～45℃</w:t>
      </w:r>
    </w:p>
    <w:p>
      <w:pPr>
        <w:spacing w:line="400" w:lineRule="exact"/>
        <w:rPr>
          <w:rFonts w:ascii="宋体" w:hAnsi="宋体" w:cs="Arial"/>
          <w:sz w:val="24"/>
          <w:szCs w:val="24"/>
          <w:lang w:eastAsia="zh-CN"/>
        </w:rPr>
      </w:pPr>
      <w:r>
        <w:rPr>
          <w:rFonts w:ascii="宋体" w:hAnsi="宋体" w:cs="Arial"/>
          <w:sz w:val="24"/>
          <w:szCs w:val="24"/>
          <w:lang w:eastAsia="zh-CN"/>
        </w:rPr>
        <w:t>1.9</w:t>
      </w:r>
      <w:r>
        <w:rPr>
          <w:rFonts w:hint="eastAsia" w:ascii="宋体" w:hAnsi="宋体" w:cs="Arial"/>
          <w:sz w:val="24"/>
          <w:szCs w:val="24"/>
          <w:lang w:eastAsia="zh-CN"/>
        </w:rPr>
        <w:t>、贮存温度：-40℃～+60℃</w:t>
      </w:r>
    </w:p>
    <w:p>
      <w:pPr>
        <w:spacing w:line="400" w:lineRule="exact"/>
        <w:rPr>
          <w:rFonts w:ascii="宋体" w:hAnsi="宋体" w:cs="Arial"/>
          <w:sz w:val="24"/>
          <w:szCs w:val="24"/>
          <w:lang w:eastAsia="zh-CN"/>
        </w:rPr>
      </w:pPr>
      <w:r>
        <w:rPr>
          <w:rFonts w:ascii="宋体" w:hAnsi="宋体" w:cs="Arial"/>
          <w:sz w:val="24"/>
          <w:szCs w:val="24"/>
          <w:lang w:eastAsia="zh-CN"/>
        </w:rPr>
        <w:t>1.10</w:t>
      </w:r>
      <w:r>
        <w:rPr>
          <w:rFonts w:hint="eastAsia" w:ascii="宋体" w:hAnsi="宋体" w:cs="Arial"/>
          <w:sz w:val="24"/>
          <w:szCs w:val="24"/>
          <w:lang w:eastAsia="zh-CN"/>
        </w:rPr>
        <w:t>、环境气压：80</w:t>
      </w:r>
      <w:r>
        <w:rPr>
          <w:rFonts w:ascii="宋体" w:hAnsi="宋体" w:cs="Arial"/>
          <w:sz w:val="24"/>
          <w:szCs w:val="24"/>
          <w:lang w:eastAsia="zh-CN"/>
        </w:rPr>
        <w:t>k</w:t>
      </w:r>
      <w:r>
        <w:rPr>
          <w:rFonts w:hint="eastAsia" w:ascii="宋体" w:hAnsi="宋体" w:cs="Arial"/>
          <w:sz w:val="24"/>
          <w:szCs w:val="24"/>
          <w:lang w:eastAsia="zh-CN"/>
        </w:rPr>
        <w:t>Pa～110</w:t>
      </w:r>
      <w:r>
        <w:rPr>
          <w:rFonts w:ascii="宋体" w:hAnsi="宋体" w:cs="Arial"/>
          <w:sz w:val="24"/>
          <w:szCs w:val="24"/>
          <w:lang w:eastAsia="zh-CN"/>
        </w:rPr>
        <w:t>kP</w:t>
      </w:r>
      <w:r>
        <w:rPr>
          <w:rFonts w:hint="eastAsia" w:ascii="宋体" w:hAnsi="宋体" w:cs="Arial"/>
          <w:sz w:val="24"/>
          <w:szCs w:val="24"/>
          <w:lang w:eastAsia="zh-CN"/>
        </w:rPr>
        <w:t>a</w:t>
      </w:r>
    </w:p>
    <w:p>
      <w:pPr>
        <w:spacing w:line="400" w:lineRule="exact"/>
        <w:rPr>
          <w:rFonts w:ascii="宋体" w:hAnsi="宋体" w:cs="Arial"/>
          <w:sz w:val="24"/>
          <w:szCs w:val="24"/>
          <w:lang w:eastAsia="zh-CN"/>
        </w:rPr>
      </w:pPr>
      <w:r>
        <w:rPr>
          <w:rFonts w:ascii="宋体" w:hAnsi="宋体" w:cs="Arial"/>
          <w:sz w:val="24"/>
          <w:szCs w:val="24"/>
          <w:lang w:eastAsia="zh-CN"/>
        </w:rPr>
        <w:t>1.11</w:t>
      </w:r>
      <w:r>
        <w:rPr>
          <w:rFonts w:hint="eastAsia" w:ascii="宋体" w:hAnsi="宋体" w:cs="Arial"/>
          <w:sz w:val="24"/>
          <w:szCs w:val="24"/>
          <w:lang w:eastAsia="zh-CN"/>
        </w:rPr>
        <w:t>、相对湿度：≤95％</w:t>
      </w:r>
    </w:p>
    <w:p>
      <w:pPr>
        <w:spacing w:line="400" w:lineRule="exact"/>
        <w:rPr>
          <w:rFonts w:ascii="宋体" w:hAnsi="宋体" w:cs="Arial"/>
          <w:sz w:val="24"/>
          <w:szCs w:val="24"/>
          <w:lang w:eastAsia="zh-CN"/>
        </w:rPr>
      </w:pPr>
      <w:r>
        <w:rPr>
          <w:rFonts w:ascii="宋体" w:hAnsi="宋体" w:cs="Arial"/>
          <w:sz w:val="24"/>
          <w:szCs w:val="24"/>
          <w:lang w:eastAsia="zh-CN"/>
        </w:rPr>
        <w:t>1.</w:t>
      </w:r>
      <w:r>
        <w:rPr>
          <w:rFonts w:hint="eastAsia" w:ascii="宋体" w:hAnsi="宋体" w:cs="Arial"/>
          <w:sz w:val="24"/>
          <w:szCs w:val="24"/>
          <w:lang w:eastAsia="zh-CN"/>
        </w:rPr>
        <w:t>1</w:t>
      </w:r>
      <w:r>
        <w:rPr>
          <w:rFonts w:ascii="宋体" w:hAnsi="宋体" w:cs="Arial"/>
          <w:sz w:val="24"/>
          <w:szCs w:val="24"/>
          <w:lang w:eastAsia="zh-CN"/>
        </w:rPr>
        <w:t>2</w:t>
      </w:r>
      <w:r>
        <w:rPr>
          <w:rFonts w:hint="eastAsia" w:ascii="宋体" w:hAnsi="宋体" w:cs="Arial"/>
          <w:sz w:val="24"/>
          <w:szCs w:val="24"/>
          <w:lang w:eastAsia="zh-CN"/>
        </w:rPr>
        <w:t>、噪声：≤60dB</w:t>
      </w:r>
    </w:p>
    <w:p>
      <w:pPr>
        <w:spacing w:line="400" w:lineRule="exact"/>
        <w:rPr>
          <w:rFonts w:ascii="宋体" w:hAnsi="宋体" w:cs="Arial"/>
          <w:sz w:val="24"/>
          <w:szCs w:val="24"/>
          <w:lang w:eastAsia="zh-CN"/>
        </w:rPr>
      </w:pPr>
      <w:r>
        <w:rPr>
          <w:rFonts w:ascii="宋体" w:hAnsi="宋体" w:cs="Arial"/>
          <w:sz w:val="24"/>
          <w:szCs w:val="24"/>
          <w:lang w:eastAsia="zh-CN"/>
        </w:rPr>
        <w:t>1.</w:t>
      </w:r>
      <w:r>
        <w:rPr>
          <w:rFonts w:hint="eastAsia" w:ascii="宋体" w:hAnsi="宋体" w:cs="Arial"/>
          <w:sz w:val="24"/>
          <w:szCs w:val="24"/>
          <w:lang w:eastAsia="zh-CN"/>
        </w:rPr>
        <w:t>1</w:t>
      </w:r>
      <w:r>
        <w:rPr>
          <w:rFonts w:ascii="宋体" w:hAnsi="宋体" w:cs="Arial"/>
          <w:sz w:val="24"/>
          <w:szCs w:val="24"/>
          <w:lang w:eastAsia="zh-CN"/>
        </w:rPr>
        <w:t>3</w:t>
      </w:r>
      <w:r>
        <w:rPr>
          <w:rFonts w:hint="eastAsia" w:ascii="宋体" w:hAnsi="宋体" w:cs="Arial"/>
          <w:sz w:val="24"/>
          <w:szCs w:val="24"/>
          <w:lang w:eastAsia="zh-CN"/>
        </w:rPr>
        <w:t>、电源：充电电源8.4VDC、220V 50Hz AC，锂电池充满电可供连续工作</w:t>
      </w:r>
      <w:r>
        <w:rPr>
          <w:rFonts w:ascii="宋体" w:hAnsi="宋体" w:cs="Arial"/>
          <w:sz w:val="24"/>
          <w:szCs w:val="24"/>
          <w:lang w:eastAsia="zh-CN"/>
        </w:rPr>
        <w:t>8</w:t>
      </w:r>
      <w:r>
        <w:rPr>
          <w:rFonts w:hint="eastAsia" w:ascii="宋体" w:hAnsi="宋体" w:cs="Arial"/>
          <w:sz w:val="24"/>
          <w:szCs w:val="24"/>
          <w:lang w:eastAsia="zh-CN"/>
        </w:rPr>
        <w:t>h以上。</w:t>
      </w:r>
    </w:p>
    <w:p>
      <w:pPr>
        <w:spacing w:line="400" w:lineRule="exact"/>
        <w:rPr>
          <w:rFonts w:ascii="宋体" w:hAnsi="宋体" w:cs="Arial"/>
          <w:sz w:val="24"/>
          <w:szCs w:val="24"/>
          <w:lang w:eastAsia="zh-CN"/>
        </w:rPr>
      </w:pPr>
      <w:r>
        <w:rPr>
          <w:rFonts w:ascii="宋体" w:hAnsi="宋体" w:cs="Arial"/>
          <w:sz w:val="24"/>
          <w:szCs w:val="24"/>
          <w:lang w:eastAsia="zh-CN"/>
        </w:rPr>
        <w:t>1.</w:t>
      </w:r>
      <w:r>
        <w:rPr>
          <w:rFonts w:hint="eastAsia" w:ascii="宋体" w:hAnsi="宋体" w:cs="Arial"/>
          <w:sz w:val="24"/>
          <w:szCs w:val="24"/>
          <w:lang w:eastAsia="zh-CN"/>
        </w:rPr>
        <w:t>1</w:t>
      </w:r>
      <w:r>
        <w:rPr>
          <w:rFonts w:ascii="宋体" w:hAnsi="宋体" w:cs="Arial"/>
          <w:sz w:val="24"/>
          <w:szCs w:val="24"/>
          <w:lang w:eastAsia="zh-CN"/>
        </w:rPr>
        <w:t>4</w:t>
      </w:r>
      <w:r>
        <w:rPr>
          <w:rFonts w:hint="eastAsia" w:ascii="宋体" w:hAnsi="宋体" w:cs="Arial"/>
          <w:sz w:val="24"/>
          <w:szCs w:val="24"/>
          <w:lang w:eastAsia="zh-CN"/>
        </w:rPr>
        <w:t>、重量：约0.5kg</w:t>
      </w:r>
    </w:p>
    <w:p>
      <w:pPr>
        <w:spacing w:line="400" w:lineRule="exact"/>
        <w:rPr>
          <w:rFonts w:ascii="宋体" w:hAnsi="宋体" w:cs="Arial"/>
          <w:sz w:val="24"/>
          <w:szCs w:val="24"/>
          <w:lang w:eastAsia="zh-CN"/>
        </w:rPr>
      </w:pPr>
      <w:r>
        <w:rPr>
          <w:rFonts w:ascii="宋体" w:hAnsi="宋体" w:cs="Arial"/>
          <w:sz w:val="24"/>
          <w:szCs w:val="24"/>
          <w:lang w:eastAsia="zh-CN"/>
        </w:rPr>
        <w:t>1.</w:t>
      </w:r>
      <w:r>
        <w:rPr>
          <w:rFonts w:hint="eastAsia" w:ascii="宋体" w:hAnsi="宋体" w:cs="Arial"/>
          <w:sz w:val="24"/>
          <w:szCs w:val="24"/>
          <w:lang w:eastAsia="zh-CN"/>
        </w:rPr>
        <w:t>1</w:t>
      </w:r>
      <w:r>
        <w:rPr>
          <w:rFonts w:ascii="宋体" w:hAnsi="宋体" w:cs="Arial"/>
          <w:sz w:val="24"/>
          <w:szCs w:val="24"/>
          <w:lang w:eastAsia="zh-CN"/>
        </w:rPr>
        <w:t>5</w:t>
      </w:r>
      <w:r>
        <w:rPr>
          <w:rFonts w:hint="eastAsia" w:ascii="宋体" w:hAnsi="宋体" w:cs="Arial"/>
          <w:sz w:val="24"/>
          <w:szCs w:val="24"/>
          <w:lang w:eastAsia="zh-CN"/>
        </w:rPr>
        <w:t xml:space="preserve">、防爆形式：本质安全型 ExibⅡAT3Gb   </w:t>
      </w:r>
    </w:p>
    <w:p>
      <w:pPr>
        <w:spacing w:line="400" w:lineRule="exact"/>
        <w:rPr>
          <w:rFonts w:ascii="宋体" w:hAnsi="宋体" w:cs="Arial"/>
          <w:sz w:val="24"/>
          <w:szCs w:val="24"/>
          <w:lang w:eastAsia="zh-CN"/>
        </w:rPr>
      </w:pPr>
      <w:r>
        <w:rPr>
          <w:rFonts w:ascii="宋体" w:hAnsi="宋体" w:cs="Arial"/>
          <w:sz w:val="24"/>
          <w:szCs w:val="24"/>
          <w:lang w:eastAsia="zh-CN"/>
        </w:rPr>
        <w:t>1.</w:t>
      </w:r>
      <w:r>
        <w:rPr>
          <w:rFonts w:hint="eastAsia" w:ascii="宋体" w:hAnsi="宋体" w:cs="Arial"/>
          <w:sz w:val="24"/>
          <w:szCs w:val="24"/>
          <w:lang w:eastAsia="zh-CN"/>
        </w:rPr>
        <w:t>1</w:t>
      </w:r>
      <w:r>
        <w:rPr>
          <w:rFonts w:ascii="宋体" w:hAnsi="宋体" w:cs="Arial"/>
          <w:sz w:val="24"/>
          <w:szCs w:val="24"/>
          <w:lang w:eastAsia="zh-CN"/>
        </w:rPr>
        <w:t>6</w:t>
      </w:r>
      <w:r>
        <w:rPr>
          <w:rFonts w:hint="eastAsia" w:ascii="宋体" w:hAnsi="宋体" w:cs="Arial"/>
          <w:sz w:val="24"/>
          <w:szCs w:val="24"/>
          <w:lang w:eastAsia="zh-CN"/>
        </w:rPr>
        <w:t>、防倒吸系统：防液体及颗粒物倒吸到仪器内，从而可延长仪器使用寿命</w:t>
      </w:r>
    </w:p>
    <w:p>
      <w:pPr>
        <w:spacing w:line="400" w:lineRule="exact"/>
        <w:rPr>
          <w:rFonts w:ascii="宋体" w:hAnsi="宋体"/>
          <w:b/>
          <w:sz w:val="24"/>
          <w:lang w:eastAsia="zh-CN"/>
        </w:rPr>
      </w:pPr>
      <w:r>
        <w:rPr>
          <w:rFonts w:hint="eastAsia" w:ascii="宋体" w:hAnsi="宋体"/>
          <w:b/>
          <w:sz w:val="24"/>
          <w:lang w:eastAsia="zh-CN"/>
        </w:rPr>
        <w:t>2、适用方法</w:t>
      </w:r>
    </w:p>
    <w:p>
      <w:pPr>
        <w:spacing w:line="400" w:lineRule="exact"/>
        <w:rPr>
          <w:rFonts w:ascii="宋体" w:hAnsi="宋体"/>
          <w:sz w:val="24"/>
          <w:lang w:eastAsia="zh-CN"/>
        </w:rPr>
      </w:pPr>
      <w:r>
        <w:rPr>
          <w:rFonts w:hint="eastAsia" w:ascii="宋体" w:hAnsi="宋体"/>
          <w:sz w:val="24"/>
          <w:lang w:eastAsia="zh-CN"/>
        </w:rPr>
        <w:t>仪器试验方法及结果精密度须符合HJ 549-2016 环境空气和废气 氯化氢的测定 离子色谱法；HJ 533-2009 环境空气和废气 氨的测定 纳氏试剂分光光度法</w:t>
      </w:r>
      <w:r>
        <w:rPr>
          <w:rFonts w:ascii="宋体" w:hAnsi="宋体"/>
          <w:sz w:val="24"/>
          <w:lang w:eastAsia="zh-CN"/>
        </w:rPr>
        <w:t>；</w:t>
      </w:r>
      <w:r>
        <w:rPr>
          <w:rFonts w:hint="eastAsia" w:ascii="宋体" w:hAnsi="宋体"/>
          <w:sz w:val="24"/>
          <w:lang w:eastAsia="zh-CN"/>
        </w:rPr>
        <w:t>GBZ/T 160.29-2004 工作场所空气有毒物质测定 无机含氮化合物等方法要求。</w:t>
      </w:r>
    </w:p>
    <w:p>
      <w:pPr>
        <w:spacing w:line="400" w:lineRule="exact"/>
        <w:rPr>
          <w:rFonts w:ascii="宋体" w:hAnsi="宋体"/>
          <w:b/>
          <w:sz w:val="24"/>
          <w:lang w:eastAsia="zh-CN"/>
        </w:rPr>
      </w:pPr>
      <w:r>
        <w:rPr>
          <w:rFonts w:hint="eastAsia" w:ascii="宋体" w:hAnsi="宋体"/>
          <w:b/>
          <w:sz w:val="24"/>
          <w:lang w:eastAsia="zh-CN"/>
        </w:rPr>
        <w:t>3、分析样品</w:t>
      </w:r>
    </w:p>
    <w:p>
      <w:pPr>
        <w:spacing w:line="400" w:lineRule="exact"/>
        <w:rPr>
          <w:rFonts w:ascii="宋体" w:hAnsi="宋体"/>
          <w:sz w:val="24"/>
          <w:lang w:eastAsia="zh-CN"/>
        </w:rPr>
      </w:pPr>
      <w:r>
        <w:rPr>
          <w:rFonts w:hint="eastAsia" w:ascii="宋体" w:hAnsi="宋体"/>
          <w:sz w:val="24"/>
          <w:lang w:eastAsia="zh-CN"/>
        </w:rPr>
        <w:t>应用于环境卫生监测、职业卫生监测等采集工作场所内有毒有害气体的采样工作。</w:t>
      </w:r>
    </w:p>
    <w:p>
      <w:pPr>
        <w:spacing w:line="400" w:lineRule="exact"/>
        <w:rPr>
          <w:rFonts w:hint="eastAsia" w:cs="Arial" w:asciiTheme="minorEastAsia" w:hAnsiTheme="minorEastAsia" w:eastAsiaTheme="minorEastAsia"/>
          <w:b/>
          <w:color w:val="C00000"/>
          <w:sz w:val="24"/>
          <w:szCs w:val="24"/>
          <w:lang w:eastAsia="zh-CN"/>
        </w:rPr>
      </w:pPr>
    </w:p>
    <w:p>
      <w:pPr>
        <w:pStyle w:val="2"/>
        <w:rPr>
          <w:rFonts w:hint="eastAsia" w:cs="Arial" w:asciiTheme="minorEastAsia" w:hAnsiTheme="minorEastAsia" w:eastAsiaTheme="minorEastAsia"/>
          <w:b/>
          <w:color w:val="C00000"/>
          <w:sz w:val="24"/>
          <w:szCs w:val="24"/>
          <w:lang w:eastAsia="zh-CN"/>
        </w:rPr>
      </w:pPr>
    </w:p>
    <w:p>
      <w:pPr>
        <w:pStyle w:val="2"/>
        <w:rPr>
          <w:rFonts w:hint="eastAsia" w:cs="Arial" w:asciiTheme="minorEastAsia" w:hAnsiTheme="minorEastAsia" w:eastAsiaTheme="minorEastAsia"/>
          <w:b/>
          <w:color w:val="C00000"/>
          <w:sz w:val="24"/>
          <w:szCs w:val="24"/>
          <w:lang w:eastAsia="zh-CN"/>
        </w:rPr>
      </w:pPr>
    </w:p>
    <w:p>
      <w:pPr>
        <w:pStyle w:val="2"/>
        <w:rPr>
          <w:rFonts w:hint="eastAsia" w:cs="Arial" w:asciiTheme="minorEastAsia" w:hAnsiTheme="minorEastAsia" w:eastAsiaTheme="minorEastAsia"/>
          <w:b/>
          <w:color w:val="C00000"/>
          <w:sz w:val="24"/>
          <w:szCs w:val="24"/>
          <w:lang w:eastAsia="zh-CN"/>
        </w:rPr>
      </w:pPr>
    </w:p>
    <w:p>
      <w:pPr>
        <w:pStyle w:val="2"/>
        <w:rPr>
          <w:rFonts w:hint="eastAsia" w:cs="Arial" w:asciiTheme="minorEastAsia" w:hAnsiTheme="minorEastAsia" w:eastAsiaTheme="minorEastAsia"/>
          <w:b/>
          <w:color w:val="C00000"/>
          <w:sz w:val="24"/>
          <w:szCs w:val="24"/>
          <w:lang w:eastAsia="zh-CN"/>
        </w:rPr>
      </w:pPr>
    </w:p>
    <w:p>
      <w:pPr>
        <w:spacing w:line="400" w:lineRule="exact"/>
        <w:rPr>
          <w:rFonts w:hint="eastAsia" w:cs="Arial" w:asciiTheme="minorEastAsia" w:hAnsiTheme="minorEastAsia" w:eastAsiaTheme="minorEastAsia"/>
          <w:b/>
          <w:color w:val="C00000"/>
          <w:sz w:val="24"/>
          <w:szCs w:val="24"/>
          <w:lang w:eastAsia="zh-CN"/>
        </w:rPr>
      </w:pPr>
    </w:p>
    <w:p>
      <w:pPr>
        <w:spacing w:line="400" w:lineRule="exact"/>
        <w:rPr>
          <w:rFonts w:cs="Arial" w:asciiTheme="minorEastAsia" w:hAnsiTheme="minorEastAsia" w:eastAsiaTheme="minorEastAsia"/>
          <w:b/>
          <w:color w:val="C00000"/>
          <w:sz w:val="28"/>
          <w:szCs w:val="28"/>
          <w:lang w:eastAsia="zh-CN"/>
        </w:rPr>
      </w:pPr>
      <w:r>
        <w:rPr>
          <w:rFonts w:hint="eastAsia" w:cs="Arial" w:asciiTheme="minorEastAsia" w:hAnsiTheme="minorEastAsia" w:eastAsiaTheme="minorEastAsia"/>
          <w:b/>
          <w:color w:val="C00000"/>
          <w:sz w:val="28"/>
          <w:szCs w:val="28"/>
          <w:lang w:eastAsia="zh-CN"/>
        </w:rPr>
        <w:t>二</w:t>
      </w:r>
      <w:r>
        <w:rPr>
          <w:rFonts w:cs="Arial" w:asciiTheme="minorEastAsia" w:hAnsiTheme="minorEastAsia" w:eastAsiaTheme="minorEastAsia"/>
          <w:b/>
          <w:color w:val="C00000"/>
          <w:sz w:val="28"/>
          <w:szCs w:val="28"/>
          <w:lang w:eastAsia="zh-CN"/>
        </w:rPr>
        <w:t>、</w:t>
      </w:r>
      <w:r>
        <w:rPr>
          <w:rFonts w:hint="eastAsia" w:cs="Arial" w:asciiTheme="minorEastAsia" w:hAnsiTheme="minorEastAsia" w:eastAsiaTheme="minorEastAsia"/>
          <w:b/>
          <w:color w:val="C00000"/>
          <w:sz w:val="28"/>
          <w:szCs w:val="28"/>
          <w:lang w:eastAsia="zh-CN"/>
        </w:rPr>
        <w:t>防爆型粉尘采样器（1台）</w:t>
      </w:r>
    </w:p>
    <w:p>
      <w:pPr>
        <w:spacing w:line="400" w:lineRule="exact"/>
        <w:rPr>
          <w:rFonts w:asciiTheme="minorEastAsia" w:hAnsiTheme="minorEastAsia"/>
          <w:b/>
          <w:bCs/>
          <w:sz w:val="24"/>
          <w:szCs w:val="24"/>
          <w:lang w:eastAsia="zh-CN"/>
        </w:rPr>
      </w:pPr>
      <w:r>
        <w:rPr>
          <w:rFonts w:asciiTheme="minorEastAsia" w:hAnsiTheme="minorEastAsia"/>
          <w:b/>
          <w:bCs/>
          <w:sz w:val="24"/>
          <w:szCs w:val="24"/>
          <w:lang w:eastAsia="zh-CN"/>
        </w:rPr>
        <w:t>1</w:t>
      </w:r>
      <w:r>
        <w:rPr>
          <w:rFonts w:hint="eastAsia" w:asciiTheme="minorEastAsia" w:hAnsiTheme="minorEastAsia"/>
          <w:b/>
          <w:bCs/>
          <w:sz w:val="24"/>
          <w:szCs w:val="24"/>
          <w:lang w:eastAsia="zh-CN"/>
        </w:rPr>
        <w:t>、技术参数及性能要求：</w:t>
      </w:r>
    </w:p>
    <w:p>
      <w:pPr>
        <w:pStyle w:val="71"/>
        <w:spacing w:line="400" w:lineRule="exact"/>
        <w:jc w:val="both"/>
        <w:rPr>
          <w:rFonts w:cs="宋体" w:asciiTheme="minorEastAsia" w:hAnsiTheme="minorEastAsia" w:eastAsiaTheme="minorEastAsia"/>
          <w:color w:val="auto"/>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1、流量范围：(</w:t>
      </w:r>
      <w:r>
        <w:rPr>
          <w:rFonts w:cs="宋体" w:asciiTheme="minorEastAsia" w:hAnsiTheme="minorEastAsia" w:eastAsiaTheme="minorEastAsia"/>
          <w:color w:val="auto"/>
        </w:rPr>
        <w:t>0</w:t>
      </w:r>
      <w:r>
        <w:rPr>
          <w:rFonts w:hint="eastAsia" w:cs="宋体" w:asciiTheme="minorEastAsia" w:hAnsiTheme="minorEastAsia" w:eastAsiaTheme="minorEastAsia"/>
          <w:color w:val="auto"/>
        </w:rPr>
        <w:t xml:space="preserve">～30)L/min； </w:t>
      </w:r>
    </w:p>
    <w:p>
      <w:pPr>
        <w:pStyle w:val="71"/>
        <w:spacing w:line="400" w:lineRule="exact"/>
        <w:jc w:val="both"/>
        <w:rPr>
          <w:rFonts w:cs="宋体" w:asciiTheme="minorEastAsia" w:hAnsiTheme="minorEastAsia" w:eastAsiaTheme="minorEastAsia"/>
          <w:color w:val="auto"/>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2、抽气负压：&gt;3000Pa</w:t>
      </w:r>
    </w:p>
    <w:p>
      <w:pPr>
        <w:pStyle w:val="71"/>
        <w:spacing w:line="400" w:lineRule="exact"/>
        <w:jc w:val="both"/>
        <w:rPr>
          <w:rFonts w:cs="宋体" w:asciiTheme="minorEastAsia" w:hAnsiTheme="minorEastAsia" w:eastAsiaTheme="minorEastAsia"/>
          <w:color w:val="auto"/>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3、采样范围：呼吸性粉尘、全尘</w:t>
      </w:r>
    </w:p>
    <w:p>
      <w:pPr>
        <w:pStyle w:val="71"/>
        <w:spacing w:line="400" w:lineRule="exact"/>
        <w:jc w:val="both"/>
        <w:rPr>
          <w:rFonts w:cs="宋体" w:asciiTheme="minorEastAsia" w:hAnsiTheme="minorEastAsia" w:eastAsiaTheme="minorEastAsia"/>
          <w:color w:val="auto"/>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4、连续工作时间：&gt;180min</w:t>
      </w:r>
    </w:p>
    <w:p>
      <w:pPr>
        <w:pStyle w:val="71"/>
        <w:spacing w:line="400" w:lineRule="exact"/>
        <w:jc w:val="both"/>
        <w:rPr>
          <w:rFonts w:cs="宋体" w:asciiTheme="minorEastAsia" w:hAnsiTheme="minorEastAsia" w:eastAsiaTheme="minorEastAsia"/>
          <w:color w:val="auto"/>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5、流量误差：&lt;±5％FS</w:t>
      </w:r>
    </w:p>
    <w:p>
      <w:pPr>
        <w:pStyle w:val="71"/>
        <w:spacing w:line="400" w:lineRule="exact"/>
        <w:jc w:val="both"/>
        <w:rPr>
          <w:rFonts w:cs="宋体" w:asciiTheme="minorEastAsia" w:hAnsiTheme="minorEastAsia" w:eastAsiaTheme="minorEastAsia"/>
          <w:color w:val="auto"/>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6、</w:t>
      </w:r>
      <w:r>
        <w:rPr>
          <w:rFonts w:cs="宋体" w:asciiTheme="minorEastAsia" w:hAnsiTheme="minorEastAsia" w:eastAsiaTheme="minorEastAsia"/>
          <w:color w:val="auto"/>
        </w:rPr>
        <w:t>流量计精度：</w:t>
      </w:r>
      <w:r>
        <w:rPr>
          <w:rFonts w:hint="eastAsia" w:cs="宋体" w:asciiTheme="minorEastAsia" w:hAnsiTheme="minorEastAsia" w:eastAsiaTheme="minorEastAsia"/>
          <w:color w:val="auto"/>
        </w:rPr>
        <w:t>2</w:t>
      </w:r>
      <w:r>
        <w:rPr>
          <w:rFonts w:cs="宋体" w:asciiTheme="minorEastAsia" w:hAnsiTheme="minorEastAsia" w:eastAsiaTheme="minorEastAsia"/>
          <w:color w:val="auto"/>
        </w:rPr>
        <w:t>.5级</w:t>
      </w:r>
    </w:p>
    <w:p>
      <w:pPr>
        <w:pStyle w:val="71"/>
        <w:spacing w:line="400" w:lineRule="exact"/>
        <w:jc w:val="both"/>
        <w:rPr>
          <w:rFonts w:cs="宋体" w:asciiTheme="minorEastAsia" w:hAnsiTheme="minorEastAsia" w:eastAsiaTheme="minorEastAsia"/>
          <w:color w:val="auto"/>
        </w:rPr>
      </w:pPr>
      <w:r>
        <w:rPr>
          <w:rFonts w:cs="宋体" w:asciiTheme="minorEastAsia" w:hAnsiTheme="minorEastAsia" w:eastAsiaTheme="minorEastAsia"/>
          <w:color w:val="auto"/>
        </w:rPr>
        <w:t>1.7</w:t>
      </w:r>
      <w:r>
        <w:rPr>
          <w:rFonts w:hint="eastAsia" w:cs="宋体" w:asciiTheme="minorEastAsia" w:hAnsiTheme="minorEastAsia" w:eastAsiaTheme="minorEastAsia"/>
          <w:color w:val="auto"/>
        </w:rPr>
        <w:t>、流量稳定性：≤5％</w:t>
      </w:r>
    </w:p>
    <w:p>
      <w:pPr>
        <w:pStyle w:val="71"/>
        <w:spacing w:line="400" w:lineRule="exact"/>
        <w:jc w:val="both"/>
        <w:rPr>
          <w:rFonts w:cs="宋体" w:asciiTheme="minorEastAsia" w:hAnsiTheme="minorEastAsia" w:eastAsiaTheme="minorEastAsia"/>
          <w:color w:val="auto"/>
        </w:rPr>
      </w:pPr>
      <w:r>
        <w:rPr>
          <w:rFonts w:cs="宋体" w:asciiTheme="minorEastAsia" w:hAnsiTheme="minorEastAsia" w:eastAsiaTheme="minorEastAsia"/>
          <w:color w:val="auto"/>
        </w:rPr>
        <w:t>1.8</w:t>
      </w:r>
      <w:r>
        <w:rPr>
          <w:rFonts w:hint="eastAsia" w:cs="宋体" w:asciiTheme="minorEastAsia" w:hAnsiTheme="minorEastAsia" w:eastAsiaTheme="minorEastAsia"/>
          <w:color w:val="auto"/>
        </w:rPr>
        <w:t>、计时范围级误差：不小于9</w:t>
      </w:r>
      <w:r>
        <w:rPr>
          <w:rFonts w:cs="宋体" w:asciiTheme="minorEastAsia" w:hAnsiTheme="minorEastAsia" w:eastAsiaTheme="minorEastAsia"/>
          <w:color w:val="auto"/>
        </w:rPr>
        <w:t>9min，误差不大于</w:t>
      </w:r>
      <w:r>
        <w:rPr>
          <w:rFonts w:hint="eastAsia" w:cs="宋体" w:asciiTheme="minorEastAsia" w:hAnsiTheme="minorEastAsia" w:eastAsiaTheme="minorEastAsia"/>
          <w:color w:val="auto"/>
        </w:rPr>
        <w:t>0.1%</w:t>
      </w:r>
    </w:p>
    <w:p>
      <w:pPr>
        <w:pStyle w:val="71"/>
        <w:spacing w:line="400" w:lineRule="exact"/>
        <w:jc w:val="both"/>
        <w:rPr>
          <w:rFonts w:cs="宋体" w:asciiTheme="minorEastAsia" w:hAnsiTheme="minorEastAsia" w:eastAsiaTheme="minorEastAsia"/>
          <w:color w:val="auto"/>
        </w:rPr>
      </w:pPr>
      <w:r>
        <w:rPr>
          <w:rFonts w:cs="宋体" w:asciiTheme="minorEastAsia" w:hAnsiTheme="minorEastAsia" w:eastAsiaTheme="minorEastAsia"/>
          <w:color w:val="auto"/>
        </w:rPr>
        <w:t>1.9</w:t>
      </w:r>
      <w:r>
        <w:rPr>
          <w:rFonts w:hint="eastAsia" w:cs="宋体" w:asciiTheme="minorEastAsia" w:hAnsiTheme="minorEastAsia" w:eastAsiaTheme="minorEastAsia"/>
          <w:color w:val="auto"/>
        </w:rPr>
        <w:t>、噪声：&lt;65dB</w:t>
      </w:r>
    </w:p>
    <w:p>
      <w:pPr>
        <w:pStyle w:val="71"/>
        <w:spacing w:line="400" w:lineRule="exact"/>
        <w:jc w:val="both"/>
        <w:rPr>
          <w:rFonts w:cs="宋体" w:asciiTheme="minorEastAsia" w:hAnsiTheme="minorEastAsia" w:eastAsiaTheme="minorEastAsia"/>
          <w:color w:val="auto"/>
        </w:rPr>
      </w:pPr>
      <w:r>
        <w:rPr>
          <w:rFonts w:cs="宋体" w:asciiTheme="minorEastAsia" w:hAnsiTheme="minorEastAsia" w:eastAsiaTheme="minorEastAsia"/>
          <w:color w:val="auto"/>
        </w:rPr>
        <w:t>1.10</w:t>
      </w:r>
      <w:r>
        <w:rPr>
          <w:rFonts w:hint="eastAsia" w:cs="宋体" w:asciiTheme="minorEastAsia" w:hAnsiTheme="minorEastAsia" w:eastAsiaTheme="minorEastAsia"/>
          <w:color w:val="auto"/>
        </w:rPr>
        <w:t>、工作温度：-10℃～45℃</w:t>
      </w:r>
    </w:p>
    <w:p>
      <w:pPr>
        <w:pStyle w:val="71"/>
        <w:spacing w:line="400" w:lineRule="exact"/>
        <w:jc w:val="both"/>
        <w:rPr>
          <w:rFonts w:cs="宋体" w:asciiTheme="minorEastAsia" w:hAnsiTheme="minorEastAsia" w:eastAsiaTheme="minorEastAsia"/>
          <w:color w:val="auto"/>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1</w:t>
      </w:r>
      <w:r>
        <w:rPr>
          <w:rFonts w:cs="宋体" w:asciiTheme="minorEastAsia" w:hAnsiTheme="minorEastAsia" w:eastAsiaTheme="minorEastAsia"/>
          <w:color w:val="auto"/>
        </w:rPr>
        <w:t>1</w:t>
      </w:r>
      <w:r>
        <w:rPr>
          <w:rFonts w:hint="eastAsia" w:cs="宋体" w:asciiTheme="minorEastAsia" w:hAnsiTheme="minorEastAsia" w:eastAsiaTheme="minorEastAsia"/>
          <w:color w:val="auto"/>
        </w:rPr>
        <w:t>、相对湿度：≤85％</w:t>
      </w:r>
    </w:p>
    <w:p>
      <w:pPr>
        <w:pStyle w:val="71"/>
        <w:spacing w:line="400" w:lineRule="exact"/>
        <w:jc w:val="both"/>
        <w:rPr>
          <w:rFonts w:cs="宋体" w:asciiTheme="minorEastAsia" w:hAnsiTheme="minorEastAsia" w:eastAsiaTheme="minorEastAsia"/>
          <w:color w:val="auto"/>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1</w:t>
      </w:r>
      <w:r>
        <w:rPr>
          <w:rFonts w:cs="宋体" w:asciiTheme="minorEastAsia" w:hAnsiTheme="minorEastAsia" w:eastAsiaTheme="minorEastAsia"/>
          <w:color w:val="auto"/>
        </w:rPr>
        <w:t>2</w:t>
      </w:r>
      <w:r>
        <w:rPr>
          <w:rFonts w:hint="eastAsia" w:cs="宋体" w:asciiTheme="minorEastAsia" w:hAnsiTheme="minorEastAsia" w:eastAsiaTheme="minorEastAsia"/>
          <w:color w:val="auto"/>
        </w:rPr>
        <w:t>、环境大气压：80</w:t>
      </w:r>
      <w:r>
        <w:rPr>
          <w:rFonts w:cs="宋体" w:asciiTheme="minorEastAsia" w:hAnsiTheme="minorEastAsia" w:eastAsiaTheme="minorEastAsia"/>
          <w:color w:val="auto"/>
        </w:rPr>
        <w:t>k</w:t>
      </w:r>
      <w:r>
        <w:rPr>
          <w:rFonts w:hint="eastAsia" w:cs="宋体" w:asciiTheme="minorEastAsia" w:hAnsiTheme="minorEastAsia" w:eastAsiaTheme="minorEastAsia"/>
          <w:color w:val="auto"/>
        </w:rPr>
        <w:t>Pa</w:t>
      </w:r>
      <w:r>
        <w:rPr>
          <w:rFonts w:hint="eastAsia" w:ascii="宋体" w:hAnsi="宋体" w:cs="Arial"/>
        </w:rPr>
        <w:t>～</w:t>
      </w:r>
      <w:r>
        <w:rPr>
          <w:rFonts w:hint="eastAsia" w:cs="宋体" w:asciiTheme="minorEastAsia" w:hAnsiTheme="minorEastAsia" w:eastAsiaTheme="minorEastAsia"/>
          <w:color w:val="auto"/>
        </w:rPr>
        <w:t>110</w:t>
      </w:r>
      <w:r>
        <w:rPr>
          <w:rFonts w:cs="宋体" w:asciiTheme="minorEastAsia" w:hAnsiTheme="minorEastAsia" w:eastAsiaTheme="minorEastAsia"/>
          <w:color w:val="auto"/>
        </w:rPr>
        <w:t>kP</w:t>
      </w:r>
      <w:r>
        <w:rPr>
          <w:rFonts w:hint="eastAsia" w:cs="宋体" w:asciiTheme="minorEastAsia" w:hAnsiTheme="minorEastAsia" w:eastAsiaTheme="minorEastAsia"/>
          <w:color w:val="auto"/>
        </w:rPr>
        <w:t>a</w:t>
      </w:r>
    </w:p>
    <w:p>
      <w:pPr>
        <w:pStyle w:val="71"/>
        <w:spacing w:line="400" w:lineRule="exact"/>
        <w:jc w:val="both"/>
        <w:rPr>
          <w:rFonts w:cs="宋体" w:asciiTheme="minorEastAsia" w:hAnsiTheme="minorEastAsia" w:eastAsiaTheme="minorEastAsia"/>
          <w:color w:val="auto"/>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1</w:t>
      </w:r>
      <w:r>
        <w:rPr>
          <w:rFonts w:cs="宋体" w:asciiTheme="minorEastAsia" w:hAnsiTheme="minorEastAsia" w:eastAsiaTheme="minorEastAsia"/>
          <w:color w:val="auto"/>
        </w:rPr>
        <w:t>3</w:t>
      </w:r>
      <w:r>
        <w:rPr>
          <w:rFonts w:hint="eastAsia" w:cs="宋体" w:asciiTheme="minorEastAsia" w:hAnsiTheme="minorEastAsia" w:eastAsiaTheme="minorEastAsia"/>
          <w:color w:val="auto"/>
        </w:rPr>
        <w:t>、重量：约2kg</w:t>
      </w:r>
    </w:p>
    <w:p>
      <w:pPr>
        <w:pStyle w:val="71"/>
        <w:spacing w:line="400" w:lineRule="exact"/>
        <w:jc w:val="both"/>
        <w:rPr>
          <w:rFonts w:cs="宋体" w:asciiTheme="minorEastAsia" w:hAnsiTheme="minorEastAsia" w:eastAsiaTheme="minorEastAsia"/>
          <w:color w:val="auto"/>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1</w:t>
      </w:r>
      <w:r>
        <w:rPr>
          <w:rFonts w:cs="宋体" w:asciiTheme="minorEastAsia" w:hAnsiTheme="minorEastAsia" w:eastAsiaTheme="minorEastAsia"/>
          <w:color w:val="auto"/>
        </w:rPr>
        <w:t>4</w:t>
      </w:r>
      <w:r>
        <w:rPr>
          <w:rFonts w:hint="eastAsia" w:cs="宋体" w:asciiTheme="minorEastAsia" w:hAnsiTheme="minorEastAsia" w:eastAsiaTheme="minorEastAsia"/>
          <w:color w:val="auto"/>
        </w:rPr>
        <w:t>、仪器体积：约200mm*75mm*140mm</w:t>
      </w:r>
    </w:p>
    <w:p>
      <w:pPr>
        <w:pStyle w:val="71"/>
        <w:spacing w:line="400" w:lineRule="exact"/>
        <w:jc w:val="both"/>
        <w:rPr>
          <w:rFonts w:cs="宋体" w:asciiTheme="minorEastAsia" w:hAnsiTheme="minorEastAsia" w:eastAsiaTheme="minorEastAsia"/>
          <w:color w:val="auto"/>
        </w:rPr>
      </w:pPr>
      <w:r>
        <w:rPr>
          <w:rFonts w:cs="宋体" w:asciiTheme="minorEastAsia" w:hAnsiTheme="minorEastAsia" w:eastAsiaTheme="minorEastAsia"/>
          <w:color w:val="auto"/>
        </w:rPr>
        <w:t>1.</w:t>
      </w:r>
      <w:r>
        <w:rPr>
          <w:rFonts w:hint="eastAsia" w:cs="宋体" w:asciiTheme="minorEastAsia" w:hAnsiTheme="minorEastAsia" w:eastAsiaTheme="minorEastAsia"/>
          <w:color w:val="auto"/>
        </w:rPr>
        <w:t>1</w:t>
      </w:r>
      <w:r>
        <w:rPr>
          <w:rFonts w:cs="宋体" w:asciiTheme="minorEastAsia" w:hAnsiTheme="minorEastAsia" w:eastAsiaTheme="minorEastAsia"/>
          <w:color w:val="auto"/>
        </w:rPr>
        <w:t>5</w:t>
      </w:r>
      <w:r>
        <w:rPr>
          <w:rFonts w:hint="eastAsia" w:cs="宋体" w:asciiTheme="minorEastAsia" w:hAnsiTheme="minorEastAsia" w:eastAsiaTheme="minorEastAsia"/>
          <w:color w:val="auto"/>
        </w:rPr>
        <w:t>、防爆形式：本质安全型 ExibIMb</w:t>
      </w:r>
    </w:p>
    <w:p>
      <w:pPr>
        <w:pStyle w:val="71"/>
        <w:spacing w:line="400" w:lineRule="exact"/>
        <w:jc w:val="both"/>
        <w:rPr>
          <w:rFonts w:cs="宋体" w:asciiTheme="minorEastAsia" w:hAnsiTheme="minorEastAsia" w:eastAsiaTheme="minorEastAsia"/>
          <w:color w:val="auto"/>
        </w:rPr>
      </w:pPr>
      <w:r>
        <w:rPr>
          <w:rFonts w:cs="宋体" w:asciiTheme="minorEastAsia" w:hAnsiTheme="minorEastAsia" w:eastAsiaTheme="minorEastAsia"/>
          <w:color w:val="auto"/>
        </w:rPr>
        <w:t>1.16、</w:t>
      </w:r>
      <w:r>
        <w:rPr>
          <w:rFonts w:hint="eastAsia" w:ascii="宋体" w:hAnsi="宋体" w:cs="Arial"/>
        </w:rPr>
        <w:t>电源：充电电源220V 50Hz AC，锂电池充满电可供连续工作</w:t>
      </w:r>
      <w:r>
        <w:rPr>
          <w:rFonts w:ascii="宋体" w:hAnsi="宋体" w:cs="Arial"/>
        </w:rPr>
        <w:t>4</w:t>
      </w:r>
      <w:r>
        <w:rPr>
          <w:rFonts w:hint="eastAsia" w:ascii="宋体" w:hAnsi="宋体" w:cs="Arial"/>
        </w:rPr>
        <w:t>h以上</w:t>
      </w:r>
    </w:p>
    <w:p>
      <w:pPr>
        <w:pStyle w:val="71"/>
        <w:spacing w:line="400" w:lineRule="exact"/>
        <w:jc w:val="both"/>
        <w:rPr>
          <w:rFonts w:cs="宋体" w:asciiTheme="minorEastAsia" w:hAnsiTheme="minorEastAsia" w:eastAsiaTheme="minorEastAsia"/>
          <w:b/>
          <w:color w:val="auto"/>
        </w:rPr>
      </w:pPr>
      <w:r>
        <w:rPr>
          <w:rFonts w:hint="eastAsia" w:cs="宋体" w:asciiTheme="minorEastAsia" w:hAnsiTheme="minorEastAsia" w:eastAsiaTheme="minorEastAsia"/>
          <w:b/>
          <w:color w:val="auto"/>
        </w:rPr>
        <w:t>2、适用方法：</w:t>
      </w:r>
    </w:p>
    <w:p>
      <w:pPr>
        <w:pStyle w:val="71"/>
        <w:spacing w:line="400" w:lineRule="exact"/>
        <w:jc w:val="both"/>
        <w:rPr>
          <w:rFonts w:cs="宋体" w:asciiTheme="minorEastAsia" w:hAnsiTheme="minorEastAsia" w:eastAsiaTheme="minorEastAsia"/>
          <w:color w:val="auto"/>
        </w:rPr>
      </w:pPr>
      <w:r>
        <w:rPr>
          <w:rFonts w:hint="eastAsia" w:asciiTheme="minorEastAsia" w:hAnsiTheme="minorEastAsia" w:eastAsiaTheme="minorEastAsia"/>
        </w:rPr>
        <w:t>仪器试验方法及结果</w:t>
      </w:r>
      <w:r>
        <w:rPr>
          <w:rFonts w:hint="eastAsia" w:cs="宋体" w:asciiTheme="minorEastAsia" w:hAnsiTheme="minorEastAsia" w:eastAsiaTheme="minorEastAsia"/>
          <w:color w:val="auto"/>
        </w:rPr>
        <w:t>精密度</w:t>
      </w:r>
      <w:r>
        <w:rPr>
          <w:rFonts w:hint="eastAsia" w:asciiTheme="minorEastAsia" w:hAnsiTheme="minorEastAsia" w:eastAsiaTheme="minorEastAsia"/>
        </w:rPr>
        <w:t>须符合</w:t>
      </w:r>
      <w:r>
        <w:rPr>
          <w:rFonts w:hint="eastAsia" w:cs="宋体" w:asciiTheme="minorEastAsia" w:hAnsiTheme="minorEastAsia" w:eastAsiaTheme="minorEastAsia"/>
          <w:color w:val="auto"/>
        </w:rPr>
        <w:t>GBZ T 192.1-2007 工作场所空气中粉尘测定 第1部分总粉尘浓度；GBZ T 192.2-2007 工作场所空气中粉尘测定 第2部分：呼吸性粉尘浓度等方法要求。</w:t>
      </w:r>
    </w:p>
    <w:p>
      <w:pPr>
        <w:spacing w:line="400" w:lineRule="exact"/>
        <w:rPr>
          <w:rFonts w:ascii="宋体" w:hAnsi="宋体"/>
          <w:b/>
          <w:sz w:val="24"/>
          <w:lang w:eastAsia="zh-CN"/>
        </w:rPr>
      </w:pPr>
      <w:r>
        <w:rPr>
          <w:rFonts w:hint="eastAsia" w:ascii="宋体" w:hAnsi="宋体"/>
          <w:b/>
          <w:sz w:val="24"/>
          <w:lang w:eastAsia="zh-CN"/>
        </w:rPr>
        <w:t>3、分析样品</w:t>
      </w:r>
    </w:p>
    <w:p>
      <w:pPr>
        <w:spacing w:line="300" w:lineRule="auto"/>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应用于环境卫生监测、</w:t>
      </w:r>
      <w:r>
        <w:rPr>
          <w:rFonts w:hint="eastAsia" w:cs="宋体" w:asciiTheme="minorEastAsia" w:hAnsiTheme="minorEastAsia" w:eastAsiaTheme="minorEastAsia"/>
          <w:bCs/>
          <w:sz w:val="24"/>
          <w:szCs w:val="24"/>
          <w:lang w:eastAsia="zh-CN"/>
        </w:rPr>
        <w:t>职业卫生</w:t>
      </w:r>
      <w:r>
        <w:rPr>
          <w:rFonts w:hint="eastAsia" w:cs="宋体" w:asciiTheme="minorEastAsia" w:hAnsiTheme="minorEastAsia" w:eastAsiaTheme="minorEastAsia"/>
          <w:sz w:val="24"/>
          <w:szCs w:val="24"/>
          <w:lang w:eastAsia="zh-CN"/>
        </w:rPr>
        <w:t>监测等采集工作场所内空气中实际接触粉尘情况及作业场所的粉尘浓度采样工作。</w:t>
      </w:r>
    </w:p>
    <w:p>
      <w:pPr>
        <w:pStyle w:val="2"/>
        <w:spacing w:line="360" w:lineRule="auto"/>
        <w:rPr>
          <w:rFonts w:hAnsi="宋体" w:cs="宋体" w:eastAsiaTheme="minorEastAsia"/>
          <w:kern w:val="2"/>
          <w:sz w:val="24"/>
          <w:szCs w:val="24"/>
        </w:rPr>
      </w:pPr>
      <w:r>
        <w:rPr>
          <w:rFonts w:ascii="宋体" w:hAnsi="宋体" w:cs="Arial"/>
          <w:b/>
          <w:sz w:val="24"/>
          <w:szCs w:val="24"/>
          <w:lang w:eastAsia="zh-CN"/>
        </w:rPr>
        <w:br w:type="page"/>
      </w:r>
    </w:p>
    <w:p>
      <w:pPr>
        <w:tabs>
          <w:tab w:val="left" w:pos="1260"/>
          <w:tab w:val="left" w:pos="1800"/>
        </w:tabs>
        <w:spacing w:line="360" w:lineRule="auto"/>
        <w:ind w:left="0" w:leftChars="0" w:firstLine="218" w:firstLineChars="68"/>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u w:val="single"/>
          <w:lang w:val="en-US" w:eastAsia="zh-CN"/>
        </w:rPr>
        <w:t>防爆大气采样器和防爆型粉尘采样器</w:t>
      </w:r>
      <w:r>
        <w:rPr>
          <w:rFonts w:hint="eastAsia" w:ascii="Times New Roman" w:hAnsi="Times New Roman" w:cs="Times New Roman"/>
          <w:b/>
          <w:bCs/>
          <w:sz w:val="36"/>
          <w:szCs w:val="36"/>
          <w:lang w:val="en-US" w:eastAsia="zh-CN"/>
        </w:rPr>
        <w:t>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val="en-US" w:eastAsia="zh-CN"/>
        </w:rPr>
        <w:t>3</w:t>
      </w:r>
      <w:r>
        <w:rPr>
          <w:rFonts w:ascii="Times New Roman" w:hAnsi="Times New Roman" w:cs="Times New Roman"/>
          <w:b/>
          <w:bCs/>
          <w:w w:val="95"/>
          <w:sz w:val="32"/>
          <w:lang w:eastAsia="zh-CN"/>
        </w:rPr>
        <w:t>年4月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5"/>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5"/>
        <w:spacing w:beforeLines="0" w:afterLines="0" w:line="240" w:lineRule="auto"/>
        <w:ind w:firstLine="618" w:firstLineChars="221"/>
        <w:rPr>
          <w:rFonts w:ascii="Times New Roman" w:hAnsi="Times New Roman" w:cs="Times New Roman"/>
          <w:bCs w:val="0"/>
          <w:color w:val="C00000"/>
          <w:lang w:eastAsia="zh-CN"/>
        </w:rPr>
      </w:pPr>
    </w:p>
    <w:p>
      <w:pPr>
        <w:pStyle w:val="35"/>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5"/>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5"/>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28"/>
          <w:szCs w:val="28"/>
          <w:lang w:val="en-US" w:eastAsia="zh-CN"/>
        </w:rPr>
      </w:pPr>
      <w:r>
        <w:rPr>
          <w:rFonts w:hint="eastAsia" w:ascii="Times New Roman" w:hAnsi="Times New Roman" w:cs="Times New Roman"/>
          <w:b/>
          <w:sz w:val="28"/>
          <w:szCs w:val="28"/>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0"/>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2"/>
          <w:szCs w:val="32"/>
          <w:lang w:eastAsia="zh-CN"/>
        </w:rPr>
      </w:pPr>
      <w:r>
        <w:rPr>
          <w:rFonts w:hint="eastAsia"/>
          <w:b/>
          <w:bCs/>
          <w:sz w:val="32"/>
          <w:szCs w:val="32"/>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宋体" w:hAnsi="宋体" w:eastAsia="宋体" w:cs="宋体"/>
          <w:sz w:val="24"/>
          <w:szCs w:val="24"/>
          <w:lang w:val="en-US" w:eastAsia="zh-CN" w:bidi="ar-SA"/>
        </w:rPr>
        <w:t xml:space="preserve">    </w:t>
      </w:r>
      <w:r>
        <w:rPr>
          <w:rFonts w:hint="default" w:ascii="Times New Roman" w:hAnsi="Times New Roman" w:eastAsia="宋体" w:cs="Times New Roman"/>
          <w:sz w:val="24"/>
          <w:szCs w:val="24"/>
          <w:lang w:val="en-US" w:eastAsia="zh-CN" w:bidi="ar-SA"/>
        </w:rPr>
        <w:t xml:space="preserve">    </w:t>
      </w:r>
      <w:r>
        <w:rPr>
          <w:rFonts w:hint="default" w:ascii="宋体" w:hAnsi="宋体" w:eastAsia="宋体" w:cs="宋体"/>
          <w:sz w:val="24"/>
          <w:szCs w:val="24"/>
          <w:lang w:val="en-US" w:eastAsia="zh-CN" w:bidi="ar-SA"/>
        </w:rPr>
        <w:t xml:space="preserve"> 参 选 人：</w:t>
      </w:r>
      <w:r>
        <w:rPr>
          <w:rFonts w:hint="eastAsia" w:hAnsi="宋体"/>
          <w:color w:val="00B050"/>
          <w:kern w:val="2"/>
          <w:sz w:val="28"/>
          <w:szCs w:val="28"/>
        </w:rPr>
        <w:t>（单位名称）</w:t>
      </w:r>
    </w:p>
    <w:p>
      <w:pPr>
        <w:pStyle w:val="2"/>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防爆大气采样</w:t>
      </w:r>
      <w:r>
        <w:rPr>
          <w:rFonts w:hint="eastAsia"/>
          <w:sz w:val="24"/>
          <w:u w:val="single"/>
          <w:lang w:val="en-US" w:eastAsia="zh-CN"/>
        </w:rPr>
        <w:t>器和</w:t>
      </w:r>
      <w:r>
        <w:rPr>
          <w:rFonts w:hint="eastAsia"/>
          <w:sz w:val="24"/>
          <w:u w:val="single"/>
          <w:lang w:eastAsia="zh-CN"/>
        </w:rPr>
        <w:t>防爆型粉尘采样器</w:t>
      </w:r>
      <w:r>
        <w:rPr>
          <w:rFonts w:hint="eastAsia" w:asciiTheme="minorEastAsia" w:hAnsiTheme="minorEastAsia" w:eastAsiaTheme="minor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1"/>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lang w:val="en-US" w:eastAsia="zh-CN"/>
        </w:rPr>
        <w:t>附件4</w:t>
      </w:r>
    </w:p>
    <w:p>
      <w:pPr>
        <w:pStyle w:val="2"/>
      </w:pPr>
    </w:p>
    <w:p>
      <w:pPr>
        <w:pStyle w:val="3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2"/>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sz w:val="24"/>
          <w:u w:val="single"/>
          <w:lang w:eastAsia="zh-CN"/>
        </w:rPr>
        <w:t>防爆大气采样</w:t>
      </w:r>
      <w:r>
        <w:rPr>
          <w:rFonts w:hint="eastAsia"/>
          <w:sz w:val="24"/>
          <w:u w:val="single"/>
          <w:lang w:val="en-US" w:eastAsia="zh-CN"/>
        </w:rPr>
        <w:t>器和</w:t>
      </w:r>
      <w:r>
        <w:rPr>
          <w:rFonts w:hint="eastAsia"/>
          <w:sz w:val="24"/>
          <w:u w:val="single"/>
          <w:lang w:eastAsia="zh-CN"/>
        </w:rPr>
        <w:t>防爆型粉尘采样器</w:t>
      </w:r>
      <w:r>
        <w:rPr>
          <w:rFonts w:hint="eastAsia" w:asciiTheme="minorEastAsia" w:hAnsiTheme="minorEastAsia" w:eastAsiaTheme="minor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5"/>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35"/>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5"/>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5"/>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u w:val="single"/>
          <w:lang w:eastAsia="zh-CN"/>
        </w:rPr>
        <w:t>防爆大气采样</w:t>
      </w:r>
      <w:r>
        <w:rPr>
          <w:rFonts w:hint="eastAsia"/>
          <w:sz w:val="24"/>
          <w:u w:val="single"/>
          <w:lang w:val="en-US" w:eastAsia="zh-CN"/>
        </w:rPr>
        <w:t>器和</w:t>
      </w:r>
      <w:r>
        <w:rPr>
          <w:rFonts w:hint="eastAsia"/>
          <w:sz w:val="24"/>
          <w:u w:val="single"/>
          <w:lang w:eastAsia="zh-CN"/>
        </w:rPr>
        <w:t>防爆型粉尘采样器</w:t>
      </w:r>
      <w:r>
        <w:rPr>
          <w:rFonts w:hint="eastAsia"/>
          <w:b/>
          <w:bCs/>
          <w:sz w:val="24"/>
          <w:u w:val="single"/>
          <w:lang w:val="en-US" w:eastAsia="zh-CN"/>
        </w:rPr>
        <w:t>采购</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2）货到现场，验收合格后支付合同款的90%；</w:t>
      </w:r>
    </w:p>
    <w:p>
      <w:pPr>
        <w:pStyle w:val="2"/>
        <w:spacing w:line="360" w:lineRule="auto"/>
        <w:ind w:left="3240" w:hanging="3240" w:hangingChars="1350"/>
        <w:rPr>
          <w:sz w:val="24"/>
          <w:szCs w:val="24"/>
        </w:rPr>
      </w:pPr>
      <w:r>
        <w:rPr>
          <w:rFonts w:hint="eastAsia"/>
          <w:sz w:val="24"/>
          <w:szCs w:val="24"/>
        </w:rPr>
        <w:t xml:space="preserve">                        3）合同款的10%为质保金，质保期为12个月。</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rFonts w:hint="eastAsia"/>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35"/>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30"/>
        <w:tblpPr w:leftFromText="180" w:rightFromText="180" w:vertAnchor="text" w:horzAnchor="margin" w:tblpXSpec="center" w:tblpY="377"/>
        <w:tblW w:w="9606" w:type="dxa"/>
        <w:tblInd w:w="0" w:type="dxa"/>
        <w:tblLayout w:type="fixed"/>
        <w:tblCellMar>
          <w:top w:w="0" w:type="dxa"/>
          <w:left w:w="108" w:type="dxa"/>
          <w:bottom w:w="0" w:type="dxa"/>
          <w:right w:w="108" w:type="dxa"/>
        </w:tblCellMar>
      </w:tblPr>
      <w:tblGrid>
        <w:gridCol w:w="862"/>
        <w:gridCol w:w="2685"/>
        <w:gridCol w:w="1239"/>
        <w:gridCol w:w="852"/>
        <w:gridCol w:w="990"/>
        <w:gridCol w:w="1230"/>
        <w:gridCol w:w="1748"/>
      </w:tblGrid>
      <w:tr>
        <w:tblPrEx>
          <w:tblLayout w:type="fixed"/>
          <w:tblCellMar>
            <w:top w:w="0" w:type="dxa"/>
            <w:left w:w="108" w:type="dxa"/>
            <w:bottom w:w="0" w:type="dxa"/>
            <w:right w:w="108" w:type="dxa"/>
          </w:tblCellMar>
        </w:tblPrEx>
        <w:trPr>
          <w:trHeight w:val="675" w:hRule="atLeast"/>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hint="eastAsia" w:ascii="宋体" w:hAnsi="宋体" w:eastAsia="宋体" w:cs="宋体"/>
                <w:color w:val="auto"/>
                <w:sz w:val="24"/>
                <w:szCs w:val="24"/>
                <w:lang w:eastAsia="zh-CN"/>
              </w:rPr>
            </w:pPr>
            <w:r>
              <w:rPr>
                <w:rFonts w:hint="eastAsia" w:asciiTheme="minorEastAsia" w:hAnsiTheme="minorEastAsia" w:eastAsiaTheme="minorEastAsia"/>
                <w:b/>
                <w:bCs/>
                <w:color w:val="auto"/>
                <w:sz w:val="24"/>
                <w:szCs w:val="24"/>
              </w:rPr>
              <w:t>编号</w:t>
            </w:r>
          </w:p>
        </w:tc>
        <w:tc>
          <w:tcPr>
            <w:tcW w:w="268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hint="eastAsia" w:ascii="宋体" w:hAnsi="宋体" w:eastAsia="宋体" w:cs="宋体"/>
                <w:b w:val="0"/>
                <w:bCs w:val="0"/>
                <w:color w:val="auto"/>
                <w:sz w:val="24"/>
                <w:szCs w:val="24"/>
                <w:lang w:eastAsia="zh-CN"/>
              </w:rPr>
            </w:pPr>
            <w:r>
              <w:rPr>
                <w:rFonts w:hint="eastAsia" w:asciiTheme="minorEastAsia" w:hAnsiTheme="minorEastAsia" w:eastAsiaTheme="minorEastAsia"/>
                <w:b w:val="0"/>
                <w:bCs w:val="0"/>
                <w:color w:val="auto"/>
                <w:sz w:val="24"/>
                <w:szCs w:val="24"/>
              </w:rPr>
              <w:t>仪器名称</w:t>
            </w:r>
          </w:p>
        </w:tc>
        <w:tc>
          <w:tcPr>
            <w:tcW w:w="1239"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hint="eastAsia" w:ascii="宋体" w:hAnsi="宋体" w:eastAsia="宋体" w:cs="宋体"/>
                <w:b w:val="0"/>
                <w:bCs w:val="0"/>
                <w:color w:val="auto"/>
                <w:sz w:val="24"/>
                <w:szCs w:val="24"/>
                <w:lang w:eastAsia="zh-CN"/>
              </w:rPr>
            </w:pPr>
            <w:r>
              <w:rPr>
                <w:rFonts w:hint="eastAsia" w:asciiTheme="minorEastAsia" w:hAnsiTheme="minorEastAsia" w:eastAsiaTheme="minorEastAsia"/>
                <w:b w:val="0"/>
                <w:bCs w:val="0"/>
                <w:color w:val="auto"/>
                <w:sz w:val="24"/>
                <w:szCs w:val="24"/>
              </w:rPr>
              <w:t>数量</w:t>
            </w:r>
          </w:p>
        </w:tc>
        <w:tc>
          <w:tcPr>
            <w:tcW w:w="85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品牌</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单价</w:t>
            </w:r>
          </w:p>
          <w:p>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（元）</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合计</w:t>
            </w:r>
          </w:p>
          <w:p>
            <w:pPr>
              <w:pStyle w:val="2"/>
              <w:jc w:val="center"/>
              <w:rPr>
                <w:rFonts w:hint="eastAsia" w:ascii="宋体" w:hAnsi="宋体" w:eastAsia="宋体" w:cs="宋体"/>
                <w:sz w:val="24"/>
                <w:szCs w:val="24"/>
              </w:rPr>
            </w:pPr>
            <w:r>
              <w:rPr>
                <w:rFonts w:hint="eastAsia" w:ascii="宋体" w:hAnsi="宋体" w:eastAsia="宋体" w:cs="宋体"/>
                <w:sz w:val="24"/>
                <w:szCs w:val="24"/>
              </w:rPr>
              <w:t>（元）</w:t>
            </w:r>
          </w:p>
        </w:tc>
        <w:tc>
          <w:tcPr>
            <w:tcW w:w="174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tc>
      </w:tr>
      <w:tr>
        <w:tblPrEx>
          <w:tblLayout w:type="fixed"/>
          <w:tblCellMar>
            <w:top w:w="0" w:type="dxa"/>
            <w:left w:w="108" w:type="dxa"/>
            <w:bottom w:w="0" w:type="dxa"/>
            <w:right w:w="108" w:type="dxa"/>
          </w:tblCellMar>
        </w:tblPrEx>
        <w:trPr>
          <w:trHeight w:val="675" w:hRule="atLeast"/>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hint="eastAsia" w:ascii="宋体" w:hAnsi="宋体" w:eastAsia="宋体" w:cs="宋体"/>
                <w:sz w:val="24"/>
                <w:szCs w:val="24"/>
                <w:lang w:eastAsia="zh-CN"/>
              </w:rPr>
            </w:pPr>
            <w:r>
              <w:rPr>
                <w:rFonts w:asciiTheme="minorEastAsia" w:hAnsiTheme="minorEastAsia" w:eastAsiaTheme="minorEastAsia"/>
                <w:b/>
                <w:sz w:val="24"/>
                <w:szCs w:val="24"/>
                <w:lang w:eastAsia="zh-CN"/>
              </w:rPr>
              <w:t>1</w:t>
            </w:r>
          </w:p>
        </w:tc>
        <w:tc>
          <w:tcPr>
            <w:tcW w:w="2685" w:type="dxa"/>
            <w:tcBorders>
              <w:top w:val="single" w:color="auto" w:sz="4" w:space="0"/>
              <w:left w:val="nil"/>
              <w:bottom w:val="single" w:color="auto" w:sz="4" w:space="0"/>
              <w:right w:val="single" w:color="auto" w:sz="4" w:space="0"/>
            </w:tcBorders>
            <w:shd w:val="clear" w:color="auto" w:fill="auto"/>
            <w:vAlign w:val="center"/>
          </w:tcPr>
          <w:p>
            <w:pPr>
              <w:spacing w:line="300" w:lineRule="auto"/>
              <w:ind w:firstLine="144" w:firstLineChars="60"/>
              <w:jc w:val="center"/>
              <w:rPr>
                <w:rFonts w:hint="eastAsia" w:ascii="宋体" w:hAnsi="宋体" w:eastAsia="宋体" w:cs="宋体"/>
                <w:b w:val="0"/>
                <w:bCs w:val="0"/>
                <w:sz w:val="24"/>
                <w:szCs w:val="24"/>
                <w:lang w:eastAsia="zh-CN"/>
              </w:rPr>
            </w:pPr>
            <w:r>
              <w:rPr>
                <w:rFonts w:hint="eastAsia" w:cs="Arial" w:asciiTheme="minorEastAsia" w:hAnsiTheme="minorEastAsia" w:eastAsiaTheme="minorEastAsia"/>
                <w:b w:val="0"/>
                <w:bCs w:val="0"/>
                <w:sz w:val="24"/>
                <w:szCs w:val="24"/>
              </w:rPr>
              <w:t>防爆大气采样器</w:t>
            </w:r>
          </w:p>
        </w:tc>
        <w:tc>
          <w:tcPr>
            <w:tcW w:w="1239"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hint="eastAsia" w:ascii="宋体" w:hAnsi="宋体" w:eastAsia="宋体" w:cs="宋体"/>
                <w:b w:val="0"/>
                <w:bCs w:val="0"/>
                <w:sz w:val="24"/>
                <w:szCs w:val="24"/>
                <w:lang w:eastAsia="zh-CN"/>
              </w:rPr>
            </w:pPr>
            <w:r>
              <w:rPr>
                <w:rFonts w:asciiTheme="minorEastAsia" w:hAnsiTheme="minorEastAsia" w:eastAsiaTheme="minorEastAsia"/>
                <w:b w:val="0"/>
                <w:bCs w:val="0"/>
                <w:sz w:val="24"/>
                <w:szCs w:val="24"/>
              </w:rPr>
              <w:t>2</w:t>
            </w:r>
            <w:r>
              <w:rPr>
                <w:rFonts w:hint="eastAsia" w:asciiTheme="minorEastAsia" w:hAnsiTheme="minorEastAsia" w:eastAsiaTheme="minorEastAsia"/>
                <w:b w:val="0"/>
                <w:bCs w:val="0"/>
                <w:sz w:val="24"/>
                <w:szCs w:val="24"/>
              </w:rPr>
              <w:t>台</w:t>
            </w:r>
          </w:p>
        </w:tc>
        <w:tc>
          <w:tcPr>
            <w:tcW w:w="85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hint="eastAsia" w:ascii="宋体" w:hAnsi="宋体" w:eastAsia="宋体" w:cs="宋体"/>
                <w:b w:val="0"/>
                <w:bCs w:val="0"/>
                <w:sz w:val="24"/>
                <w:szCs w:val="24"/>
                <w:lang w:eastAsia="zh-CN"/>
              </w:rPr>
            </w:pPr>
          </w:p>
        </w:tc>
        <w:tc>
          <w:tcPr>
            <w:tcW w:w="990"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hint="eastAsia" w:ascii="宋体" w:hAnsi="宋体" w:eastAsia="宋体" w:cs="宋体"/>
                <w:sz w:val="24"/>
                <w:szCs w:val="24"/>
              </w:rPr>
            </w:pPr>
          </w:p>
        </w:tc>
        <w:tc>
          <w:tcPr>
            <w:tcW w:w="1230"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hint="eastAsia" w:ascii="宋体" w:hAnsi="宋体" w:eastAsia="宋体" w:cs="宋体"/>
                <w:sz w:val="24"/>
                <w:szCs w:val="24"/>
              </w:rPr>
            </w:pPr>
          </w:p>
        </w:tc>
        <w:tc>
          <w:tcPr>
            <w:tcW w:w="1748" w:type="dxa"/>
            <w:vMerge w:val="restart"/>
            <w:tcBorders>
              <w:top w:val="single" w:color="auto" w:sz="4" w:space="0"/>
              <w:left w:val="nil"/>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shd w:val="clear" w:color="auto" w:fill="FFFFFF"/>
                <w:lang w:eastAsia="zh-CN"/>
              </w:rPr>
              <w:t>需满足技术规格书参数</w:t>
            </w:r>
          </w:p>
        </w:tc>
      </w:tr>
      <w:tr>
        <w:tblPrEx>
          <w:tblLayout w:type="fixed"/>
          <w:tblCellMar>
            <w:top w:w="0" w:type="dxa"/>
            <w:left w:w="108" w:type="dxa"/>
            <w:bottom w:w="0" w:type="dxa"/>
            <w:right w:w="108" w:type="dxa"/>
          </w:tblCellMar>
        </w:tblPrEx>
        <w:trPr>
          <w:trHeight w:val="675" w:hRule="atLeast"/>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hint="eastAsia" w:ascii="宋体" w:hAnsi="宋体" w:eastAsia="宋体" w:cs="宋体"/>
                <w:sz w:val="24"/>
                <w:szCs w:val="24"/>
                <w:lang w:eastAsia="zh-CN"/>
              </w:rPr>
            </w:pPr>
            <w:r>
              <w:rPr>
                <w:rFonts w:asciiTheme="minorEastAsia" w:hAnsiTheme="minorEastAsia" w:eastAsiaTheme="minorEastAsia"/>
                <w:b/>
                <w:sz w:val="24"/>
                <w:szCs w:val="24"/>
                <w:lang w:eastAsia="zh-CN"/>
              </w:rPr>
              <w:t>2</w:t>
            </w:r>
          </w:p>
        </w:tc>
        <w:tc>
          <w:tcPr>
            <w:tcW w:w="2685" w:type="dxa"/>
            <w:tcBorders>
              <w:top w:val="single" w:color="auto" w:sz="4" w:space="0"/>
              <w:left w:val="nil"/>
              <w:bottom w:val="single" w:color="auto" w:sz="4" w:space="0"/>
              <w:right w:val="single" w:color="auto" w:sz="4" w:space="0"/>
            </w:tcBorders>
            <w:shd w:val="clear" w:color="auto" w:fill="auto"/>
            <w:vAlign w:val="center"/>
          </w:tcPr>
          <w:p>
            <w:pPr>
              <w:spacing w:line="300" w:lineRule="auto"/>
              <w:ind w:firstLine="144" w:firstLineChars="60"/>
              <w:jc w:val="center"/>
              <w:rPr>
                <w:rFonts w:hint="eastAsia" w:ascii="宋体" w:hAnsi="宋体" w:eastAsia="宋体" w:cs="宋体"/>
                <w:b w:val="0"/>
                <w:bCs w:val="0"/>
                <w:sz w:val="24"/>
                <w:szCs w:val="24"/>
              </w:rPr>
            </w:pPr>
            <w:r>
              <w:rPr>
                <w:rFonts w:hint="eastAsia" w:cs="Arial" w:asciiTheme="minorEastAsia" w:hAnsiTheme="minorEastAsia" w:eastAsiaTheme="minorEastAsia"/>
                <w:b w:val="0"/>
                <w:bCs w:val="0"/>
                <w:sz w:val="24"/>
                <w:szCs w:val="24"/>
              </w:rPr>
              <w:t>防爆型粉尘采样器</w:t>
            </w:r>
          </w:p>
        </w:tc>
        <w:tc>
          <w:tcPr>
            <w:tcW w:w="1239"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hint="eastAsia" w:ascii="宋体" w:hAnsi="宋体" w:eastAsia="宋体" w:cs="宋体"/>
                <w:b w:val="0"/>
                <w:bCs w:val="0"/>
                <w:sz w:val="24"/>
                <w:szCs w:val="24"/>
                <w:lang w:eastAsia="zh-CN"/>
              </w:rPr>
            </w:pPr>
            <w:r>
              <w:rPr>
                <w:rFonts w:hint="eastAsia" w:asciiTheme="minorEastAsia" w:hAnsiTheme="minorEastAsia" w:eastAsiaTheme="minorEastAsia"/>
                <w:b w:val="0"/>
                <w:bCs w:val="0"/>
                <w:sz w:val="24"/>
                <w:szCs w:val="24"/>
              </w:rPr>
              <w:t>1台</w:t>
            </w:r>
          </w:p>
        </w:tc>
        <w:tc>
          <w:tcPr>
            <w:tcW w:w="85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hint="eastAsia" w:ascii="宋体" w:hAnsi="宋体" w:eastAsia="宋体" w:cs="宋体"/>
                <w:b w:val="0"/>
                <w:bCs w:val="0"/>
                <w:sz w:val="24"/>
                <w:szCs w:val="24"/>
                <w:lang w:eastAsia="zh-CN"/>
              </w:rPr>
            </w:pP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1748" w:type="dxa"/>
            <w:vMerge w:val="continue"/>
            <w:tcBorders>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r>
      <w:tr>
        <w:tblPrEx>
          <w:tblLayout w:type="fixed"/>
          <w:tblCellMar>
            <w:top w:w="0" w:type="dxa"/>
            <w:left w:w="108" w:type="dxa"/>
            <w:bottom w:w="0" w:type="dxa"/>
            <w:right w:w="108" w:type="dxa"/>
          </w:tblCellMar>
        </w:tblPrEx>
        <w:trPr>
          <w:trHeight w:val="720" w:hRule="atLeast"/>
        </w:trPr>
        <w:tc>
          <w:tcPr>
            <w:tcW w:w="35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合</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计：</w:t>
            </w:r>
          </w:p>
        </w:tc>
        <w:tc>
          <w:tcPr>
            <w:tcW w:w="6059" w:type="dxa"/>
            <w:gridSpan w:val="5"/>
            <w:tcBorders>
              <w:top w:val="single" w:color="auto" w:sz="4" w:space="0"/>
              <w:left w:val="nil"/>
              <w:bottom w:val="single" w:color="auto" w:sz="4" w:space="0"/>
              <w:right w:val="single" w:color="auto" w:sz="4" w:space="0"/>
            </w:tcBorders>
            <w:shd w:val="clear" w:color="auto" w:fill="auto"/>
            <w:vAlign w:val="center"/>
          </w:tcPr>
          <w:p>
            <w:pPr>
              <w:widowControl/>
              <w:autoSpaceDE/>
              <w:autoSpaceDN/>
              <w:ind w:right="420"/>
              <w:rPr>
                <w:rFonts w:hint="eastAsia" w:ascii="宋体" w:hAnsi="宋体" w:eastAsia="宋体" w:cs="宋体"/>
                <w:b/>
                <w:bCs/>
                <w:sz w:val="24"/>
                <w:szCs w:val="24"/>
                <w:lang w:eastAsia="zh-CN"/>
              </w:rPr>
            </w:pPr>
          </w:p>
        </w:tc>
      </w:tr>
    </w:tbl>
    <w:p>
      <w:pPr>
        <w:pStyle w:val="35"/>
        <w:spacing w:beforeLines="0" w:afterLines="0"/>
        <w:ind w:firstLine="0" w:firstLineChars="0"/>
        <w:rPr>
          <w:rFonts w:ascii="Times New Roman"/>
          <w:bCs w:val="0"/>
          <w:sz w:val="24"/>
          <w:szCs w:val="24"/>
          <w:lang w:eastAsia="zh-CN"/>
        </w:rPr>
      </w:pPr>
    </w:p>
    <w:p>
      <w:pPr>
        <w:pStyle w:val="35"/>
        <w:spacing w:beforeLines="0" w:afterLines="0"/>
        <w:ind w:firstLine="0" w:firstLineChars="0"/>
        <w:rPr>
          <w:rFonts w:ascii="Times New Roman"/>
          <w:bCs w:val="0"/>
          <w:sz w:val="24"/>
          <w:szCs w:val="24"/>
          <w:lang w:eastAsia="zh-CN"/>
        </w:rPr>
      </w:pPr>
    </w:p>
    <w:p>
      <w:pPr>
        <w:pStyle w:val="35"/>
        <w:spacing w:beforeLines="0" w:afterLines="0"/>
        <w:ind w:firstLine="0" w:firstLineChars="0"/>
        <w:rPr>
          <w:rFonts w:ascii="Times New Roman"/>
          <w:bCs w:val="0"/>
          <w:sz w:val="24"/>
          <w:szCs w:val="24"/>
          <w:lang w:eastAsia="zh-CN"/>
        </w:rPr>
      </w:pPr>
    </w:p>
    <w:sectPr>
      <w:headerReference r:id="rId5" w:type="default"/>
      <w:pgSz w:w="11910" w:h="16840"/>
      <w:pgMar w:top="1500" w:right="121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Malgun Gothic Semilight"/>
    <w:panose1 w:val="00000000000000000000"/>
    <w:charset w:val="86"/>
    <w:family w:val="script"/>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syIconfon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61139E5"/>
    <w:rsid w:val="06F50B00"/>
    <w:rsid w:val="076866A8"/>
    <w:rsid w:val="076E1278"/>
    <w:rsid w:val="08D1141D"/>
    <w:rsid w:val="0B296DE2"/>
    <w:rsid w:val="0CEC2637"/>
    <w:rsid w:val="0D704EEE"/>
    <w:rsid w:val="0EEC5213"/>
    <w:rsid w:val="0FBB2AA9"/>
    <w:rsid w:val="10294AA3"/>
    <w:rsid w:val="10E40CA0"/>
    <w:rsid w:val="136130D9"/>
    <w:rsid w:val="15342061"/>
    <w:rsid w:val="1571589E"/>
    <w:rsid w:val="164500FE"/>
    <w:rsid w:val="18D85DB9"/>
    <w:rsid w:val="18DD4F7E"/>
    <w:rsid w:val="195B58A2"/>
    <w:rsid w:val="1E085A14"/>
    <w:rsid w:val="1EB71B1C"/>
    <w:rsid w:val="1EE21CAD"/>
    <w:rsid w:val="1F72777A"/>
    <w:rsid w:val="1FA4685B"/>
    <w:rsid w:val="1FF43DDB"/>
    <w:rsid w:val="20E43EB1"/>
    <w:rsid w:val="21933AA2"/>
    <w:rsid w:val="22AA7317"/>
    <w:rsid w:val="25BF356F"/>
    <w:rsid w:val="25DB0C2D"/>
    <w:rsid w:val="269469E7"/>
    <w:rsid w:val="29FC3B14"/>
    <w:rsid w:val="2B11792E"/>
    <w:rsid w:val="2CA57894"/>
    <w:rsid w:val="306C6CAE"/>
    <w:rsid w:val="31C54755"/>
    <w:rsid w:val="3216608C"/>
    <w:rsid w:val="34CE14C6"/>
    <w:rsid w:val="34D84CEC"/>
    <w:rsid w:val="37AF5AB7"/>
    <w:rsid w:val="3B1C3371"/>
    <w:rsid w:val="3CC23198"/>
    <w:rsid w:val="3D286F61"/>
    <w:rsid w:val="3DDF4815"/>
    <w:rsid w:val="3FE669E5"/>
    <w:rsid w:val="49A31EDC"/>
    <w:rsid w:val="500F48EF"/>
    <w:rsid w:val="50F63E28"/>
    <w:rsid w:val="52105747"/>
    <w:rsid w:val="5221007F"/>
    <w:rsid w:val="52926B5A"/>
    <w:rsid w:val="545C5E51"/>
    <w:rsid w:val="5486175B"/>
    <w:rsid w:val="57667D24"/>
    <w:rsid w:val="57CE5BC3"/>
    <w:rsid w:val="59F5351B"/>
    <w:rsid w:val="5AE1516A"/>
    <w:rsid w:val="5B6A3A79"/>
    <w:rsid w:val="5C1A5F7B"/>
    <w:rsid w:val="5C8277EA"/>
    <w:rsid w:val="5E88034A"/>
    <w:rsid w:val="5F8B484E"/>
    <w:rsid w:val="627C4924"/>
    <w:rsid w:val="645771F8"/>
    <w:rsid w:val="68B757AA"/>
    <w:rsid w:val="6A54112D"/>
    <w:rsid w:val="6AA035AE"/>
    <w:rsid w:val="6E0F2E14"/>
    <w:rsid w:val="6E1A1323"/>
    <w:rsid w:val="6F1E141D"/>
    <w:rsid w:val="6F5354F8"/>
    <w:rsid w:val="740A2BDE"/>
    <w:rsid w:val="751839E0"/>
    <w:rsid w:val="76274F93"/>
    <w:rsid w:val="778B1930"/>
    <w:rsid w:val="78DC4EE3"/>
    <w:rsid w:val="7907141D"/>
    <w:rsid w:val="79EB3F2F"/>
    <w:rsid w:val="7A025928"/>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99"/>
    <w:pPr>
      <w:ind w:left="538"/>
      <w:outlineLvl w:val="0"/>
    </w:pPr>
    <w:rPr>
      <w:b/>
      <w:bCs/>
      <w:sz w:val="28"/>
      <w:szCs w:val="28"/>
    </w:rPr>
  </w:style>
  <w:style w:type="paragraph" w:styleId="4">
    <w:name w:val="heading 2"/>
    <w:basedOn w:val="1"/>
    <w:next w:val="1"/>
    <w:link w:val="52"/>
    <w:qFormat/>
    <w:uiPriority w:val="0"/>
    <w:pPr>
      <w:ind w:left="629"/>
      <w:outlineLvl w:val="1"/>
    </w:pPr>
    <w:rPr>
      <w:b/>
      <w:bCs/>
      <w:sz w:val="24"/>
      <w:szCs w:val="24"/>
    </w:rPr>
  </w:style>
  <w:style w:type="paragraph" w:styleId="5">
    <w:name w:val="heading 3"/>
    <w:basedOn w:val="1"/>
    <w:next w:val="1"/>
    <w:link w:val="4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0"/>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4">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link w:val="57"/>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1"/>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6"/>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4"/>
    <w:qFormat/>
    <w:uiPriority w:val="1"/>
    <w:rPr>
      <w:sz w:val="24"/>
      <w:szCs w:val="24"/>
    </w:rPr>
  </w:style>
  <w:style w:type="paragraph" w:styleId="11">
    <w:name w:val="Body Text Indent"/>
    <w:basedOn w:val="1"/>
    <w:link w:val="58"/>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0"/>
    <w:qFormat/>
    <w:uiPriority w:val="99"/>
    <w:rPr>
      <w:rFonts w:hAnsi="Courier New" w:cs="Courier New"/>
      <w:szCs w:val="21"/>
    </w:rPr>
  </w:style>
  <w:style w:type="paragraph" w:styleId="14">
    <w:name w:val="Date"/>
    <w:basedOn w:val="1"/>
    <w:next w:val="1"/>
    <w:link w:val="36"/>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49"/>
    <w:qFormat/>
    <w:uiPriority w:val="0"/>
    <w:pPr>
      <w:spacing w:after="120" w:line="480" w:lineRule="auto"/>
      <w:ind w:left="420" w:leftChars="200"/>
    </w:pPr>
  </w:style>
  <w:style w:type="paragraph" w:styleId="16">
    <w:name w:val="Balloon Text"/>
    <w:basedOn w:val="1"/>
    <w:link w:val="40"/>
    <w:qFormat/>
    <w:uiPriority w:val="99"/>
    <w:rPr>
      <w:sz w:val="18"/>
      <w:szCs w:val="18"/>
    </w:rPr>
  </w:style>
  <w:style w:type="paragraph" w:styleId="17">
    <w:name w:val="footer"/>
    <w:basedOn w:val="1"/>
    <w:link w:val="41"/>
    <w:qFormat/>
    <w:uiPriority w:val="99"/>
    <w:pPr>
      <w:tabs>
        <w:tab w:val="center" w:pos="4153"/>
        <w:tab w:val="right" w:pos="8306"/>
      </w:tabs>
      <w:snapToGrid w:val="0"/>
    </w:pPr>
    <w:rPr>
      <w:sz w:val="18"/>
      <w:szCs w:val="18"/>
    </w:rPr>
  </w:style>
  <w:style w:type="paragraph" w:styleId="18">
    <w:name w:val="header"/>
    <w:basedOn w:val="1"/>
    <w:link w:val="6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2"/>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48"/>
    <w:qFormat/>
    <w:uiPriority w:val="0"/>
    <w:pPr>
      <w:spacing w:after="120" w:line="480" w:lineRule="auto"/>
    </w:pPr>
  </w:style>
  <w:style w:type="paragraph" w:styleId="23">
    <w:name w:val="Title"/>
    <w:basedOn w:val="1"/>
    <w:next w:val="1"/>
    <w:link w:val="63"/>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5">
    <w:name w:val="Strong"/>
    <w:qFormat/>
    <w:uiPriority w:val="99"/>
    <w:rPr>
      <w:b/>
      <w:bCs/>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uiPriority w:val="20"/>
    <w:rPr>
      <w:i/>
      <w:iCs/>
    </w:rPr>
  </w:style>
  <w:style w:type="character" w:styleId="29">
    <w:name w:val="Hyperlink"/>
    <w:basedOn w:val="24"/>
    <w:qFormat/>
    <w:uiPriority w:val="99"/>
    <w:rPr>
      <w:color w:val="0000FF"/>
      <w:u w:val="single"/>
    </w:r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2">
    <w:name w:val="Table Normal"/>
    <w:unhideWhenUsed/>
    <w:qFormat/>
    <w:uiPriority w:val="2"/>
    <w:tblPr>
      <w:tblLayout w:type="fixed"/>
      <w:tblCellMar>
        <w:top w:w="0" w:type="dxa"/>
        <w:left w:w="0" w:type="dxa"/>
        <w:bottom w:w="0" w:type="dxa"/>
        <w:right w:w="0" w:type="dxa"/>
      </w:tblCellMar>
    </w:tblPr>
  </w:style>
  <w:style w:type="paragraph" w:customStyle="1" w:styleId="33">
    <w:name w:val="List Paragraph"/>
    <w:basedOn w:val="1"/>
    <w:qFormat/>
    <w:uiPriority w:val="99"/>
    <w:pPr>
      <w:spacing w:before="206"/>
      <w:ind w:left="959" w:hanging="361"/>
    </w:pPr>
  </w:style>
  <w:style w:type="paragraph" w:customStyle="1" w:styleId="34">
    <w:name w:val="Table Paragraph"/>
    <w:basedOn w:val="1"/>
    <w:qFormat/>
    <w:uiPriority w:val="1"/>
  </w:style>
  <w:style w:type="paragraph" w:customStyle="1" w:styleId="35">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6">
    <w:name w:val="日期 Char"/>
    <w:basedOn w:val="24"/>
    <w:link w:val="14"/>
    <w:qFormat/>
    <w:uiPriority w:val="99"/>
    <w:rPr>
      <w:rFonts w:asciiTheme="minorHAnsi" w:hAnsiTheme="minorHAnsi" w:eastAsiaTheme="minorEastAsia" w:cstheme="minorBidi"/>
      <w:kern w:val="2"/>
      <w:sz w:val="21"/>
      <w:szCs w:val="22"/>
    </w:rPr>
  </w:style>
  <w:style w:type="paragraph" w:customStyle="1" w:styleId="3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8">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9">
    <w:name w:val="xdrichtextbox2"/>
    <w:basedOn w:val="24"/>
    <w:uiPriority w:val="0"/>
    <w:rPr>
      <w:color w:val="0000FF"/>
      <w:sz w:val="18"/>
      <w:szCs w:val="18"/>
      <w:u w:val="none"/>
      <w:bdr w:val="single" w:color="DCDCDC" w:sz="8" w:space="0"/>
      <w:shd w:val="clear" w:color="auto" w:fill="FFFFFF"/>
    </w:rPr>
  </w:style>
  <w:style w:type="character" w:customStyle="1" w:styleId="40">
    <w:name w:val="批注框文本 Char"/>
    <w:basedOn w:val="24"/>
    <w:link w:val="16"/>
    <w:qFormat/>
    <w:uiPriority w:val="99"/>
    <w:rPr>
      <w:rFonts w:ascii="宋体" w:hAnsi="宋体" w:cs="宋体"/>
      <w:sz w:val="18"/>
      <w:szCs w:val="18"/>
      <w:lang w:eastAsia="en-US"/>
    </w:rPr>
  </w:style>
  <w:style w:type="character" w:customStyle="1" w:styleId="41">
    <w:name w:val="页脚 Char"/>
    <w:basedOn w:val="24"/>
    <w:link w:val="17"/>
    <w:qFormat/>
    <w:uiPriority w:val="99"/>
    <w:rPr>
      <w:rFonts w:ascii="宋体" w:hAnsi="宋体" w:cs="宋体"/>
      <w:sz w:val="18"/>
      <w:szCs w:val="18"/>
      <w:lang w:eastAsia="en-US"/>
    </w:rPr>
  </w:style>
  <w:style w:type="paragraph" w:customStyle="1" w:styleId="4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3">
    <w:name w:val="apple-converted-space"/>
    <w:basedOn w:val="24"/>
    <w:qFormat/>
    <w:uiPriority w:val="0"/>
  </w:style>
  <w:style w:type="paragraph" w:customStyle="1" w:styleId="44">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5">
    <w:name w:val="标题 3 Char"/>
    <w:basedOn w:val="24"/>
    <w:link w:val="5"/>
    <w:uiPriority w:val="0"/>
    <w:rPr>
      <w:rFonts w:ascii="宋体" w:hAnsi="宋体" w:cs="宋体"/>
      <w:b/>
      <w:bCs/>
      <w:sz w:val="32"/>
      <w:szCs w:val="32"/>
      <w:lang w:eastAsia="en-US"/>
    </w:rPr>
  </w:style>
  <w:style w:type="character" w:customStyle="1" w:styleId="46">
    <w:name w:val="批注文字 Char"/>
    <w:basedOn w:val="24"/>
    <w:link w:val="9"/>
    <w:qFormat/>
    <w:uiPriority w:val="99"/>
    <w:rPr>
      <w:kern w:val="2"/>
      <w:sz w:val="21"/>
    </w:rPr>
  </w:style>
  <w:style w:type="paragraph" w:customStyle="1" w:styleId="47">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8">
    <w:name w:val="正文文本 2 Char"/>
    <w:basedOn w:val="24"/>
    <w:link w:val="22"/>
    <w:uiPriority w:val="0"/>
    <w:rPr>
      <w:rFonts w:ascii="宋体" w:hAnsi="宋体" w:cs="宋体"/>
      <w:sz w:val="22"/>
      <w:szCs w:val="22"/>
      <w:lang w:eastAsia="en-US"/>
    </w:rPr>
  </w:style>
  <w:style w:type="character" w:customStyle="1" w:styleId="49">
    <w:name w:val="正文文本缩进 2 Char"/>
    <w:basedOn w:val="24"/>
    <w:link w:val="15"/>
    <w:uiPriority w:val="0"/>
    <w:rPr>
      <w:rFonts w:ascii="宋体" w:hAnsi="宋体" w:cs="宋体"/>
      <w:sz w:val="22"/>
      <w:szCs w:val="22"/>
      <w:lang w:eastAsia="en-US"/>
    </w:rPr>
  </w:style>
  <w:style w:type="character" w:customStyle="1" w:styleId="50">
    <w:name w:val="纯文本 Char1"/>
    <w:basedOn w:val="24"/>
    <w:link w:val="13"/>
    <w:qFormat/>
    <w:uiPriority w:val="0"/>
    <w:rPr>
      <w:rFonts w:ascii="宋体" w:hAnsi="Courier New" w:cs="Courier New"/>
      <w:sz w:val="22"/>
      <w:szCs w:val="21"/>
      <w:lang w:eastAsia="en-US"/>
    </w:rPr>
  </w:style>
  <w:style w:type="paragraph" w:customStyle="1" w:styleId="51">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2">
    <w:name w:val="标题 2 Char"/>
    <w:basedOn w:val="24"/>
    <w:link w:val="4"/>
    <w:qFormat/>
    <w:uiPriority w:val="0"/>
    <w:rPr>
      <w:rFonts w:ascii="宋体" w:hAnsi="宋体" w:cs="宋体"/>
      <w:b/>
      <w:bCs/>
      <w:sz w:val="24"/>
      <w:szCs w:val="24"/>
      <w:lang w:eastAsia="en-US"/>
    </w:rPr>
  </w:style>
  <w:style w:type="character" w:customStyle="1" w:styleId="53">
    <w:name w:val="正文缩进 Char"/>
    <w:link w:val="7"/>
    <w:qFormat/>
    <w:uiPriority w:val="0"/>
    <w:rPr>
      <w:sz w:val="24"/>
    </w:rPr>
  </w:style>
  <w:style w:type="character" w:customStyle="1" w:styleId="54">
    <w:name w:val="正文文本 Char"/>
    <w:basedOn w:val="24"/>
    <w:link w:val="10"/>
    <w:qFormat/>
    <w:uiPriority w:val="0"/>
    <w:rPr>
      <w:rFonts w:ascii="宋体" w:hAnsi="宋体" w:cs="宋体"/>
      <w:sz w:val="24"/>
      <w:szCs w:val="24"/>
      <w:lang w:eastAsia="en-US"/>
    </w:rPr>
  </w:style>
  <w:style w:type="character" w:customStyle="1" w:styleId="55">
    <w:name w:val="普通文字 Char2"/>
    <w:basedOn w:val="24"/>
    <w:uiPriority w:val="0"/>
    <w:rPr>
      <w:rFonts w:ascii="宋体" w:hAnsi="Courier New" w:cs="Courier New"/>
      <w:sz w:val="22"/>
      <w:szCs w:val="21"/>
      <w:lang w:eastAsia="en-US"/>
    </w:rPr>
  </w:style>
  <w:style w:type="character" w:customStyle="1" w:styleId="56">
    <w:name w:val="标题 1 Char"/>
    <w:link w:val="3"/>
    <w:qFormat/>
    <w:uiPriority w:val="99"/>
    <w:rPr>
      <w:rFonts w:ascii="宋体" w:hAnsi="宋体" w:cs="宋体"/>
      <w:b/>
      <w:bCs/>
      <w:sz w:val="28"/>
      <w:szCs w:val="28"/>
      <w:lang w:eastAsia="en-US"/>
    </w:rPr>
  </w:style>
  <w:style w:type="character" w:customStyle="1" w:styleId="57">
    <w:name w:val="正文1 Char"/>
    <w:basedOn w:val="24"/>
    <w:link w:val="2"/>
    <w:qFormat/>
    <w:locked/>
    <w:uiPriority w:val="0"/>
    <w:rPr>
      <w:rFonts w:ascii="宋体" w:hAnsi="Calibri"/>
      <w:sz w:val="34"/>
      <w:szCs w:val="22"/>
    </w:rPr>
  </w:style>
  <w:style w:type="character" w:customStyle="1" w:styleId="58">
    <w:name w:val="正文文本缩进 Char"/>
    <w:basedOn w:val="24"/>
    <w:link w:val="11"/>
    <w:qFormat/>
    <w:uiPriority w:val="0"/>
    <w:rPr>
      <w:rFonts w:ascii="宋体" w:hAnsi="宋体" w:cs="宋体"/>
      <w:sz w:val="22"/>
      <w:szCs w:val="22"/>
      <w:lang w:eastAsia="en-US"/>
    </w:rPr>
  </w:style>
  <w:style w:type="paragraph" w:customStyle="1" w:styleId="59">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0">
    <w:name w:val="标题 4 Char"/>
    <w:basedOn w:val="24"/>
    <w:link w:val="6"/>
    <w:qFormat/>
    <w:uiPriority w:val="99"/>
    <w:rPr>
      <w:rFonts w:ascii="Arial" w:hAnsi="Arial" w:eastAsia="黑体"/>
      <w:b/>
      <w:bCs/>
      <w:kern w:val="2"/>
      <w:sz w:val="28"/>
      <w:szCs w:val="28"/>
    </w:rPr>
  </w:style>
  <w:style w:type="character" w:customStyle="1" w:styleId="61">
    <w:name w:val="文档结构图 Char"/>
    <w:basedOn w:val="24"/>
    <w:link w:val="8"/>
    <w:qFormat/>
    <w:uiPriority w:val="99"/>
    <w:rPr>
      <w:rFonts w:ascii="宋体"/>
      <w:kern w:val="2"/>
      <w:sz w:val="18"/>
      <w:szCs w:val="18"/>
    </w:rPr>
  </w:style>
  <w:style w:type="character" w:customStyle="1" w:styleId="62">
    <w:name w:val="副标题 Char"/>
    <w:basedOn w:val="24"/>
    <w:link w:val="20"/>
    <w:qFormat/>
    <w:uiPriority w:val="99"/>
    <w:rPr>
      <w:rFonts w:ascii="Cambria" w:hAnsi="Cambria"/>
      <w:b/>
      <w:bCs/>
      <w:kern w:val="28"/>
      <w:sz w:val="32"/>
      <w:szCs w:val="32"/>
    </w:rPr>
  </w:style>
  <w:style w:type="character" w:customStyle="1" w:styleId="63">
    <w:name w:val="标题 Char"/>
    <w:basedOn w:val="24"/>
    <w:link w:val="23"/>
    <w:qFormat/>
    <w:uiPriority w:val="99"/>
    <w:rPr>
      <w:rFonts w:ascii="Cambria" w:hAnsi="Cambria"/>
      <w:b/>
      <w:bCs/>
      <w:kern w:val="2"/>
      <w:sz w:val="32"/>
      <w:szCs w:val="32"/>
    </w:rPr>
  </w:style>
  <w:style w:type="paragraph" w:customStyle="1" w:styleId="64">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5">
    <w:name w:val="页眉 Char"/>
    <w:basedOn w:val="24"/>
    <w:link w:val="18"/>
    <w:qFormat/>
    <w:locked/>
    <w:uiPriority w:val="99"/>
    <w:rPr>
      <w:rFonts w:ascii="宋体" w:hAnsi="宋体" w:cs="宋体"/>
      <w:sz w:val="18"/>
      <w:szCs w:val="22"/>
      <w:lang w:eastAsia="en-US"/>
    </w:rPr>
  </w:style>
  <w:style w:type="paragraph" w:customStyle="1" w:styleId="66">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7">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8">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69">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3080</Words>
  <Characters>17557</Characters>
  <Lines>146</Lines>
  <Paragraphs>41</Paragraphs>
  <TotalTime>4</TotalTime>
  <ScaleCrop>false</ScaleCrop>
  <LinksUpToDate>false</LinksUpToDate>
  <CharactersWithSpaces>20596</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2023-04-24T02:35:02Z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