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1台高压防爆异步电动机</w:t>
      </w:r>
      <w:r>
        <w:rPr>
          <w:rFonts w:hint="eastAsia"/>
          <w:b/>
          <w:bCs/>
          <w:sz w:val="32"/>
          <w:lang w:eastAsia="zh-CN"/>
        </w:rPr>
        <w:t>采购项</w:t>
      </w:r>
      <w:r>
        <w:rPr>
          <w:b/>
          <w:bCs/>
          <w:sz w:val="32"/>
          <w:lang w:eastAsia="zh-CN"/>
        </w:rPr>
        <w:t>目</w:t>
      </w:r>
      <w:r>
        <w:rPr>
          <w:rFonts w:hint="eastAsia"/>
          <w:b/>
          <w:bCs/>
          <w:sz w:val="32"/>
          <w:lang w:eastAsia="zh-CN"/>
        </w:rPr>
        <w:t>比选公告</w:t>
      </w:r>
    </w:p>
    <w:p>
      <w:pPr>
        <w:pStyle w:val="21"/>
        <w:rPr>
          <w:b/>
          <w:sz w:val="28"/>
          <w:lang w:eastAsia="zh-CN"/>
        </w:rPr>
      </w:pPr>
    </w:p>
    <w:p>
      <w:pPr>
        <w:pStyle w:val="21"/>
        <w:keepNext w:val="0"/>
        <w:keepLines w:val="0"/>
        <w:pageBreakBefore w:val="0"/>
        <w:kinsoku/>
        <w:wordWrap/>
        <w:overflowPunct/>
        <w:topLinePunct w:val="0"/>
        <w:bidi w:val="0"/>
        <w:adjustRightInd/>
        <w:snapToGrid/>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1台高压防爆异步电动机</w:t>
      </w:r>
      <w:r>
        <w:rPr>
          <w:rFonts w:hint="eastAsia"/>
          <w:color w:val="000000" w:themeColor="text1"/>
          <w:u w:val="single"/>
          <w:lang w:eastAsia="zh-CN"/>
        </w:rPr>
        <w:t>采购项目（项目编号：QG2303130040）”</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1台高压防爆异步电动机</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jc w:val="both"/>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2201120006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高压防爆异步电动机</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firstLine="360" w:firstLineChars="20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额定电压：10kV 额定功率：1250kW/ 级数：2级/接线方式：Y接/防护等级：IP55/绝缘等级：F级\技术规格书\需签技术协议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firstLine="360" w:firstLineChars="20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1</w:t>
            </w:r>
          </w:p>
        </w:tc>
      </w:tr>
    </w:tbl>
    <w:p>
      <w:pPr>
        <w:keepNext w:val="0"/>
        <w:keepLines w:val="0"/>
        <w:pageBreakBefore w:val="0"/>
        <w:tabs>
          <w:tab w:val="left" w:pos="709"/>
        </w:tabs>
        <w:kinsoku/>
        <w:wordWrap/>
        <w:overflowPunct/>
        <w:topLinePunct w:val="0"/>
        <w:bidi w:val="0"/>
        <w:adjustRightInd/>
        <w:snapToGrid/>
        <w:spacing w:line="600" w:lineRule="exact"/>
        <w:ind w:firstLine="480" w:firstLineChars="200"/>
        <w:rPr>
          <w:sz w:val="24"/>
          <w:szCs w:val="24"/>
          <w:lang w:eastAsia="zh-CN"/>
        </w:rPr>
      </w:pPr>
    </w:p>
    <w:p>
      <w:pPr>
        <w:keepNext w:val="0"/>
        <w:keepLines w:val="0"/>
        <w:pageBreakBefore w:val="0"/>
        <w:numPr>
          <w:ilvl w:val="0"/>
          <w:numId w:val="0"/>
        </w:numPr>
        <w:tabs>
          <w:tab w:val="left" w:pos="709"/>
        </w:tabs>
        <w:kinsoku/>
        <w:wordWrap/>
        <w:overflowPunct/>
        <w:topLinePunct w:val="0"/>
        <w:bidi w:val="0"/>
        <w:adjustRightInd/>
        <w:snapToGrid/>
        <w:spacing w:line="600" w:lineRule="exact"/>
        <w:ind w:firstLine="480" w:firstLineChars="200"/>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rPr>
          <w:sz w:val="24"/>
          <w:szCs w:val="24"/>
          <w:lang w:eastAsia="zh-CN"/>
        </w:rPr>
      </w:pPr>
      <w:r>
        <w:rPr>
          <w:rFonts w:hint="eastAsia"/>
          <w:sz w:val="24"/>
          <w:szCs w:val="24"/>
          <w:lang w:val="en-US" w:eastAsia="zh-CN"/>
        </w:rPr>
        <w:t>4.本项目设置最高控制价50万元整（含税包干总价）。</w:t>
      </w:r>
    </w:p>
    <w:p>
      <w:pPr>
        <w:keepNext w:val="0"/>
        <w:keepLines w:val="0"/>
        <w:pageBreakBefore w:val="0"/>
        <w:tabs>
          <w:tab w:val="left" w:pos="709"/>
        </w:tabs>
        <w:kinsoku/>
        <w:wordWrap/>
        <w:overflowPunct/>
        <w:topLinePunct w:val="0"/>
        <w:bidi w:val="0"/>
        <w:adjustRightInd/>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firstLine="480" w:firstLineChars="20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adjustRightInd/>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adjustRightInd/>
        <w:snapToGrid/>
        <w:spacing w:line="600" w:lineRule="exact"/>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w:t>
      </w:r>
      <w:r>
        <w:rPr>
          <w:rFonts w:hint="eastAsia"/>
          <w:color w:val="000000" w:themeColor="text1"/>
          <w:sz w:val="24"/>
          <w:szCs w:val="24"/>
          <w:lang w:eastAsia="zh-CN"/>
        </w:rPr>
        <w:t>获取比选文件：本项目比选文件</w:t>
      </w:r>
      <w:r>
        <w:rPr>
          <w:rFonts w:hint="eastAsia"/>
          <w:color w:val="000000" w:themeColor="text1"/>
          <w:sz w:val="24"/>
          <w:szCs w:val="24"/>
          <w:lang w:val="en-US" w:eastAsia="zh-CN"/>
        </w:rPr>
        <w:t>待比选人确认合格的参选人后</w:t>
      </w:r>
      <w:r>
        <w:rPr>
          <w:rFonts w:hint="eastAsia"/>
          <w:color w:val="000000" w:themeColor="text1"/>
          <w:sz w:val="24"/>
          <w:szCs w:val="24"/>
          <w:lang w:eastAsia="zh-CN"/>
        </w:rPr>
        <w:t>统一</w:t>
      </w:r>
      <w:r>
        <w:rPr>
          <w:rFonts w:hint="eastAsia"/>
          <w:color w:val="000000" w:themeColor="text1"/>
          <w:sz w:val="24"/>
          <w:szCs w:val="24"/>
          <w:lang w:val="en-US" w:eastAsia="zh-CN"/>
        </w:rPr>
        <w:t>邮件发送，不合格的参选人不予发送。</w:t>
      </w:r>
      <w:bookmarkStart w:id="0" w:name="_GoBack"/>
      <w:bookmarkEnd w:id="0"/>
    </w:p>
    <w:p>
      <w:pPr>
        <w:keepNext w:val="0"/>
        <w:keepLines w:val="0"/>
        <w:pageBreakBefore w:val="0"/>
        <w:numPr>
          <w:numId w:val="0"/>
        </w:numPr>
        <w:tabs>
          <w:tab w:val="left" w:pos="709"/>
        </w:tabs>
        <w:kinsoku/>
        <w:wordWrap/>
        <w:overflowPunct/>
        <w:topLinePunct w:val="0"/>
        <w:bidi w:val="0"/>
        <w:adjustRightInd/>
        <w:snapToGrid/>
        <w:spacing w:line="600" w:lineRule="exact"/>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kinsoku/>
        <w:wordWrap/>
        <w:overflowPunct/>
        <w:topLinePunct w:val="0"/>
        <w:bidi w:val="0"/>
        <w:adjustRightInd/>
        <w:snapToGrid/>
        <w:spacing w:before="15" w:line="600" w:lineRule="exact"/>
        <w:ind w:firstLine="534" w:firstLineChars="200"/>
        <w:rPr>
          <w:b/>
          <w:w w:val="95"/>
          <w:sz w:val="28"/>
          <w:lang w:eastAsia="zh-CN"/>
        </w:rPr>
      </w:pPr>
      <w:r>
        <w:rPr>
          <w:rFonts w:hint="eastAsia"/>
          <w:b/>
          <w:w w:val="95"/>
          <w:sz w:val="28"/>
          <w:lang w:val="en-US" w:eastAsia="zh-CN"/>
        </w:rPr>
        <w:t>五</w:t>
      </w:r>
      <w:r>
        <w:rPr>
          <w:b/>
          <w:w w:val="95"/>
          <w:sz w:val="28"/>
          <w:lang w:eastAsia="zh-CN"/>
        </w:rPr>
        <w:t>、评选办法</w:t>
      </w:r>
    </w:p>
    <w:p>
      <w:pPr>
        <w:keepNext w:val="0"/>
        <w:keepLines w:val="0"/>
        <w:pageBreakBefore w:val="0"/>
        <w:kinsoku/>
        <w:wordWrap/>
        <w:overflowPunct/>
        <w:topLinePunct w:val="0"/>
        <w:bidi w:val="0"/>
        <w:adjustRightInd/>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keepNext w:val="0"/>
        <w:keepLines w:val="0"/>
        <w:pageBreakBefore w:val="0"/>
        <w:kinsoku/>
        <w:wordWrap/>
        <w:overflowPunct/>
        <w:topLinePunct w:val="0"/>
        <w:bidi w:val="0"/>
        <w:adjustRightInd/>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kinsoku/>
        <w:wordWrap/>
        <w:overflowPunct/>
        <w:topLinePunct w:val="0"/>
        <w:bidi w:val="0"/>
        <w:adjustRightInd/>
        <w:snapToGrid/>
        <w:spacing w:before="15" w:line="600" w:lineRule="exact"/>
        <w:ind w:firstLine="480" w:firstLineChars="200"/>
        <w:rPr>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b/>
          <w:w w:val="95"/>
          <w:sz w:val="28"/>
          <w:lang w:eastAsia="zh-CN"/>
        </w:rPr>
      </w:pPr>
      <w:r>
        <w:rPr>
          <w:rFonts w:hint="eastAsia"/>
          <w:color w:val="000000" w:themeColor="text1"/>
          <w:lang w:eastAsia="zh-CN"/>
        </w:rPr>
        <w:t xml:space="preserve">    </w:t>
      </w:r>
      <w:r>
        <w:rPr>
          <w:rFonts w:hint="eastAsia"/>
          <w:b/>
          <w:w w:val="95"/>
          <w:sz w:val="28"/>
          <w:lang w:val="en-US" w:eastAsia="zh-CN"/>
        </w:rPr>
        <w:t>六</w:t>
      </w:r>
      <w:r>
        <w:rPr>
          <w:b/>
          <w:w w:val="95"/>
          <w:sz w:val="28"/>
          <w:lang w:eastAsia="zh-CN"/>
        </w:rPr>
        <w:t>、参选保证金</w:t>
      </w:r>
    </w:p>
    <w:p>
      <w:pPr>
        <w:keepNext w:val="0"/>
        <w:keepLines w:val="0"/>
        <w:pageBreakBefore w:val="0"/>
        <w:widowControl/>
        <w:kinsoku/>
        <w:wordWrap/>
        <w:overflowPunct/>
        <w:topLinePunct w:val="0"/>
        <w:autoSpaceDE/>
        <w:autoSpaceDN/>
        <w:bidi w:val="0"/>
        <w:adjustRightInd/>
        <w:snapToGrid/>
        <w:spacing w:line="600" w:lineRule="exact"/>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10000</w:t>
      </w:r>
      <w:r>
        <w:rPr>
          <w:rFonts w:hint="eastAsia" w:cs="Arial" w:asciiTheme="majorEastAsia" w:hAnsiTheme="majorEastAsia" w:eastAsiaTheme="majorEastAsia"/>
          <w:color w:val="333333"/>
          <w:sz w:val="24"/>
          <w:szCs w:val="24"/>
          <w:lang w:eastAsia="zh-CN"/>
        </w:rPr>
        <w:t>.00元）；</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1台高压防爆异步电动机</w:t>
      </w:r>
      <w:r>
        <w:rPr>
          <w:rFonts w:hint="eastAsia" w:cs="Arial" w:asciiTheme="majorEastAsia" w:hAnsiTheme="majorEastAsia" w:eastAsiaTheme="majorEastAsia"/>
          <w:b/>
          <w:color w:val="333333"/>
          <w:sz w:val="24"/>
          <w:szCs w:val="24"/>
          <w:lang w:eastAsia="zh-CN"/>
        </w:rPr>
        <w:t>参选保证金</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keepNext w:val="0"/>
        <w:keepLines w:val="0"/>
        <w:pageBreakBefore w:val="0"/>
        <w:kinsoku/>
        <w:wordWrap/>
        <w:overflowPunct/>
        <w:topLinePunct w:val="0"/>
        <w:bidi w:val="0"/>
        <w:adjustRightInd/>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林明章 15860222271,linmz@fhcpec.com.cn</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firstLine="480" w:firstLineChars="200"/>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firstLine="480" w:firstLineChars="200"/>
        <w:sectPr>
          <w:footerReference r:id="rId3" w:type="default"/>
          <w:pgSz w:w="11910" w:h="16840"/>
          <w:pgMar w:top="1500" w:right="1020" w:bottom="740" w:left="1300" w:header="0" w:footer="551" w:gutter="0"/>
          <w:cols w:space="720" w:num="1"/>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w:t>
      </w:r>
    </w:p>
    <w:p>
      <w:pPr>
        <w:rPr>
          <w:sz w:val="28"/>
          <w:u w:val="single"/>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26AED"/>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14732D"/>
    <w:rsid w:val="0D3547C9"/>
    <w:rsid w:val="0EFD592E"/>
    <w:rsid w:val="0F7B4AA5"/>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A6D475E"/>
    <w:rsid w:val="1B6947A7"/>
    <w:rsid w:val="1C8E406A"/>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4C749B"/>
    <w:rsid w:val="3CAE3A33"/>
    <w:rsid w:val="3CC23198"/>
    <w:rsid w:val="3DDF4815"/>
    <w:rsid w:val="3F447AD9"/>
    <w:rsid w:val="3FE669E5"/>
    <w:rsid w:val="42C84A21"/>
    <w:rsid w:val="43CA6D32"/>
    <w:rsid w:val="445C09D8"/>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5E687FB4"/>
    <w:rsid w:val="601675AC"/>
    <w:rsid w:val="60342B61"/>
    <w:rsid w:val="60824E5B"/>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1E85B35"/>
    <w:rsid w:val="727810B8"/>
    <w:rsid w:val="7293546A"/>
    <w:rsid w:val="72E05B2C"/>
    <w:rsid w:val="73F81307"/>
    <w:rsid w:val="740A2BDE"/>
    <w:rsid w:val="749A643F"/>
    <w:rsid w:val="751839E0"/>
    <w:rsid w:val="754B1349"/>
    <w:rsid w:val="756178E9"/>
    <w:rsid w:val="756C27CE"/>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Pages>
  <Words>1629</Words>
  <Characters>1819</Characters>
  <Lines>79</Lines>
  <Paragraphs>22</Paragraphs>
  <TotalTime>1</TotalTime>
  <ScaleCrop>false</ScaleCrop>
  <LinksUpToDate>false</LinksUpToDate>
  <CharactersWithSpaces>1964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2023-04-26T06:56:44Z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