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spacing w:before="5"/>
        <w:rPr>
          <w:rFonts w:ascii="Times New Roman"/>
          <w:sz w:val="20"/>
        </w:rPr>
      </w:pPr>
    </w:p>
    <w:p>
      <w:pPr>
        <w:pStyle w:val="72"/>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56"/>
        <w:keepNext w:val="0"/>
        <w:keepLines w:val="0"/>
        <w:pageBreakBefore w:val="0"/>
        <w:kinsoku/>
        <w:wordWrap/>
        <w:overflowPunct/>
        <w:topLinePunct w:val="0"/>
        <w:bidi w:val="0"/>
        <w:snapToGrid/>
        <w:spacing w:line="600" w:lineRule="exact"/>
        <w:ind w:firstLine="680" w:firstLineChars="200"/>
        <w:jc w:val="both"/>
      </w:pPr>
    </w:p>
    <w:p>
      <w:pPr>
        <w:keepNext w:val="0"/>
        <w:keepLines w:val="0"/>
        <w:pageBreakBefore w:val="0"/>
        <w:kinsoku/>
        <w:wordWrap/>
        <w:overflowPunct/>
        <w:topLinePunct w:val="0"/>
        <w:bidi w:val="0"/>
        <w:snapToGrid/>
        <w:spacing w:line="600" w:lineRule="exact"/>
        <w:ind w:firstLine="643" w:firstLineChars="200"/>
        <w:jc w:val="center"/>
        <w:rPr>
          <w:b/>
          <w:bCs/>
          <w:sz w:val="32"/>
          <w:lang w:eastAsia="zh-CN"/>
        </w:rPr>
      </w:pPr>
      <w:r>
        <w:rPr>
          <w:rFonts w:hint="eastAsia"/>
          <w:b/>
          <w:bCs/>
          <w:sz w:val="32"/>
          <w:lang w:eastAsia="zh-CN"/>
        </w:rPr>
        <w:t>福建福海创石油化工有限公司</w:t>
      </w:r>
      <w:r>
        <w:rPr>
          <w:rFonts w:hint="eastAsia"/>
          <w:b/>
          <w:bCs/>
          <w:sz w:val="32"/>
          <w:lang w:val="en-US" w:eastAsia="zh-CN"/>
        </w:rPr>
        <w:t>2台高压气动开关球</w:t>
      </w:r>
      <w:r>
        <w:rPr>
          <w:rFonts w:hint="eastAsia"/>
          <w:b/>
          <w:bCs/>
          <w:sz w:val="32"/>
          <w:lang w:eastAsia="zh-CN"/>
        </w:rPr>
        <w:t>阀采购项</w:t>
      </w:r>
      <w:r>
        <w:rPr>
          <w:b/>
          <w:bCs/>
          <w:sz w:val="32"/>
          <w:lang w:eastAsia="zh-CN"/>
        </w:rPr>
        <w:t>目</w:t>
      </w:r>
      <w:r>
        <w:rPr>
          <w:rFonts w:hint="eastAsia"/>
          <w:b/>
          <w:bCs/>
          <w:sz w:val="32"/>
          <w:lang w:eastAsia="zh-CN"/>
        </w:rPr>
        <w:t>比选公告</w:t>
      </w:r>
    </w:p>
    <w:p>
      <w:pPr>
        <w:pStyle w:val="21"/>
        <w:keepNext w:val="0"/>
        <w:keepLines w:val="0"/>
        <w:pageBreakBefore w:val="0"/>
        <w:kinsoku/>
        <w:wordWrap/>
        <w:overflowPunct/>
        <w:topLinePunct w:val="0"/>
        <w:bidi w:val="0"/>
        <w:snapToGrid/>
        <w:spacing w:line="600" w:lineRule="exact"/>
        <w:ind w:firstLine="562" w:firstLineChars="200"/>
        <w:jc w:val="both"/>
        <w:rPr>
          <w:b/>
          <w:sz w:val="28"/>
          <w:lang w:eastAsia="zh-CN"/>
        </w:rPr>
      </w:pPr>
    </w:p>
    <w:p>
      <w:pPr>
        <w:pStyle w:val="21"/>
        <w:keepNext w:val="0"/>
        <w:keepLines w:val="0"/>
        <w:pageBreakBefore w:val="0"/>
        <w:kinsoku/>
        <w:wordWrap/>
        <w:overflowPunct/>
        <w:topLinePunct w:val="0"/>
        <w:bidi w:val="0"/>
        <w:snapToGrid/>
        <w:spacing w:before="26" w:line="600" w:lineRule="exact"/>
        <w:ind w:right="121" w:firstLine="480" w:firstLineChars="200"/>
        <w:jc w:val="both"/>
        <w:rPr>
          <w:lang w:eastAsia="zh-CN"/>
        </w:rPr>
      </w:pPr>
      <w:bookmarkStart w:id="16" w:name="_GoBack"/>
      <w:bookmarkEnd w:id="16"/>
      <w:r>
        <w:rPr>
          <w:rFonts w:hint="eastAsia"/>
          <w:lang w:eastAsia="zh-CN"/>
        </w:rPr>
        <w:t>福建福海创石油化工有限公司就“</w:t>
      </w:r>
      <w:r>
        <w:rPr>
          <w:rFonts w:hint="eastAsia"/>
          <w:color w:val="000000" w:themeColor="text1"/>
          <w:u w:val="single"/>
          <w:lang w:eastAsia="zh-CN"/>
        </w:rPr>
        <w:t>福建福海创石油化工有限公司</w:t>
      </w:r>
      <w:r>
        <w:rPr>
          <w:rFonts w:hint="eastAsia"/>
          <w:color w:val="000000" w:themeColor="text1"/>
          <w:u w:val="single"/>
          <w:lang w:val="en-US" w:eastAsia="zh-CN"/>
        </w:rPr>
        <w:t>2台高压气动开关球</w:t>
      </w:r>
      <w:r>
        <w:rPr>
          <w:rFonts w:hint="eastAsia"/>
          <w:color w:val="000000" w:themeColor="text1"/>
          <w:u w:val="single"/>
          <w:lang w:eastAsia="zh-CN"/>
        </w:rPr>
        <w:t>阀采购项目（项目编号：QG2302150031）</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keepNext w:val="0"/>
        <w:keepLines w:val="0"/>
        <w:pageBreakBefore w:val="0"/>
        <w:tabs>
          <w:tab w:val="left" w:pos="709"/>
        </w:tabs>
        <w:kinsoku/>
        <w:wordWrap/>
        <w:overflowPunct/>
        <w:topLinePunct w:val="0"/>
        <w:bidi w:val="0"/>
        <w:snapToGrid/>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keepNext w:val="0"/>
        <w:keepLines w:val="0"/>
        <w:pageBreakBefore w:val="0"/>
        <w:tabs>
          <w:tab w:val="left" w:pos="709"/>
        </w:tabs>
        <w:kinsoku/>
        <w:wordWrap/>
        <w:overflowPunct/>
        <w:topLinePunct w:val="0"/>
        <w:bidi w:val="0"/>
        <w:snapToGrid/>
        <w:spacing w:line="600" w:lineRule="exact"/>
        <w:ind w:firstLine="480" w:firstLineChars="200"/>
        <w:jc w:val="both"/>
        <w:rPr>
          <w:sz w:val="24"/>
          <w:szCs w:val="24"/>
          <w:lang w:eastAsia="zh-CN"/>
        </w:rPr>
      </w:pPr>
      <w:r>
        <w:rPr>
          <w:sz w:val="24"/>
          <w:szCs w:val="24"/>
          <w:lang w:eastAsia="zh-CN"/>
        </w:rPr>
        <w:t>1.</w:t>
      </w:r>
      <w:r>
        <w:rPr>
          <w:rFonts w:hint="eastAsia"/>
          <w:sz w:val="24"/>
          <w:szCs w:val="24"/>
          <w:lang w:eastAsia="zh-CN"/>
        </w:rPr>
        <w:t>项目名称：福建福海创石油化工有限公司</w:t>
      </w:r>
      <w:r>
        <w:rPr>
          <w:rFonts w:hint="eastAsia"/>
          <w:sz w:val="24"/>
          <w:szCs w:val="24"/>
          <w:lang w:val="en-US" w:eastAsia="zh-CN"/>
        </w:rPr>
        <w:t>2台高压气动开关球</w:t>
      </w:r>
      <w:r>
        <w:rPr>
          <w:rFonts w:hint="eastAsia"/>
          <w:sz w:val="24"/>
          <w:szCs w:val="24"/>
          <w:lang w:eastAsia="zh-CN"/>
        </w:rPr>
        <w:t>阀采购项</w:t>
      </w:r>
      <w:r>
        <w:rPr>
          <w:sz w:val="24"/>
          <w:szCs w:val="24"/>
          <w:lang w:eastAsia="zh-CN"/>
        </w:rPr>
        <w:t>目</w:t>
      </w:r>
      <w:r>
        <w:rPr>
          <w:rFonts w:hint="eastAsia"/>
          <w:sz w:val="24"/>
          <w:szCs w:val="24"/>
          <w:lang w:eastAsia="zh-CN"/>
        </w:rPr>
        <w:t>。</w:t>
      </w:r>
    </w:p>
    <w:p>
      <w:pPr>
        <w:keepNext w:val="0"/>
        <w:keepLines w:val="0"/>
        <w:pageBreakBefore w:val="0"/>
        <w:tabs>
          <w:tab w:val="left" w:pos="709"/>
        </w:tabs>
        <w:kinsoku/>
        <w:wordWrap/>
        <w:overflowPunct/>
        <w:topLinePunct w:val="0"/>
        <w:bidi w:val="0"/>
        <w:snapToGrid/>
        <w:spacing w:line="600" w:lineRule="exact"/>
        <w:ind w:firstLine="480" w:firstLineChars="200"/>
        <w:jc w:val="both"/>
        <w:rPr>
          <w:rFonts w:hint="default"/>
          <w:lang w:val="en-US" w:eastAsia="zh-CN"/>
        </w:rPr>
      </w:pPr>
      <w:r>
        <w:rPr>
          <w:sz w:val="24"/>
          <w:szCs w:val="24"/>
          <w:lang w:eastAsia="zh-CN"/>
        </w:rPr>
        <w:t>2.</w:t>
      </w:r>
      <w:r>
        <w:rPr>
          <w:rFonts w:hint="eastAsia"/>
          <w:sz w:val="24"/>
          <w:szCs w:val="24"/>
          <w:lang w:eastAsia="zh-CN"/>
        </w:rPr>
        <w:t>比选项目说明：</w:t>
      </w:r>
    </w:p>
    <w:tbl>
      <w:tblPr>
        <w:tblStyle w:val="47"/>
        <w:tblpPr w:leftFromText="180" w:rightFromText="180" w:vertAnchor="text" w:horzAnchor="page" w:tblpXSpec="center" w:tblpY="287"/>
        <w:tblOverlap w:val="never"/>
        <w:tblW w:w="8901" w:type="dxa"/>
        <w:tblInd w:w="-53" w:type="dxa"/>
        <w:tblLayout w:type="fixed"/>
        <w:tblCellMar>
          <w:top w:w="15" w:type="dxa"/>
          <w:left w:w="15" w:type="dxa"/>
          <w:bottom w:w="15" w:type="dxa"/>
          <w:right w:w="15" w:type="dxa"/>
        </w:tblCellMar>
      </w:tblPr>
      <w:tblGrid>
        <w:gridCol w:w="741"/>
        <w:gridCol w:w="1123"/>
        <w:gridCol w:w="1230"/>
        <w:gridCol w:w="4230"/>
        <w:gridCol w:w="600"/>
        <w:gridCol w:w="977"/>
      </w:tblGrid>
      <w:tr>
        <w:tblPrEx>
          <w:tblCellMar>
            <w:top w:w="15" w:type="dxa"/>
            <w:left w:w="15" w:type="dxa"/>
            <w:bottom w:w="15" w:type="dxa"/>
            <w:right w:w="15" w:type="dxa"/>
          </w:tblCellMar>
        </w:tblPrEx>
        <w:trPr>
          <w:trHeight w:val="645"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both"/>
              <w:textAlignment w:val="center"/>
              <w:rPr>
                <w:rFonts w:hint="default" w:ascii="宋体" w:hAnsi="宋体" w:eastAsia="宋体" w:cs="宋体"/>
                <w:color w:val="000000"/>
                <w:sz w:val="18"/>
                <w:szCs w:val="18"/>
                <w:lang w:val="en-US" w:eastAsia="zh-CN"/>
              </w:rPr>
            </w:pPr>
            <w:r>
              <w:rPr>
                <w:rFonts w:hint="eastAsia" w:cs="宋体"/>
                <w:color w:val="000000"/>
                <w:kern w:val="0"/>
                <w:sz w:val="18"/>
                <w:szCs w:val="18"/>
                <w:lang w:val="en-US" w:eastAsia="zh-CN" w:bidi="ar"/>
              </w:rPr>
              <w:t>序号</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both"/>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bidi w:val="0"/>
              <w:snapToGrid/>
              <w:spacing w:line="600" w:lineRule="exact"/>
              <w:ind w:firstLine="360" w:firstLineChars="200"/>
              <w:jc w:val="both"/>
              <w:textAlignment w:val="center"/>
              <w:rPr>
                <w:rFonts w:ascii="宋体" w:hAnsi="宋体" w:cs="宋体"/>
                <w:color w:val="FF0000"/>
                <w:sz w:val="18"/>
                <w:szCs w:val="18"/>
              </w:rPr>
            </w:pPr>
            <w:r>
              <w:rPr>
                <w:rFonts w:hint="eastAsia" w:ascii="宋体" w:hAnsi="宋体" w:cs="宋体"/>
                <w:color w:val="000000" w:themeColor="text1"/>
                <w:kern w:val="0"/>
                <w:sz w:val="18"/>
                <w:szCs w:val="18"/>
                <w:lang w:bidi="ar"/>
              </w:rPr>
              <w:t>数量</w:t>
            </w:r>
          </w:p>
        </w:tc>
      </w:tr>
      <w:tr>
        <w:tblPrEx>
          <w:tblCellMar>
            <w:top w:w="15" w:type="dxa"/>
            <w:left w:w="15" w:type="dxa"/>
            <w:bottom w:w="15" w:type="dxa"/>
            <w:right w:w="15" w:type="dxa"/>
          </w:tblCellMar>
        </w:tblPrEx>
        <w:trPr>
          <w:trHeight w:val="706" w:hRule="atLeast"/>
        </w:trPr>
        <w:tc>
          <w:tcPr>
            <w:tcW w:w="7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both"/>
              <w:textAlignment w:val="top"/>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r>
              <w:rPr>
                <w:rFonts w:hint="eastAsia" w:cs="宋体"/>
                <w:i w:val="0"/>
                <w:iCs w:val="0"/>
                <w:color w:val="000000"/>
                <w:kern w:val="0"/>
                <w:sz w:val="18"/>
                <w:szCs w:val="18"/>
                <w:u w:val="none"/>
                <w:lang w:val="en-US" w:eastAsia="zh-CN" w:bidi="ar"/>
              </w:rPr>
              <w:t>23060119</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高压气动开关球阀</w:t>
            </w:r>
          </w:p>
        </w:tc>
        <w:tc>
          <w:tcPr>
            <w:tcW w:w="4230"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both"/>
              <w:textAlignment w:val="top"/>
              <w:rPr>
                <w:rFonts w:hint="default"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12</w:t>
            </w:r>
            <w:r>
              <w:rPr>
                <w:rFonts w:hint="default" w:cs="宋体"/>
                <w:i w:val="0"/>
                <w:iCs w:val="0"/>
                <w:color w:val="000000"/>
                <w:kern w:val="0"/>
                <w:sz w:val="18"/>
                <w:szCs w:val="18"/>
                <w:u w:val="none"/>
                <w:lang w:val="en-US" w:eastAsia="zh-CN" w:bidi="ar"/>
              </w:rPr>
              <w:t>”</w:t>
            </w:r>
            <w:r>
              <w:rPr>
                <w:rFonts w:hint="eastAsia" w:cs="宋体"/>
                <w:i w:val="0"/>
                <w:iCs w:val="0"/>
                <w:color w:val="000000"/>
                <w:kern w:val="0"/>
                <w:sz w:val="18"/>
                <w:szCs w:val="18"/>
                <w:u w:val="none"/>
                <w:lang w:val="en-US" w:eastAsia="zh-CN" w:bidi="ar"/>
              </w:rPr>
              <w:t>CL1500\阀盖：散热型\阀体材质：ASTMA182F11\固定球\Ⅵ泄露\单作用\开关类型\：SPDT*2\带侧装手轮\规格书\需签技术协议</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both"/>
              <w:textAlignment w:val="top"/>
              <w:rPr>
                <w:rFonts w:hint="eastAsia" w:ascii="宋体" w:hAnsi="宋体" w:eastAsia="宋体" w:cs="宋体"/>
                <w:i w:val="0"/>
                <w:iCs w:val="0"/>
                <w:color w:val="000000"/>
                <w:kern w:val="0"/>
                <w:sz w:val="18"/>
                <w:szCs w:val="18"/>
                <w:u w:val="none"/>
                <w:lang w:val="en-US" w:eastAsia="zh-CN" w:bidi="ar"/>
              </w:rPr>
            </w:pPr>
            <w:r>
              <w:rPr>
                <w:rFonts w:hint="eastAsia" w:cs="宋体"/>
                <w:i w:val="0"/>
                <w:iCs w:val="0"/>
                <w:color w:val="000000"/>
                <w:kern w:val="0"/>
                <w:sz w:val="18"/>
                <w:szCs w:val="18"/>
                <w:u w:val="none"/>
                <w:lang w:val="en-US" w:eastAsia="zh-CN" w:bidi="ar"/>
              </w:rPr>
              <w:t>台</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snapToGrid/>
              <w:spacing w:line="600" w:lineRule="exact"/>
              <w:ind w:firstLine="360" w:firstLineChars="200"/>
              <w:jc w:val="both"/>
              <w:textAlignment w:val="top"/>
              <w:rPr>
                <w:rFonts w:hint="default" w:ascii="宋体" w:hAnsi="宋体" w:eastAsia="宋体" w:cs="宋体"/>
                <w:i w:val="0"/>
                <w:iCs w:val="0"/>
                <w:color w:val="auto"/>
                <w:kern w:val="0"/>
                <w:sz w:val="18"/>
                <w:szCs w:val="18"/>
                <w:u w:val="none"/>
                <w:lang w:val="en-US" w:eastAsia="zh-CN" w:bidi="ar"/>
              </w:rPr>
            </w:pPr>
            <w:r>
              <w:rPr>
                <w:rFonts w:hint="eastAsia" w:cs="宋体"/>
                <w:i w:val="0"/>
                <w:iCs w:val="0"/>
                <w:color w:val="auto"/>
                <w:kern w:val="0"/>
                <w:sz w:val="18"/>
                <w:szCs w:val="18"/>
                <w:u w:val="none"/>
                <w:lang w:val="en-US" w:eastAsia="zh-CN" w:bidi="ar"/>
              </w:rPr>
              <w:t>2</w:t>
            </w:r>
          </w:p>
        </w:tc>
      </w:tr>
    </w:tbl>
    <w:p>
      <w:pPr>
        <w:keepNext w:val="0"/>
        <w:keepLines w:val="0"/>
        <w:pageBreakBefore w:val="0"/>
        <w:numPr>
          <w:numId w:val="0"/>
        </w:numPr>
        <w:tabs>
          <w:tab w:val="left" w:pos="709"/>
        </w:tabs>
        <w:kinsoku/>
        <w:wordWrap/>
        <w:overflowPunct/>
        <w:topLinePunct w:val="0"/>
        <w:bidi w:val="0"/>
        <w:snapToGrid/>
        <w:spacing w:line="600" w:lineRule="exact"/>
        <w:ind w:firstLine="480" w:firstLineChars="200"/>
        <w:jc w:val="both"/>
        <w:rPr>
          <w:rFonts w:hint="eastAsia" w:ascii="宋体" w:hAnsi="宋体"/>
          <w:b w:val="0"/>
          <w:bCs w:val="0"/>
          <w:sz w:val="24"/>
        </w:rPr>
      </w:pPr>
    </w:p>
    <w:p>
      <w:pPr>
        <w:keepNext w:val="0"/>
        <w:keepLines w:val="0"/>
        <w:pageBreakBefore w:val="0"/>
        <w:numPr>
          <w:numId w:val="0"/>
        </w:numPr>
        <w:tabs>
          <w:tab w:val="left" w:pos="709"/>
        </w:tabs>
        <w:kinsoku/>
        <w:wordWrap/>
        <w:overflowPunct/>
        <w:topLinePunct w:val="0"/>
        <w:bidi w:val="0"/>
        <w:snapToGrid/>
        <w:spacing w:line="600" w:lineRule="exact"/>
        <w:ind w:firstLine="480" w:firstLineChars="200"/>
        <w:jc w:val="both"/>
        <w:rPr>
          <w:rFonts w:hint="eastAsia"/>
        </w:rPr>
      </w:pPr>
      <w:r>
        <w:rPr>
          <w:rFonts w:hint="eastAsia"/>
          <w:b w:val="0"/>
          <w:bCs w:val="0"/>
          <w:sz w:val="24"/>
          <w:lang w:val="en-US" w:eastAsia="zh-CN"/>
        </w:rPr>
        <w:t>3.</w:t>
      </w:r>
      <w:r>
        <w:rPr>
          <w:rFonts w:hint="eastAsia" w:ascii="宋体" w:hAnsi="宋体"/>
          <w:b w:val="0"/>
          <w:bCs w:val="0"/>
          <w:sz w:val="24"/>
        </w:rPr>
        <w:t>付款方式</w:t>
      </w:r>
      <w:r>
        <w:rPr>
          <w:rFonts w:hint="eastAsia"/>
          <w:b w:val="0"/>
          <w:bCs w:val="0"/>
          <w:sz w:val="24"/>
          <w:lang w:val="en-US" w:eastAsia="zh-CN"/>
        </w:rPr>
        <w:t>要求</w:t>
      </w:r>
      <w:r>
        <w:rPr>
          <w:rFonts w:hint="eastAsia" w:ascii="宋体" w:hAnsi="宋体"/>
          <w:b w:val="0"/>
          <w:bCs w:val="0"/>
          <w:sz w:val="24"/>
        </w:rPr>
        <w:t>：</w:t>
      </w:r>
      <w:r>
        <w:rPr>
          <w:rFonts w:hint="eastAsia"/>
          <w:b w:val="0"/>
          <w:bCs w:val="0"/>
          <w:sz w:val="24"/>
          <w:lang w:val="en-US" w:eastAsia="zh-CN"/>
        </w:rPr>
        <w:t>无预付款。</w:t>
      </w:r>
      <w:r>
        <w:rPr>
          <w:rFonts w:hint="eastAsia" w:ascii="宋体" w:hAnsi="宋体"/>
          <w:b w:val="0"/>
          <w:bCs w:val="0"/>
          <w:sz w:val="24"/>
        </w:rPr>
        <w:t>全部货款以现汇支付</w:t>
      </w:r>
      <w:r>
        <w:rPr>
          <w:rFonts w:hint="eastAsia"/>
          <w:b w:val="0"/>
          <w:bCs w:val="0"/>
          <w:sz w:val="24"/>
          <w:lang w:eastAsia="zh-CN"/>
        </w:rPr>
        <w:t>，</w:t>
      </w:r>
      <w:r>
        <w:rPr>
          <w:rFonts w:hint="eastAsia" w:ascii="宋体" w:hAnsi="宋体"/>
          <w:b w:val="0"/>
          <w:bCs w:val="0"/>
          <w:sz w:val="24"/>
        </w:rPr>
        <w:t>货到验收合格付9</w:t>
      </w:r>
      <w:r>
        <w:rPr>
          <w:rFonts w:hint="eastAsia" w:ascii="宋体" w:hAnsi="宋体"/>
          <w:b w:val="0"/>
          <w:bCs w:val="0"/>
          <w:sz w:val="24"/>
          <w:lang w:val="en-US" w:eastAsia="zh-CN"/>
        </w:rPr>
        <w:t>0</w:t>
      </w:r>
      <w:r>
        <w:rPr>
          <w:rFonts w:hint="eastAsia" w:ascii="宋体" w:hAnsi="宋体"/>
          <w:b w:val="0"/>
          <w:bCs w:val="0"/>
          <w:sz w:val="24"/>
        </w:rPr>
        <w:t>%，质保金</w:t>
      </w:r>
      <w:r>
        <w:rPr>
          <w:rFonts w:hint="eastAsia" w:ascii="宋体" w:hAnsi="宋体"/>
          <w:b w:val="0"/>
          <w:bCs w:val="0"/>
          <w:sz w:val="24"/>
          <w:lang w:val="en-US" w:eastAsia="zh-CN"/>
        </w:rPr>
        <w:t>10</w:t>
      </w:r>
      <w:r>
        <w:rPr>
          <w:rFonts w:hint="eastAsia" w:ascii="宋体" w:hAnsi="宋体"/>
          <w:b w:val="0"/>
          <w:bCs w:val="0"/>
          <w:sz w:val="24"/>
        </w:rPr>
        <w:t>%（质保期以</w:t>
      </w:r>
      <w:r>
        <w:rPr>
          <w:rFonts w:hint="eastAsia"/>
          <w:b w:val="0"/>
          <w:bCs w:val="0"/>
          <w:sz w:val="24"/>
          <w:lang w:val="en-US" w:eastAsia="zh-CN"/>
        </w:rPr>
        <w:t>最终双方签定的技术协议为准</w:t>
      </w:r>
      <w:r>
        <w:rPr>
          <w:rFonts w:hint="eastAsia" w:ascii="宋体" w:hAnsi="宋体"/>
          <w:b w:val="0"/>
          <w:bCs w:val="0"/>
          <w:sz w:val="24"/>
        </w:rPr>
        <w:t>）。</w:t>
      </w:r>
    </w:p>
    <w:p>
      <w:pPr>
        <w:keepNext w:val="0"/>
        <w:keepLines w:val="0"/>
        <w:pageBreakBefore w:val="0"/>
        <w:numPr>
          <w:ilvl w:val="0"/>
          <w:numId w:val="0"/>
        </w:numPr>
        <w:tabs>
          <w:tab w:val="left" w:pos="709"/>
        </w:tabs>
        <w:kinsoku/>
        <w:wordWrap/>
        <w:overflowPunct/>
        <w:topLinePunct w:val="0"/>
        <w:bidi w:val="0"/>
        <w:snapToGrid/>
        <w:spacing w:line="600" w:lineRule="exact"/>
        <w:ind w:firstLine="480" w:firstLineChars="200"/>
        <w:jc w:val="both"/>
        <w:rPr>
          <w:rFonts w:hint="default" w:ascii="宋体" w:hAnsi="宋体"/>
          <w:b w:val="0"/>
          <w:bCs w:val="0"/>
          <w:sz w:val="24"/>
          <w:lang w:val="en-US" w:eastAsia="zh-CN"/>
        </w:rPr>
      </w:pPr>
      <w:r>
        <w:rPr>
          <w:rFonts w:hint="eastAsia" w:ascii="宋体" w:hAnsi="宋体"/>
          <w:b w:val="0"/>
          <w:bCs w:val="0"/>
          <w:sz w:val="24"/>
          <w:lang w:val="en-US" w:eastAsia="zh-CN"/>
        </w:rPr>
        <w:t>4.</w:t>
      </w:r>
      <w:r>
        <w:rPr>
          <w:rFonts w:hint="eastAsia"/>
          <w:b w:val="0"/>
          <w:bCs w:val="0"/>
          <w:sz w:val="24"/>
          <w:lang w:val="en-US" w:eastAsia="zh-CN"/>
        </w:rPr>
        <w:t>本项目设置最高限价130万元整（含税总价）。</w:t>
      </w:r>
    </w:p>
    <w:p>
      <w:pPr>
        <w:keepNext w:val="0"/>
        <w:keepLines w:val="0"/>
        <w:pageBreakBefore w:val="0"/>
        <w:tabs>
          <w:tab w:val="left" w:pos="709"/>
        </w:tabs>
        <w:kinsoku/>
        <w:wordWrap/>
        <w:overflowPunct/>
        <w:topLinePunct w:val="0"/>
        <w:bidi w:val="0"/>
        <w:snapToGrid/>
        <w:spacing w:line="600" w:lineRule="exact"/>
        <w:ind w:firstLine="514" w:firstLineChars="200"/>
        <w:jc w:val="both"/>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keepNext w:val="0"/>
        <w:keepLines w:val="0"/>
        <w:pageBreakBefore w:val="0"/>
        <w:tabs>
          <w:tab w:val="left" w:pos="709"/>
        </w:tabs>
        <w:kinsoku/>
        <w:wordWrap/>
        <w:overflowPunct/>
        <w:topLinePunct w:val="0"/>
        <w:bidi w:val="0"/>
        <w:snapToGrid/>
        <w:spacing w:line="600" w:lineRule="exact"/>
        <w:ind w:firstLine="480" w:firstLineChars="200"/>
        <w:jc w:val="both"/>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厂商</w:t>
      </w:r>
      <w:r>
        <w:rPr>
          <w:rFonts w:hint="eastAsia"/>
          <w:color w:val="000000"/>
          <w:sz w:val="24"/>
          <w:szCs w:val="24"/>
          <w:lang w:eastAsia="zh-CN"/>
        </w:rPr>
        <w:t>。</w:t>
      </w:r>
    </w:p>
    <w:p>
      <w:pPr>
        <w:pStyle w:val="203"/>
        <w:keepNext w:val="0"/>
        <w:keepLines w:val="0"/>
        <w:pageBreakBefore w:val="0"/>
        <w:kinsoku/>
        <w:wordWrap/>
        <w:overflowPunct/>
        <w:topLinePunct w:val="0"/>
        <w:bidi w:val="0"/>
        <w:snapToGrid/>
        <w:spacing w:line="600" w:lineRule="exact"/>
        <w:ind w:firstLine="480" w:firstLineChars="200"/>
        <w:jc w:val="both"/>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keepNext w:val="0"/>
        <w:keepLines w:val="0"/>
        <w:pageBreakBefore w:val="0"/>
        <w:tabs>
          <w:tab w:val="left" w:pos="709"/>
        </w:tabs>
        <w:kinsoku/>
        <w:wordWrap/>
        <w:overflowPunct/>
        <w:topLinePunct w:val="0"/>
        <w:bidi w:val="0"/>
        <w:snapToGrid/>
        <w:spacing w:line="600" w:lineRule="exact"/>
        <w:ind w:firstLine="480" w:firstLineChars="200"/>
        <w:jc w:val="both"/>
        <w:rPr>
          <w:rFonts w:hint="eastAsia" w:ascii="Calibri" w:hAnsi="Calibri" w:eastAsia="宋体" w:cs="Times New Roman"/>
          <w:color w:val="auto"/>
          <w:kern w:val="2"/>
          <w:sz w:val="24"/>
          <w:szCs w:val="24"/>
          <w:lang w:val="en-US" w:eastAsia="zh-CN" w:bidi="ar-SA"/>
        </w:rPr>
      </w:pPr>
      <w:r>
        <w:rPr>
          <w:rFonts w:hint="eastAsia"/>
          <w:color w:val="auto"/>
          <w:sz w:val="24"/>
          <w:szCs w:val="24"/>
          <w:lang w:eastAsia="zh-CN"/>
        </w:rPr>
        <w:t>3</w:t>
      </w:r>
      <w:r>
        <w:rPr>
          <w:rFonts w:hint="eastAsia" w:ascii="Calibri" w:hAnsi="Calibri" w:eastAsia="宋体" w:cs="Times New Roman"/>
          <w:color w:val="auto"/>
          <w:kern w:val="2"/>
          <w:sz w:val="24"/>
          <w:szCs w:val="24"/>
          <w:lang w:val="en-US" w:eastAsia="zh-CN" w:bidi="ar-SA"/>
        </w:rPr>
        <w:t>.参选人要有特种设备制造许可证 A1、A2、B。</w:t>
      </w:r>
    </w:p>
    <w:p>
      <w:pPr>
        <w:pStyle w:val="56"/>
        <w:keepNext w:val="0"/>
        <w:keepLines w:val="0"/>
        <w:pageBreakBefore w:val="0"/>
        <w:kinsoku/>
        <w:wordWrap/>
        <w:overflowPunct/>
        <w:topLinePunct w:val="0"/>
        <w:bidi w:val="0"/>
        <w:snapToGrid/>
        <w:spacing w:line="600" w:lineRule="exact"/>
        <w:ind w:firstLine="480" w:firstLineChars="200"/>
        <w:jc w:val="both"/>
        <w:rPr>
          <w:rFonts w:hint="default"/>
          <w:lang w:val="en-US" w:eastAsia="zh-CN"/>
        </w:rPr>
      </w:pPr>
      <w:r>
        <w:rPr>
          <w:rFonts w:hint="eastAsia"/>
          <w:color w:val="auto"/>
          <w:sz w:val="24"/>
          <w:szCs w:val="24"/>
          <w:lang w:eastAsia="zh-CN"/>
        </w:rPr>
        <w:t>4.参选人提供的阀门应该是成熟可靠、技术先进、在国内石油化工类型、近三年同规模装置至少有1处主装置(且安装投用)，单个合同总价≥50万元，数量≥2台调节阀的合同业绩。</w:t>
      </w:r>
    </w:p>
    <w:p>
      <w:pPr>
        <w:keepNext w:val="0"/>
        <w:keepLines w:val="0"/>
        <w:pageBreakBefore w:val="0"/>
        <w:tabs>
          <w:tab w:val="left" w:pos="709"/>
        </w:tabs>
        <w:kinsoku/>
        <w:wordWrap/>
        <w:overflowPunct/>
        <w:topLinePunct w:val="0"/>
        <w:bidi w:val="0"/>
        <w:snapToGrid/>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3</w:t>
      </w:r>
      <w:r>
        <w:rPr>
          <w:rFonts w:hint="eastAsia"/>
          <w:color w:val="000000" w:themeColor="text1"/>
          <w:sz w:val="24"/>
          <w:szCs w:val="24"/>
          <w:lang w:eastAsia="zh-CN"/>
        </w:rPr>
        <w:t>月</w:t>
      </w:r>
      <w:r>
        <w:rPr>
          <w:rFonts w:hint="eastAsia"/>
          <w:color w:val="000000" w:themeColor="text1"/>
          <w:sz w:val="24"/>
          <w:szCs w:val="24"/>
          <w:lang w:val="en-US" w:eastAsia="zh-CN"/>
        </w:rPr>
        <w:t>14</w:t>
      </w:r>
      <w:r>
        <w:rPr>
          <w:rFonts w:hint="eastAsia"/>
          <w:color w:val="000000" w:themeColor="text1"/>
          <w:sz w:val="24"/>
          <w:szCs w:val="24"/>
          <w:lang w:eastAsia="zh-CN"/>
        </w:rPr>
        <w:t>日至202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3月23</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Pr>
          <w:rFonts w:hint="eastAsia"/>
          <w:color w:val="000000" w:themeColor="text1"/>
          <w:sz w:val="24"/>
          <w:szCs w:val="24"/>
          <w:lang w:val="en-US" w:eastAsia="zh-CN"/>
        </w:rPr>
        <w:t>xumx</w:t>
      </w:r>
      <w:r>
        <w:rPr>
          <w:rFonts w:hint="eastAsia"/>
          <w:color w:val="000000" w:themeColor="text1"/>
          <w:sz w:val="24"/>
          <w:szCs w:val="24"/>
          <w:lang w:eastAsia="zh-CN"/>
        </w:rPr>
        <w:t>@fhcpec.com.cn，报名文件包含：</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（2）营业执照（加盖单位公章的扫描件）；</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（3）资质文件及相关业绩(业绩</w:t>
      </w:r>
      <w:r>
        <w:rPr>
          <w:rFonts w:ascii="Arial" w:hAnsi="Arial" w:cs="Arial"/>
          <w:color w:val="111111"/>
          <w:sz w:val="24"/>
          <w:szCs w:val="24"/>
          <w:shd w:val="clear" w:color="auto" w:fill="FFFFFF"/>
          <w:lang w:eastAsia="zh-CN"/>
        </w:rPr>
        <w:t>要提供相应合同扫描件</w:t>
      </w:r>
      <w:r>
        <w:rPr>
          <w:rFonts w:hint="eastAsia" w:ascii="Arial" w:hAnsi="Arial" w:cs="Arial"/>
          <w:color w:val="111111"/>
          <w:sz w:val="24"/>
          <w:szCs w:val="24"/>
          <w:shd w:val="clear" w:color="auto" w:fill="FFFFFF"/>
          <w:lang w:eastAsia="zh-CN"/>
        </w:rPr>
        <w:t>）</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需详细阅读比选项目说明，并按照相关要求提供相关方案。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pPr>
        <w:keepNext w:val="0"/>
        <w:keepLines w:val="0"/>
        <w:pageBreakBefore w:val="0"/>
        <w:numPr>
          <w:numId w:val="0"/>
        </w:numPr>
        <w:tabs>
          <w:tab w:val="left" w:pos="709"/>
        </w:tabs>
        <w:kinsoku/>
        <w:wordWrap/>
        <w:overflowPunct/>
        <w:topLinePunct w:val="0"/>
        <w:bidi w:val="0"/>
        <w:snapToGrid/>
        <w:spacing w:line="600" w:lineRule="exact"/>
        <w:ind w:firstLine="480" w:firstLineChars="200"/>
        <w:jc w:val="both"/>
        <w:rPr>
          <w:rFonts w:hint="eastAsia"/>
          <w:color w:val="000000" w:themeColor="text1"/>
          <w:sz w:val="24"/>
          <w:szCs w:val="24"/>
          <w:lang w:eastAsia="zh-CN"/>
        </w:rPr>
      </w:pPr>
      <w:r>
        <w:rPr>
          <w:rFonts w:hint="eastAsia"/>
          <w:color w:val="000000" w:themeColor="text1"/>
          <w:sz w:val="24"/>
          <w:szCs w:val="24"/>
          <w:lang w:val="en-US" w:eastAsia="zh-CN"/>
        </w:rPr>
        <w:t>3.</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keepNext w:val="0"/>
        <w:keepLines w:val="0"/>
        <w:pageBreakBefore w:val="0"/>
        <w:kinsoku/>
        <w:wordWrap/>
        <w:overflowPunct/>
        <w:topLinePunct w:val="0"/>
        <w:bidi w:val="0"/>
        <w:snapToGrid/>
        <w:spacing w:before="15" w:line="600" w:lineRule="exact"/>
        <w:ind w:firstLine="534" w:firstLineChars="200"/>
        <w:jc w:val="both"/>
        <w:rPr>
          <w:b/>
          <w:w w:val="95"/>
          <w:sz w:val="28"/>
          <w:lang w:eastAsia="zh-CN"/>
        </w:rPr>
      </w:pPr>
      <w:r>
        <w:rPr>
          <w:rFonts w:hint="eastAsia"/>
          <w:b/>
          <w:w w:val="95"/>
          <w:sz w:val="28"/>
          <w:lang w:val="en-US" w:eastAsia="zh-CN"/>
        </w:rPr>
        <w:t>四、</w:t>
      </w:r>
      <w:r>
        <w:rPr>
          <w:b/>
          <w:w w:val="95"/>
          <w:sz w:val="28"/>
          <w:lang w:eastAsia="zh-CN"/>
        </w:rPr>
        <w:t>评选办法</w:t>
      </w:r>
    </w:p>
    <w:p>
      <w:pPr>
        <w:pStyle w:val="2"/>
        <w:keepNext w:val="0"/>
        <w:keepLines w:val="0"/>
        <w:pageBreakBefore w:val="0"/>
        <w:kinsoku/>
        <w:wordWrap/>
        <w:overflowPunct/>
        <w:topLinePunct w:val="0"/>
        <w:bidi w:val="0"/>
        <w:snapToGrid/>
        <w:spacing w:line="600" w:lineRule="exact"/>
        <w:ind w:left="0" w:leftChars="0" w:firstLine="480" w:firstLineChars="200"/>
        <w:jc w:val="both"/>
        <w:rPr>
          <w:color w:val="000000"/>
          <w:sz w:val="24"/>
          <w:szCs w:val="24"/>
          <w:shd w:val="clear" w:color="auto" w:fill="FFFFFF"/>
          <w:lang w:eastAsia="zh-CN"/>
        </w:rPr>
      </w:pPr>
      <w:r>
        <w:rPr>
          <w:rFonts w:hint="eastAsia" w:ascii="宋体" w:hAnsi="宋体" w:cs="宋体"/>
          <w:i w:val="0"/>
          <w:iCs w:val="0"/>
          <w:color w:val="000000" w:themeColor="text1"/>
          <w:sz w:val="24"/>
          <w:szCs w:val="24"/>
          <w:lang w:val="en-US" w:eastAsia="zh-CN" w:bidi="ar-SA"/>
        </w:rPr>
        <w:t>1.</w:t>
      </w:r>
      <w:r>
        <w:rPr>
          <w:rFonts w:hint="eastAsia" w:ascii="宋体" w:hAnsi="宋体" w:eastAsia="宋体" w:cs="宋体"/>
          <w:i w:val="0"/>
          <w:iCs w:val="0"/>
          <w:color w:val="000000" w:themeColor="text1"/>
          <w:sz w:val="24"/>
          <w:szCs w:val="24"/>
          <w:lang w:val="en-US" w:eastAsia="zh-CN" w:bidi="ar-SA"/>
        </w:rPr>
        <w:t>采用商务报价决标评选的方式，从价格和付款方式两方面进行评选，满足</w:t>
      </w:r>
    </w:p>
    <w:p>
      <w:pPr>
        <w:keepNext w:val="0"/>
        <w:keepLines w:val="0"/>
        <w:pageBreakBefore w:val="0"/>
        <w:kinsoku/>
        <w:wordWrap/>
        <w:overflowPunct/>
        <w:topLinePunct w:val="0"/>
        <w:bidi w:val="0"/>
        <w:snapToGrid/>
        <w:spacing w:before="15" w:line="600" w:lineRule="exact"/>
        <w:ind w:firstLine="480" w:firstLineChars="200"/>
        <w:jc w:val="both"/>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keepNext w:val="0"/>
        <w:keepLines w:val="0"/>
        <w:pageBreakBefore w:val="0"/>
        <w:kinsoku/>
        <w:wordWrap/>
        <w:overflowPunct/>
        <w:topLinePunct w:val="0"/>
        <w:bidi w:val="0"/>
        <w:snapToGrid/>
        <w:spacing w:before="15" w:line="600" w:lineRule="exact"/>
        <w:ind w:firstLine="480" w:firstLineChars="200"/>
        <w:jc w:val="both"/>
        <w:rPr>
          <w:rFonts w:hint="default"/>
          <w:lang w:val="en-US"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keepNext w:val="0"/>
        <w:keepLines w:val="0"/>
        <w:pageBreakBefore w:val="0"/>
        <w:tabs>
          <w:tab w:val="left" w:pos="709"/>
        </w:tabs>
        <w:kinsoku/>
        <w:wordWrap/>
        <w:overflowPunct/>
        <w:topLinePunct w:val="0"/>
        <w:bidi w:val="0"/>
        <w:snapToGrid/>
        <w:spacing w:line="600" w:lineRule="exact"/>
        <w:ind w:firstLine="514" w:firstLineChars="200"/>
        <w:jc w:val="both"/>
        <w:rPr>
          <w:b/>
          <w:snapToGrid w:val="0"/>
          <w:color w:val="000000" w:themeColor="text1"/>
          <w:spacing w:val="8"/>
          <w:sz w:val="24"/>
          <w:szCs w:val="24"/>
          <w:lang w:eastAsia="zh-CN"/>
        </w:rPr>
      </w:pPr>
      <w:r>
        <w:rPr>
          <w:rFonts w:hint="eastAsia"/>
          <w:b/>
          <w:snapToGrid w:val="0"/>
          <w:color w:val="000000" w:themeColor="text1"/>
          <w:spacing w:val="8"/>
          <w:sz w:val="24"/>
          <w:szCs w:val="24"/>
          <w:lang w:val="en-US" w:eastAsia="zh-CN"/>
        </w:rPr>
        <w:t>五</w:t>
      </w:r>
      <w:r>
        <w:rPr>
          <w:rFonts w:hint="eastAsia"/>
          <w:b/>
          <w:snapToGrid w:val="0"/>
          <w:color w:val="000000" w:themeColor="text1"/>
          <w:spacing w:val="8"/>
          <w:sz w:val="24"/>
          <w:szCs w:val="24"/>
          <w:lang w:eastAsia="zh-CN"/>
        </w:rPr>
        <w:t>、参选文件递交要求</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参选文件递交地点：漳州市漳浦县杜浔镇杜昌路9号，福海创办公楼三楼设备及服务团队，收件人：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w:t>
      </w:r>
      <w:r>
        <w:rPr>
          <w:rFonts w:hint="eastAsia"/>
          <w:color w:val="000000" w:themeColor="text1"/>
          <w:sz w:val="24"/>
          <w:szCs w:val="24"/>
          <w:lang w:val="en-US" w:eastAsia="zh-CN"/>
        </w:rPr>
        <w:t>电话：13779967252</w:t>
      </w:r>
      <w:r>
        <w:rPr>
          <w:rFonts w:hint="eastAsia"/>
          <w:color w:val="000000" w:themeColor="text1"/>
          <w:sz w:val="24"/>
          <w:szCs w:val="24"/>
          <w:lang w:eastAsia="zh-CN"/>
        </w:rPr>
        <w:t>。</w:t>
      </w:r>
    </w:p>
    <w:p>
      <w:pPr>
        <w:keepNext w:val="0"/>
        <w:keepLines w:val="0"/>
        <w:pageBreakBefore w:val="0"/>
        <w:tabs>
          <w:tab w:val="left" w:pos="709"/>
        </w:tabs>
        <w:kinsoku/>
        <w:wordWrap/>
        <w:overflowPunct/>
        <w:topLinePunct w:val="0"/>
        <w:bidi w:val="0"/>
        <w:snapToGrid/>
        <w:spacing w:line="600" w:lineRule="exact"/>
        <w:ind w:firstLine="480" w:firstLineChars="200"/>
        <w:jc w:val="both"/>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keepNext w:val="0"/>
        <w:keepLines w:val="0"/>
        <w:pageBreakBefore w:val="0"/>
        <w:tabs>
          <w:tab w:val="left" w:pos="709"/>
        </w:tabs>
        <w:kinsoku/>
        <w:wordWrap/>
        <w:overflowPunct/>
        <w:topLinePunct w:val="0"/>
        <w:bidi w:val="0"/>
        <w:snapToGrid/>
        <w:spacing w:line="600" w:lineRule="exact"/>
        <w:ind w:firstLine="534" w:firstLineChars="200"/>
        <w:jc w:val="both"/>
        <w:rPr>
          <w:b/>
          <w:w w:val="95"/>
          <w:sz w:val="28"/>
          <w:lang w:eastAsia="zh-CN"/>
        </w:rPr>
      </w:pPr>
      <w:r>
        <w:rPr>
          <w:rFonts w:hint="eastAsia"/>
          <w:b/>
          <w:w w:val="95"/>
          <w:sz w:val="28"/>
          <w:lang w:val="en-US" w:eastAsia="zh-CN"/>
        </w:rPr>
        <w:t>六</w:t>
      </w:r>
      <w:r>
        <w:rPr>
          <w:b/>
          <w:w w:val="95"/>
          <w:sz w:val="28"/>
          <w:lang w:eastAsia="zh-CN"/>
        </w:rPr>
        <w:t>、参选保证金</w:t>
      </w:r>
    </w:p>
    <w:p>
      <w:pPr>
        <w:keepNext w:val="0"/>
        <w:keepLines w:val="0"/>
        <w:pageBreakBefore w:val="0"/>
        <w:widowControl/>
        <w:kinsoku/>
        <w:wordWrap/>
        <w:overflowPunct/>
        <w:topLinePunct w:val="0"/>
        <w:autoSpaceDE/>
        <w:autoSpaceDN/>
        <w:bidi w:val="0"/>
        <w:snapToGrid/>
        <w:spacing w:line="600" w:lineRule="exact"/>
        <w:ind w:firstLine="440" w:firstLineChars="200"/>
        <w:jc w:val="both"/>
        <w:rPr>
          <w:rFonts w:cs="Arial" w:asciiTheme="majorEastAsia" w:hAnsiTheme="majorEastAsia" w:eastAsiaTheme="majorEastAsia"/>
          <w:color w:val="333333"/>
          <w:sz w:val="24"/>
          <w:szCs w:val="24"/>
          <w:lang w:eastAsia="zh-CN"/>
        </w:rPr>
      </w:pPr>
      <w:r>
        <w:rPr>
          <w:rFonts w:hint="eastAsia"/>
          <w:lang w:eastAsia="zh-CN"/>
        </w:rPr>
        <w:t xml:space="preserve"> </w:t>
      </w:r>
      <w:r>
        <w:rPr>
          <w:rFonts w:hint="eastAsia" w:cs="Arial" w:asciiTheme="majorEastAsia" w:hAnsiTheme="majorEastAsia" w:eastAsiaTheme="majorEastAsia"/>
          <w:color w:val="333333"/>
          <w:sz w:val="24"/>
          <w:szCs w:val="24"/>
          <w:lang w:eastAsia="zh-CN"/>
        </w:rPr>
        <w:t>1、参选保证金的金额为：人民币贰万元整（￥</w:t>
      </w:r>
      <w:r>
        <w:rPr>
          <w:rFonts w:hint="eastAsia" w:cs="Arial" w:asciiTheme="majorEastAsia" w:hAnsiTheme="majorEastAsia" w:eastAsiaTheme="majorEastAsia"/>
          <w:color w:val="333333"/>
          <w:sz w:val="24"/>
          <w:szCs w:val="24"/>
          <w:lang w:val="en-US" w:eastAsia="zh-CN"/>
        </w:rPr>
        <w:t>26000</w:t>
      </w:r>
      <w:r>
        <w:rPr>
          <w:rFonts w:hint="eastAsia" w:cs="Arial" w:asciiTheme="majorEastAsia" w:hAnsiTheme="majorEastAsia" w:eastAsiaTheme="majorEastAsia"/>
          <w:color w:val="333333"/>
          <w:sz w:val="24"/>
          <w:szCs w:val="24"/>
          <w:lang w:eastAsia="zh-CN"/>
        </w:rPr>
        <w:t>.00元）；</w:t>
      </w:r>
    </w:p>
    <w:p>
      <w:pPr>
        <w:keepNext w:val="0"/>
        <w:keepLines w:val="0"/>
        <w:pageBreakBefore w:val="0"/>
        <w:widowControl/>
        <w:kinsoku/>
        <w:wordWrap/>
        <w:overflowPunct/>
        <w:topLinePunct w:val="0"/>
        <w:autoSpaceDE/>
        <w:autoSpaceDN/>
        <w:bidi w:val="0"/>
        <w:snapToGrid/>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keepNext w:val="0"/>
        <w:keepLines w:val="0"/>
        <w:pageBreakBefore w:val="0"/>
        <w:widowControl/>
        <w:kinsoku/>
        <w:wordWrap/>
        <w:overflowPunct/>
        <w:topLinePunct w:val="0"/>
        <w:autoSpaceDE/>
        <w:autoSpaceDN/>
        <w:bidi w:val="0"/>
        <w:snapToGrid/>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keepNext w:val="0"/>
        <w:keepLines w:val="0"/>
        <w:pageBreakBefore w:val="0"/>
        <w:widowControl/>
        <w:kinsoku/>
        <w:wordWrap/>
        <w:overflowPunct/>
        <w:topLinePunct w:val="0"/>
        <w:autoSpaceDE/>
        <w:autoSpaceDN/>
        <w:bidi w:val="0"/>
        <w:snapToGrid/>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keepNext w:val="0"/>
        <w:keepLines w:val="0"/>
        <w:pageBreakBefore w:val="0"/>
        <w:widowControl/>
        <w:kinsoku/>
        <w:wordWrap/>
        <w:overflowPunct/>
        <w:topLinePunct w:val="0"/>
        <w:autoSpaceDE/>
        <w:autoSpaceDN/>
        <w:bidi w:val="0"/>
        <w:snapToGrid/>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keepNext w:val="0"/>
        <w:keepLines w:val="0"/>
        <w:pageBreakBefore w:val="0"/>
        <w:widowControl/>
        <w:kinsoku/>
        <w:wordWrap/>
        <w:overflowPunct/>
        <w:topLinePunct w:val="0"/>
        <w:autoSpaceDE/>
        <w:autoSpaceDN/>
        <w:bidi w:val="0"/>
        <w:snapToGrid/>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keepNext w:val="0"/>
        <w:keepLines w:val="0"/>
        <w:pageBreakBefore w:val="0"/>
        <w:widowControl/>
        <w:kinsoku/>
        <w:wordWrap/>
        <w:overflowPunct/>
        <w:topLinePunct w:val="0"/>
        <w:autoSpaceDE/>
        <w:autoSpaceDN/>
        <w:bidi w:val="0"/>
        <w:snapToGrid/>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keepNext w:val="0"/>
        <w:keepLines w:val="0"/>
        <w:pageBreakBefore w:val="0"/>
        <w:widowControl/>
        <w:kinsoku/>
        <w:wordWrap/>
        <w:overflowPunct/>
        <w:topLinePunct w:val="0"/>
        <w:autoSpaceDE/>
        <w:autoSpaceDN/>
        <w:bidi w:val="0"/>
        <w:snapToGrid/>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2台高压气动开关球</w:t>
      </w:r>
      <w:r>
        <w:rPr>
          <w:rFonts w:hint="eastAsia" w:cs="Arial" w:asciiTheme="majorEastAsia" w:hAnsiTheme="majorEastAsia" w:eastAsiaTheme="majorEastAsia"/>
          <w:b/>
          <w:bCs/>
          <w:color w:val="333333"/>
          <w:sz w:val="24"/>
          <w:szCs w:val="24"/>
          <w:lang w:eastAsia="zh-CN"/>
        </w:rPr>
        <w:t>阀</w:t>
      </w:r>
      <w:r>
        <w:rPr>
          <w:rFonts w:hint="eastAsia" w:cs="Arial" w:asciiTheme="majorEastAsia" w:hAnsiTheme="majorEastAsia" w:eastAsiaTheme="majorEastAsia"/>
          <w:b/>
          <w:color w:val="333333"/>
          <w:sz w:val="24"/>
          <w:szCs w:val="24"/>
          <w:lang w:eastAsia="zh-CN"/>
        </w:rPr>
        <w:t>参选保证金</w:t>
      </w:r>
    </w:p>
    <w:p>
      <w:pPr>
        <w:keepNext w:val="0"/>
        <w:keepLines w:val="0"/>
        <w:pageBreakBefore w:val="0"/>
        <w:widowControl/>
        <w:kinsoku/>
        <w:wordWrap/>
        <w:overflowPunct/>
        <w:topLinePunct w:val="0"/>
        <w:autoSpaceDE/>
        <w:autoSpaceDN/>
        <w:bidi w:val="0"/>
        <w:snapToGrid/>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keepNext w:val="0"/>
        <w:keepLines w:val="0"/>
        <w:pageBreakBefore w:val="0"/>
        <w:widowControl/>
        <w:kinsoku/>
        <w:wordWrap/>
        <w:overflowPunct/>
        <w:topLinePunct w:val="0"/>
        <w:autoSpaceDE/>
        <w:autoSpaceDN/>
        <w:bidi w:val="0"/>
        <w:snapToGrid/>
        <w:spacing w:line="600" w:lineRule="exact"/>
        <w:ind w:firstLine="480" w:firstLineChars="20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1"/>
        <w:keepNext w:val="0"/>
        <w:keepLines w:val="0"/>
        <w:pageBreakBefore w:val="0"/>
        <w:kinsoku/>
        <w:wordWrap/>
        <w:overflowPunct/>
        <w:topLinePunct w:val="0"/>
        <w:bidi w:val="0"/>
        <w:snapToGrid/>
        <w:spacing w:line="600" w:lineRule="exact"/>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1"/>
        <w:keepNext w:val="0"/>
        <w:keepLines w:val="0"/>
        <w:pageBreakBefore w:val="0"/>
        <w:kinsoku/>
        <w:wordWrap/>
        <w:overflowPunct/>
        <w:topLinePunct w:val="0"/>
        <w:bidi w:val="0"/>
        <w:snapToGrid/>
        <w:spacing w:line="600" w:lineRule="exact"/>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1"/>
        <w:keepNext w:val="0"/>
        <w:keepLines w:val="0"/>
        <w:pageBreakBefore w:val="0"/>
        <w:kinsoku/>
        <w:wordWrap/>
        <w:overflowPunct/>
        <w:topLinePunct w:val="0"/>
        <w:bidi w:val="0"/>
        <w:snapToGrid/>
        <w:spacing w:line="600" w:lineRule="exact"/>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7.中选者的参选保证金（无息），将在合同签订后自动转为履约保证金，将于合同周期完成后</w:t>
      </w:r>
      <w:r>
        <w:rPr>
          <w:rFonts w:hint="default"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1"/>
        <w:keepNext w:val="0"/>
        <w:keepLines w:val="0"/>
        <w:pageBreakBefore w:val="0"/>
        <w:kinsoku/>
        <w:wordWrap/>
        <w:overflowPunct/>
        <w:topLinePunct w:val="0"/>
        <w:bidi w:val="0"/>
        <w:snapToGrid/>
        <w:spacing w:line="600" w:lineRule="exact"/>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1"/>
        <w:keepNext w:val="0"/>
        <w:keepLines w:val="0"/>
        <w:pageBreakBefore w:val="0"/>
        <w:kinsoku/>
        <w:wordWrap/>
        <w:overflowPunct/>
        <w:topLinePunct w:val="0"/>
        <w:bidi w:val="0"/>
        <w:snapToGrid/>
        <w:spacing w:line="600" w:lineRule="exact"/>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keepNext w:val="0"/>
        <w:keepLines w:val="0"/>
        <w:pageBreakBefore w:val="0"/>
        <w:widowControl/>
        <w:kinsoku/>
        <w:wordWrap/>
        <w:overflowPunct/>
        <w:topLinePunct w:val="0"/>
        <w:autoSpaceDE/>
        <w:autoSpaceDN/>
        <w:bidi w:val="0"/>
        <w:snapToGrid/>
        <w:spacing w:line="600" w:lineRule="exact"/>
        <w:ind w:firstLine="480" w:firstLineChars="200"/>
        <w:jc w:val="both"/>
        <w:rPr>
          <w:rFonts w:cs="Arial" w:asciiTheme="majorEastAsia" w:hAnsiTheme="majorEastAsia" w:eastAsiaTheme="majorEastAsia"/>
          <w:color w:val="333333"/>
          <w:sz w:val="24"/>
          <w:szCs w:val="24"/>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pStyle w:val="21"/>
        <w:keepNext w:val="0"/>
        <w:keepLines w:val="0"/>
        <w:pageBreakBefore w:val="0"/>
        <w:kinsoku/>
        <w:wordWrap/>
        <w:overflowPunct/>
        <w:topLinePunct w:val="0"/>
        <w:bidi w:val="0"/>
        <w:snapToGrid/>
        <w:spacing w:line="600" w:lineRule="exact"/>
        <w:ind w:right="121" w:firstLine="480" w:firstLineChars="200"/>
        <w:jc w:val="both"/>
        <w:rPr>
          <w:lang w:eastAsia="zh-CN"/>
        </w:rPr>
      </w:pPr>
    </w:p>
    <w:p>
      <w:pPr>
        <w:keepNext w:val="0"/>
        <w:keepLines w:val="0"/>
        <w:pageBreakBefore w:val="0"/>
        <w:kinsoku/>
        <w:wordWrap/>
        <w:overflowPunct/>
        <w:topLinePunct w:val="0"/>
        <w:bidi w:val="0"/>
        <w:snapToGrid/>
        <w:spacing w:line="600" w:lineRule="exact"/>
        <w:ind w:firstLine="514" w:firstLineChars="200"/>
        <w:jc w:val="both"/>
        <w:rPr>
          <w:sz w:val="24"/>
          <w:szCs w:val="24"/>
          <w:lang w:eastAsia="zh-CN"/>
        </w:rPr>
      </w:pPr>
      <w:r>
        <w:rPr>
          <w:rFonts w:hint="eastAsia"/>
          <w:b/>
          <w:bCs/>
          <w:snapToGrid w:val="0"/>
          <w:color w:val="000000" w:themeColor="text1"/>
          <w:spacing w:val="8"/>
          <w:sz w:val="24"/>
          <w:szCs w:val="24"/>
          <w:lang w:val="en-US" w:eastAsia="zh-CN"/>
        </w:rPr>
        <w:t>七</w:t>
      </w:r>
      <w:r>
        <w:rPr>
          <w:rFonts w:hint="eastAsia"/>
          <w:b/>
          <w:bCs/>
          <w:snapToGrid w:val="0"/>
          <w:color w:val="000000" w:themeColor="text1"/>
          <w:spacing w:val="8"/>
          <w:sz w:val="24"/>
          <w:szCs w:val="24"/>
          <w:lang w:eastAsia="zh-CN"/>
        </w:rPr>
        <w:t>、联系方式</w:t>
      </w:r>
      <w:r>
        <w:rPr>
          <w:rFonts w:hint="eastAsia"/>
          <w:sz w:val="24"/>
          <w:szCs w:val="24"/>
          <w:lang w:eastAsia="zh-CN"/>
        </w:rPr>
        <w:t xml:space="preserve"> </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商务联系人：</w:t>
      </w:r>
      <w:r>
        <w:rPr>
          <w:rFonts w:hint="eastAsia"/>
          <w:color w:val="000000" w:themeColor="text1"/>
          <w:sz w:val="24"/>
          <w:szCs w:val="24"/>
          <w:lang w:val="en-US" w:eastAsia="zh-CN"/>
        </w:rPr>
        <w:t>徐明兴</w:t>
      </w:r>
      <w:r>
        <w:rPr>
          <w:rFonts w:hint="eastAsia"/>
          <w:color w:val="000000" w:themeColor="text1"/>
          <w:sz w:val="24"/>
          <w:szCs w:val="24"/>
          <w:lang w:eastAsia="zh-CN"/>
        </w:rPr>
        <w:t xml:space="preserve"> 电话：</w:t>
      </w:r>
      <w:r>
        <w:rPr>
          <w:rFonts w:hint="eastAsia"/>
          <w:color w:val="000000" w:themeColor="text1"/>
          <w:sz w:val="24"/>
          <w:szCs w:val="24"/>
          <w:lang w:val="en-US" w:eastAsia="zh-CN"/>
        </w:rPr>
        <w:t>13779967252</w:t>
      </w:r>
      <w:r>
        <w:rPr>
          <w:rFonts w:hint="eastAsia"/>
          <w:color w:val="000000" w:themeColor="text1"/>
          <w:sz w:val="24"/>
          <w:szCs w:val="24"/>
          <w:lang w:eastAsia="zh-CN"/>
        </w:rPr>
        <w:t xml:space="preserve"> 邮箱：</w:t>
      </w:r>
      <w:r>
        <w:rPr>
          <w:rFonts w:hint="eastAsia"/>
          <w:color w:val="000000" w:themeColor="text1"/>
          <w:sz w:val="24"/>
          <w:szCs w:val="24"/>
          <w:lang w:val="en-US" w:eastAsia="zh-CN"/>
        </w:rPr>
        <w:t>xumx</w:t>
      </w:r>
      <w:r>
        <w:rPr>
          <w:rFonts w:hint="eastAsia"/>
          <w:color w:val="000000" w:themeColor="text1"/>
          <w:sz w:val="24"/>
          <w:szCs w:val="24"/>
          <w:lang w:eastAsia="zh-CN"/>
        </w:rPr>
        <w:t>@fhcpec.com.cn</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 xml:space="preserve">纪检监察室电话：0596-6311774  </w:t>
      </w:r>
    </w:p>
    <w:p>
      <w:pPr>
        <w:keepNext w:val="0"/>
        <w:keepLines w:val="0"/>
        <w:pageBreakBefore w:val="0"/>
        <w:tabs>
          <w:tab w:val="left" w:pos="709"/>
        </w:tabs>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keepNext w:val="0"/>
        <w:keepLines w:val="0"/>
        <w:pageBreakBefore w:val="0"/>
        <w:tabs>
          <w:tab w:val="left" w:pos="709"/>
        </w:tabs>
        <w:kinsoku/>
        <w:wordWrap/>
        <w:overflowPunct/>
        <w:topLinePunct w:val="0"/>
        <w:bidi w:val="0"/>
        <w:snapToGrid/>
        <w:spacing w:line="600" w:lineRule="exact"/>
        <w:ind w:firstLine="480" w:firstLineChars="200"/>
        <w:jc w:val="both"/>
        <w:rPr>
          <w:sz w:val="24"/>
          <w:szCs w:val="24"/>
          <w:lang w:eastAsia="zh-CN"/>
        </w:rPr>
      </w:pPr>
      <w:r>
        <w:rPr>
          <w:rFonts w:hint="eastAsia"/>
          <w:color w:val="000000" w:themeColor="text1"/>
          <w:sz w:val="24"/>
          <w:szCs w:val="24"/>
          <w:lang w:eastAsia="zh-CN"/>
        </w:rPr>
        <w:t>邮    编：363216</w:t>
      </w:r>
    </w:p>
    <w:p>
      <w:pPr>
        <w:keepNext w:val="0"/>
        <w:keepLines w:val="0"/>
        <w:pageBreakBefore w:val="0"/>
        <w:kinsoku/>
        <w:wordWrap/>
        <w:overflowPunct/>
        <w:topLinePunct w:val="0"/>
        <w:bidi w:val="0"/>
        <w:snapToGrid/>
        <w:spacing w:line="600" w:lineRule="exact"/>
        <w:ind w:firstLine="480" w:firstLineChars="200"/>
        <w:jc w:val="both"/>
        <w:rPr>
          <w:sz w:val="24"/>
          <w:szCs w:val="24"/>
          <w:lang w:eastAsia="zh-CN"/>
        </w:rPr>
      </w:pPr>
      <w:r>
        <w:rPr>
          <w:rFonts w:hint="eastAsia"/>
          <w:sz w:val="24"/>
          <w:szCs w:val="24"/>
          <w:lang w:eastAsia="zh-CN"/>
        </w:rPr>
        <w:t xml:space="preserve">                                           福建福海创石油化工有限公司 </w:t>
      </w:r>
    </w:p>
    <w:p>
      <w:pPr>
        <w:keepNext w:val="0"/>
        <w:keepLines w:val="0"/>
        <w:pageBreakBefore w:val="0"/>
        <w:kinsoku/>
        <w:wordWrap/>
        <w:overflowPunct/>
        <w:topLinePunct w:val="0"/>
        <w:bidi w:val="0"/>
        <w:snapToGrid/>
        <w:spacing w:line="600" w:lineRule="exact"/>
        <w:ind w:firstLine="480" w:firstLineChars="200"/>
        <w:jc w:val="both"/>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val="en-US" w:eastAsia="zh-CN"/>
        </w:rPr>
        <w:t>3</w:t>
      </w:r>
      <w:r>
        <w:rPr>
          <w:rFonts w:hint="eastAsia"/>
          <w:color w:val="000000" w:themeColor="text1"/>
          <w:sz w:val="24"/>
          <w:szCs w:val="24"/>
          <w:lang w:eastAsia="zh-CN"/>
        </w:rPr>
        <w:t>年</w:t>
      </w:r>
      <w:r>
        <w:rPr>
          <w:rFonts w:hint="eastAsia"/>
          <w:color w:val="000000" w:themeColor="text1"/>
          <w:sz w:val="24"/>
          <w:szCs w:val="24"/>
          <w:lang w:val="en-US" w:eastAsia="zh-CN"/>
        </w:rPr>
        <w:t>3</w:t>
      </w:r>
      <w:r>
        <w:rPr>
          <w:rFonts w:hint="eastAsia"/>
          <w:color w:val="000000" w:themeColor="text1"/>
          <w:sz w:val="24"/>
          <w:szCs w:val="24"/>
          <w:lang w:eastAsia="zh-CN"/>
        </w:rPr>
        <w:t>月</w:t>
      </w:r>
      <w:r>
        <w:rPr>
          <w:rFonts w:hint="eastAsia"/>
          <w:color w:val="000000" w:themeColor="text1"/>
          <w:sz w:val="24"/>
          <w:szCs w:val="24"/>
          <w:lang w:val="en-US" w:eastAsia="zh-CN"/>
        </w:rPr>
        <w:t>13</w:t>
      </w:r>
      <w:r>
        <w:rPr>
          <w:rFonts w:hint="eastAsia"/>
          <w:color w:val="000000" w:themeColor="text1"/>
          <w:sz w:val="24"/>
          <w:szCs w:val="24"/>
          <w:lang w:eastAsia="zh-CN"/>
        </w:rPr>
        <w:t>日</w:t>
      </w:r>
    </w:p>
    <w:p>
      <w:pPr>
        <w:pStyle w:val="56"/>
        <w:sectPr>
          <w:footerReference r:id="rId3" w:type="default"/>
          <w:pgSz w:w="11910" w:h="16840"/>
          <w:pgMar w:top="1500" w:right="1020" w:bottom="740" w:left="1300" w:header="0" w:footer="551" w:gutter="0"/>
          <w:cols w:space="720" w:num="1"/>
        </w:sectPr>
      </w:pPr>
    </w:p>
    <w:p>
      <w:pPr>
        <w:pStyle w:val="4"/>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1"/>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sz w:val="24"/>
          <w:szCs w:val="24"/>
          <w:lang w:eastAsia="zh-CN"/>
        </w:rPr>
        <w:t>福建福海创石油化工有限公司</w:t>
      </w:r>
      <w:r>
        <w:rPr>
          <w:rFonts w:hint="eastAsia"/>
          <w:sz w:val="24"/>
          <w:szCs w:val="24"/>
          <w:lang w:val="en-US" w:eastAsia="zh-CN"/>
        </w:rPr>
        <w:t>2台高压气动开关球</w:t>
      </w:r>
      <w:r>
        <w:rPr>
          <w:rFonts w:hint="eastAsia"/>
          <w:sz w:val="24"/>
          <w:szCs w:val="24"/>
          <w:lang w:eastAsia="zh-CN"/>
        </w:rPr>
        <w:t>阀。</w:t>
      </w:r>
    </w:p>
    <w:p>
      <w:pPr>
        <w:pStyle w:val="21"/>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内容：</w:t>
      </w:r>
      <w:r>
        <w:rPr>
          <w:rFonts w:hint="eastAsia"/>
          <w:color w:val="000000" w:themeColor="text1"/>
          <w:lang w:eastAsia="zh-CN"/>
        </w:rPr>
        <w:t>福建福海创石油化工有限公司（</w:t>
      </w:r>
      <w:r>
        <w:rPr>
          <w:rFonts w:hint="eastAsia" w:asciiTheme="minorEastAsia" w:hAnsiTheme="minorEastAsia" w:eastAsiaTheme="minor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pPr>
        <w:pStyle w:val="21"/>
        <w:spacing w:line="360" w:lineRule="auto"/>
        <w:ind w:right="121"/>
        <w:jc w:val="both"/>
        <w:rPr>
          <w:color w:val="000000" w:themeColor="text1"/>
          <w:lang w:eastAsia="zh-CN"/>
        </w:rPr>
      </w:pPr>
      <w:r>
        <w:rPr>
          <w:rFonts w:hint="eastAsia"/>
          <w:color w:val="000000" w:themeColor="text1"/>
          <w:lang w:eastAsia="zh-CN"/>
        </w:rPr>
        <w:t xml:space="preserve">    3.发包方式：含税固定总价包干。</w:t>
      </w:r>
    </w:p>
    <w:p>
      <w:pPr>
        <w:pStyle w:val="21"/>
        <w:spacing w:line="360" w:lineRule="auto"/>
        <w:ind w:right="121" w:firstLine="480"/>
        <w:jc w:val="both"/>
        <w:rPr>
          <w:color w:val="000000" w:themeColor="text1"/>
          <w:lang w:eastAsia="zh-CN"/>
        </w:rPr>
      </w:pPr>
      <w:r>
        <w:rPr>
          <w:rFonts w:hint="eastAsia"/>
          <w:color w:val="000000" w:themeColor="text1"/>
          <w:lang w:eastAsia="zh-CN"/>
        </w:rPr>
        <w:t>4.项目工作范围及技术要求：见项目比选说明。</w:t>
      </w:r>
    </w:p>
    <w:p>
      <w:pPr>
        <w:pStyle w:val="21"/>
        <w:spacing w:line="360" w:lineRule="auto"/>
        <w:ind w:right="121" w:firstLine="480"/>
        <w:jc w:val="both"/>
        <w:rPr>
          <w:rFonts w:hint="default"/>
          <w:color w:val="000000" w:themeColor="text1"/>
          <w:lang w:val="en-US" w:eastAsia="zh-CN"/>
        </w:rPr>
      </w:pPr>
      <w:r>
        <w:rPr>
          <w:rFonts w:hint="eastAsia"/>
          <w:color w:val="000000" w:themeColor="text1"/>
          <w:lang w:eastAsia="zh-CN"/>
        </w:rPr>
        <w:t>5.项目地点：</w:t>
      </w:r>
      <w:r>
        <w:rPr>
          <w:rFonts w:hint="eastAsia"/>
          <w:lang w:eastAsia="zh-CN"/>
        </w:rPr>
        <w:t>福建省漳州市古雷港经济开发区腾龙路86号</w:t>
      </w:r>
      <w:r>
        <w:rPr>
          <w:rFonts w:hint="eastAsia"/>
          <w:lang w:val="en-US" w:eastAsia="zh-CN"/>
        </w:rPr>
        <w:t>。</w:t>
      </w:r>
    </w:p>
    <w:p>
      <w:pPr>
        <w:pStyle w:val="21"/>
        <w:spacing w:line="360" w:lineRule="auto"/>
        <w:ind w:right="121"/>
        <w:jc w:val="both"/>
        <w:rPr>
          <w:lang w:eastAsia="zh-CN"/>
        </w:rPr>
      </w:pPr>
      <w:r>
        <w:rPr>
          <w:rFonts w:hint="eastAsia"/>
          <w:lang w:eastAsia="zh-CN"/>
        </w:rPr>
        <w:t xml:space="preserve">    6.项目联系人</w:t>
      </w:r>
    </w:p>
    <w:p>
      <w:pPr>
        <w:pStyle w:val="21"/>
        <w:spacing w:line="360" w:lineRule="auto"/>
        <w:ind w:right="121" w:firstLine="480" w:firstLineChars="200"/>
        <w:jc w:val="both"/>
        <w:rPr>
          <w:rFonts w:hint="eastAsia"/>
          <w:color w:val="000000" w:themeColor="text1"/>
          <w:sz w:val="24"/>
          <w:szCs w:val="24"/>
          <w:lang w:val="en-US" w:eastAsia="zh-CN"/>
        </w:rPr>
      </w:pPr>
      <w:r>
        <w:rPr>
          <w:rFonts w:hint="eastAsia"/>
          <w:lang w:eastAsia="zh-CN"/>
        </w:rPr>
        <w:t>技术联系人</w:t>
      </w:r>
      <w:r>
        <w:rPr>
          <w:rFonts w:hint="default"/>
          <w:lang w:val="en-US" w:eastAsia="zh-CN"/>
        </w:rPr>
        <w:t xml:space="preserve">: </w:t>
      </w:r>
      <w:r>
        <w:rPr>
          <w:rFonts w:hint="eastAsia"/>
          <w:color w:val="000000" w:themeColor="text1"/>
          <w:sz w:val="24"/>
          <w:szCs w:val="24"/>
          <w:lang w:val="en-US" w:eastAsia="zh-CN"/>
        </w:rPr>
        <w:t>唐凤玉 15059611803, fytang@fhcpec.com.cn</w:t>
      </w:r>
    </w:p>
    <w:p>
      <w:pPr>
        <w:pStyle w:val="21"/>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w:t>
      </w:r>
      <w:r>
        <w:rPr>
          <w:rFonts w:hint="eastAsia"/>
          <w:color w:val="000000" w:themeColor="text1"/>
          <w:sz w:val="24"/>
          <w:szCs w:val="24"/>
          <w:lang w:val="en-US" w:eastAsia="zh-CN"/>
        </w:rPr>
        <w:t>徐明兴 13779967252</w:t>
      </w:r>
      <w:r>
        <w:rPr>
          <w:rFonts w:hint="eastAsia"/>
          <w:lang w:eastAsia="zh-CN"/>
        </w:rPr>
        <w:t>，</w:t>
      </w:r>
      <w:r>
        <w:rPr>
          <w:rFonts w:hint="eastAsia"/>
          <w:lang w:val="en-US" w:eastAsia="zh-CN"/>
        </w:rPr>
        <w:t>xumx</w:t>
      </w:r>
      <w:r>
        <w:rPr>
          <w:rFonts w:hint="eastAsia"/>
          <w:lang w:eastAsia="zh-CN"/>
        </w:rPr>
        <w:t>@fhcpec.com.cn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1"/>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1"/>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1"/>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1"/>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w:t>
      </w:r>
      <w:r>
        <w:rPr>
          <w:rFonts w:hint="eastAsia"/>
          <w:lang w:eastAsia="zh-CN"/>
        </w:rPr>
        <w:t>商务报价函</w:t>
      </w:r>
      <w:r>
        <w:rPr>
          <w:lang w:eastAsia="zh-CN"/>
        </w:rPr>
        <w:t>、承诺函等。</w:t>
      </w:r>
    </w:p>
    <w:p>
      <w:pPr>
        <w:pStyle w:val="21"/>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1"/>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1"/>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1"/>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1"/>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1"/>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w:t>
      </w:r>
      <w:r>
        <w:rPr>
          <w:rFonts w:hint="eastAsia"/>
          <w:color w:val="000000"/>
          <w:sz w:val="24"/>
          <w:szCs w:val="24"/>
          <w:lang w:val="en-US" w:eastAsia="zh-CN"/>
        </w:rPr>
        <w:t>厂</w:t>
      </w:r>
      <w:r>
        <w:rPr>
          <w:rFonts w:hint="eastAsia"/>
          <w:color w:val="000000"/>
          <w:sz w:val="24"/>
          <w:szCs w:val="24"/>
          <w:lang w:eastAsia="zh-CN"/>
        </w:rPr>
        <w:t>商。</w:t>
      </w:r>
    </w:p>
    <w:p>
      <w:pPr>
        <w:pStyle w:val="203"/>
        <w:spacing w:line="360" w:lineRule="auto"/>
        <w:ind w:firstLine="480"/>
        <w:rPr>
          <w:sz w:val="24"/>
          <w:szCs w:val="24"/>
        </w:rPr>
      </w:pPr>
      <w:r>
        <w:rPr>
          <w:color w:val="000000" w:themeColor="text1"/>
          <w:sz w:val="24"/>
          <w:szCs w:val="24"/>
        </w:rPr>
        <w:t>2</w:t>
      </w:r>
      <w:r>
        <w:rPr>
          <w:rFonts w:hint="eastAsia"/>
          <w:color w:val="000000" w:themeColor="text1"/>
          <w:sz w:val="24"/>
          <w:szCs w:val="24"/>
        </w:rPr>
        <w:t>.</w:t>
      </w:r>
      <w:r>
        <w:rPr>
          <w:sz w:val="24"/>
          <w:szCs w:val="24"/>
        </w:rPr>
        <w:t xml:space="preserve"> 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pPr>
        <w:tabs>
          <w:tab w:val="left" w:pos="709"/>
        </w:tabs>
        <w:spacing w:line="360" w:lineRule="auto"/>
        <w:ind w:firstLine="480"/>
        <w:rPr>
          <w:rFonts w:hint="eastAsia" w:ascii="Calibri" w:hAnsi="Calibri" w:eastAsia="宋体" w:cs="Times New Roman"/>
          <w:color w:val="auto"/>
          <w:kern w:val="2"/>
          <w:sz w:val="24"/>
          <w:szCs w:val="24"/>
          <w:lang w:val="en-US" w:eastAsia="zh-CN" w:bidi="ar-SA"/>
        </w:rPr>
      </w:pPr>
      <w:r>
        <w:rPr>
          <w:rFonts w:hint="eastAsia"/>
          <w:color w:val="auto"/>
          <w:sz w:val="24"/>
          <w:szCs w:val="24"/>
          <w:lang w:eastAsia="zh-CN"/>
        </w:rPr>
        <w:t>3</w:t>
      </w:r>
      <w:r>
        <w:rPr>
          <w:rFonts w:hint="eastAsia" w:ascii="Calibri" w:hAnsi="Calibri" w:eastAsia="宋体" w:cs="Times New Roman"/>
          <w:color w:val="auto"/>
          <w:kern w:val="2"/>
          <w:sz w:val="24"/>
          <w:szCs w:val="24"/>
          <w:lang w:val="en-US" w:eastAsia="zh-CN" w:bidi="ar-SA"/>
        </w:rPr>
        <w:t>.参选人要有特种设备制造许可证 A1、A2、B。</w:t>
      </w:r>
    </w:p>
    <w:p>
      <w:pPr>
        <w:pStyle w:val="21"/>
        <w:spacing w:line="360" w:lineRule="auto"/>
        <w:ind w:right="121" w:firstLine="480" w:firstLineChars="200"/>
        <w:jc w:val="both"/>
        <w:rPr>
          <w:rFonts w:hint="eastAsia"/>
          <w:color w:val="000000" w:themeColor="text1"/>
          <w:lang w:eastAsia="zh-CN"/>
        </w:rPr>
      </w:pPr>
      <w:r>
        <w:rPr>
          <w:rFonts w:hint="eastAsia"/>
          <w:color w:val="000000" w:themeColor="text1"/>
          <w:lang w:eastAsia="zh-CN"/>
        </w:rPr>
        <w:t xml:space="preserve">4.参选人提供的阀门应该是成熟可靠、技术先进、在国内石油化工类型、近三年同规模装置至少有1处主装置(且安装投用)，单个合同总价≥50万元，数量≥2台调节阀的合同业绩。   </w:t>
      </w:r>
    </w:p>
    <w:p>
      <w:pPr>
        <w:pStyle w:val="21"/>
        <w:spacing w:line="360" w:lineRule="auto"/>
        <w:ind w:right="121" w:firstLine="480" w:firstLineChars="200"/>
        <w:jc w:val="both"/>
        <w:rPr>
          <w:b/>
          <w:w w:val="95"/>
          <w:sz w:val="28"/>
          <w:lang w:eastAsia="zh-CN"/>
        </w:rPr>
      </w:pPr>
      <w:r>
        <w:rPr>
          <w:rFonts w:hint="eastAsia"/>
          <w:color w:val="000000" w:themeColor="text1"/>
          <w:lang w:eastAsia="zh-CN"/>
        </w:rPr>
        <w:t xml:space="preserve"> </w:t>
      </w:r>
      <w:r>
        <w:rPr>
          <w:b/>
          <w:w w:val="95"/>
          <w:sz w:val="28"/>
          <w:lang w:eastAsia="zh-CN"/>
        </w:rPr>
        <w:t>七、参选保证金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lang w:eastAsia="zh-CN"/>
        </w:rPr>
        <w:t xml:space="preserve">   </w:t>
      </w:r>
      <w:r>
        <w:rPr>
          <w:rFonts w:hint="eastAsia" w:cs="Arial" w:asciiTheme="majorEastAsia" w:hAnsiTheme="majorEastAsia" w:eastAsiaTheme="majorEastAsia"/>
          <w:color w:val="333333"/>
          <w:sz w:val="24"/>
          <w:szCs w:val="24"/>
          <w:lang w:eastAsia="zh-CN"/>
        </w:rPr>
        <w:t>1、参选保证金的金额为：人民币贰万元整（￥</w:t>
      </w:r>
      <w:r>
        <w:rPr>
          <w:rFonts w:hint="eastAsia" w:cs="Arial" w:asciiTheme="majorEastAsia" w:hAnsiTheme="majorEastAsia" w:eastAsiaTheme="majorEastAsia"/>
          <w:color w:val="333333"/>
          <w:sz w:val="24"/>
          <w:szCs w:val="24"/>
          <w:lang w:val="en-US" w:eastAsia="zh-CN"/>
        </w:rPr>
        <w:t>26000</w:t>
      </w:r>
      <w:r>
        <w:rPr>
          <w:rFonts w:hint="eastAsia" w:cs="Arial" w:asciiTheme="majorEastAsia" w:hAnsiTheme="majorEastAsia" w:eastAsiaTheme="majorEastAsia"/>
          <w:color w:val="333333"/>
          <w:sz w:val="24"/>
          <w:szCs w:val="24"/>
          <w:lang w:eastAsia="zh-CN"/>
        </w:rPr>
        <w:t>.00元）；</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2、参选保证金提交的时间：应在参选文件递交截止时间之前汇达指定账户；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3、参选保证金提交的方式：</w:t>
      </w:r>
      <w:r>
        <w:rPr>
          <w:rFonts w:hint="eastAsia" w:cs="Arial" w:asciiTheme="majorEastAsia" w:hAnsiTheme="majorEastAsia" w:eastAsiaTheme="majorEastAsia"/>
          <w:color w:val="333333"/>
          <w:sz w:val="24"/>
          <w:szCs w:val="24"/>
          <w:u w:val="single"/>
          <w:lang w:eastAsia="zh-CN"/>
        </w:rPr>
        <w:t>应从参选人基本账户以电汇或银行转账方式提交（以款项到达时间为准），并应在电汇或银行转账单上注明为本项目的参选保证金；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4、参选保证金指定账户：</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开户名称：福建福海创石油化工有限公司 </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开户银行：</w:t>
      </w:r>
      <w:r>
        <w:rPr>
          <w:rFonts w:hint="eastAsia"/>
          <w:sz w:val="24"/>
          <w:szCs w:val="24"/>
          <w:lang w:eastAsia="zh-CN"/>
        </w:rPr>
        <w:t>中国银行漳州古雷经济开发区支行</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帐   号：</w:t>
      </w:r>
      <w:r>
        <w:rPr>
          <w:rFonts w:hint="eastAsia"/>
          <w:sz w:val="24"/>
          <w:szCs w:val="24"/>
          <w:lang w:eastAsia="zh-CN"/>
        </w:rPr>
        <w:t>406574816628</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注明用途：</w:t>
      </w:r>
      <w:r>
        <w:rPr>
          <w:rFonts w:hint="eastAsia" w:cs="Arial" w:asciiTheme="majorEastAsia" w:hAnsiTheme="majorEastAsia" w:eastAsiaTheme="majorEastAsia"/>
          <w:b/>
          <w:bCs/>
          <w:color w:val="333333"/>
          <w:sz w:val="24"/>
          <w:szCs w:val="24"/>
          <w:lang w:val="en-US" w:eastAsia="zh-CN"/>
        </w:rPr>
        <w:t>2台高压气动开关球</w:t>
      </w:r>
      <w:r>
        <w:rPr>
          <w:rFonts w:hint="eastAsia" w:cs="Arial" w:asciiTheme="majorEastAsia" w:hAnsiTheme="majorEastAsia" w:eastAsiaTheme="majorEastAsia"/>
          <w:b/>
          <w:bCs/>
          <w:color w:val="333333"/>
          <w:sz w:val="24"/>
          <w:szCs w:val="24"/>
          <w:lang w:eastAsia="zh-CN"/>
        </w:rPr>
        <w:t>阀</w:t>
      </w:r>
      <w:r>
        <w:rPr>
          <w:rFonts w:hint="eastAsia" w:cs="Arial" w:asciiTheme="majorEastAsia" w:hAnsiTheme="majorEastAsia" w:eastAsiaTheme="majorEastAsia"/>
          <w:b/>
          <w:color w:val="333333"/>
          <w:sz w:val="24"/>
          <w:szCs w:val="24"/>
          <w:lang w:eastAsia="zh-CN"/>
        </w:rPr>
        <w:t>参选保证金</w:t>
      </w:r>
    </w:p>
    <w:p>
      <w:pPr>
        <w:widowControl/>
        <w:autoSpaceDE/>
        <w:autoSpaceDN/>
        <w:spacing w:line="360" w:lineRule="auto"/>
        <w:ind w:firstLine="480"/>
        <w:jc w:val="both"/>
        <w:rPr>
          <w:rFonts w:cs="Arial" w:asciiTheme="majorEastAsia" w:hAnsiTheme="majorEastAsia" w:eastAsiaTheme="majorEastAsia"/>
          <w:color w:val="333333"/>
          <w:sz w:val="24"/>
          <w:szCs w:val="24"/>
          <w:lang w:eastAsia="zh-CN"/>
        </w:rPr>
      </w:pPr>
      <w:r>
        <w:rPr>
          <w:rFonts w:hint="eastAsia" w:cs="Arial" w:asciiTheme="majorEastAsia" w:hAnsiTheme="majorEastAsia" w:eastAsiaTheme="majorEastAsia"/>
          <w:color w:val="333333"/>
          <w:sz w:val="24"/>
          <w:szCs w:val="24"/>
          <w:lang w:eastAsia="zh-CN"/>
        </w:rPr>
        <w:t>参选保证金有效期：90日历天。</w:t>
      </w:r>
    </w:p>
    <w:p>
      <w:pPr>
        <w:widowControl/>
        <w:autoSpaceDE/>
        <w:autoSpaceDN/>
        <w:spacing w:line="360" w:lineRule="auto"/>
        <w:ind w:firstLine="480"/>
        <w:jc w:val="both"/>
        <w:rPr>
          <w:rFonts w:cs="Arial" w:asciiTheme="majorEastAsia" w:hAnsiTheme="majorEastAsia" w:eastAsiaTheme="majorEastAsia"/>
          <w:color w:val="333333"/>
          <w:sz w:val="24"/>
          <w:szCs w:val="24"/>
          <w:u w:val="single"/>
          <w:lang w:eastAsia="zh-CN"/>
        </w:rPr>
      </w:pPr>
      <w:r>
        <w:rPr>
          <w:rFonts w:hint="eastAsia" w:cs="Arial" w:asciiTheme="majorEastAsia" w:hAnsiTheme="majorEastAsia" w:eastAsiaTheme="majorEastAsia"/>
          <w:color w:val="333333"/>
          <w:sz w:val="24"/>
          <w:szCs w:val="24"/>
          <w:u w:val="single"/>
          <w:lang w:eastAsia="zh-CN"/>
        </w:rPr>
        <w:t>注：开户许可证上账号应与参选保证金转账回单上账号一致，否则视为未按规定提交参选保证金,所造成的一切后果由参选人自行负责。</w:t>
      </w:r>
    </w:p>
    <w:p>
      <w:pPr>
        <w:pStyle w:val="21"/>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5.对于未能按要求提交保证金的参选文件，比选单位可以视为不符合上面比选要求而予以拒绝；</w:t>
      </w:r>
    </w:p>
    <w:p>
      <w:pPr>
        <w:pStyle w:val="21"/>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6.</w:t>
      </w:r>
      <w:r>
        <w:rPr>
          <w:rFonts w:hint="eastAsia" w:asciiTheme="majorEastAsia" w:hAnsiTheme="majorEastAsia" w:eastAsiaTheme="majorEastAsia"/>
          <w:spacing w:val="8"/>
          <w:lang w:eastAsia="zh-CN"/>
        </w:rPr>
        <w:t xml:space="preserve"> 本项目比选结束后，未中选的参选人其所递交的参选保证金将于本项目合同签订后退回至参选人</w:t>
      </w:r>
      <w:r>
        <w:rPr>
          <w:rFonts w:hint="eastAsia" w:asciiTheme="majorEastAsia" w:hAnsiTheme="majorEastAsia" w:eastAsiaTheme="majorEastAsia"/>
          <w:lang w:eastAsia="zh-CN"/>
        </w:rPr>
        <w:t>基本账户</w:t>
      </w:r>
      <w:r>
        <w:rPr>
          <w:rFonts w:hint="eastAsia" w:asciiTheme="majorEastAsia" w:hAnsiTheme="majorEastAsia" w:eastAsiaTheme="majorEastAsia"/>
          <w:spacing w:val="8"/>
          <w:lang w:eastAsia="zh-CN"/>
        </w:rPr>
        <w:t>（无息）</w:t>
      </w:r>
      <w:r>
        <w:rPr>
          <w:rFonts w:hint="eastAsia" w:asciiTheme="majorEastAsia" w:hAnsiTheme="majorEastAsia" w:eastAsiaTheme="majorEastAsia"/>
          <w:lang w:eastAsia="zh-CN"/>
        </w:rPr>
        <w:t>，最迟不超过规定的比选有效期满后的20天；</w:t>
      </w:r>
    </w:p>
    <w:p>
      <w:pPr>
        <w:pStyle w:val="21"/>
        <w:spacing w:line="360" w:lineRule="auto"/>
        <w:ind w:right="121" w:firstLine="480" w:firstLineChars="200"/>
        <w:jc w:val="both"/>
        <w:rPr>
          <w:rFonts w:asciiTheme="majorEastAsia" w:hAnsiTheme="majorEastAsia" w:eastAsiaTheme="majorEastAsia"/>
          <w:color w:val="000000" w:themeColor="text1"/>
          <w:lang w:eastAsia="zh-CN"/>
        </w:rPr>
      </w:pPr>
      <w:r>
        <w:rPr>
          <w:rFonts w:hint="eastAsia" w:asciiTheme="majorEastAsia" w:hAnsiTheme="majorEastAsia" w:eastAsiaTheme="majorEastAsia"/>
          <w:lang w:eastAsia="zh-CN"/>
        </w:rPr>
        <w:t>7.中选者的参选保证金（无息）</w:t>
      </w:r>
      <w:r>
        <w:rPr>
          <w:rFonts w:hint="eastAsia" w:asciiTheme="majorEastAsia" w:hAnsiTheme="majorEastAsia" w:eastAsiaTheme="majorEastAsia"/>
          <w:lang w:val="en-US" w:eastAsia="zh-CN"/>
        </w:rPr>
        <w:t>26000元</w:t>
      </w:r>
      <w:r>
        <w:rPr>
          <w:rFonts w:hint="eastAsia" w:asciiTheme="majorEastAsia" w:hAnsiTheme="majorEastAsia" w:eastAsiaTheme="majorEastAsia"/>
          <w:lang w:eastAsia="zh-CN"/>
        </w:rPr>
        <w:t>，将在合同签订后自动转为履约保证金，将于合同周期完成后</w:t>
      </w:r>
      <w:r>
        <w:rPr>
          <w:rFonts w:hint="eastAsia" w:asciiTheme="majorEastAsia" w:hAnsiTheme="majorEastAsia" w:eastAsiaTheme="majorEastAsia"/>
          <w:lang w:val="en-US" w:eastAsia="zh-CN"/>
        </w:rPr>
        <w:t>30</w:t>
      </w:r>
      <w:r>
        <w:rPr>
          <w:rFonts w:hint="eastAsia" w:asciiTheme="majorEastAsia" w:hAnsiTheme="majorEastAsia" w:eastAsiaTheme="majorEastAsia"/>
          <w:lang w:eastAsia="zh-CN"/>
        </w:rPr>
        <w:t>个工作日内，甲方无息退还履约保证金；</w:t>
      </w:r>
    </w:p>
    <w:p>
      <w:pPr>
        <w:pStyle w:val="21"/>
        <w:spacing w:line="360" w:lineRule="auto"/>
        <w:ind w:right="121" w:firstLine="480" w:firstLineChars="200"/>
        <w:jc w:val="both"/>
        <w:rPr>
          <w:rFonts w:asciiTheme="majorEastAsia" w:hAnsiTheme="majorEastAsia" w:eastAsiaTheme="majorEastAsia"/>
          <w:lang w:eastAsia="zh-CN"/>
        </w:rPr>
      </w:pPr>
      <w:r>
        <w:rPr>
          <w:rFonts w:hint="eastAsia" w:asciiTheme="majorEastAsia" w:hAnsiTheme="majorEastAsia" w:eastAsiaTheme="majorEastAsia"/>
          <w:lang w:eastAsia="zh-CN"/>
        </w:rPr>
        <w:t>8.如有下列情况发生，将被没收参选保证金：</w:t>
      </w:r>
    </w:p>
    <w:p>
      <w:pPr>
        <w:pStyle w:val="21"/>
        <w:spacing w:line="360" w:lineRule="auto"/>
        <w:ind w:right="121"/>
        <w:jc w:val="both"/>
        <w:rPr>
          <w:rFonts w:asciiTheme="majorEastAsia" w:hAnsiTheme="majorEastAsia" w:eastAsiaTheme="majorEastAsia"/>
          <w:lang w:eastAsia="zh-CN"/>
        </w:rPr>
      </w:pPr>
      <w:r>
        <w:rPr>
          <w:rFonts w:hint="eastAsia" w:asciiTheme="majorEastAsia" w:hAnsiTheme="majorEastAsia" w:eastAsiaTheme="majorEastAsia"/>
          <w:lang w:eastAsia="zh-CN"/>
        </w:rPr>
        <w:t xml:space="preserve">   （1）参选单位在参选有效期内撤回参选文件；</w:t>
      </w:r>
    </w:p>
    <w:p>
      <w:pPr>
        <w:widowControl/>
        <w:autoSpaceDE/>
        <w:autoSpaceDN/>
        <w:spacing w:line="360" w:lineRule="auto"/>
        <w:ind w:firstLine="360" w:firstLineChars="150"/>
        <w:jc w:val="both"/>
        <w:rPr>
          <w:lang w:eastAsia="zh-CN"/>
        </w:rPr>
      </w:pPr>
      <w:r>
        <w:rPr>
          <w:rFonts w:hint="eastAsia" w:asciiTheme="majorEastAsia" w:hAnsiTheme="majorEastAsia" w:eastAsiaTheme="majorEastAsia"/>
          <w:sz w:val="24"/>
          <w:szCs w:val="24"/>
          <w:lang w:eastAsia="zh-CN"/>
        </w:rPr>
        <w:t>（2）参选单位未能按接到中标通知书后规定的时间内签定合同。</w:t>
      </w:r>
    </w:p>
    <w:p>
      <w:pPr>
        <w:spacing w:before="15" w:line="360" w:lineRule="auto"/>
        <w:ind w:firstLine="534" w:firstLineChars="200"/>
        <w:rPr>
          <w:b/>
          <w:w w:val="95"/>
          <w:sz w:val="28"/>
          <w:lang w:eastAsia="zh-CN"/>
        </w:rPr>
      </w:pPr>
      <w:r>
        <w:rPr>
          <w:rFonts w:hint="eastAsia"/>
          <w:b/>
          <w:w w:val="95"/>
          <w:sz w:val="28"/>
          <w:lang w:eastAsia="zh-CN"/>
        </w:rPr>
        <w:t>八</w:t>
      </w:r>
      <w:r>
        <w:rPr>
          <w:b/>
          <w:w w:val="95"/>
          <w:sz w:val="28"/>
          <w:lang w:eastAsia="zh-CN"/>
        </w:rPr>
        <w:t>、参选文件的递交</w:t>
      </w:r>
    </w:p>
    <w:p>
      <w:pPr>
        <w:pStyle w:val="5"/>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根据技术交流情况技术合格单位后续统一通知报价</w:t>
      </w:r>
    </w:p>
    <w:p>
      <w:pPr>
        <w:pStyle w:val="5"/>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spacing w:val="-56"/>
          <w:lang w:val="en-US" w:eastAsia="zh-CN"/>
        </w:rPr>
        <w:t>徐明兴</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val="en-US" w:eastAsia="zh-CN"/>
        </w:rPr>
        <w:t>13779967252</w:t>
      </w:r>
      <w:r>
        <w:rPr>
          <w:rFonts w:hint="eastAsia"/>
          <w:b w:val="0"/>
          <w:color w:val="000000" w:themeColor="text1"/>
          <w:spacing w:val="-4"/>
          <w:lang w:eastAsia="zh-CN"/>
        </w:rPr>
        <w:t>。</w:t>
      </w:r>
    </w:p>
    <w:p>
      <w:pPr>
        <w:pStyle w:val="5"/>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1"/>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1"/>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1"/>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1"/>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pPr>
    </w:p>
    <w:p>
      <w:pPr>
        <w:pStyle w:val="4"/>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1"/>
        <w:spacing w:line="360" w:lineRule="auto"/>
        <w:ind w:right="121" w:firstLine="480" w:firstLineChars="200"/>
        <w:jc w:val="both"/>
        <w:rPr>
          <w:lang w:eastAsia="zh-CN"/>
        </w:rPr>
      </w:pPr>
      <w:r>
        <w:rPr>
          <w:rFonts w:hint="eastAsia"/>
          <w:lang w:eastAsia="zh-CN"/>
        </w:rPr>
        <w:t>技术报价文件，以签订的技术协议为参选书格式，可不胶装。</w:t>
      </w:r>
    </w:p>
    <w:p>
      <w:pPr>
        <w:pStyle w:val="21"/>
        <w:spacing w:line="360" w:lineRule="auto"/>
        <w:ind w:right="121" w:firstLine="480" w:firstLineChars="200"/>
        <w:jc w:val="both"/>
        <w:rPr>
          <w:lang w:eastAsia="zh-CN"/>
        </w:rPr>
      </w:pPr>
      <w:r>
        <w:rPr>
          <w:rFonts w:hint="eastAsia"/>
          <w:lang w:eastAsia="zh-CN"/>
        </w:rPr>
        <w:t>商务报价文件，见附件商务报价函格式, 可不胶装。</w:t>
      </w:r>
    </w:p>
    <w:p>
      <w:pPr>
        <w:spacing w:before="15" w:line="360" w:lineRule="auto"/>
        <w:ind w:firstLine="534" w:firstLineChars="200"/>
        <w:rPr>
          <w:b/>
          <w:w w:val="95"/>
          <w:sz w:val="28"/>
          <w:lang w:eastAsia="zh-CN"/>
        </w:rPr>
      </w:pPr>
      <w:r>
        <w:rPr>
          <w:rFonts w:hint="eastAsia"/>
          <w:b/>
          <w:w w:val="95"/>
          <w:sz w:val="28"/>
          <w:lang w:val="en-US" w:eastAsia="zh-CN"/>
        </w:rPr>
        <w:t>二</w:t>
      </w:r>
      <w:r>
        <w:rPr>
          <w:b/>
          <w:w w:val="95"/>
          <w:sz w:val="28"/>
          <w:lang w:eastAsia="zh-CN"/>
        </w:rPr>
        <w:t>、参选报价</w:t>
      </w:r>
    </w:p>
    <w:p>
      <w:pPr>
        <w:pStyle w:val="21"/>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rFonts w:hint="eastAsia"/>
          <w:b/>
          <w:w w:val="95"/>
          <w:sz w:val="28"/>
          <w:lang w:val="en-US" w:eastAsia="zh-CN"/>
        </w:rPr>
        <w:t>三</w:t>
      </w:r>
      <w:r>
        <w:rPr>
          <w:b/>
          <w:w w:val="95"/>
          <w:sz w:val="28"/>
          <w:lang w:eastAsia="zh-CN"/>
        </w:rPr>
        <w:t>、特别说明</w:t>
      </w:r>
    </w:p>
    <w:p>
      <w:pPr>
        <w:pStyle w:val="21"/>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1"/>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1"/>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pStyle w:val="4"/>
        <w:tabs>
          <w:tab w:val="left" w:pos="1488"/>
        </w:tabs>
        <w:spacing w:line="355" w:lineRule="exact"/>
        <w:ind w:left="0" w:leftChars="0" w:firstLine="3654" w:firstLineChars="1300"/>
        <w:jc w:val="both"/>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1"/>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1"/>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1"/>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1"/>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1"/>
        <w:spacing w:line="360" w:lineRule="auto"/>
        <w:ind w:right="121" w:firstLine="482" w:firstLineChars="200"/>
        <w:jc w:val="both"/>
        <w:rPr>
          <w:lang w:eastAsia="zh-CN"/>
        </w:rPr>
      </w:pPr>
      <w:r>
        <w:rPr>
          <w:rFonts w:hint="eastAsia"/>
          <w:b/>
          <w:color w:val="FF0000"/>
          <w:lang w:eastAsia="zh-CN"/>
        </w:rPr>
        <w:t>本项目设置最高控制价</w:t>
      </w:r>
      <w:r>
        <w:rPr>
          <w:rFonts w:hint="eastAsia"/>
          <w:b/>
          <w:color w:val="FF0000"/>
          <w:lang w:val="en-US" w:eastAsia="zh-CN"/>
        </w:rPr>
        <w:t>130</w:t>
      </w:r>
      <w:r>
        <w:rPr>
          <w:rFonts w:hint="eastAsia"/>
          <w:b/>
          <w:color w:val="FF0000"/>
          <w:lang w:eastAsia="zh-CN"/>
        </w:rPr>
        <w:t>万元整（含税总价）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"mailto:如参选人对控制价存疑请于报价截止前发邮件至xqyang@fhcpec.com.cn" </w:instrText>
      </w:r>
      <w:r>
        <w:fldChar w:fldCharType="separate"/>
      </w:r>
      <w:r>
        <w:rPr>
          <w:rStyle w:val="54"/>
          <w:rFonts w:hint="eastAsia"/>
          <w:lang w:eastAsia="zh-CN"/>
        </w:rPr>
        <w:t>如参选人对控制价存疑请于报价截止前发邮件至</w:t>
      </w:r>
      <w:r>
        <w:rPr>
          <w:rStyle w:val="54"/>
          <w:rFonts w:hint="eastAsia"/>
          <w:lang w:val="en-US" w:eastAsia="zh-CN"/>
        </w:rPr>
        <w:t>zyhe</w:t>
      </w:r>
      <w:r>
        <w:rPr>
          <w:rStyle w:val="54"/>
          <w:rFonts w:hint="eastAsia"/>
          <w:lang w:eastAsia="zh-CN"/>
        </w:rPr>
        <w:t>@fhcpec.com.cn</w:t>
      </w:r>
      <w:r>
        <w:rPr>
          <w:rStyle w:val="54"/>
          <w:rFonts w:hint="eastAsia"/>
          <w:lang w:eastAsia="zh-CN"/>
        </w:rPr>
        <w:fldChar w:fldCharType="end"/>
      </w:r>
      <w:r>
        <w:rPr>
          <w:rFonts w:hint="eastAsia"/>
          <w:lang w:eastAsia="zh-CN"/>
        </w:rPr>
        <w:t>。</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采用商务报价决标评选的方式，从价格和付款方式两方面进行评选，满足</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pPr>
        <w:spacing w:before="15" w:line="360" w:lineRule="auto"/>
        <w:ind w:firstLine="480" w:firstLineChars="200"/>
        <w:rPr>
          <w:color w:val="000000"/>
          <w:sz w:val="24"/>
          <w:szCs w:val="24"/>
          <w:shd w:val="clear" w:color="auto" w:fill="FFFFFF"/>
          <w:lang w:eastAsia="zh-CN"/>
        </w:rPr>
      </w:pPr>
      <w:r>
        <w:rPr>
          <w:rFonts w:hint="eastAsia"/>
          <w:color w:val="000000"/>
          <w:sz w:val="24"/>
          <w:szCs w:val="24"/>
          <w:shd w:val="clear" w:color="auto" w:fill="FFFFFF"/>
          <w:lang w:eastAsia="zh-CN"/>
        </w:rPr>
        <w:t>（2）</w:t>
      </w:r>
      <w:r>
        <w:rPr>
          <w:rFonts w:hint="eastAsia"/>
          <w:color w:val="000000"/>
          <w:sz w:val="24"/>
          <w:szCs w:val="24"/>
          <w:shd w:val="clear" w:color="auto" w:fill="FFFFFF"/>
          <w:lang w:val="en-US" w:eastAsia="zh-CN"/>
        </w:rPr>
        <w:t>未税</w:t>
      </w:r>
      <w:r>
        <w:rPr>
          <w:rFonts w:hint="eastAsia"/>
          <w:color w:val="000000"/>
          <w:sz w:val="24"/>
          <w:szCs w:val="24"/>
          <w:shd w:val="clear" w:color="auto" w:fill="FFFFFF"/>
          <w:lang w:eastAsia="zh-CN"/>
        </w:rPr>
        <w:t>总价最低者作为第一中选人，以此类推。</w:t>
      </w:r>
    </w:p>
    <w:p>
      <w:pPr>
        <w:spacing w:before="15" w:line="360" w:lineRule="auto"/>
        <w:ind w:firstLine="534" w:firstLineChars="200"/>
        <w:rPr>
          <w:b/>
          <w:w w:val="95"/>
          <w:sz w:val="28"/>
          <w:lang w:eastAsia="zh-CN"/>
        </w:rPr>
      </w:pPr>
      <w:r>
        <w:rPr>
          <w:b/>
          <w:w w:val="95"/>
          <w:sz w:val="28"/>
          <w:lang w:eastAsia="zh-CN"/>
        </w:rPr>
        <w:t>四、以下情况作废选处理</w:t>
      </w:r>
    </w:p>
    <w:p>
      <w:pPr>
        <w:pStyle w:val="21"/>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1"/>
        <w:spacing w:line="360" w:lineRule="auto"/>
        <w:ind w:right="121" w:firstLine="480" w:firstLineChars="200"/>
        <w:jc w:val="both"/>
        <w:rPr>
          <w:lang w:eastAsia="zh-CN"/>
        </w:rPr>
      </w:pPr>
      <w:r>
        <w:rPr>
          <w:lang w:eastAsia="zh-CN"/>
        </w:rPr>
        <w:t>2.参选文件存在重大偏差的。</w:t>
      </w:r>
    </w:p>
    <w:p>
      <w:pPr>
        <w:pStyle w:val="21"/>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1"/>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1"/>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1"/>
        <w:spacing w:line="360" w:lineRule="auto"/>
        <w:ind w:right="121" w:firstLine="480" w:firstLineChars="200"/>
        <w:jc w:val="both"/>
        <w:rPr>
          <w:lang w:eastAsia="zh-CN"/>
        </w:rPr>
      </w:pPr>
      <w:r>
        <w:rPr>
          <w:lang w:eastAsia="zh-CN"/>
        </w:rPr>
        <w:t>2.在开选时没有启封和读出的参选文件，在评选时将不予考虑。</w:t>
      </w:r>
    </w:p>
    <w:p>
      <w:pPr>
        <w:pStyle w:val="21"/>
        <w:spacing w:line="360" w:lineRule="auto"/>
        <w:ind w:right="121" w:firstLine="480" w:firstLineChars="200"/>
        <w:jc w:val="both"/>
        <w:rPr>
          <w:lang w:eastAsia="zh-CN"/>
        </w:rPr>
      </w:pPr>
      <w:r>
        <w:rPr>
          <w:lang w:eastAsia="zh-CN"/>
        </w:rPr>
        <w:t>3.比选人将做开选记录。</w:t>
      </w:r>
    </w:p>
    <w:p>
      <w:pPr>
        <w:pStyle w:val="21"/>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spacing w:before="15" w:line="360" w:lineRule="auto"/>
        <w:jc w:val="center"/>
        <w:rPr>
          <w:b/>
          <w:w w:val="95"/>
          <w:sz w:val="28"/>
          <w:lang w:eastAsia="zh-CN"/>
        </w:rPr>
      </w:pPr>
      <w:r>
        <w:rPr>
          <w:b/>
          <w:w w:val="95"/>
          <w:sz w:val="28"/>
          <w:lang w:eastAsia="zh-CN"/>
        </w:rPr>
        <w:t>第五章  合同授予</w:t>
      </w:r>
    </w:p>
    <w:p>
      <w:pPr>
        <w:pStyle w:val="21"/>
        <w:spacing w:line="360" w:lineRule="auto"/>
        <w:ind w:right="121" w:firstLine="480" w:firstLineChars="200"/>
        <w:jc w:val="both"/>
        <w:rPr>
          <w:lang w:eastAsia="zh-CN"/>
        </w:rPr>
      </w:pPr>
      <w:r>
        <w:rPr>
          <w:lang w:eastAsia="zh-CN"/>
        </w:rPr>
        <w:t>1.比选人将把合同授予中选人；在授予前，仍需进行资格审查。</w:t>
      </w:r>
    </w:p>
    <w:p>
      <w:pPr>
        <w:pStyle w:val="21"/>
        <w:spacing w:line="360" w:lineRule="auto"/>
        <w:ind w:right="121" w:firstLine="480" w:firstLineChars="200"/>
        <w:jc w:val="both"/>
        <w:rPr>
          <w:lang w:eastAsia="zh-CN"/>
        </w:rPr>
      </w:pPr>
      <w:r>
        <w:rPr>
          <w:lang w:eastAsia="zh-CN"/>
        </w:rPr>
        <w:t>2.中选人确定后，比选将通知中选人，并将中选结果公示在比选人官网。</w:t>
      </w:r>
    </w:p>
    <w:p>
      <w:pPr>
        <w:pStyle w:val="21"/>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w:t>
      </w:r>
      <w:r>
        <w:rPr>
          <w:rStyle w:val="50"/>
          <w:rFonts w:hint="eastAsia" w:ascii="Times New Roman" w:hAnsi="Times New Roman" w:cs="Times New Roman"/>
          <w:color w:val="FF0000"/>
          <w:lang w:val="en-US" w:eastAsia="zh-CN"/>
        </w:rPr>
        <w:t>腾龙芳烃</w:t>
      </w:r>
      <w:r>
        <w:rPr>
          <w:rStyle w:val="50"/>
          <w:rFonts w:hint="eastAsia" w:ascii="Times New Roman" w:hAnsi="Times New Roman" w:cs="Times New Roman"/>
          <w:color w:val="FF0000"/>
          <w:lang w:eastAsia="zh-CN"/>
        </w:rPr>
        <w:t>（漳州）有限公司”</w:t>
      </w:r>
      <w:r>
        <w:rPr>
          <w:rStyle w:val="50"/>
          <w:rFonts w:hint="eastAsia"/>
          <w:color w:val="FF0000"/>
          <w:lang w:eastAsia="zh-CN"/>
        </w:rPr>
        <w:t>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4.中选人签署合同后必须履行合同要求。若因中选单位原因未在规定的时间内完成相关设计</w:t>
      </w:r>
      <w:r>
        <w:rPr>
          <w:rFonts w:hint="eastAsia"/>
          <w:lang w:eastAsia="zh-CN"/>
        </w:rPr>
        <w:t>、</w:t>
      </w:r>
      <w:r>
        <w:rPr>
          <w:lang w:eastAsia="zh-CN"/>
        </w:rPr>
        <w:t>图纸提供等工作，则比选人有权单方面取消中选单位的资格。并取消参选人三年内在比选人的业务中的参选资格，由此给比选人造成的损失，比选人有权追究中选方的全部责任。</w:t>
      </w:r>
    </w:p>
    <w:p>
      <w:pPr>
        <w:pStyle w:val="21"/>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1"/>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1"/>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1"/>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1"/>
        <w:spacing w:line="360" w:lineRule="auto"/>
        <w:ind w:right="121" w:firstLine="480" w:firstLineChars="200"/>
        <w:jc w:val="both"/>
        <w:rPr>
          <w:rFonts w:hint="default"/>
          <w:lang w:eastAsia="zh-CN"/>
        </w:rPr>
      </w:pPr>
      <w:r>
        <w:rPr>
          <w:lang w:eastAsia="zh-CN"/>
        </w:rPr>
        <w:t>3.中选单位需遵守比选人的各项管理规章制度。如违反相关条例者则按福建福海创石油化工有限公司相应条款进行处罚。</w:t>
      </w:r>
      <w:r>
        <w:rPr>
          <w:rFonts w:hint="default"/>
          <w:lang w:eastAsia="zh-CN"/>
        </w:rPr>
        <w:t xml:space="preserve"> </w:t>
      </w:r>
    </w:p>
    <w:p>
      <w:pPr>
        <w:pStyle w:val="21"/>
        <w:spacing w:line="360" w:lineRule="auto"/>
        <w:ind w:right="121" w:firstLine="480" w:firstLineChars="200"/>
        <w:jc w:val="both"/>
        <w:rPr>
          <w:rFonts w:hint="default"/>
          <w:lang w:eastAsia="zh-CN"/>
        </w:rPr>
      </w:pPr>
      <w:r>
        <w:rPr>
          <w:rFonts w:hint="eastAsia"/>
          <w:lang w:val="en-US" w:eastAsia="zh-CN"/>
        </w:rPr>
        <w:t>4</w:t>
      </w:r>
      <w:r>
        <w:rPr>
          <w:rFonts w:hint="default"/>
          <w:lang w:eastAsia="zh-CN"/>
        </w:rPr>
        <w:t>. 双方都有义务尊重对方知识产权和资料信息的保密性，双方均应约束其参与项目的雇员遵守保密义务、尊重商业道德。任何第三方要获得该项目的任何信息，均需获得双方的书面授权。（若有必要双方签订保密协议）</w:t>
      </w:r>
    </w:p>
    <w:p>
      <w:pPr>
        <w:pStyle w:val="21"/>
        <w:spacing w:line="360" w:lineRule="auto"/>
        <w:ind w:right="121" w:firstLine="480" w:firstLineChars="200"/>
        <w:jc w:val="both"/>
        <w:rPr>
          <w:rFonts w:hint="default"/>
          <w:lang w:eastAsia="zh-CN"/>
        </w:rPr>
      </w:pPr>
      <w:r>
        <w:rPr>
          <w:rFonts w:hint="eastAsia"/>
          <w:lang w:val="en-US" w:eastAsia="zh-CN"/>
        </w:rPr>
        <w:t>5</w:t>
      </w:r>
      <w:r>
        <w:rPr>
          <w:rFonts w:hint="default"/>
          <w:lang w:eastAsia="zh-CN"/>
        </w:rPr>
        <w:t>. 双方对本方案内容及执行过程中涉及的合作方式、工作思路、服务报价、合同金额以及其它技术或商业信息负有保密的责任，任何一方未经对方书面许可不得将上述内容泄露给任何第三方。</w:t>
      </w:r>
    </w:p>
    <w:p>
      <w:pPr>
        <w:pStyle w:val="21"/>
        <w:spacing w:line="360" w:lineRule="auto"/>
        <w:ind w:right="121" w:firstLine="480" w:firstLineChars="200"/>
        <w:jc w:val="both"/>
        <w:rPr>
          <w:rFonts w:hint="default"/>
          <w:lang w:eastAsia="zh-CN"/>
        </w:rPr>
      </w:pPr>
      <w:r>
        <w:rPr>
          <w:rFonts w:hint="eastAsia"/>
          <w:lang w:val="en-US" w:eastAsia="zh-CN"/>
        </w:rPr>
        <w:t>6</w:t>
      </w:r>
      <w:r>
        <w:rPr>
          <w:rFonts w:hint="default"/>
          <w:lang w:eastAsia="zh-CN"/>
        </w:rPr>
        <w:t>. 泄密责任：按本合同约定及国家有关保密法的规定执行 。</w:t>
      </w:r>
    </w:p>
    <w:p>
      <w:pPr>
        <w:pStyle w:val="21"/>
        <w:spacing w:line="360" w:lineRule="auto"/>
        <w:ind w:right="121" w:firstLine="480" w:firstLineChars="200"/>
        <w:jc w:val="both"/>
        <w:rPr>
          <w:lang w:eastAsia="zh-CN"/>
        </w:rPr>
      </w:pPr>
    </w:p>
    <w:p>
      <w:pPr>
        <w:pStyle w:val="21"/>
        <w:spacing w:before="23"/>
        <w:ind w:left="598"/>
        <w:rPr>
          <w:lang w:eastAsia="zh-CN"/>
        </w:rPr>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1"/>
        <w:spacing w:line="360" w:lineRule="auto"/>
        <w:ind w:right="121" w:firstLine="480" w:firstLineChars="200"/>
        <w:jc w:val="both"/>
        <w:rPr>
          <w:lang w:eastAsia="zh-CN"/>
        </w:rPr>
      </w:pPr>
      <w:r>
        <w:rPr>
          <w:lang w:eastAsia="zh-CN"/>
        </w:rPr>
        <w:t>1.参选人的参选文件无论其是否中选，均不退回。</w:t>
      </w:r>
    </w:p>
    <w:p>
      <w:pPr>
        <w:pStyle w:val="21"/>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1"/>
        <w:spacing w:line="360" w:lineRule="auto"/>
        <w:ind w:right="121" w:firstLine="480" w:firstLineChars="200"/>
        <w:jc w:val="both"/>
        <w:rPr>
          <w:lang w:eastAsia="zh-CN"/>
        </w:rPr>
      </w:pPr>
      <w:r>
        <w:rPr>
          <w:lang w:eastAsia="zh-CN"/>
        </w:rPr>
        <w:t>3.本比选文件的解释权归福建福海创石油化工有限公司。</w:t>
      </w:r>
    </w:p>
    <w:p>
      <w:pPr>
        <w:pStyle w:val="21"/>
        <w:spacing w:line="360" w:lineRule="auto"/>
        <w:ind w:right="121"/>
        <w:jc w:val="both"/>
        <w:rPr>
          <w:lang w:eastAsia="zh-CN"/>
        </w:rPr>
        <w:sectPr>
          <w:footerReference r:id="rId4" w:type="default"/>
          <w:pgSz w:w="11910" w:h="16840"/>
          <w:pgMar w:top="1500" w:right="1020" w:bottom="740" w:left="1300" w:header="0" w:footer="551" w:gutter="0"/>
          <w:cols w:space="720" w:num="1"/>
        </w:sectPr>
      </w:pPr>
    </w:p>
    <w:p>
      <w:pPr>
        <w:pStyle w:val="21"/>
        <w:spacing w:line="360" w:lineRule="auto"/>
        <w:rPr>
          <w:lang w:eastAsia="zh-CN"/>
        </w:rPr>
      </w:pPr>
    </w:p>
    <w:p>
      <w:pPr>
        <w:pStyle w:val="21"/>
        <w:rPr>
          <w:rFonts w:hint="eastAsia" w:ascii="Times New Roman"/>
          <w:b/>
          <w:bCs/>
          <w:lang w:val="en-US" w:eastAsia="zh-CN"/>
        </w:rPr>
      </w:pPr>
      <w:r>
        <w:rPr>
          <w:rFonts w:hint="eastAsia" w:ascii="Times New Roman"/>
          <w:b/>
          <w:bCs/>
          <w:lang w:eastAsia="zh-CN"/>
        </w:rPr>
        <w:t>附件一、合同</w:t>
      </w:r>
      <w:bookmarkStart w:id="0" w:name="_Toc251742852"/>
      <w:r>
        <w:rPr>
          <w:rFonts w:hint="eastAsia" w:ascii="Times New Roman"/>
          <w:b/>
          <w:bCs/>
          <w:lang w:val="en-US" w:eastAsia="zh-CN"/>
        </w:rPr>
        <w:t>条款</w:t>
      </w:r>
    </w:p>
    <w:p>
      <w:pPr>
        <w:spacing w:line="120" w:lineRule="auto"/>
        <w:ind w:firstLine="4357" w:firstLineChars="1550"/>
        <w:rPr>
          <w:b/>
          <w:sz w:val="28"/>
          <w:szCs w:val="28"/>
        </w:rPr>
      </w:pPr>
      <w:r>
        <w:rPr>
          <w:rFonts w:hint="eastAsia"/>
          <w:b/>
          <w:sz w:val="28"/>
          <w:szCs w:val="28"/>
        </w:rPr>
        <w:t>采购合同</w:t>
      </w:r>
    </w:p>
    <w:tbl>
      <w:tblPr>
        <w:tblStyle w:val="48"/>
        <w:tblW w:w="0" w:type="auto"/>
        <w:tblInd w:w="-25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58"/>
        <w:gridCol w:w="3216"/>
        <w:gridCol w:w="1653"/>
        <w:gridCol w:w="29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 xml:space="preserve">                                                                                      </w:t>
            </w:r>
          </w:p>
        </w:tc>
        <w:tc>
          <w:tcPr>
            <w:tcW w:w="3216" w:type="dxa"/>
          </w:tcPr>
          <w:p>
            <w:pPr>
              <w:spacing w:line="120" w:lineRule="auto"/>
              <w:rPr>
                <w:sz w:val="24"/>
              </w:rPr>
            </w:pPr>
          </w:p>
        </w:tc>
        <w:tc>
          <w:tcPr>
            <w:tcW w:w="1653" w:type="dxa"/>
          </w:tcPr>
          <w:p>
            <w:pPr>
              <w:spacing w:line="120" w:lineRule="auto"/>
              <w:rPr>
                <w:sz w:val="24"/>
              </w:rPr>
            </w:pPr>
            <w:r>
              <w:rPr>
                <w:rFonts w:hint="eastAsia"/>
                <w:sz w:val="24"/>
              </w:rPr>
              <w:t>合同编号：</w:t>
            </w:r>
          </w:p>
        </w:tc>
        <w:tc>
          <w:tcPr>
            <w:tcW w:w="2989" w:type="dxa"/>
          </w:tcPr>
          <w:p>
            <w:pPr>
              <w:spacing w:line="12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甲方：</w:t>
            </w:r>
          </w:p>
        </w:tc>
        <w:tc>
          <w:tcPr>
            <w:tcW w:w="3216" w:type="dxa"/>
          </w:tcPr>
          <w:p>
            <w:pPr>
              <w:spacing w:line="120" w:lineRule="auto"/>
              <w:rPr>
                <w:sz w:val="24"/>
              </w:rPr>
            </w:pPr>
            <w:r>
              <w:rPr>
                <w:rFonts w:hint="eastAsia"/>
                <w:sz w:val="24"/>
              </w:rPr>
              <w:t xml:space="preserve">                                     </w:t>
            </w:r>
          </w:p>
        </w:tc>
        <w:tc>
          <w:tcPr>
            <w:tcW w:w="1653" w:type="dxa"/>
          </w:tcPr>
          <w:p>
            <w:pPr>
              <w:spacing w:line="120" w:lineRule="auto"/>
              <w:rPr>
                <w:sz w:val="24"/>
              </w:rPr>
            </w:pPr>
            <w:r>
              <w:rPr>
                <w:rFonts w:hint="eastAsia"/>
                <w:sz w:val="24"/>
              </w:rPr>
              <w:t>签订地点：</w:t>
            </w:r>
          </w:p>
        </w:tc>
        <w:tc>
          <w:tcPr>
            <w:tcW w:w="2989" w:type="dxa"/>
          </w:tcPr>
          <w:p>
            <w:pPr>
              <w:spacing w:line="120" w:lineRule="auto"/>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158" w:type="dxa"/>
          </w:tcPr>
          <w:p>
            <w:pPr>
              <w:spacing w:line="120" w:lineRule="auto"/>
              <w:rPr>
                <w:sz w:val="24"/>
              </w:rPr>
            </w:pPr>
            <w:r>
              <w:rPr>
                <w:rFonts w:hint="eastAsia"/>
                <w:sz w:val="24"/>
              </w:rPr>
              <w:t>乙方：</w:t>
            </w:r>
          </w:p>
        </w:tc>
        <w:tc>
          <w:tcPr>
            <w:tcW w:w="3216" w:type="dxa"/>
          </w:tcPr>
          <w:p>
            <w:pPr>
              <w:spacing w:line="120" w:lineRule="auto"/>
              <w:rPr>
                <w:sz w:val="24"/>
              </w:rPr>
            </w:pPr>
          </w:p>
        </w:tc>
        <w:tc>
          <w:tcPr>
            <w:tcW w:w="1653" w:type="dxa"/>
          </w:tcPr>
          <w:p>
            <w:pPr>
              <w:spacing w:line="120" w:lineRule="auto"/>
              <w:rPr>
                <w:sz w:val="24"/>
              </w:rPr>
            </w:pPr>
            <w:r>
              <w:rPr>
                <w:rFonts w:hint="eastAsia"/>
                <w:sz w:val="24"/>
              </w:rPr>
              <w:t>签订日期：</w:t>
            </w:r>
          </w:p>
        </w:tc>
        <w:tc>
          <w:tcPr>
            <w:tcW w:w="2989" w:type="dxa"/>
          </w:tcPr>
          <w:p>
            <w:pPr>
              <w:spacing w:line="120" w:lineRule="auto"/>
              <w:rPr>
                <w:sz w:val="24"/>
              </w:rPr>
            </w:pPr>
          </w:p>
        </w:tc>
      </w:tr>
    </w:tbl>
    <w:p>
      <w:pPr>
        <w:spacing w:line="120" w:lineRule="auto"/>
        <w:ind w:firstLine="480" w:firstLineChars="200"/>
        <w:rPr>
          <w:sz w:val="24"/>
        </w:rPr>
      </w:pPr>
    </w:p>
    <w:p>
      <w:pPr>
        <w:spacing w:line="120" w:lineRule="auto"/>
        <w:ind w:firstLine="480" w:firstLineChars="200"/>
        <w:rPr>
          <w:sz w:val="24"/>
        </w:rPr>
      </w:pPr>
      <w:r>
        <w:rPr>
          <w:rFonts w:hint="eastAsia"/>
          <w:sz w:val="24"/>
        </w:rPr>
        <w:t>根据甲方采购项目需求，经双方友好协商，就甲方向乙方采购本合同第1条所列产品相关事宜，依据《中华人民共和国民法典》及其他相关法律法规规定，双方签订如下协议：</w:t>
      </w:r>
    </w:p>
    <w:p>
      <w:pPr>
        <w:spacing w:line="120" w:lineRule="auto"/>
        <w:ind w:firstLine="480" w:firstLineChars="200"/>
        <w:rPr>
          <w:sz w:val="24"/>
        </w:rPr>
      </w:pPr>
      <w:r>
        <w:rPr>
          <w:rFonts w:hint="eastAsia"/>
          <w:sz w:val="24"/>
        </w:rPr>
        <w:t>（特别提示：本合同系各方在平等、自愿的基础上依法协商订立，所有合同条款均是双方意思的真实表示。为维护乙方的合法权益，甲方特提请乙方对有关双方权利义务的全部条款、特别是黑体部分内容予以充分注意）</w:t>
      </w:r>
    </w:p>
    <w:p>
      <w:pPr>
        <w:spacing w:line="120" w:lineRule="auto"/>
        <w:rPr>
          <w:sz w:val="24"/>
        </w:rPr>
      </w:pPr>
      <w:r>
        <w:rPr>
          <w:rFonts w:hint="eastAsia"/>
          <w:sz w:val="24"/>
        </w:rPr>
        <w:t>1、合同标的和合同价格</w:t>
      </w:r>
    </w:p>
    <w:tbl>
      <w:tblPr>
        <w:tblStyle w:val="47"/>
        <w:tblW w:w="91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2"/>
        <w:gridCol w:w="1878"/>
        <w:gridCol w:w="1853"/>
        <w:gridCol w:w="1463"/>
        <w:gridCol w:w="1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2082" w:type="dxa"/>
            <w:vAlign w:val="center"/>
          </w:tcPr>
          <w:p>
            <w:pPr>
              <w:spacing w:line="120" w:lineRule="auto"/>
              <w:jc w:val="center"/>
              <w:rPr>
                <w:b/>
                <w:sz w:val="24"/>
              </w:rPr>
            </w:pPr>
            <w:r>
              <w:rPr>
                <w:rFonts w:hint="eastAsia"/>
                <w:b/>
                <w:sz w:val="24"/>
              </w:rPr>
              <w:t>产品名称</w:t>
            </w:r>
          </w:p>
        </w:tc>
        <w:tc>
          <w:tcPr>
            <w:tcW w:w="1878" w:type="dxa"/>
            <w:vAlign w:val="center"/>
          </w:tcPr>
          <w:p>
            <w:pPr>
              <w:spacing w:line="120" w:lineRule="auto"/>
              <w:jc w:val="center"/>
              <w:rPr>
                <w:b/>
                <w:sz w:val="24"/>
              </w:rPr>
            </w:pPr>
            <w:r>
              <w:rPr>
                <w:rFonts w:hint="eastAsia"/>
                <w:b/>
                <w:sz w:val="24"/>
              </w:rPr>
              <w:t>规格型号</w:t>
            </w:r>
          </w:p>
        </w:tc>
        <w:tc>
          <w:tcPr>
            <w:tcW w:w="1853" w:type="dxa"/>
            <w:vAlign w:val="center"/>
          </w:tcPr>
          <w:p>
            <w:pPr>
              <w:spacing w:line="120" w:lineRule="auto"/>
              <w:jc w:val="center"/>
              <w:rPr>
                <w:b/>
                <w:sz w:val="24"/>
              </w:rPr>
            </w:pPr>
            <w:r>
              <w:rPr>
                <w:rFonts w:hint="eastAsia"/>
                <w:b/>
                <w:sz w:val="24"/>
              </w:rPr>
              <w:t>数量</w:t>
            </w:r>
          </w:p>
        </w:tc>
        <w:tc>
          <w:tcPr>
            <w:tcW w:w="1463" w:type="dxa"/>
            <w:vAlign w:val="center"/>
          </w:tcPr>
          <w:p>
            <w:pPr>
              <w:spacing w:line="120" w:lineRule="auto"/>
              <w:jc w:val="center"/>
              <w:rPr>
                <w:b/>
                <w:sz w:val="24"/>
              </w:rPr>
            </w:pPr>
            <w:r>
              <w:rPr>
                <w:rFonts w:hint="eastAsia"/>
                <w:b/>
                <w:sz w:val="24"/>
              </w:rPr>
              <w:t>单价/元</w:t>
            </w:r>
          </w:p>
        </w:tc>
        <w:tc>
          <w:tcPr>
            <w:tcW w:w="1878" w:type="dxa"/>
            <w:vAlign w:val="center"/>
          </w:tcPr>
          <w:p>
            <w:pPr>
              <w:spacing w:line="120" w:lineRule="auto"/>
              <w:jc w:val="center"/>
              <w:rPr>
                <w:b/>
                <w:sz w:val="24"/>
              </w:rPr>
            </w:pPr>
            <w:r>
              <w:rPr>
                <w:rFonts w:hint="eastAsia"/>
                <w:b/>
                <w:sz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0" w:edGrp="everyone" w:colFirst="0" w:colLast="0"/>
            <w:permStart w:id="1" w:edGrp="everyone" w:colFirst="1" w:colLast="1"/>
            <w:permStart w:id="2" w:edGrp="everyone" w:colFirst="2" w:colLast="2"/>
            <w:permStart w:id="3" w:edGrp="everyone" w:colFirst="3" w:colLast="3"/>
            <w:permStart w:id="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0"/>
      <w:permEnd w:id="1"/>
      <w:permEnd w:id="2"/>
      <w:permEnd w:id="3"/>
      <w:perm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2" w:type="dxa"/>
            <w:vAlign w:val="center"/>
          </w:tcPr>
          <w:p>
            <w:pPr>
              <w:spacing w:line="120" w:lineRule="auto"/>
              <w:jc w:val="center"/>
              <w:rPr>
                <w:rFonts w:hint="eastAsia" w:eastAsia="宋体"/>
                <w:sz w:val="24"/>
                <w:lang w:eastAsia="zh-CN"/>
              </w:rPr>
            </w:pPr>
            <w:permStart w:id="5" w:edGrp="everyone" w:colFirst="0" w:colLast="0"/>
            <w:permStart w:id="6" w:edGrp="everyone" w:colFirst="1" w:colLast="1"/>
            <w:permStart w:id="7" w:edGrp="everyone" w:colFirst="2" w:colLast="2"/>
            <w:permStart w:id="8" w:edGrp="everyone" w:colFirst="3" w:colLast="3"/>
            <w:permStart w:id="9"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5"/>
      <w:permEnd w:id="6"/>
      <w:permEnd w:id="7"/>
      <w:permEnd w:id="8"/>
      <w:permEnd w:id="9"/>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082" w:type="dxa"/>
            <w:vAlign w:val="center"/>
          </w:tcPr>
          <w:p>
            <w:pPr>
              <w:spacing w:line="120" w:lineRule="auto"/>
              <w:jc w:val="center"/>
              <w:rPr>
                <w:rFonts w:hint="eastAsia" w:eastAsia="宋体"/>
                <w:sz w:val="24"/>
                <w:lang w:eastAsia="zh-CN"/>
              </w:rPr>
            </w:pPr>
            <w:permStart w:id="10" w:edGrp="everyone" w:colFirst="0" w:colLast="0"/>
            <w:permStart w:id="11" w:edGrp="everyone" w:colFirst="1" w:colLast="1"/>
            <w:permStart w:id="12" w:edGrp="everyone" w:colFirst="2" w:colLast="2"/>
            <w:permStart w:id="13" w:edGrp="everyone" w:colFirst="3" w:colLast="3"/>
            <w:permStart w:id="14" w:edGrp="everyone" w:colFirst="4" w:colLast="4"/>
          </w:p>
        </w:tc>
        <w:tc>
          <w:tcPr>
            <w:tcW w:w="1878" w:type="dxa"/>
            <w:vAlign w:val="center"/>
          </w:tcPr>
          <w:p>
            <w:pPr>
              <w:keepNext w:val="0"/>
              <w:keepLines w:val="0"/>
              <w:widowControl/>
              <w:suppressLineNumbers w:val="0"/>
              <w:jc w:val="center"/>
              <w:textAlignment w:val="top"/>
              <w:rPr>
                <w:rFonts w:hint="default" w:ascii="宋体" w:hAnsi="宋体" w:eastAsia="宋体" w:cs="宋体"/>
                <w:i w:val="0"/>
                <w:iCs w:val="0"/>
                <w:color w:val="000000"/>
                <w:kern w:val="0"/>
                <w:sz w:val="18"/>
                <w:szCs w:val="18"/>
                <w:u w:val="none"/>
                <w:lang w:val="en-US" w:eastAsia="zh-CN" w:bidi="ar"/>
              </w:rPr>
            </w:pPr>
          </w:p>
        </w:tc>
        <w:tc>
          <w:tcPr>
            <w:tcW w:w="1853" w:type="dxa"/>
            <w:vAlign w:val="center"/>
          </w:tcPr>
          <w:p>
            <w:pPr>
              <w:spacing w:line="120" w:lineRule="auto"/>
              <w:jc w:val="center"/>
              <w:rPr>
                <w:rFonts w:hint="eastAsia" w:eastAsia="宋体"/>
                <w:sz w:val="24"/>
                <w:lang w:val="en-US" w:eastAsia="zh-CN"/>
              </w:rPr>
            </w:pPr>
          </w:p>
        </w:tc>
        <w:tc>
          <w:tcPr>
            <w:tcW w:w="1463" w:type="dxa"/>
            <w:vAlign w:val="center"/>
          </w:tcPr>
          <w:p>
            <w:pPr>
              <w:spacing w:line="120" w:lineRule="auto"/>
              <w:jc w:val="center"/>
              <w:rPr>
                <w:sz w:val="24"/>
              </w:rPr>
            </w:pPr>
          </w:p>
        </w:tc>
        <w:tc>
          <w:tcPr>
            <w:tcW w:w="1878" w:type="dxa"/>
            <w:vAlign w:val="center"/>
          </w:tcPr>
          <w:p>
            <w:pPr>
              <w:spacing w:line="120" w:lineRule="auto"/>
              <w:jc w:val="center"/>
              <w:rPr>
                <w:sz w:val="24"/>
              </w:rPr>
            </w:pPr>
          </w:p>
        </w:tc>
      </w:tr>
      <w:permEnd w:id="10"/>
      <w:permEnd w:id="11"/>
      <w:permEnd w:id="12"/>
      <w:permEnd w:id="13"/>
      <w:permEnd w:id="1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2082" w:type="dxa"/>
            <w:vAlign w:val="center"/>
          </w:tcPr>
          <w:p>
            <w:pPr>
              <w:spacing w:line="120" w:lineRule="auto"/>
              <w:jc w:val="center"/>
              <w:rPr>
                <w:sz w:val="24"/>
              </w:rPr>
            </w:pPr>
            <w:r>
              <w:rPr>
                <w:rFonts w:hint="eastAsia"/>
                <w:sz w:val="24"/>
              </w:rPr>
              <w:t>合同金额合计</w:t>
            </w:r>
          </w:p>
        </w:tc>
        <w:tc>
          <w:tcPr>
            <w:tcW w:w="7072" w:type="dxa"/>
            <w:gridSpan w:val="4"/>
            <w:vAlign w:val="center"/>
          </w:tcPr>
          <w:p>
            <w:pPr>
              <w:spacing w:line="120" w:lineRule="auto"/>
              <w:jc w:val="center"/>
              <w:rPr>
                <w:sz w:val="24"/>
              </w:rPr>
            </w:pPr>
            <w:permStart w:id="15" w:edGrp="everyone"/>
            <w:r>
              <w:rPr>
                <w:rFonts w:hint="eastAsia"/>
                <w:sz w:val="24"/>
              </w:rPr>
              <w:t xml:space="preserve">    </w:t>
            </w:r>
            <w:permEnd w:id="15"/>
            <w:r>
              <w:rPr>
                <w:rFonts w:hint="eastAsia"/>
                <w:sz w:val="24"/>
              </w:rPr>
              <w:t xml:space="preserve">（大写） </w:t>
            </w:r>
            <w:permStart w:id="16" w:edGrp="everyone"/>
            <w:r>
              <w:rPr>
                <w:rFonts w:hint="eastAsia"/>
                <w:sz w:val="24"/>
              </w:rPr>
              <w:t xml:space="preserve">  </w:t>
            </w:r>
            <w:permEnd w:id="16"/>
            <w:r>
              <w:rPr>
                <w:rFonts w:hint="eastAsia"/>
                <w:sz w:val="24"/>
              </w:rPr>
              <w:t>（小写）</w:t>
            </w:r>
          </w:p>
        </w:tc>
      </w:tr>
    </w:tbl>
    <w:p>
      <w:pPr>
        <w:spacing w:line="120" w:lineRule="auto"/>
        <w:ind w:firstLine="360" w:firstLineChars="150"/>
        <w:rPr>
          <w:sz w:val="24"/>
        </w:rPr>
      </w:pPr>
      <w:r>
        <w:rPr>
          <w:rFonts w:hint="eastAsia"/>
          <w:sz w:val="24"/>
        </w:rPr>
        <w:t>上述金额为含税价格，包含了乙方提供本合同约定的产品及相应服务（如有）的全部价格，除非另有约定，甲方不再承担其他费用。</w:t>
      </w:r>
    </w:p>
    <w:p>
      <w:pPr>
        <w:spacing w:line="360" w:lineRule="auto"/>
        <w:rPr>
          <w:sz w:val="24"/>
        </w:rPr>
      </w:pPr>
      <w:r>
        <w:rPr>
          <w:rFonts w:hint="eastAsia"/>
          <w:sz w:val="24"/>
        </w:rPr>
        <w:t>2、交货：</w:t>
      </w:r>
    </w:p>
    <w:p>
      <w:pPr>
        <w:spacing w:line="360" w:lineRule="auto"/>
        <w:ind w:firstLine="480" w:firstLineChars="200"/>
        <w:rPr>
          <w:sz w:val="24"/>
        </w:rPr>
      </w:pPr>
      <w:r>
        <w:rPr>
          <w:rFonts w:hint="eastAsia"/>
          <w:sz w:val="24"/>
        </w:rPr>
        <w:t>2.1交货方式：</w:t>
      </w:r>
      <w:r>
        <w:rPr>
          <w:rFonts w:hint="eastAsia"/>
          <w:sz w:val="24"/>
          <w:u w:val="single"/>
          <w:lang w:eastAsia="zh-CN"/>
        </w:rPr>
        <w:t>乙方送货上门</w:t>
      </w:r>
      <w:r>
        <w:rPr>
          <w:sz w:val="24"/>
          <w:u w:val="single"/>
        </w:rPr>
        <w:t xml:space="preserve">       </w:t>
      </w:r>
    </w:p>
    <w:p>
      <w:pPr>
        <w:spacing w:line="360" w:lineRule="auto"/>
        <w:ind w:firstLine="480" w:firstLineChars="200"/>
        <w:rPr>
          <w:sz w:val="24"/>
        </w:rPr>
      </w:pPr>
      <w:r>
        <w:rPr>
          <w:rFonts w:hint="eastAsia"/>
          <w:sz w:val="24"/>
        </w:rPr>
        <w:t>2.2交货地点：运送到</w:t>
      </w:r>
      <w:r>
        <w:rPr>
          <w:sz w:val="24"/>
          <w:u w:val="single"/>
        </w:rPr>
        <w:t xml:space="preserve">   </w:t>
      </w:r>
      <w:r>
        <w:rPr>
          <w:rFonts w:hint="eastAsia"/>
          <w:sz w:val="24"/>
          <w:u w:val="single"/>
          <w:lang w:eastAsia="zh-CN"/>
        </w:rPr>
        <w:t>甲方</w:t>
      </w:r>
      <w:r>
        <w:rPr>
          <w:sz w:val="24"/>
          <w:u w:val="single"/>
          <w:lang w:eastAsia="zh-CN"/>
        </w:rPr>
        <w:t>现场</w:t>
      </w:r>
      <w:r>
        <w:rPr>
          <w:sz w:val="24"/>
          <w:u w:val="single"/>
        </w:rPr>
        <w:t xml:space="preserve">        </w:t>
      </w:r>
      <w:r>
        <w:rPr>
          <w:rFonts w:hint="eastAsia"/>
          <w:sz w:val="24"/>
        </w:rPr>
        <w:t>（以甲方提供的送货清单和地址明细为准）</w:t>
      </w:r>
    </w:p>
    <w:p>
      <w:pPr>
        <w:spacing w:line="360" w:lineRule="auto"/>
        <w:ind w:firstLine="480" w:firstLineChars="200"/>
        <w:rPr>
          <w:sz w:val="24"/>
        </w:rPr>
      </w:pPr>
      <w:r>
        <w:rPr>
          <w:rFonts w:hint="eastAsia"/>
          <w:sz w:val="24"/>
        </w:rPr>
        <w:t>2.3交货时间：</w:t>
      </w:r>
      <w:r>
        <w:rPr>
          <w:sz w:val="24"/>
          <w:u w:val="single"/>
        </w:rPr>
        <w:t xml:space="preserve">                  </w:t>
      </w:r>
      <w:r>
        <w:rPr>
          <w:rFonts w:hint="eastAsia"/>
          <w:sz w:val="24"/>
          <w:u w:val="single"/>
        </w:rPr>
        <w:t xml:space="preserve">     </w:t>
      </w:r>
      <w:r>
        <w:rPr>
          <w:sz w:val="24"/>
          <w:u w:val="single"/>
        </w:rPr>
        <w:t xml:space="preserve">  </w:t>
      </w:r>
      <w:r>
        <w:rPr>
          <w:rFonts w:hint="eastAsia"/>
          <w:sz w:val="24"/>
          <w:u w:val="single"/>
        </w:rPr>
        <w:t>（</w:t>
      </w:r>
      <w:r>
        <w:rPr>
          <w:rFonts w:hint="eastAsia"/>
          <w:b/>
          <w:sz w:val="24"/>
          <w:u w:val="single"/>
        </w:rPr>
        <w:t>如甲方要求推迟交货，则乙方应无条件同意并保管好货物）</w:t>
      </w:r>
    </w:p>
    <w:p>
      <w:pPr>
        <w:spacing w:line="360" w:lineRule="auto"/>
        <w:ind w:firstLine="480" w:firstLineChars="200"/>
        <w:rPr>
          <w:sz w:val="24"/>
        </w:rPr>
      </w:pPr>
      <w:r>
        <w:rPr>
          <w:rFonts w:hint="eastAsia"/>
          <w:sz w:val="24"/>
        </w:rPr>
        <w:t>2.4乙方提供产品安装及调试服务，并承担运输过程中发生的一切费用。在产品交付给甲方之前，产品毁损、灭失等风险均由乙方自行承担。</w:t>
      </w:r>
    </w:p>
    <w:p>
      <w:pPr>
        <w:spacing w:line="360" w:lineRule="auto"/>
        <w:rPr>
          <w:sz w:val="24"/>
        </w:rPr>
      </w:pPr>
      <w:r>
        <w:rPr>
          <w:rFonts w:hint="eastAsia"/>
          <w:sz w:val="24"/>
        </w:rPr>
        <w:t>3、付款方式与条件</w:t>
      </w:r>
    </w:p>
    <w:p>
      <w:pPr>
        <w:spacing w:line="360" w:lineRule="auto"/>
        <w:ind w:firstLine="480" w:firstLineChars="200"/>
        <w:rPr>
          <w:rFonts w:hint="eastAsia"/>
          <w:sz w:val="24"/>
        </w:rPr>
      </w:pPr>
      <w:r>
        <w:rPr>
          <w:rFonts w:hint="eastAsia"/>
          <w:sz w:val="24"/>
        </w:rPr>
        <w:t>3.1</w:t>
      </w:r>
      <w:r>
        <w:rPr>
          <w:rFonts w:hint="eastAsia"/>
          <w:sz w:val="24"/>
          <w:lang w:eastAsia="zh-CN"/>
        </w:rPr>
        <w:t>参选保证金自动转为履约保证金，</w:t>
      </w:r>
      <w:r>
        <w:rPr>
          <w:rFonts w:hint="eastAsia" w:ascii="宋体" w:hAnsi="宋体"/>
          <w:sz w:val="24"/>
          <w:szCs w:val="22"/>
          <w:lang w:eastAsia="zh-CN"/>
        </w:rPr>
        <w:t>该履约保证金在乙方全面履行完毕本合同义务后30天内无息退还。但履约保证金退还后发现任何应由乙方承担责任的行为或事件，乙方仍应承担责任。</w:t>
      </w:r>
    </w:p>
    <w:p>
      <w:pPr>
        <w:spacing w:line="360" w:lineRule="auto"/>
        <w:ind w:firstLine="480" w:firstLineChars="200"/>
        <w:rPr>
          <w:sz w:val="24"/>
        </w:rPr>
      </w:pPr>
      <w:r>
        <w:rPr>
          <w:rFonts w:hint="eastAsia"/>
          <w:sz w:val="24"/>
          <w:lang w:val="en-US" w:eastAsia="zh-CN"/>
        </w:rPr>
        <w:t>3.2</w:t>
      </w:r>
      <w:r>
        <w:rPr>
          <w:rFonts w:hint="eastAsia"/>
          <w:sz w:val="24"/>
        </w:rPr>
        <w:t>乙方交付的产品按合同约定标准经甲方验收合格后，甲方</w:t>
      </w:r>
      <w:r>
        <w:rPr>
          <w:sz w:val="24"/>
          <w:u w:val="single"/>
        </w:rPr>
        <w:t xml:space="preserve">    </w:t>
      </w:r>
      <w:r>
        <w:rPr>
          <w:rFonts w:hint="eastAsia"/>
          <w:sz w:val="24"/>
        </w:rPr>
        <w:t>向乙方支付合同价款总额的</w:t>
      </w:r>
      <w:r>
        <w:rPr>
          <w:sz w:val="24"/>
          <w:u w:val="single"/>
        </w:rPr>
        <w:t xml:space="preserve"> </w:t>
      </w:r>
      <w:r>
        <w:rPr>
          <w:rFonts w:hint="eastAsia"/>
          <w:sz w:val="24"/>
          <w:u w:val="single"/>
          <w:lang w:val="en-US" w:eastAsia="zh-CN"/>
        </w:rPr>
        <w:t>90</w:t>
      </w:r>
      <w:r>
        <w:rPr>
          <w:sz w:val="24"/>
          <w:u w:val="single"/>
        </w:rPr>
        <w:t xml:space="preserve"> </w:t>
      </w:r>
      <w:r>
        <w:rPr>
          <w:rFonts w:hint="eastAsia"/>
          <w:sz w:val="24"/>
        </w:rPr>
        <w:t>%，剩余合同价款总额的【</w:t>
      </w:r>
      <w:r>
        <w:rPr>
          <w:rFonts w:hint="eastAsia"/>
          <w:sz w:val="24"/>
          <w:lang w:val="en-US" w:eastAsia="zh-CN"/>
        </w:rPr>
        <w:t>10</w:t>
      </w:r>
      <w:r>
        <w:rPr>
          <w:rFonts w:hint="eastAsia"/>
          <w:sz w:val="24"/>
        </w:rPr>
        <w:t>】%作为质量保证金，待质量保证期满且乙方无结欠甲方款项或债务的情况下无息退还。</w:t>
      </w:r>
    </w:p>
    <w:p>
      <w:pPr>
        <w:spacing w:line="360" w:lineRule="auto"/>
        <w:ind w:firstLine="480" w:firstLineChars="200"/>
        <w:rPr>
          <w:sz w:val="24"/>
        </w:rPr>
      </w:pPr>
      <w:r>
        <w:rPr>
          <w:rFonts w:hint="eastAsia"/>
          <w:sz w:val="24"/>
        </w:rPr>
        <w:t>3.</w:t>
      </w:r>
      <w:r>
        <w:rPr>
          <w:rFonts w:hint="eastAsia"/>
          <w:sz w:val="24"/>
          <w:lang w:val="en-US" w:eastAsia="zh-CN"/>
        </w:rPr>
        <w:t>3</w:t>
      </w:r>
      <w:r>
        <w:rPr>
          <w:rFonts w:hint="eastAsia"/>
          <w:sz w:val="24"/>
        </w:rPr>
        <w:t xml:space="preserve"> </w:t>
      </w:r>
      <w:r>
        <w:rPr>
          <w:sz w:val="24"/>
        </w:rPr>
        <w:t>乙方应根据甲方要求在甲方每次付款前</w:t>
      </w:r>
      <w:r>
        <w:rPr>
          <w:sz w:val="24"/>
          <w:u w:val="single"/>
        </w:rPr>
        <w:t xml:space="preserve">    </w:t>
      </w:r>
      <w:r>
        <w:rPr>
          <w:sz w:val="24"/>
        </w:rPr>
        <w:t>日内提供正式税务发票</w:t>
      </w:r>
      <w:r>
        <w:rPr>
          <w:rFonts w:hint="eastAsia"/>
          <w:sz w:val="24"/>
        </w:rPr>
        <w:t>，否则甲方有权顺延付款。现场交货条件下，乙方应提交</w:t>
      </w:r>
      <w:r>
        <w:rPr>
          <w:sz w:val="24"/>
          <w:u w:val="single"/>
        </w:rPr>
        <w:t xml:space="preserve">    </w:t>
      </w:r>
      <w:r>
        <w:rPr>
          <w:rFonts w:hint="eastAsia"/>
          <w:sz w:val="24"/>
        </w:rPr>
        <w:t>发票（税率</w:t>
      </w:r>
      <w:r>
        <w:rPr>
          <w:sz w:val="24"/>
          <w:u w:val="single"/>
        </w:rPr>
        <w:t xml:space="preserve">    </w:t>
      </w:r>
      <w:r>
        <w:rPr>
          <w:rFonts w:hint="eastAsia"/>
          <w:sz w:val="24"/>
        </w:rPr>
        <w:t>%）。</w:t>
      </w:r>
    </w:p>
    <w:p>
      <w:pPr>
        <w:snapToGrid w:val="0"/>
        <w:spacing w:line="360" w:lineRule="auto"/>
        <w:rPr>
          <w:rFonts w:ascii="宋体" w:hAnsi="宋体"/>
          <w:szCs w:val="21"/>
        </w:rPr>
      </w:pPr>
    </w:p>
    <w:p>
      <w:pPr>
        <w:spacing w:line="360" w:lineRule="auto"/>
        <w:ind w:firstLine="480" w:firstLineChars="200"/>
        <w:rPr>
          <w:sz w:val="24"/>
        </w:rPr>
      </w:pPr>
      <w:r>
        <w:rPr>
          <w:rFonts w:hint="eastAsia"/>
          <w:sz w:val="24"/>
        </w:rPr>
        <w:t>3.</w:t>
      </w:r>
      <w:r>
        <w:rPr>
          <w:rFonts w:hint="eastAsia"/>
          <w:sz w:val="24"/>
          <w:lang w:val="en-US" w:eastAsia="zh-CN"/>
        </w:rPr>
        <w:t>4</w:t>
      </w:r>
      <w:r>
        <w:rPr>
          <w:rFonts w:hint="eastAsia"/>
          <w:sz w:val="24"/>
        </w:rPr>
        <w:t>甲方的付款并不限制甲方在随后时间对已开具发票的费用提出争议或对合同中不满意的服务、不符合要求的产品进行索赔的权利。</w:t>
      </w:r>
    </w:p>
    <w:p>
      <w:pPr>
        <w:spacing w:line="360" w:lineRule="auto"/>
        <w:ind w:firstLine="480" w:firstLineChars="200"/>
        <w:rPr>
          <w:sz w:val="24"/>
        </w:rPr>
      </w:pPr>
      <w:r>
        <w:rPr>
          <w:rFonts w:hint="eastAsia"/>
          <w:sz w:val="24"/>
        </w:rPr>
        <w:t>3.</w:t>
      </w:r>
      <w:r>
        <w:rPr>
          <w:rFonts w:hint="eastAsia"/>
          <w:sz w:val="24"/>
          <w:lang w:val="en-US" w:eastAsia="zh-CN"/>
        </w:rPr>
        <w:t>5</w:t>
      </w:r>
      <w:r>
        <w:rPr>
          <w:rFonts w:hint="eastAsia"/>
          <w:sz w:val="24"/>
        </w:rPr>
        <w:t>甲方有权从应付乙方的款项中抵扣乙方按本合同应支付给甲方的费用，包括但不限于违约金、赔偿金、乙方造成的一切损失、债务。</w:t>
      </w:r>
    </w:p>
    <w:p>
      <w:pPr>
        <w:spacing w:line="360" w:lineRule="auto"/>
        <w:rPr>
          <w:sz w:val="24"/>
        </w:rPr>
      </w:pPr>
      <w:r>
        <w:rPr>
          <w:rFonts w:hint="eastAsia"/>
          <w:sz w:val="24"/>
        </w:rPr>
        <w:t>4、质量要求和技术标准</w:t>
      </w:r>
    </w:p>
    <w:p>
      <w:pPr>
        <w:spacing w:line="360" w:lineRule="auto"/>
        <w:rPr>
          <w:b/>
          <w:sz w:val="24"/>
        </w:rPr>
      </w:pPr>
      <w:r>
        <w:rPr>
          <w:rFonts w:hint="eastAsia"/>
          <w:sz w:val="24"/>
        </w:rPr>
        <w:t xml:space="preserve">    4.1乙方所提供的产品必须是原厂原包装（含货物质量合格证书）产品，质量必须符合国家标准或行业标准以及原厂出厂标准（以说明书为准），</w:t>
      </w:r>
      <w:r>
        <w:rPr>
          <w:rFonts w:hint="eastAsia"/>
          <w:b/>
          <w:sz w:val="24"/>
        </w:rPr>
        <w:t>如产品不符合本合同中约定的要求，甲方有权拒绝接受。</w:t>
      </w:r>
    </w:p>
    <w:p>
      <w:pPr>
        <w:spacing w:line="360" w:lineRule="auto"/>
        <w:ind w:firstLine="480"/>
        <w:rPr>
          <w:rFonts w:hint="eastAsia"/>
          <w:sz w:val="24"/>
        </w:rPr>
      </w:pPr>
      <w:r>
        <w:rPr>
          <w:rFonts w:hint="eastAsia"/>
          <w:sz w:val="24"/>
        </w:rPr>
        <w:t xml:space="preserve">4.2乙方应保证货物是全新、未使用过的原装合格正品，并完全符合合同规定的质量、规格和性能的要求。乙方应保证其提供的货物在正确安装、正常使用和保养条件下，在其使用寿命内具有良好的性能。   </w:t>
      </w:r>
    </w:p>
    <w:p>
      <w:pPr>
        <w:spacing w:line="360" w:lineRule="auto"/>
        <w:ind w:firstLine="480"/>
        <w:rPr>
          <w:sz w:val="24"/>
        </w:rPr>
      </w:pPr>
      <w:r>
        <w:rPr>
          <w:rFonts w:hint="eastAsia"/>
          <w:sz w:val="24"/>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rPr>
      </w:pPr>
      <w:r>
        <w:rPr>
          <w:rFonts w:hint="eastAsia"/>
          <w:sz w:val="24"/>
        </w:rPr>
        <w:t xml:space="preserve">    4.4乙方不按本合同约定交付产品所产生的任何费用由乙方自己承担。</w:t>
      </w:r>
    </w:p>
    <w:p>
      <w:pPr>
        <w:spacing w:line="360" w:lineRule="auto"/>
        <w:rPr>
          <w:sz w:val="24"/>
        </w:rPr>
      </w:pPr>
      <w:r>
        <w:rPr>
          <w:rFonts w:hint="eastAsia"/>
          <w:sz w:val="24"/>
        </w:rPr>
        <w:t>5、安装调试、技术服务、人员培训及技术资料</w:t>
      </w:r>
    </w:p>
    <w:p>
      <w:pPr>
        <w:spacing w:line="360" w:lineRule="auto"/>
        <w:ind w:firstLine="480" w:firstLineChars="200"/>
        <w:rPr>
          <w:sz w:val="24"/>
        </w:rPr>
      </w:pPr>
      <w:r>
        <w:rPr>
          <w:rFonts w:hint="eastAsia"/>
          <w:sz w:val="24"/>
        </w:rPr>
        <w:t>5.1乙方为甲方提供下列服务（具体以在□内打“√”为准）</w:t>
      </w:r>
    </w:p>
    <w:p>
      <w:pPr>
        <w:spacing w:line="360" w:lineRule="auto"/>
        <w:ind w:firstLine="480" w:firstLineChars="200"/>
        <w:rPr>
          <w:sz w:val="24"/>
          <w:u w:val="single"/>
        </w:rPr>
      </w:pPr>
      <w:sdt>
        <w:sdtPr>
          <w:rPr>
            <w:rFonts w:hint="eastAsia"/>
            <w:sz w:val="24"/>
          </w:rPr>
          <w:id w:val="-22404436"/>
        </w:sdtPr>
        <w:sdtEndPr>
          <w:rPr>
            <w:rFonts w:hint="eastAsia"/>
            <w:sz w:val="24"/>
          </w:rPr>
        </w:sdtEndPr>
        <w:sdtContent>
          <w:r>
            <w:rPr>
              <w:rFonts w:hint="eastAsia" w:ascii="MS Gothic" w:hAnsi="MS Gothic" w:eastAsia="MS Gothic"/>
              <w:sz w:val="24"/>
            </w:rPr>
            <w:t>☐</w:t>
          </w:r>
        </w:sdtContent>
      </w:sdt>
      <w:r>
        <w:rPr>
          <w:rFonts w:hint="eastAsia"/>
          <w:sz w:val="24"/>
        </w:rPr>
        <w:t>安装调试：乙方应在产品到货后</w:t>
      </w:r>
      <w:r>
        <w:rPr>
          <w:rFonts w:hint="eastAsia"/>
          <w:sz w:val="24"/>
          <w:u w:val="single"/>
        </w:rPr>
        <w:t xml:space="preserve">  </w:t>
      </w:r>
      <w:r>
        <w:rPr>
          <w:rFonts w:hint="eastAsia"/>
          <w:sz w:val="24"/>
        </w:rPr>
        <w:t>日内安装完毕，并提请甲方进行调试验收；</w:t>
      </w:r>
      <w:r>
        <w:rPr>
          <w:sz w:val="24"/>
          <w:u w:val="single"/>
        </w:rPr>
        <w:t xml:space="preserve">    </w:t>
      </w:r>
    </w:p>
    <w:p>
      <w:pPr>
        <w:spacing w:line="360" w:lineRule="auto"/>
        <w:ind w:firstLine="480" w:firstLineChars="200"/>
        <w:rPr>
          <w:sz w:val="24"/>
        </w:rPr>
      </w:pPr>
      <w:sdt>
        <w:sdtPr>
          <w:rPr>
            <w:rFonts w:hint="eastAsia"/>
            <w:sz w:val="24"/>
          </w:rPr>
          <w:id w:val="-1019545688"/>
        </w:sdtPr>
        <w:sdtEndPr>
          <w:rPr>
            <w:rFonts w:hint="eastAsia"/>
            <w:sz w:val="24"/>
          </w:rPr>
        </w:sdtEndPr>
        <w:sdtContent>
          <w:r>
            <w:rPr>
              <w:rFonts w:hint="eastAsia" w:ascii="MS Gothic" w:hAnsi="MS Gothic" w:eastAsia="MS Gothic"/>
              <w:sz w:val="24"/>
            </w:rPr>
            <w:t>☐</w:t>
          </w:r>
        </w:sdtContent>
      </w:sdt>
      <w:r>
        <w:rPr>
          <w:rFonts w:hint="eastAsia"/>
          <w:sz w:val="24"/>
        </w:rPr>
        <w:t>技术服务：</w:t>
      </w:r>
      <w:r>
        <w:rPr>
          <w:sz w:val="24"/>
          <w:u w:val="single"/>
        </w:rPr>
        <w:t xml:space="preserve">                                                                 </w:t>
      </w:r>
    </w:p>
    <w:p>
      <w:pPr>
        <w:spacing w:line="360" w:lineRule="auto"/>
        <w:ind w:firstLine="480" w:firstLineChars="200"/>
        <w:rPr>
          <w:sz w:val="24"/>
          <w:u w:val="single"/>
        </w:rPr>
      </w:pPr>
      <w:sdt>
        <w:sdtPr>
          <w:rPr>
            <w:rFonts w:hint="eastAsia"/>
            <w:sz w:val="24"/>
          </w:rPr>
          <w:id w:val="1427537698"/>
        </w:sdtPr>
        <w:sdtEndPr>
          <w:rPr>
            <w:rFonts w:hint="eastAsia"/>
            <w:sz w:val="24"/>
          </w:rPr>
        </w:sdtEndPr>
        <w:sdtContent>
          <w:r>
            <w:rPr>
              <w:rFonts w:hint="eastAsia" w:ascii="MS Gothic" w:hAnsi="MS Gothic" w:eastAsia="MS Gothic"/>
              <w:sz w:val="24"/>
            </w:rPr>
            <w:t>☐</w:t>
          </w:r>
        </w:sdtContent>
      </w:sdt>
      <w:r>
        <w:rPr>
          <w:rFonts w:hint="eastAsia"/>
          <w:sz w:val="24"/>
        </w:rPr>
        <w:t>人员培训：</w:t>
      </w:r>
      <w:r>
        <w:rPr>
          <w:sz w:val="24"/>
          <w:u w:val="single"/>
        </w:rPr>
        <w:t xml:space="preserve">                                                                 </w:t>
      </w:r>
    </w:p>
    <w:p>
      <w:pPr>
        <w:spacing w:line="360" w:lineRule="auto"/>
        <w:ind w:firstLine="480" w:firstLineChars="200"/>
        <w:rPr>
          <w:sz w:val="24"/>
        </w:rPr>
      </w:pPr>
      <w:sdt>
        <w:sdtPr>
          <w:rPr>
            <w:rFonts w:hint="eastAsia"/>
            <w:sz w:val="24"/>
          </w:rPr>
          <w:id w:val="-1252738078"/>
        </w:sdtPr>
        <w:sdtEndPr>
          <w:rPr>
            <w:rFonts w:hint="eastAsia"/>
            <w:sz w:val="24"/>
          </w:rPr>
        </w:sdtEndPr>
        <w:sdtContent>
          <w:r>
            <w:rPr>
              <w:rFonts w:hint="eastAsia" w:ascii="MS Gothic" w:hAnsi="MS Gothic" w:eastAsia="MS Gothic"/>
              <w:sz w:val="24"/>
            </w:rPr>
            <w:t>☐</w:t>
          </w:r>
        </w:sdtContent>
      </w:sdt>
      <w:r>
        <w:rPr>
          <w:rFonts w:hint="eastAsia"/>
          <w:sz w:val="24"/>
        </w:rPr>
        <w:t>技术资料：</w:t>
      </w:r>
      <w:r>
        <w:rPr>
          <w:sz w:val="24"/>
          <w:u w:val="single"/>
        </w:rPr>
        <w:t xml:space="preserve">                                                                 </w:t>
      </w:r>
    </w:p>
    <w:p>
      <w:pPr>
        <w:spacing w:line="360" w:lineRule="auto"/>
        <w:rPr>
          <w:sz w:val="24"/>
        </w:rPr>
      </w:pPr>
      <w:r>
        <w:rPr>
          <w:rFonts w:hint="eastAsia"/>
          <w:sz w:val="24"/>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rPr>
      </w:pPr>
      <w:r>
        <w:rPr>
          <w:rFonts w:hint="eastAsia"/>
          <w:sz w:val="24"/>
        </w:rPr>
        <w:t>6、验收</w:t>
      </w:r>
    </w:p>
    <w:p>
      <w:pPr>
        <w:spacing w:line="360" w:lineRule="auto"/>
        <w:rPr>
          <w:sz w:val="24"/>
        </w:rPr>
      </w:pPr>
      <w:r>
        <w:rPr>
          <w:rFonts w:hint="eastAsia"/>
          <w:sz w:val="24"/>
        </w:rPr>
        <w:t xml:space="preserve">    6.1货物的货到验收包括：型号、规格、数量、外观质量、及货物包装是否完好。</w:t>
      </w:r>
    </w:p>
    <w:p>
      <w:pPr>
        <w:spacing w:line="360" w:lineRule="auto"/>
        <w:rPr>
          <w:sz w:val="24"/>
        </w:rPr>
      </w:pPr>
      <w:r>
        <w:rPr>
          <w:rFonts w:hint="eastAsia"/>
          <w:sz w:val="24"/>
        </w:rPr>
        <w:t xml:space="preserve">    6.2乙方对一次开箱不合格（产品有质量故障）的产品予以换新，承担一切与之有关的费用。</w:t>
      </w:r>
    </w:p>
    <w:p>
      <w:pPr>
        <w:spacing w:line="360" w:lineRule="auto"/>
        <w:rPr>
          <w:sz w:val="24"/>
        </w:rPr>
      </w:pPr>
      <w:r>
        <w:rPr>
          <w:rFonts w:hint="eastAsia"/>
          <w:sz w:val="24"/>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rPr>
      </w:pPr>
      <w:r>
        <w:rPr>
          <w:rFonts w:hint="eastAsia"/>
          <w:sz w:val="24"/>
        </w:rPr>
        <w:t>6.4对于安装质量，乙方保证标准时、正确安装好设备，保证设备良好运行。产品调试验收的标准：按行业通行标准、厂方出厂标准</w:t>
      </w:r>
      <w:r>
        <w:rPr>
          <w:rFonts w:hint="eastAsia"/>
          <w:b/>
          <w:sz w:val="24"/>
        </w:rPr>
        <w:t>；两者要求不一致的，适用对产品更为严格的标准</w:t>
      </w:r>
      <w:r>
        <w:rPr>
          <w:rFonts w:hint="eastAsia"/>
          <w:sz w:val="24"/>
        </w:rPr>
        <w:t>。</w:t>
      </w:r>
    </w:p>
    <w:p>
      <w:pPr>
        <w:spacing w:line="360" w:lineRule="auto"/>
        <w:ind w:firstLine="480" w:firstLineChars="200"/>
        <w:rPr>
          <w:sz w:val="24"/>
        </w:rPr>
      </w:pPr>
      <w:r>
        <w:rPr>
          <w:rFonts w:hint="eastAsia"/>
          <w:sz w:val="24"/>
        </w:rPr>
        <w:t>6.5调试验收结果经甲方确认后，双方代表必须按规定的验收交接单上的项目对照本合同填好验收结果并签名盖章。</w:t>
      </w:r>
    </w:p>
    <w:p>
      <w:pPr>
        <w:spacing w:line="360" w:lineRule="auto"/>
        <w:ind w:firstLine="480" w:firstLineChars="200"/>
        <w:rPr>
          <w:sz w:val="24"/>
        </w:rPr>
      </w:pPr>
      <w:r>
        <w:rPr>
          <w:rFonts w:hint="eastAsia"/>
          <w:sz w:val="24"/>
        </w:rPr>
        <w:t>6.6 产品无需安装调试的，到货开箱验收合格视为产品验收合格；产品需安装调试的，调试验收合格视为产品验收合格。但无论采取何种验收方式，均不免除乙方按照本合同约定应承担的质量保证责任。</w:t>
      </w:r>
    </w:p>
    <w:p>
      <w:pPr>
        <w:spacing w:line="360" w:lineRule="auto"/>
        <w:rPr>
          <w:sz w:val="24"/>
        </w:rPr>
      </w:pPr>
      <w:r>
        <w:rPr>
          <w:rFonts w:hint="eastAsia"/>
          <w:sz w:val="24"/>
        </w:rPr>
        <w:t>7、质量保证</w:t>
      </w:r>
    </w:p>
    <w:p>
      <w:pPr>
        <w:spacing w:line="360" w:lineRule="auto"/>
        <w:rPr>
          <w:rFonts w:hint="eastAsia"/>
          <w:sz w:val="24"/>
        </w:rPr>
      </w:pPr>
      <w:r>
        <w:rPr>
          <w:rFonts w:hint="eastAsia"/>
          <w:sz w:val="24"/>
        </w:rPr>
        <w:t xml:space="preserve">   7.1质量保证期：</w:t>
      </w:r>
      <w:r>
        <w:rPr>
          <w:sz w:val="24"/>
        </w:rPr>
        <w:t>全部货物到</w:t>
      </w:r>
      <w:r>
        <w:rPr>
          <w:rFonts w:hint="eastAsia"/>
          <w:sz w:val="24"/>
        </w:rPr>
        <w:t>甲方</w:t>
      </w:r>
      <w:r>
        <w:rPr>
          <w:sz w:val="24"/>
        </w:rPr>
        <w:t>现场且</w:t>
      </w:r>
      <w:r>
        <w:rPr>
          <w:rFonts w:hint="eastAsia"/>
          <w:sz w:val="24"/>
        </w:rPr>
        <w:t>经甲方</w:t>
      </w:r>
      <w:r>
        <w:rPr>
          <w:sz w:val="24"/>
        </w:rPr>
        <w:t>验收合格后</w:t>
      </w:r>
      <w:r>
        <w:rPr>
          <w:rFonts w:hint="eastAsia"/>
          <w:sz w:val="24"/>
        </w:rPr>
        <w:t xml:space="preserve">   个月。  </w:t>
      </w:r>
    </w:p>
    <w:p>
      <w:pPr>
        <w:spacing w:line="360" w:lineRule="auto"/>
        <w:ind w:firstLine="240" w:firstLineChars="100"/>
        <w:rPr>
          <w:sz w:val="24"/>
        </w:rPr>
      </w:pPr>
      <w:r>
        <w:rPr>
          <w:rFonts w:hint="eastAsia"/>
          <w:sz w:val="24"/>
        </w:rPr>
        <w:t xml:space="preserve"> 7.2质量保证期内，产品因自身原因出现故障、损坏或性能等不满足要求等时，乙方在应在</w:t>
      </w:r>
      <w:r>
        <w:rPr>
          <w:rFonts w:hint="eastAsia"/>
          <w:b/>
          <w:sz w:val="24"/>
        </w:rPr>
        <w:t>48小时或者甲方另行指定的时间内无偿修复或更换</w:t>
      </w:r>
      <w:r>
        <w:rPr>
          <w:rFonts w:hint="eastAsia"/>
          <w:sz w:val="24"/>
        </w:rPr>
        <w:t>。</w:t>
      </w:r>
      <w:r>
        <w:rPr>
          <w:rFonts w:hint="eastAsia"/>
          <w:b/>
          <w:sz w:val="24"/>
        </w:rPr>
        <w:t>若乙方未按照甲方通知进行修复、更换，甲方可自行或另行委托第三方修复或更换，产生的一切费用由乙方承担，其中包括但不限于对产品整改所需的相关的一切修理、安装、更换费用、设备费用、运费及保险费等。</w:t>
      </w:r>
    </w:p>
    <w:p>
      <w:pPr>
        <w:spacing w:line="360" w:lineRule="auto"/>
        <w:ind w:firstLine="241" w:firstLineChars="100"/>
        <w:rPr>
          <w:b/>
          <w:sz w:val="24"/>
        </w:rPr>
      </w:pPr>
      <w:r>
        <w:rPr>
          <w:rFonts w:hint="eastAsia"/>
          <w:b/>
          <w:sz w:val="24"/>
        </w:rPr>
        <w:t xml:space="preserve"> 7.3</w:t>
      </w:r>
      <w:r>
        <w:rPr>
          <w:b/>
          <w:sz w:val="24"/>
        </w:rPr>
        <w:t>在产品质量保证期内，如因产品质量问题给</w:t>
      </w:r>
      <w:r>
        <w:rPr>
          <w:rFonts w:hint="eastAsia"/>
          <w:b/>
          <w:sz w:val="24"/>
        </w:rPr>
        <w:t>甲方</w:t>
      </w:r>
      <w:r>
        <w:rPr>
          <w:b/>
          <w:sz w:val="24"/>
        </w:rPr>
        <w:t>造成损失的，</w:t>
      </w:r>
      <w:r>
        <w:rPr>
          <w:rFonts w:hint="eastAsia"/>
          <w:b/>
          <w:sz w:val="24"/>
        </w:rPr>
        <w:t>乙方</w:t>
      </w:r>
      <w:r>
        <w:rPr>
          <w:b/>
          <w:sz w:val="24"/>
        </w:rPr>
        <w:t>还应赔偿</w:t>
      </w:r>
      <w:r>
        <w:rPr>
          <w:rFonts w:hint="eastAsia"/>
          <w:b/>
          <w:sz w:val="24"/>
        </w:rPr>
        <w:t>甲方由此</w:t>
      </w:r>
      <w:r>
        <w:rPr>
          <w:b/>
          <w:sz w:val="24"/>
        </w:rPr>
        <w:t>遭受的损失</w:t>
      </w:r>
      <w:r>
        <w:rPr>
          <w:rFonts w:hint="eastAsia"/>
          <w:b/>
          <w:sz w:val="24"/>
        </w:rPr>
        <w:t>及相关费用</w:t>
      </w:r>
      <w:r>
        <w:rPr>
          <w:b/>
          <w:sz w:val="24"/>
        </w:rPr>
        <w:t>。</w:t>
      </w:r>
    </w:p>
    <w:p>
      <w:pPr>
        <w:spacing w:line="360" w:lineRule="auto"/>
        <w:rPr>
          <w:sz w:val="24"/>
        </w:rPr>
      </w:pPr>
      <w:r>
        <w:rPr>
          <w:rFonts w:hint="eastAsia"/>
          <w:sz w:val="24"/>
        </w:rPr>
        <w:t xml:space="preserve">   </w:t>
      </w:r>
      <w:r>
        <w:rPr>
          <w:rFonts w:hint="eastAsia"/>
          <w:b/>
          <w:sz w:val="24"/>
        </w:rPr>
        <w:t>7.4</w:t>
      </w:r>
      <w:r>
        <w:rPr>
          <w:b/>
          <w:sz w:val="24"/>
        </w:rPr>
        <w:t>.</w:t>
      </w:r>
      <w:r>
        <w:rPr>
          <w:rFonts w:hint="eastAsia"/>
          <w:b/>
          <w:sz w:val="24"/>
        </w:rPr>
        <w:t>质量保证期的顺延：</w:t>
      </w:r>
      <w:r>
        <w:rPr>
          <w:b/>
          <w:sz w:val="24"/>
        </w:rPr>
        <w:t>在质量保证期内，</w:t>
      </w:r>
      <w:r>
        <w:rPr>
          <w:rFonts w:hint="eastAsia"/>
          <w:b/>
          <w:sz w:val="24"/>
        </w:rPr>
        <w:t>因需要修理有缺陷的设备，而使合同设备停运或推迟安装时，则保证期应按实际修理所延误的时间做相应的延长。非因甲方原因</w:t>
      </w:r>
      <w:r>
        <w:rPr>
          <w:b/>
          <w:sz w:val="24"/>
        </w:rPr>
        <w:t>导致全部货物或零部件更换时，则所更换部件/货物的质量保证期为自更换并验收合格之日起重新计算</w:t>
      </w:r>
      <w:r>
        <w:rPr>
          <w:sz w:val="24"/>
        </w:rPr>
        <w:t>。</w:t>
      </w:r>
    </w:p>
    <w:p>
      <w:pPr>
        <w:spacing w:line="360" w:lineRule="auto"/>
        <w:ind w:firstLine="361" w:firstLineChars="150"/>
        <w:rPr>
          <w:b/>
          <w:sz w:val="24"/>
        </w:rPr>
      </w:pPr>
      <w:r>
        <w:rPr>
          <w:rFonts w:hint="eastAsia"/>
          <w:b/>
          <w:sz w:val="24"/>
        </w:rPr>
        <w:t>7.5产品质量缺陷责任：</w:t>
      </w:r>
      <w:r>
        <w:rPr>
          <w:b/>
          <w:sz w:val="24"/>
        </w:rPr>
        <w:t>在质量保证期过后</w:t>
      </w:r>
      <w:r>
        <w:rPr>
          <w:rFonts w:hint="eastAsia"/>
          <w:b/>
          <w:sz w:val="24"/>
        </w:rPr>
        <w:t>甲方</w:t>
      </w:r>
      <w:r>
        <w:rPr>
          <w:b/>
          <w:sz w:val="24"/>
        </w:rPr>
        <w:t>发现的比如材质错误等原则性</w:t>
      </w:r>
      <w:r>
        <w:rPr>
          <w:rFonts w:hint="eastAsia"/>
          <w:b/>
          <w:sz w:val="24"/>
        </w:rPr>
        <w:t>产品质量缺陷</w:t>
      </w:r>
      <w:r>
        <w:rPr>
          <w:b/>
          <w:sz w:val="24"/>
        </w:rPr>
        <w:t>问题，仍属于</w:t>
      </w:r>
      <w:r>
        <w:rPr>
          <w:rFonts w:hint="eastAsia"/>
          <w:b/>
          <w:sz w:val="24"/>
        </w:rPr>
        <w:t>乙方</w:t>
      </w:r>
      <w:r>
        <w:rPr>
          <w:b/>
          <w:sz w:val="24"/>
        </w:rPr>
        <w:t>的</w:t>
      </w:r>
      <w:r>
        <w:rPr>
          <w:rFonts w:hint="eastAsia"/>
          <w:b/>
          <w:sz w:val="24"/>
        </w:rPr>
        <w:t>质量</w:t>
      </w:r>
      <w:r>
        <w:rPr>
          <w:b/>
          <w:sz w:val="24"/>
        </w:rPr>
        <w:t>责任，</w:t>
      </w:r>
      <w:r>
        <w:rPr>
          <w:rFonts w:hint="eastAsia"/>
          <w:b/>
          <w:sz w:val="24"/>
        </w:rPr>
        <w:t>乙方</w:t>
      </w:r>
      <w:r>
        <w:rPr>
          <w:b/>
          <w:sz w:val="24"/>
        </w:rPr>
        <w:t>仍需承担</w:t>
      </w:r>
      <w:r>
        <w:rPr>
          <w:rFonts w:hint="eastAsia"/>
          <w:b/>
          <w:sz w:val="24"/>
        </w:rPr>
        <w:t>相应责任</w:t>
      </w:r>
      <w:r>
        <w:rPr>
          <w:b/>
          <w:sz w:val="24"/>
        </w:rPr>
        <w:t>，如该货物给</w:t>
      </w:r>
      <w:r>
        <w:rPr>
          <w:rFonts w:hint="eastAsia"/>
          <w:b/>
          <w:sz w:val="24"/>
        </w:rPr>
        <w:t>甲方</w:t>
      </w:r>
      <w:r>
        <w:rPr>
          <w:b/>
          <w:sz w:val="24"/>
        </w:rPr>
        <w:t>或第三方造成损失的，</w:t>
      </w:r>
      <w:r>
        <w:rPr>
          <w:rFonts w:hint="eastAsia"/>
          <w:b/>
          <w:sz w:val="24"/>
        </w:rPr>
        <w:t>乙方</w:t>
      </w:r>
      <w:r>
        <w:rPr>
          <w:b/>
          <w:sz w:val="24"/>
        </w:rPr>
        <w:t>还应承担赔偿责任。</w:t>
      </w:r>
    </w:p>
    <w:p>
      <w:pPr>
        <w:spacing w:line="360" w:lineRule="auto"/>
        <w:rPr>
          <w:sz w:val="24"/>
        </w:rPr>
      </w:pPr>
      <w:r>
        <w:rPr>
          <w:rFonts w:hint="eastAsia"/>
          <w:sz w:val="24"/>
        </w:rPr>
        <w:t>8、违约责任</w:t>
      </w:r>
    </w:p>
    <w:p>
      <w:pPr>
        <w:spacing w:line="360" w:lineRule="auto"/>
        <w:rPr>
          <w:sz w:val="24"/>
        </w:rPr>
      </w:pPr>
      <w:r>
        <w:rPr>
          <w:rFonts w:hint="eastAsia"/>
          <w:sz w:val="24"/>
        </w:rPr>
        <w:t xml:space="preserve">  8.1乙方逾期交货的，每日按照合同总额的</w:t>
      </w:r>
      <w:r>
        <w:rPr>
          <w:rFonts w:hint="eastAsia"/>
          <w:sz w:val="24"/>
          <w:u w:val="single"/>
          <w:lang w:val="en-US" w:eastAsia="zh-CN"/>
        </w:rPr>
        <w:t xml:space="preserve"> 0.1 </w:t>
      </w:r>
      <w:r>
        <w:rPr>
          <w:rFonts w:hint="eastAsia"/>
          <w:sz w:val="24"/>
        </w:rPr>
        <w:t>%向甲方支付违约金，逾期超过</w:t>
      </w:r>
      <w:r>
        <w:rPr>
          <w:sz w:val="24"/>
          <w:u w:val="single"/>
        </w:rPr>
        <w:t xml:space="preserve"> </w:t>
      </w:r>
      <w:r>
        <w:rPr>
          <w:rFonts w:hint="eastAsia"/>
          <w:sz w:val="24"/>
          <w:u w:val="single"/>
          <w:lang w:val="en-US" w:eastAsia="zh-CN"/>
        </w:rPr>
        <w:t>10</w:t>
      </w:r>
      <w:r>
        <w:rPr>
          <w:sz w:val="24"/>
          <w:u w:val="single"/>
        </w:rPr>
        <w:t xml:space="preserve">  </w:t>
      </w:r>
      <w:r>
        <w:rPr>
          <w:rFonts w:hint="eastAsia"/>
          <w:sz w:val="24"/>
        </w:rPr>
        <w:t>日的，甲方有权解除合同，并要求乙方一次性支付合同总额</w:t>
      </w:r>
      <w:r>
        <w:rPr>
          <w:sz w:val="24"/>
          <w:u w:val="single"/>
        </w:rPr>
        <w:t xml:space="preserve"> </w:t>
      </w:r>
      <w:r>
        <w:rPr>
          <w:rFonts w:hint="eastAsia"/>
          <w:sz w:val="24"/>
          <w:u w:val="single"/>
          <w:lang w:val="en-US" w:eastAsia="zh-CN"/>
        </w:rPr>
        <w:t>20</w:t>
      </w:r>
      <w:r>
        <w:rPr>
          <w:sz w:val="24"/>
          <w:u w:val="single"/>
        </w:rPr>
        <w:t xml:space="preserve"> </w:t>
      </w:r>
      <w:r>
        <w:rPr>
          <w:rFonts w:hint="eastAsia"/>
          <w:sz w:val="24"/>
        </w:rPr>
        <w:t>%的违约金</w:t>
      </w:r>
      <w:r>
        <w:rPr>
          <w:rFonts w:hint="eastAsia"/>
          <w:szCs w:val="21"/>
        </w:rPr>
        <w:t>，</w:t>
      </w:r>
      <w:r>
        <w:rPr>
          <w:rFonts w:hint="eastAsia"/>
          <w:b/>
          <w:sz w:val="22"/>
          <w:szCs w:val="21"/>
        </w:rPr>
        <w:t>如违约金不足以弥补甲方损失（包括但不限于甲方重新采购该货物所增加的费用），乙方还应对不足部分承担赔偿责任</w:t>
      </w:r>
      <w:r>
        <w:rPr>
          <w:rFonts w:hint="eastAsia"/>
          <w:b/>
          <w:sz w:val="24"/>
        </w:rPr>
        <w:t>。乙方部分交货、交货部分或全部不合格的，均视为未交货，按照逾期交货处理</w:t>
      </w:r>
      <w:r>
        <w:rPr>
          <w:rFonts w:hint="eastAsia"/>
          <w:sz w:val="24"/>
        </w:rPr>
        <w:t>。</w:t>
      </w:r>
    </w:p>
    <w:p>
      <w:pPr>
        <w:spacing w:line="360" w:lineRule="auto"/>
        <w:rPr>
          <w:sz w:val="24"/>
        </w:rPr>
      </w:pPr>
      <w:r>
        <w:rPr>
          <w:rFonts w:hint="eastAsia"/>
          <w:sz w:val="24"/>
        </w:rPr>
        <w:t xml:space="preserve">   8.2 乙方交付的产品经甲方验收不合格的，应根据甲方要求进行修理、更换或退货。</w:t>
      </w:r>
      <w:r>
        <w:rPr>
          <w:rFonts w:hint="eastAsia"/>
          <w:b/>
          <w:sz w:val="24"/>
        </w:rPr>
        <w:t>如甲方选择退货，即解除或部分解除合同的，乙方应退还所有甲方已付款项，甲方并有权要求乙方支付解除部分对应货值 20 %的违约金，如违约金不足以弥补甲方损失（包括但不限于甲方重新采购该货物所增加的费用），乙方还应对不足部分承担赔偿责任</w:t>
      </w:r>
      <w:r>
        <w:rPr>
          <w:rFonts w:hint="eastAsia"/>
          <w:sz w:val="24"/>
        </w:rPr>
        <w:t>。</w:t>
      </w:r>
    </w:p>
    <w:p>
      <w:pPr>
        <w:spacing w:line="360" w:lineRule="auto"/>
        <w:rPr>
          <w:sz w:val="24"/>
        </w:rPr>
      </w:pPr>
      <w:r>
        <w:rPr>
          <w:rFonts w:hint="eastAsia"/>
          <w:sz w:val="24"/>
        </w:rPr>
        <w:t xml:space="preserve">   8.3 甲方无故逾期付款的，按照</w:t>
      </w:r>
      <w:r>
        <w:rPr>
          <w:rFonts w:hint="eastAsia"/>
          <w:szCs w:val="21"/>
        </w:rPr>
        <w:t>全国银行间同业拆借中心公布的贷款市场报价利率支付利息</w:t>
      </w:r>
      <w:r>
        <w:rPr>
          <w:rFonts w:hint="eastAsia"/>
          <w:sz w:val="24"/>
        </w:rPr>
        <w:t>。</w:t>
      </w:r>
    </w:p>
    <w:p>
      <w:pPr>
        <w:spacing w:line="360" w:lineRule="auto"/>
        <w:ind w:firstLine="360" w:firstLineChars="150"/>
        <w:rPr>
          <w:sz w:val="24"/>
        </w:rPr>
      </w:pPr>
      <w:r>
        <w:rPr>
          <w:rFonts w:hint="eastAsia"/>
          <w:sz w:val="24"/>
        </w:rPr>
        <w:t>8.4 一方的违约行为给对方造成的损失超过本合同约定的违约金数额的，超出部分，违约方应予以赔偿。</w:t>
      </w:r>
    </w:p>
    <w:p>
      <w:pPr>
        <w:spacing w:line="360" w:lineRule="auto"/>
        <w:ind w:firstLine="120" w:firstLineChars="50"/>
        <w:rPr>
          <w:sz w:val="24"/>
        </w:rPr>
      </w:pPr>
      <w:r>
        <w:rPr>
          <w:rFonts w:hint="eastAsia"/>
          <w:sz w:val="24"/>
        </w:rPr>
        <w:t>9、法律的适用及争议解决方式</w:t>
      </w:r>
    </w:p>
    <w:p>
      <w:pPr>
        <w:spacing w:line="360" w:lineRule="auto"/>
        <w:ind w:firstLine="360" w:firstLineChars="150"/>
        <w:rPr>
          <w:sz w:val="24"/>
        </w:rPr>
      </w:pPr>
      <w:r>
        <w:rPr>
          <w:rFonts w:hint="eastAsia"/>
          <w:sz w:val="24"/>
        </w:rPr>
        <w:t>9.1、本合同的效力、解释及履行均适用中华人民共和国法律。</w:t>
      </w:r>
    </w:p>
    <w:p>
      <w:pPr>
        <w:spacing w:line="360" w:lineRule="auto"/>
        <w:ind w:firstLine="360" w:firstLineChars="150"/>
        <w:rPr>
          <w:sz w:val="24"/>
        </w:rPr>
      </w:pPr>
      <w:r>
        <w:rPr>
          <w:rFonts w:hint="eastAsia"/>
          <w:sz w:val="24"/>
        </w:rPr>
        <w:t>9.2、因本合同履行过程中引起的任何争议，双方应及时友好协商解决。协商不成的，向甲方所在地的人民法院提起诉讼。</w:t>
      </w:r>
    </w:p>
    <w:p>
      <w:pPr>
        <w:spacing w:line="360" w:lineRule="auto"/>
        <w:rPr>
          <w:sz w:val="24"/>
        </w:rPr>
      </w:pPr>
      <w:r>
        <w:rPr>
          <w:rFonts w:hint="eastAsia"/>
          <w:sz w:val="24"/>
        </w:rPr>
        <w:t xml:space="preserve">10、 合同变更与解除： </w:t>
      </w:r>
    </w:p>
    <w:p>
      <w:pPr>
        <w:spacing w:line="360" w:lineRule="auto"/>
        <w:ind w:firstLine="360" w:firstLineChars="150"/>
        <w:rPr>
          <w:sz w:val="24"/>
        </w:rPr>
      </w:pPr>
      <w:r>
        <w:rPr>
          <w:rFonts w:hint="eastAsia"/>
          <w:sz w:val="24"/>
        </w:rPr>
        <w:t>除本合同另有约定或法律规定外，非经双方协商一致，任何一方均不得擅自变更或解除合同。合同变更或解除须采取书面形式。</w:t>
      </w:r>
    </w:p>
    <w:p>
      <w:pPr>
        <w:spacing w:line="360" w:lineRule="auto"/>
        <w:rPr>
          <w:sz w:val="24"/>
        </w:rPr>
      </w:pPr>
      <w:r>
        <w:rPr>
          <w:rFonts w:hint="eastAsia"/>
          <w:sz w:val="24"/>
        </w:rPr>
        <w:t>11、通知</w:t>
      </w:r>
    </w:p>
    <w:p>
      <w:pPr>
        <w:spacing w:line="360" w:lineRule="auto"/>
        <w:ind w:firstLine="480" w:firstLineChars="200"/>
        <w:rPr>
          <w:sz w:val="24"/>
        </w:rPr>
      </w:pPr>
      <w:r>
        <w:rPr>
          <w:rFonts w:hint="eastAsia"/>
          <w:sz w:val="24"/>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rPr>
      </w:pPr>
      <w:r>
        <w:rPr>
          <w:rFonts w:hint="eastAsia"/>
          <w:sz w:val="24"/>
        </w:rPr>
        <w:t>12、本合同一式四份，经双方签订后生效，甲方执三份、乙方执一份，具有同等效力。</w:t>
      </w:r>
    </w:p>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0"/>
        <w:gridCol w:w="48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4960" w:type="dxa"/>
            <w:vAlign w:val="center"/>
          </w:tcPr>
          <w:p>
            <w:pPr>
              <w:spacing w:line="360" w:lineRule="auto"/>
              <w:rPr>
                <w:sz w:val="24"/>
              </w:rPr>
            </w:pPr>
            <w:r>
              <w:rPr>
                <w:rFonts w:hint="eastAsia"/>
                <w:sz w:val="24"/>
              </w:rPr>
              <w:t>甲方：</w:t>
            </w:r>
            <w:r>
              <w:rPr>
                <w:rFonts w:hint="eastAsia"/>
                <w:sz w:val="24"/>
                <w:lang w:eastAsia="zh-CN"/>
              </w:rPr>
              <w:t>腾龙芳烃（漳州）有限公司</w:t>
            </w:r>
          </w:p>
        </w:tc>
        <w:tc>
          <w:tcPr>
            <w:tcW w:w="4821" w:type="dxa"/>
            <w:vAlign w:val="center"/>
          </w:tcPr>
          <w:p>
            <w:pPr>
              <w:spacing w:line="360" w:lineRule="auto"/>
              <w:rPr>
                <w:sz w:val="24"/>
              </w:rPr>
            </w:pPr>
            <w:r>
              <w:rPr>
                <w:rFonts w:hint="eastAsia"/>
                <w:sz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联系地址：</w:t>
            </w:r>
            <w:r>
              <w:rPr>
                <w:rFonts w:hint="eastAsia"/>
                <w:sz w:val="24"/>
                <w:lang w:eastAsia="zh-CN"/>
              </w:rPr>
              <w:t>漳州市古雷港经济开发区腾龙路84号</w:t>
            </w:r>
          </w:p>
        </w:tc>
        <w:tc>
          <w:tcPr>
            <w:tcW w:w="4821" w:type="dxa"/>
            <w:vAlign w:val="center"/>
          </w:tcPr>
          <w:p>
            <w:pPr>
              <w:spacing w:line="360" w:lineRule="auto"/>
              <w:rPr>
                <w:sz w:val="24"/>
              </w:rPr>
            </w:pPr>
            <w:r>
              <w:rPr>
                <w:rFonts w:hint="eastAsia"/>
                <w:sz w:val="24"/>
              </w:rPr>
              <w:t>联系地址：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邮编：</w:t>
            </w:r>
          </w:p>
        </w:tc>
        <w:tc>
          <w:tcPr>
            <w:tcW w:w="4821" w:type="dxa"/>
            <w:vAlign w:val="center"/>
          </w:tcPr>
          <w:p>
            <w:pPr>
              <w:spacing w:line="360" w:lineRule="auto"/>
              <w:rPr>
                <w:sz w:val="24"/>
              </w:rPr>
            </w:pPr>
            <w:r>
              <w:rPr>
                <w:rFonts w:hint="eastAsia"/>
                <w:sz w:val="24"/>
              </w:rPr>
              <w:t>邮编：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传真：</w:t>
            </w:r>
          </w:p>
        </w:tc>
        <w:tc>
          <w:tcPr>
            <w:tcW w:w="4821" w:type="dxa"/>
            <w:vAlign w:val="center"/>
          </w:tcPr>
          <w:p>
            <w:pPr>
              <w:spacing w:line="360" w:lineRule="auto"/>
              <w:rPr>
                <w:sz w:val="24"/>
              </w:rPr>
            </w:pPr>
            <w:r>
              <w:rPr>
                <w:rFonts w:hint="eastAsia"/>
                <w:sz w:val="24"/>
              </w:rPr>
              <w:t>传真：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sz w:val="24"/>
              </w:rPr>
            </w:pPr>
            <w:r>
              <w:rPr>
                <w:rFonts w:hint="eastAsia"/>
                <w:sz w:val="24"/>
              </w:rPr>
              <w:t>电子邮箱：</w:t>
            </w:r>
            <w:r>
              <w:rPr>
                <w:rFonts w:hint="eastAsia"/>
                <w:sz w:val="24"/>
                <w:lang w:eastAsia="zh-CN"/>
              </w:rPr>
              <w:t>xumx@fhcpec.com.cn</w:t>
            </w:r>
          </w:p>
        </w:tc>
        <w:tc>
          <w:tcPr>
            <w:tcW w:w="4821" w:type="dxa"/>
            <w:vAlign w:val="center"/>
          </w:tcPr>
          <w:p>
            <w:pPr>
              <w:spacing w:line="360" w:lineRule="auto"/>
              <w:rPr>
                <w:sz w:val="24"/>
              </w:rPr>
            </w:pPr>
            <w:r>
              <w:rPr>
                <w:rFonts w:hint="eastAsia"/>
                <w:sz w:val="24"/>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spacing w:line="360" w:lineRule="auto"/>
              <w:rPr>
                <w:rFonts w:hint="default" w:eastAsia="宋体"/>
                <w:sz w:val="24"/>
                <w:lang w:val="en-US" w:eastAsia="zh-CN"/>
              </w:rPr>
            </w:pPr>
            <w:r>
              <w:rPr>
                <w:rFonts w:hint="eastAsia"/>
                <w:sz w:val="24"/>
              </w:rPr>
              <w:t>委托代理人：</w:t>
            </w:r>
            <w:r>
              <w:rPr>
                <w:rFonts w:hint="eastAsia"/>
                <w:sz w:val="24"/>
                <w:lang w:eastAsia="zh-CN"/>
              </w:rPr>
              <w:t>徐明兴</w:t>
            </w:r>
          </w:p>
        </w:tc>
        <w:tc>
          <w:tcPr>
            <w:tcW w:w="4821" w:type="dxa"/>
            <w:vAlign w:val="center"/>
          </w:tcPr>
          <w:p>
            <w:pPr>
              <w:spacing w:line="360" w:lineRule="auto"/>
              <w:rPr>
                <w:sz w:val="24"/>
              </w:rPr>
            </w:pPr>
            <w:r>
              <w:rPr>
                <w:rFonts w:hint="eastAsia"/>
                <w:sz w:val="24"/>
              </w:rPr>
              <w:t>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rFonts w:hint="default" w:eastAsia="宋体"/>
                <w:sz w:val="24"/>
                <w:lang w:val="en-US" w:eastAsia="zh-CN"/>
              </w:rPr>
            </w:pPr>
            <w:r>
              <w:rPr>
                <w:rFonts w:hint="eastAsia"/>
                <w:sz w:val="24"/>
                <w:lang w:eastAsia="zh-CN"/>
              </w:rPr>
              <w:t>电话：0596-6311078</w:t>
            </w:r>
          </w:p>
        </w:tc>
        <w:tc>
          <w:tcPr>
            <w:tcW w:w="4821" w:type="dxa"/>
            <w:vAlign w:val="center"/>
          </w:tcPr>
          <w:p>
            <w:pPr>
              <w:spacing w:line="360" w:lineRule="auto"/>
              <w:rPr>
                <w:sz w:val="24"/>
              </w:rPr>
            </w:pPr>
            <w:r>
              <w:rPr>
                <w:rFonts w:hint="eastAsia"/>
                <w:sz w:val="24"/>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开户银行：兴业银行漳州古雷支行</w:t>
            </w:r>
          </w:p>
        </w:tc>
        <w:tc>
          <w:tcPr>
            <w:tcW w:w="4821" w:type="dxa"/>
            <w:vAlign w:val="center"/>
          </w:tcPr>
          <w:p>
            <w:pPr>
              <w:spacing w:line="360" w:lineRule="auto"/>
              <w:rPr>
                <w:sz w:val="24"/>
              </w:rPr>
            </w:pPr>
            <w:r>
              <w:rPr>
                <w:rFonts w:hint="eastAsia"/>
                <w:sz w:val="24"/>
              </w:rPr>
              <w:t>开户银行：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960" w:type="dxa"/>
            <w:vAlign w:val="center"/>
          </w:tcPr>
          <w:p>
            <w:pPr>
              <w:rPr>
                <w:sz w:val="24"/>
              </w:rPr>
            </w:pPr>
            <w:r>
              <w:rPr>
                <w:rFonts w:hint="eastAsia"/>
                <w:sz w:val="24"/>
                <w:lang w:eastAsia="zh-CN"/>
              </w:rPr>
              <w:t>账号：162070100100021071</w:t>
            </w:r>
          </w:p>
        </w:tc>
        <w:tc>
          <w:tcPr>
            <w:tcW w:w="4821" w:type="dxa"/>
            <w:vAlign w:val="center"/>
          </w:tcPr>
          <w:p>
            <w:pPr>
              <w:spacing w:line="360" w:lineRule="auto"/>
              <w:rPr>
                <w:sz w:val="24"/>
              </w:rPr>
            </w:pPr>
            <w:r>
              <w:rPr>
                <w:rFonts w:hint="eastAsia"/>
                <w:sz w:val="24"/>
              </w:rPr>
              <w:t>账号：</w:t>
            </w:r>
          </w:p>
        </w:tc>
      </w:tr>
    </w:tbl>
    <w:p>
      <w:pPr>
        <w:spacing w:line="20" w:lineRule="exact"/>
        <w:rPr>
          <w:sz w:val="24"/>
        </w:rPr>
      </w:pPr>
    </w:p>
    <w:p>
      <w:pPr>
        <w:spacing w:line="20" w:lineRule="exact"/>
        <w:rPr>
          <w:sz w:val="24"/>
        </w:rPr>
      </w:pPr>
    </w:p>
    <w:p>
      <w:pPr>
        <w:pStyle w:val="21"/>
        <w:rPr>
          <w:rFonts w:hint="eastAsia" w:ascii="Times New Roman"/>
          <w:b/>
          <w:bCs/>
          <w:lang w:val="en-US" w:eastAsia="zh-CN"/>
        </w:rPr>
      </w:pPr>
    </w:p>
    <w:p>
      <w:pPr>
        <w:pStyle w:val="21"/>
        <w:rPr>
          <w:rFonts w:hint="eastAsia" w:ascii="Times New Roman"/>
          <w:b/>
          <w:bCs/>
          <w:lang w:val="en-US" w:eastAsia="zh-CN"/>
        </w:rPr>
      </w:pPr>
    </w:p>
    <w:p>
      <w:pPr>
        <w:pStyle w:val="21"/>
        <w:rPr>
          <w:rFonts w:hint="eastAsia" w:ascii="Times New Roman"/>
          <w:b/>
          <w:bCs/>
          <w:lang w:val="en-US" w:eastAsia="zh-CN"/>
        </w:rPr>
      </w:pPr>
    </w:p>
    <w:p>
      <w:pPr>
        <w:pStyle w:val="21"/>
        <w:rPr>
          <w:rFonts w:hint="default" w:ascii="Times New Roman"/>
          <w:b/>
          <w:bCs/>
          <w:lang w:val="en-US" w:eastAsia="zh-CN"/>
        </w:rPr>
      </w:pPr>
    </w:p>
    <w:p>
      <w:pPr>
        <w:pStyle w:val="56"/>
        <w:rPr>
          <w:b/>
          <w:bCs/>
          <w:sz w:val="24"/>
          <w:szCs w:val="24"/>
        </w:rPr>
      </w:pPr>
      <w:bookmarkStart w:id="1" w:name="_Toc4114"/>
      <w:bookmarkStart w:id="2" w:name="_Toc14171"/>
      <w:bookmarkStart w:id="3" w:name="_Toc2239"/>
      <w:bookmarkStart w:id="4" w:name="_Toc27787"/>
      <w:bookmarkStart w:id="5" w:name="_Toc31402"/>
      <w:bookmarkStart w:id="6" w:name="_Toc10991"/>
      <w:bookmarkStart w:id="7" w:name="_Toc23434"/>
      <w:bookmarkStart w:id="8" w:name="_Toc20273"/>
      <w:bookmarkStart w:id="9" w:name="_Toc31173"/>
      <w:bookmarkStart w:id="10" w:name="_Toc18049"/>
      <w:bookmarkStart w:id="11" w:name="_Toc352146655"/>
      <w:bookmarkStart w:id="12" w:name="_Toc20180"/>
      <w:bookmarkStart w:id="13" w:name="_Toc8520"/>
      <w:bookmarkStart w:id="14" w:name="_Toc17959"/>
      <w:bookmarkStart w:id="15" w:name="_Toc385779252"/>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rFonts w:hint="eastAsia" w:eastAsia="宋体"/>
          <w:b/>
          <w:bCs/>
          <w:sz w:val="24"/>
          <w:szCs w:val="24"/>
          <w:lang w:val="en-US" w:eastAsia="zh-CN"/>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p>
      <w:pPr>
        <w:pStyle w:val="56"/>
        <w:rPr>
          <w:b/>
          <w:bCs/>
          <w:sz w:val="24"/>
          <w:szCs w:val="24"/>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Pr>
        <w:pStyle w:val="56"/>
        <w:jc w:val="both"/>
        <w:rPr>
          <w:rFonts w:ascii="Times New Roman" w:hAnsi="Times New Roman"/>
          <w:b/>
          <w:bCs/>
          <w:kern w:val="2"/>
          <w:sz w:val="36"/>
          <w:szCs w:val="36"/>
        </w:rPr>
      </w:pPr>
    </w:p>
    <w:p>
      <w:pPr>
        <w:spacing w:line="360" w:lineRule="auto"/>
        <w:jc w:val="center"/>
        <w:rPr>
          <w:rFonts w:ascii="Times New Roman" w:hAnsi="Times New Roman"/>
          <w:sz w:val="28"/>
          <w:szCs w:val="28"/>
          <w:lang w:eastAsia="zh-CN"/>
        </w:rPr>
      </w:pPr>
      <w:r>
        <w:rPr>
          <w:rFonts w:hint="eastAsia" w:ascii="Times New Roman" w:hAnsi="Times New Roman" w:cs="Times New Roman"/>
          <w:b/>
          <w:sz w:val="36"/>
          <w:szCs w:val="36"/>
          <w:lang w:eastAsia="zh-CN"/>
        </w:rPr>
        <w:t>商务报价函</w:t>
      </w: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Times New Roman" w:hAnsi="ˎ̥"/>
          <w:sz w:val="28"/>
          <w:szCs w:val="28"/>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hint="eastAsia" w:ascii="Times New Roman" w:hAnsi="ˎ̥"/>
          <w:sz w:val="28"/>
          <w:szCs w:val="28"/>
          <w:lang w:val="en-US" w:eastAsia="zh-CN"/>
        </w:rPr>
        <w:t>2台高压气动开关球</w:t>
      </w:r>
      <w:r>
        <w:rPr>
          <w:rFonts w:hint="eastAsia" w:ascii="Times New Roman" w:hAnsi="ˎ̥"/>
          <w:sz w:val="28"/>
          <w:szCs w:val="28"/>
          <w:lang w:eastAsia="zh-CN"/>
        </w:rPr>
        <w:t>阀比</w:t>
      </w:r>
      <w:r>
        <w:rPr>
          <w:rFonts w:hint="eastAsia" w:ascii="Times New Roman" w:hAnsi="ˎ̥"/>
          <w:color w:val="000000" w:themeColor="text1"/>
          <w:sz w:val="28"/>
          <w:szCs w:val="28"/>
          <w:lang w:eastAsia="zh-CN"/>
        </w:rPr>
        <w:t>选文件</w:t>
      </w:r>
      <w:r>
        <w:rPr>
          <w:rFonts w:hint="eastAsia" w:ascii="Times New Roman" w:hAnsi="ˎ̥"/>
          <w:sz w:val="28"/>
          <w:szCs w:val="28"/>
          <w:lang w:eastAsia="zh-CN"/>
        </w:rPr>
        <w:t>的全部内容后，我方愿以以下报价，严格按照自主比选文件的要求，交付本项目并维修其中的任何缺陷。</w:t>
      </w:r>
    </w:p>
    <w:p>
      <w:pPr>
        <w:widowControl/>
        <w:autoSpaceDE/>
        <w:autoSpaceDN/>
        <w:jc w:val="center"/>
        <w:rPr>
          <w:rFonts w:hint="eastAsia"/>
          <w:b/>
          <w:bCs/>
          <w:sz w:val="24"/>
          <w:szCs w:val="24"/>
          <w:lang w:eastAsia="zh-CN"/>
        </w:rPr>
      </w:pPr>
      <w:r>
        <w:rPr>
          <w:rFonts w:hint="eastAsia"/>
          <w:b/>
          <w:bCs/>
          <w:sz w:val="24"/>
          <w:szCs w:val="24"/>
          <w:lang w:val="en-US" w:eastAsia="zh-CN"/>
        </w:rPr>
        <w:t>2台高压气动开关球</w:t>
      </w:r>
      <w:r>
        <w:rPr>
          <w:rFonts w:hint="eastAsia"/>
          <w:b/>
          <w:bCs/>
          <w:sz w:val="24"/>
          <w:szCs w:val="24"/>
          <w:lang w:eastAsia="zh-CN"/>
        </w:rPr>
        <w:t>阀采购项目价格清单</w:t>
      </w:r>
    </w:p>
    <w:tbl>
      <w:tblPr>
        <w:tblStyle w:val="47"/>
        <w:tblpPr w:leftFromText="180" w:rightFromText="180" w:vertAnchor="text" w:horzAnchor="page" w:tblpXSpec="center" w:tblpY="287"/>
        <w:tblOverlap w:val="never"/>
        <w:tblW w:w="9531" w:type="dxa"/>
        <w:tblInd w:w="-53" w:type="dxa"/>
        <w:tblLayout w:type="fixed"/>
        <w:tblCellMar>
          <w:top w:w="15" w:type="dxa"/>
          <w:left w:w="15" w:type="dxa"/>
          <w:bottom w:w="15" w:type="dxa"/>
          <w:right w:w="15" w:type="dxa"/>
        </w:tblCellMar>
      </w:tblPr>
      <w:tblGrid>
        <w:gridCol w:w="1344"/>
        <w:gridCol w:w="1120"/>
        <w:gridCol w:w="1215"/>
        <w:gridCol w:w="2505"/>
        <w:gridCol w:w="555"/>
        <w:gridCol w:w="615"/>
        <w:gridCol w:w="1065"/>
        <w:gridCol w:w="1112"/>
      </w:tblGrid>
      <w:tr>
        <w:tblPrEx>
          <w:tblCellMar>
            <w:top w:w="15" w:type="dxa"/>
            <w:left w:w="15" w:type="dxa"/>
            <w:bottom w:w="15" w:type="dxa"/>
            <w:right w:w="15" w:type="dxa"/>
          </w:tblCellMar>
        </w:tblPrEx>
        <w:trPr>
          <w:trHeight w:val="645"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请购单号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存货编码</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存货名称</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规格/</w:t>
            </w:r>
            <w:r>
              <w:rPr>
                <w:rFonts w:hint="eastAsia" w:ascii="宋体" w:hAnsi="宋体" w:cs="宋体"/>
                <w:color w:val="000000"/>
                <w:sz w:val="18"/>
                <w:szCs w:val="18"/>
              </w:rPr>
              <w:t>型号</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含税单价</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lang w:bidi="ar"/>
              </w:rPr>
              <w:t>含税</w:t>
            </w:r>
            <w:r>
              <w:rPr>
                <w:rFonts w:hint="eastAsia" w:cs="宋体"/>
                <w:color w:val="000000"/>
                <w:kern w:val="0"/>
                <w:sz w:val="18"/>
                <w:szCs w:val="18"/>
                <w:lang w:val="en-US" w:eastAsia="zh-CN" w:bidi="ar"/>
              </w:rPr>
              <w:t>小计</w:t>
            </w:r>
          </w:p>
        </w:tc>
      </w:tr>
      <w:tr>
        <w:tblPrEx>
          <w:tblCellMar>
            <w:top w:w="15" w:type="dxa"/>
            <w:left w:w="15" w:type="dxa"/>
            <w:bottom w:w="15" w:type="dxa"/>
            <w:right w:w="15" w:type="dxa"/>
          </w:tblCellMar>
        </w:tblPrEx>
        <w:trPr>
          <w:trHeight w:val="1546"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default" w:ascii="宋体" w:hAnsi="宋体" w:cs="宋体"/>
                <w:color w:val="000000"/>
                <w:kern w:val="0"/>
                <w:sz w:val="18"/>
                <w:szCs w:val="18"/>
                <w:lang w:val="en-US" w:eastAsia="zh-CN" w:bidi="ar"/>
              </w:rPr>
              <w:t>QG2302150031</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27</w:t>
            </w:r>
            <w:r>
              <w:rPr>
                <w:rFonts w:hint="eastAsia" w:cs="宋体"/>
                <w:i w:val="0"/>
                <w:iCs w:val="0"/>
                <w:color w:val="000000"/>
                <w:kern w:val="0"/>
                <w:sz w:val="18"/>
                <w:szCs w:val="18"/>
                <w:u w:val="none"/>
                <w:lang w:val="en-US" w:eastAsia="zh-CN" w:bidi="ar"/>
              </w:rPr>
              <w:t>23060119</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高压气动开关球阀</w:t>
            </w:r>
          </w:p>
        </w:tc>
        <w:tc>
          <w:tcPr>
            <w:tcW w:w="2505"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eastAsia" w:cs="宋体"/>
                <w:i w:val="0"/>
                <w:iCs w:val="0"/>
                <w:color w:val="000000"/>
                <w:kern w:val="0"/>
                <w:sz w:val="18"/>
                <w:szCs w:val="18"/>
                <w:u w:val="none"/>
                <w:lang w:val="en-US" w:eastAsia="zh-CN" w:bidi="ar"/>
              </w:rPr>
              <w:t>12</w:t>
            </w:r>
            <w:r>
              <w:rPr>
                <w:rFonts w:hint="default" w:cs="宋体"/>
                <w:i w:val="0"/>
                <w:iCs w:val="0"/>
                <w:color w:val="000000"/>
                <w:kern w:val="0"/>
                <w:sz w:val="18"/>
                <w:szCs w:val="18"/>
                <w:u w:val="none"/>
                <w:lang w:val="en-US" w:eastAsia="zh-CN" w:bidi="ar"/>
              </w:rPr>
              <w:t>”</w:t>
            </w:r>
            <w:r>
              <w:rPr>
                <w:rFonts w:hint="eastAsia" w:cs="宋体"/>
                <w:i w:val="0"/>
                <w:iCs w:val="0"/>
                <w:color w:val="000000"/>
                <w:kern w:val="0"/>
                <w:sz w:val="18"/>
                <w:szCs w:val="18"/>
                <w:u w:val="none"/>
                <w:lang w:val="en-US" w:eastAsia="zh-CN" w:bidi="ar"/>
              </w:rPr>
              <w:t>CL1500\阀盖：散热型\阀体材质：ASTMA182F11\固定球\Ⅵ泄露\单作用\开关类型\：SPDT*2\带侧装手轮\规格书\需签技术协议</w:t>
            </w:r>
          </w:p>
        </w:tc>
        <w:tc>
          <w:tcPr>
            <w:tcW w:w="5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val="en-US" w:eastAsia="zh-CN" w:bidi="ar"/>
              </w:rPr>
            </w:pPr>
            <w:r>
              <w:rPr>
                <w:rFonts w:hint="eastAsia" w:cs="宋体"/>
                <w:i w:val="0"/>
                <w:iCs w:val="0"/>
                <w:color w:val="000000"/>
                <w:kern w:val="0"/>
                <w:sz w:val="18"/>
                <w:szCs w:val="18"/>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r>
              <w:rPr>
                <w:rFonts w:hint="eastAsia" w:cs="宋体"/>
                <w:i w:val="0"/>
                <w:iCs w:val="0"/>
                <w:color w:val="auto"/>
                <w:kern w:val="0"/>
                <w:sz w:val="18"/>
                <w:szCs w:val="18"/>
                <w:u w:val="none"/>
                <w:lang w:val="en-US" w:eastAsia="zh-CN" w:bidi="ar"/>
              </w:rPr>
              <w:t>2</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cs="宋体"/>
                <w:color w:val="000000"/>
                <w:kern w:val="0"/>
                <w:sz w:val="18"/>
                <w:szCs w:val="18"/>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default" w:ascii="宋体" w:hAnsi="宋体" w:cs="宋体"/>
                <w:color w:val="000000"/>
                <w:kern w:val="0"/>
                <w:sz w:val="18"/>
                <w:szCs w:val="18"/>
                <w:lang w:val="en-US" w:eastAsia="zh-CN" w:bidi="ar"/>
              </w:rPr>
            </w:pPr>
          </w:p>
        </w:tc>
      </w:tr>
      <w:tr>
        <w:tblPrEx>
          <w:tblCellMar>
            <w:top w:w="15" w:type="dxa"/>
            <w:left w:w="15" w:type="dxa"/>
            <w:bottom w:w="15" w:type="dxa"/>
            <w:right w:w="15" w:type="dxa"/>
          </w:tblCellMar>
        </w:tblPrEx>
        <w:trPr>
          <w:trHeight w:val="600" w:hRule="atLeast"/>
        </w:trPr>
        <w:tc>
          <w:tcPr>
            <w:tcW w:w="24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b/>
                <w:color w:val="000000"/>
                <w:szCs w:val="21"/>
              </w:rPr>
            </w:pPr>
            <w:r>
              <w:rPr>
                <w:rFonts w:hint="eastAsia"/>
                <w:b/>
                <w:color w:val="000000"/>
                <w:szCs w:val="21"/>
                <w:lang w:val="en-US" w:eastAsia="zh-CN"/>
              </w:rPr>
              <w:t>含税总计</w:t>
            </w:r>
            <w:r>
              <w:rPr>
                <w:rFonts w:hint="eastAsia" w:ascii="宋体" w:hAnsi="宋体"/>
                <w:b/>
                <w:color w:val="000000"/>
                <w:szCs w:val="21"/>
                <w:lang w:val="en-US" w:eastAsia="zh-CN"/>
              </w:rPr>
              <w:t xml:space="preserve"> 小写</w:t>
            </w:r>
            <w:r>
              <w:rPr>
                <w:rFonts w:hint="eastAsia" w:ascii="宋体" w:hAnsi="宋体"/>
                <w:b/>
                <w:color w:val="000000"/>
                <w:szCs w:val="21"/>
              </w:rPr>
              <w:t>（大写）</w:t>
            </w:r>
          </w:p>
        </w:tc>
        <w:tc>
          <w:tcPr>
            <w:tcW w:w="706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olor w:val="000000"/>
                <w:sz w:val="18"/>
                <w:szCs w:val="18"/>
              </w:rPr>
            </w:pPr>
          </w:p>
        </w:tc>
      </w:tr>
    </w:tbl>
    <w:tbl>
      <w:tblPr>
        <w:tblStyle w:val="47"/>
        <w:tblpPr w:leftFromText="180" w:rightFromText="180" w:vertAnchor="text" w:horzAnchor="page" w:tblpX="1197" w:tblpY="145"/>
        <w:tblOverlap w:val="never"/>
        <w:tblW w:w="9499" w:type="dxa"/>
        <w:tblInd w:w="0" w:type="dxa"/>
        <w:tblLayout w:type="autofit"/>
        <w:tblCellMar>
          <w:top w:w="0" w:type="dxa"/>
          <w:left w:w="108" w:type="dxa"/>
          <w:bottom w:w="0" w:type="dxa"/>
          <w:right w:w="108" w:type="dxa"/>
        </w:tblCellMar>
      </w:tblPr>
      <w:tblGrid>
        <w:gridCol w:w="9499"/>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numPr>
                <w:ilvl w:val="255"/>
                <w:numId w:val="0"/>
              </w:numPr>
              <w:spacing w:line="500" w:lineRule="exact"/>
              <w:rPr>
                <w:rFonts w:hint="eastAsia"/>
                <w:b/>
                <w:bCs/>
                <w:sz w:val="24"/>
                <w:lang w:val="en-US" w:eastAsia="zh-CN"/>
              </w:rPr>
            </w:pPr>
            <w:r>
              <w:rPr>
                <w:rFonts w:hint="eastAsia"/>
                <w:b/>
                <w:bCs/>
                <w:sz w:val="24"/>
                <w:lang w:val="en-US" w:eastAsia="zh-CN"/>
              </w:rPr>
              <w:t>说明：</w:t>
            </w:r>
          </w:p>
          <w:p>
            <w:pPr>
              <w:pStyle w:val="56"/>
              <w:rPr>
                <w:rFonts w:hint="default"/>
                <w:b w:val="0"/>
                <w:bCs w:val="0"/>
                <w:lang w:val="en-US" w:eastAsia="zh-CN"/>
              </w:rPr>
            </w:pPr>
            <w:r>
              <w:rPr>
                <w:rFonts w:hint="eastAsia"/>
                <w:b w:val="0"/>
                <w:bCs w:val="0"/>
                <w:sz w:val="24"/>
                <w:lang w:val="en-US" w:eastAsia="zh-CN"/>
              </w:rPr>
              <w:t>1、</w:t>
            </w:r>
            <w:r>
              <w:rPr>
                <w:rFonts w:hint="eastAsia" w:cs="Arial" w:asciiTheme="minorEastAsia" w:hAnsiTheme="minorEastAsia" w:eastAsiaTheme="minorEastAsia"/>
                <w:b w:val="0"/>
                <w:bCs w:val="0"/>
                <w:sz w:val="24"/>
                <w:szCs w:val="24"/>
                <w:lang w:eastAsia="zh-CN"/>
              </w:rPr>
              <w:t>交货地点：漳州市古雷经济开发区福海创腾龙芳烃、翔鹭石化、翔鹭码头 。</w:t>
            </w:r>
          </w:p>
          <w:p>
            <w:pPr>
              <w:numPr>
                <w:ilvl w:val="255"/>
                <w:numId w:val="0"/>
              </w:numPr>
              <w:spacing w:line="500" w:lineRule="exact"/>
              <w:rPr>
                <w:rFonts w:hint="eastAsia" w:ascii="宋体" w:hAnsi="宋体" w:eastAsia="宋体"/>
                <w:b w:val="0"/>
                <w:bCs w:val="0"/>
                <w:sz w:val="24"/>
                <w:lang w:eastAsia="zh-CN"/>
              </w:rPr>
            </w:pPr>
            <w:r>
              <w:rPr>
                <w:rFonts w:hint="eastAsia"/>
                <w:b w:val="0"/>
                <w:bCs w:val="0"/>
                <w:sz w:val="24"/>
                <w:lang w:val="en-US" w:eastAsia="zh-CN"/>
              </w:rPr>
              <w:t>2</w:t>
            </w:r>
            <w:r>
              <w:rPr>
                <w:rFonts w:hint="eastAsia" w:ascii="宋体" w:hAnsi="宋体"/>
                <w:b w:val="0"/>
                <w:bCs w:val="0"/>
                <w:sz w:val="24"/>
              </w:rPr>
              <w:t>、</w:t>
            </w:r>
            <w:r>
              <w:rPr>
                <w:rFonts w:hint="eastAsia" w:ascii="宋体" w:hAnsi="宋体"/>
                <w:b w:val="0"/>
                <w:bCs w:val="0"/>
                <w:sz w:val="24"/>
                <w:shd w:val="clear" w:color="FFFFFF" w:fill="D9D9D9"/>
              </w:rPr>
              <w:t>含</w:t>
            </w:r>
            <w:r>
              <w:rPr>
                <w:rFonts w:hint="eastAsia" w:ascii="宋体" w:hAnsi="宋体"/>
                <w:b w:val="0"/>
                <w:bCs w:val="0"/>
                <w:sz w:val="24"/>
                <w:u w:val="single"/>
                <w:shd w:val="clear" w:color="FFFFFF" w:fill="D9D9D9"/>
              </w:rPr>
              <w:t xml:space="preserve"> 13% </w:t>
            </w:r>
            <w:r>
              <w:rPr>
                <w:rFonts w:hint="eastAsia" w:ascii="宋体" w:hAnsi="宋体"/>
                <w:b w:val="0"/>
                <w:bCs w:val="0"/>
                <w:sz w:val="24"/>
              </w:rPr>
              <w:t>增值税送到厂价</w:t>
            </w:r>
            <w:r>
              <w:rPr>
                <w:rFonts w:hint="eastAsia"/>
                <w:b w:val="0"/>
                <w:bCs w:val="0"/>
                <w:sz w:val="24"/>
                <w:lang w:eastAsia="zh-CN"/>
              </w:rPr>
              <w:t>。</w:t>
            </w:r>
          </w:p>
          <w:p>
            <w:pPr>
              <w:spacing w:line="320" w:lineRule="exact"/>
              <w:rPr>
                <w:rFonts w:ascii="宋体" w:hAnsi="宋体"/>
                <w:b w:val="0"/>
                <w:bCs w:val="0"/>
                <w:sz w:val="24"/>
              </w:rPr>
            </w:pPr>
            <w:r>
              <w:rPr>
                <w:rFonts w:hint="eastAsia"/>
                <w:b w:val="0"/>
                <w:bCs w:val="0"/>
                <w:sz w:val="24"/>
                <w:lang w:val="en-US" w:eastAsia="zh-CN"/>
              </w:rPr>
              <w:t>3</w:t>
            </w:r>
            <w:r>
              <w:rPr>
                <w:rFonts w:hint="eastAsia" w:ascii="宋体" w:hAnsi="宋体"/>
                <w:b w:val="0"/>
                <w:bCs w:val="0"/>
                <w:sz w:val="24"/>
              </w:rPr>
              <w:t>、付款方式：全部货款以现汇支付</w:t>
            </w:r>
            <w:r>
              <w:rPr>
                <w:rFonts w:hint="eastAsia" w:ascii="宋体" w:hAnsi="宋体"/>
                <w:b w:val="0"/>
                <w:bCs w:val="0"/>
                <w:sz w:val="24"/>
                <w:lang w:eastAsia="zh-CN"/>
              </w:rPr>
              <w:t>。</w:t>
            </w:r>
            <w:r>
              <w:rPr>
                <w:rFonts w:hint="eastAsia" w:ascii="宋体" w:hAnsi="宋体"/>
                <w:b w:val="0"/>
                <w:bCs w:val="0"/>
                <w:sz w:val="24"/>
                <w:u w:val="single"/>
              </w:rPr>
              <w:t>货到验收合格付9</w:t>
            </w:r>
            <w:r>
              <w:rPr>
                <w:rFonts w:hint="eastAsia" w:ascii="宋体" w:hAnsi="宋体"/>
                <w:b w:val="0"/>
                <w:bCs w:val="0"/>
                <w:sz w:val="24"/>
                <w:u w:val="single"/>
                <w:lang w:val="en-US" w:eastAsia="zh-CN"/>
              </w:rPr>
              <w:t>0</w:t>
            </w:r>
            <w:r>
              <w:rPr>
                <w:rFonts w:hint="eastAsia" w:ascii="宋体" w:hAnsi="宋体"/>
                <w:b w:val="0"/>
                <w:bCs w:val="0"/>
                <w:sz w:val="24"/>
                <w:u w:val="single"/>
              </w:rPr>
              <w:t>%，质保金</w:t>
            </w:r>
            <w:r>
              <w:rPr>
                <w:rFonts w:hint="eastAsia" w:ascii="宋体" w:hAnsi="宋体"/>
                <w:b w:val="0"/>
                <w:bCs w:val="0"/>
                <w:sz w:val="24"/>
                <w:u w:val="single"/>
                <w:lang w:val="en-US" w:eastAsia="zh-CN"/>
              </w:rPr>
              <w:t>10</w:t>
            </w:r>
            <w:r>
              <w:rPr>
                <w:rFonts w:hint="eastAsia" w:ascii="宋体" w:hAnsi="宋体"/>
                <w:b w:val="0"/>
                <w:bCs w:val="0"/>
                <w:sz w:val="24"/>
                <w:u w:val="single"/>
              </w:rPr>
              <w:t>%</w:t>
            </w:r>
            <w:r>
              <w:rPr>
                <w:rFonts w:hint="eastAsia" w:ascii="宋体" w:hAnsi="宋体"/>
                <w:b w:val="0"/>
                <w:bCs w:val="0"/>
                <w:sz w:val="24"/>
              </w:rPr>
              <w:t>（质保期以</w:t>
            </w:r>
            <w:r>
              <w:rPr>
                <w:rFonts w:hint="eastAsia"/>
                <w:b w:val="0"/>
                <w:bCs w:val="0"/>
                <w:sz w:val="24"/>
                <w:lang w:val="en-US" w:eastAsia="zh-CN"/>
              </w:rPr>
              <w:t>双方签定的技术协议为准</w:t>
            </w:r>
            <w:r>
              <w:rPr>
                <w:rFonts w:hint="eastAsia" w:ascii="宋体" w:hAnsi="宋体"/>
                <w:b w:val="0"/>
                <w:bCs w:val="0"/>
                <w:sz w:val="24"/>
              </w:rPr>
              <w:t>）。</w:t>
            </w:r>
          </w:p>
          <w:p>
            <w:pPr>
              <w:spacing w:line="500" w:lineRule="exact"/>
              <w:rPr>
                <w:rFonts w:ascii="宋体" w:hAnsi="宋体"/>
                <w:b w:val="0"/>
                <w:bCs w:val="0"/>
                <w:color w:val="000000"/>
                <w:sz w:val="24"/>
              </w:rPr>
            </w:pPr>
            <w:r>
              <w:rPr>
                <w:rFonts w:hint="eastAsia"/>
                <w:b w:val="0"/>
                <w:bCs w:val="0"/>
                <w:sz w:val="24"/>
                <w:lang w:val="en-US" w:eastAsia="zh-CN"/>
              </w:rPr>
              <w:t>4</w:t>
            </w:r>
            <w:r>
              <w:rPr>
                <w:rFonts w:hint="eastAsia" w:ascii="宋体" w:hAnsi="宋体"/>
                <w:b w:val="0"/>
                <w:bCs w:val="0"/>
                <w:sz w:val="24"/>
              </w:rPr>
              <w:t>、交货期限：</w:t>
            </w:r>
            <w:r>
              <w:rPr>
                <w:rFonts w:hint="eastAsia" w:ascii="宋体" w:hAnsi="宋体"/>
                <w:b w:val="0"/>
                <w:bCs w:val="0"/>
                <w:sz w:val="24"/>
                <w:u w:val="single"/>
              </w:rPr>
              <w:t xml:space="preserve"> 以双方签订</w:t>
            </w:r>
            <w:r>
              <w:rPr>
                <w:rFonts w:hint="eastAsia" w:ascii="宋体" w:hAnsi="宋体"/>
                <w:b w:val="0"/>
                <w:bCs w:val="0"/>
                <w:sz w:val="24"/>
                <w:u w:val="single"/>
                <w:lang w:val="en-US" w:eastAsia="zh-CN"/>
              </w:rPr>
              <w:t>的技术协议</w:t>
            </w:r>
            <w:r>
              <w:rPr>
                <w:rFonts w:hint="eastAsia" w:ascii="宋体" w:hAnsi="宋体"/>
                <w:b w:val="0"/>
                <w:bCs w:val="0"/>
                <w:sz w:val="24"/>
                <w:u w:val="single"/>
              </w:rPr>
              <w:t xml:space="preserve">为准 </w:t>
            </w:r>
            <w:r>
              <w:rPr>
                <w:rFonts w:hint="eastAsia" w:ascii="宋体" w:hAnsi="宋体"/>
                <w:b w:val="0"/>
                <w:bCs w:val="0"/>
                <w:sz w:val="24"/>
              </w:rPr>
              <w:t>，其它约定以双方签订合同为准。</w:t>
            </w:r>
          </w:p>
          <w:p>
            <w:pPr>
              <w:spacing w:line="360" w:lineRule="exact"/>
              <w:rPr>
                <w:sz w:val="24"/>
                <w:lang w:eastAsia="zh-CN"/>
              </w:rPr>
            </w:pPr>
            <w:r>
              <w:rPr>
                <w:rFonts w:hint="eastAsia"/>
                <w:b w:val="0"/>
                <w:bCs w:val="0"/>
                <w:sz w:val="24"/>
                <w:lang w:val="en-US" w:eastAsia="zh-CN"/>
              </w:rPr>
              <w:t>5</w:t>
            </w:r>
            <w:r>
              <w:rPr>
                <w:rFonts w:hint="eastAsia" w:ascii="宋体" w:hAnsi="宋体"/>
                <w:b w:val="0"/>
                <w:bCs w:val="0"/>
                <w:sz w:val="24"/>
              </w:rPr>
              <w:t>、其它约定以双方签订合同为准。</w:t>
            </w:r>
          </w:p>
        </w:tc>
      </w:tr>
    </w:tbl>
    <w:p>
      <w:pPr>
        <w:spacing w:line="460" w:lineRule="exact"/>
        <w:rPr>
          <w:rFonts w:hint="eastAsia"/>
          <w:sz w:val="28"/>
          <w:lang w:eastAsia="zh-CN"/>
        </w:rPr>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sz w:val="28"/>
          <w:u w:val="single"/>
          <w:lang w:val="en-US" w:eastAsia="zh-CN"/>
        </w:rPr>
        <w:t xml:space="preserve">                </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color w:val="4E6127"/>
          <w:sz w:val="28"/>
          <w:u w:val="single"/>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5"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auto"/>
    <w:pitch w:val="default"/>
    <w:sig w:usb0="00000000" w:usb1="0000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modern"/>
    <w:pitch w:val="default"/>
    <w:sig w:usb0="E00002FF" w:usb1="6AC7FDFB" w:usb2="08000012" w:usb3="00000000" w:csb0="4002009F" w:csb1="DFD7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27</w:t>
            </w:r>
            <w:r>
              <w:rPr>
                <w:b/>
                <w:bCs/>
                <w:sz w:val="24"/>
                <w:szCs w:val="24"/>
              </w:rPr>
              <w:fldChar w:fldCharType="end"/>
            </w:r>
          </w:p>
        </w:sdtContent>
      </w:sdt>
    </w:sdtContent>
  </w:sdt>
  <w:p>
    <w:pPr>
      <w:pStyle w:val="21"/>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pacing w:line="14" w:lineRule="auto"/>
      <w:rPr>
        <w:sz w:val="20"/>
      </w:rPr>
    </w:pPr>
    <w:r>
      <w:pict>
        <v:shape id="_x0000_s3078" o:spid="_x0000_s3078"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26</w:t>
        </w:r>
        <w:r>
          <w:fldChar w:fldCharType="end"/>
        </w:r>
      </w:p>
    </w:sdtContent>
  </w:sdt>
  <w:p>
    <w:pPr>
      <w:pStyle w:val="21"/>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5"/>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2">
    <w:nsid w:val="30014EE9"/>
    <w:multiLevelType w:val="multilevel"/>
    <w:tmpl w:val="30014EE9"/>
    <w:lvl w:ilvl="0" w:tentative="0">
      <w:start w:val="1"/>
      <w:numFmt w:val="upperLetter"/>
      <w:pStyle w:val="137"/>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
    <w:nsid w:val="3A451854"/>
    <w:multiLevelType w:val="multilevel"/>
    <w:tmpl w:val="3A451854"/>
    <w:lvl w:ilvl="0" w:tentative="0">
      <w:start w:val="1"/>
      <w:numFmt w:val="chineseCountingThousand"/>
      <w:pStyle w:val="182"/>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3"/>
      <w:lvlText w:val="第%2节"/>
      <w:lvlJc w:val="left"/>
      <w:pPr>
        <w:tabs>
          <w:tab w:val="left" w:pos="992"/>
        </w:tabs>
        <w:ind w:left="0" w:firstLine="0"/>
      </w:pPr>
      <w:rPr>
        <w:rFonts w:hint="eastAsia" w:ascii="宋体" w:eastAsia="宋体"/>
        <w:b/>
        <w:i w:val="0"/>
        <w:sz w:val="30"/>
        <w:szCs w:val="30"/>
      </w:rPr>
    </w:lvl>
    <w:lvl w:ilvl="2" w:tentative="0">
      <w:start w:val="1"/>
      <w:numFmt w:val="decimal"/>
      <w:pStyle w:val="184"/>
      <w:lvlText w:val="%3"/>
      <w:lvlJc w:val="left"/>
      <w:pPr>
        <w:tabs>
          <w:tab w:val="left" w:pos="567"/>
        </w:tabs>
        <w:ind w:left="0" w:firstLine="0"/>
      </w:pPr>
      <w:rPr>
        <w:rFonts w:hint="eastAsia" w:ascii="宋体" w:eastAsia="宋体"/>
        <w:b/>
        <w:i w:val="0"/>
        <w:sz w:val="24"/>
        <w:szCs w:val="24"/>
      </w:rPr>
    </w:lvl>
    <w:lvl w:ilvl="3" w:tentative="0">
      <w:start w:val="1"/>
      <w:numFmt w:val="decimal"/>
      <w:pStyle w:val="185"/>
      <w:lvlText w:val="%3.%4"/>
      <w:lvlJc w:val="left"/>
      <w:pPr>
        <w:tabs>
          <w:tab w:val="left" w:pos="737"/>
        </w:tabs>
        <w:ind w:left="0" w:firstLine="284"/>
      </w:pPr>
      <w:rPr>
        <w:rFonts w:hint="eastAsia" w:ascii="宋体" w:eastAsia="宋体"/>
        <w:b/>
        <w:i w:val="0"/>
        <w:sz w:val="24"/>
        <w:szCs w:val="24"/>
      </w:rPr>
    </w:lvl>
    <w:lvl w:ilvl="4" w:tentative="0">
      <w:start w:val="1"/>
      <w:numFmt w:val="decimal"/>
      <w:pStyle w:val="186"/>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7"/>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A241D34"/>
    <w:multiLevelType w:val="multilevel"/>
    <w:tmpl w:val="5A241D34"/>
    <w:lvl w:ilvl="0" w:tentative="0">
      <w:start w:val="1"/>
      <w:numFmt w:val="decimal"/>
      <w:pStyle w:val="16"/>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5">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YwZDdhODNlMmM3NjQ3OGUyNjYwYTRmNmIzZTYzMjQifQ=="/>
    <w:docVar w:name="KSO_WPS_MARK_KEY" w:val="65218237-2e85-4982-bddf-1380722e384e"/>
  </w:docVars>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7F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6800"/>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DEF"/>
    <w:rsid w:val="00482DD6"/>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092C"/>
    <w:rsid w:val="00547AD0"/>
    <w:rsid w:val="005518F3"/>
    <w:rsid w:val="00555E59"/>
    <w:rsid w:val="00564136"/>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47AA3"/>
    <w:rsid w:val="0065429C"/>
    <w:rsid w:val="00662C51"/>
    <w:rsid w:val="006631EB"/>
    <w:rsid w:val="00663FF4"/>
    <w:rsid w:val="00664A57"/>
    <w:rsid w:val="00664E56"/>
    <w:rsid w:val="0067747B"/>
    <w:rsid w:val="00684001"/>
    <w:rsid w:val="0068543C"/>
    <w:rsid w:val="006940F9"/>
    <w:rsid w:val="00694FFE"/>
    <w:rsid w:val="006A232A"/>
    <w:rsid w:val="006A79DD"/>
    <w:rsid w:val="006A7D0D"/>
    <w:rsid w:val="006A7EA8"/>
    <w:rsid w:val="006B17F7"/>
    <w:rsid w:val="006B21C2"/>
    <w:rsid w:val="006B3CB3"/>
    <w:rsid w:val="006B4F7B"/>
    <w:rsid w:val="006B5CDC"/>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4008"/>
    <w:rsid w:val="00714DA2"/>
    <w:rsid w:val="0071512F"/>
    <w:rsid w:val="0071545F"/>
    <w:rsid w:val="007279F5"/>
    <w:rsid w:val="00732878"/>
    <w:rsid w:val="00732ED8"/>
    <w:rsid w:val="00733A20"/>
    <w:rsid w:val="0073742A"/>
    <w:rsid w:val="007422CA"/>
    <w:rsid w:val="00745001"/>
    <w:rsid w:val="00745779"/>
    <w:rsid w:val="00746DBA"/>
    <w:rsid w:val="00751B1E"/>
    <w:rsid w:val="00753C0F"/>
    <w:rsid w:val="007540CE"/>
    <w:rsid w:val="00755E15"/>
    <w:rsid w:val="007601EF"/>
    <w:rsid w:val="00760373"/>
    <w:rsid w:val="007619B1"/>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D49AE"/>
    <w:rsid w:val="009D501D"/>
    <w:rsid w:val="009D7449"/>
    <w:rsid w:val="009E1058"/>
    <w:rsid w:val="009F0778"/>
    <w:rsid w:val="009F3E44"/>
    <w:rsid w:val="009F6299"/>
    <w:rsid w:val="00A149E5"/>
    <w:rsid w:val="00A153FC"/>
    <w:rsid w:val="00A2542D"/>
    <w:rsid w:val="00A278D7"/>
    <w:rsid w:val="00A27C29"/>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841"/>
    <w:rsid w:val="00BF1A08"/>
    <w:rsid w:val="00BF524A"/>
    <w:rsid w:val="00BF71FC"/>
    <w:rsid w:val="00C04D6E"/>
    <w:rsid w:val="00C05D72"/>
    <w:rsid w:val="00C074CA"/>
    <w:rsid w:val="00C10DC9"/>
    <w:rsid w:val="00C13082"/>
    <w:rsid w:val="00C13286"/>
    <w:rsid w:val="00C14D2D"/>
    <w:rsid w:val="00C1753E"/>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78F"/>
    <w:rsid w:val="00DA5752"/>
    <w:rsid w:val="00DA7F1E"/>
    <w:rsid w:val="00DB0348"/>
    <w:rsid w:val="00DD3B90"/>
    <w:rsid w:val="00DD56C2"/>
    <w:rsid w:val="00DD73F9"/>
    <w:rsid w:val="00DE0812"/>
    <w:rsid w:val="00DE1B99"/>
    <w:rsid w:val="00DE63EC"/>
    <w:rsid w:val="00DF35F4"/>
    <w:rsid w:val="00DF41E5"/>
    <w:rsid w:val="00DF463A"/>
    <w:rsid w:val="00DF71FF"/>
    <w:rsid w:val="00E00780"/>
    <w:rsid w:val="00E068F1"/>
    <w:rsid w:val="00E12E5B"/>
    <w:rsid w:val="00E13875"/>
    <w:rsid w:val="00E155F5"/>
    <w:rsid w:val="00E21054"/>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1454C21"/>
    <w:rsid w:val="02E828A9"/>
    <w:rsid w:val="0367315B"/>
    <w:rsid w:val="039452D6"/>
    <w:rsid w:val="061139E5"/>
    <w:rsid w:val="06F50B00"/>
    <w:rsid w:val="076E1278"/>
    <w:rsid w:val="07BB058C"/>
    <w:rsid w:val="07DF5FB5"/>
    <w:rsid w:val="081A08AE"/>
    <w:rsid w:val="081D6F74"/>
    <w:rsid w:val="087D5A4F"/>
    <w:rsid w:val="08D1141D"/>
    <w:rsid w:val="09130765"/>
    <w:rsid w:val="09CF6571"/>
    <w:rsid w:val="0B296DE2"/>
    <w:rsid w:val="0B721453"/>
    <w:rsid w:val="0D0126E0"/>
    <w:rsid w:val="0D044784"/>
    <w:rsid w:val="0D3547C9"/>
    <w:rsid w:val="0EFD592E"/>
    <w:rsid w:val="0FB5725B"/>
    <w:rsid w:val="0FB7670E"/>
    <w:rsid w:val="10294AA3"/>
    <w:rsid w:val="10E40CA0"/>
    <w:rsid w:val="12584C20"/>
    <w:rsid w:val="136130D9"/>
    <w:rsid w:val="13805E8A"/>
    <w:rsid w:val="144A1892"/>
    <w:rsid w:val="14762538"/>
    <w:rsid w:val="14D568B5"/>
    <w:rsid w:val="15800409"/>
    <w:rsid w:val="15AD01BA"/>
    <w:rsid w:val="16AE1C29"/>
    <w:rsid w:val="16B72867"/>
    <w:rsid w:val="173600E6"/>
    <w:rsid w:val="17562200"/>
    <w:rsid w:val="18DD4F7E"/>
    <w:rsid w:val="19544509"/>
    <w:rsid w:val="195B58A2"/>
    <w:rsid w:val="1989465C"/>
    <w:rsid w:val="1A2360C8"/>
    <w:rsid w:val="1B6947A7"/>
    <w:rsid w:val="1CC40373"/>
    <w:rsid w:val="1E085A14"/>
    <w:rsid w:val="1E657D90"/>
    <w:rsid w:val="1ED93E25"/>
    <w:rsid w:val="1F351ED7"/>
    <w:rsid w:val="1FF43DDB"/>
    <w:rsid w:val="20625E24"/>
    <w:rsid w:val="21156B08"/>
    <w:rsid w:val="21933AA2"/>
    <w:rsid w:val="21BE0F4D"/>
    <w:rsid w:val="22B76993"/>
    <w:rsid w:val="22E07B9F"/>
    <w:rsid w:val="231F5346"/>
    <w:rsid w:val="2333574E"/>
    <w:rsid w:val="23940057"/>
    <w:rsid w:val="255C7E5F"/>
    <w:rsid w:val="25BF356F"/>
    <w:rsid w:val="25C95B03"/>
    <w:rsid w:val="25DB0C2D"/>
    <w:rsid w:val="267F6210"/>
    <w:rsid w:val="269469E7"/>
    <w:rsid w:val="26EF5299"/>
    <w:rsid w:val="27981585"/>
    <w:rsid w:val="27E149AB"/>
    <w:rsid w:val="27EE0826"/>
    <w:rsid w:val="280F47C0"/>
    <w:rsid w:val="2998140D"/>
    <w:rsid w:val="29FC3B14"/>
    <w:rsid w:val="2A056A4F"/>
    <w:rsid w:val="2B11792E"/>
    <w:rsid w:val="2BCC4D8A"/>
    <w:rsid w:val="2D3639F2"/>
    <w:rsid w:val="2E666BF4"/>
    <w:rsid w:val="2F724BD0"/>
    <w:rsid w:val="2FC5779A"/>
    <w:rsid w:val="306A51FE"/>
    <w:rsid w:val="308C67A6"/>
    <w:rsid w:val="3091694F"/>
    <w:rsid w:val="318B24CE"/>
    <w:rsid w:val="31C54755"/>
    <w:rsid w:val="31D23053"/>
    <w:rsid w:val="3216608C"/>
    <w:rsid w:val="322152B0"/>
    <w:rsid w:val="328F13DA"/>
    <w:rsid w:val="34CE14C6"/>
    <w:rsid w:val="34D84CEC"/>
    <w:rsid w:val="35DC515B"/>
    <w:rsid w:val="37AF5AB7"/>
    <w:rsid w:val="38243E90"/>
    <w:rsid w:val="38B844F1"/>
    <w:rsid w:val="399C3DF7"/>
    <w:rsid w:val="39E568DF"/>
    <w:rsid w:val="3A387F18"/>
    <w:rsid w:val="3AC225C0"/>
    <w:rsid w:val="3B1C3371"/>
    <w:rsid w:val="3CAE3A33"/>
    <w:rsid w:val="3CC23198"/>
    <w:rsid w:val="3DDF4815"/>
    <w:rsid w:val="3F447AD9"/>
    <w:rsid w:val="3FE669E5"/>
    <w:rsid w:val="42C84A21"/>
    <w:rsid w:val="43762A97"/>
    <w:rsid w:val="43CA6D32"/>
    <w:rsid w:val="44B33DBE"/>
    <w:rsid w:val="44B70186"/>
    <w:rsid w:val="459C39D0"/>
    <w:rsid w:val="462A54F2"/>
    <w:rsid w:val="486C4718"/>
    <w:rsid w:val="48BC1E8C"/>
    <w:rsid w:val="4A286FFC"/>
    <w:rsid w:val="4A344C53"/>
    <w:rsid w:val="4A6A5207"/>
    <w:rsid w:val="4B3B68BB"/>
    <w:rsid w:val="4B410375"/>
    <w:rsid w:val="4B876203"/>
    <w:rsid w:val="50F63E28"/>
    <w:rsid w:val="5221007F"/>
    <w:rsid w:val="52926B5A"/>
    <w:rsid w:val="52B7258B"/>
    <w:rsid w:val="52F74B88"/>
    <w:rsid w:val="545C5E51"/>
    <w:rsid w:val="5486175B"/>
    <w:rsid w:val="56A70955"/>
    <w:rsid w:val="57667D24"/>
    <w:rsid w:val="57C67347"/>
    <w:rsid w:val="57CE5BC3"/>
    <w:rsid w:val="57FB365A"/>
    <w:rsid w:val="5998493F"/>
    <w:rsid w:val="59B9557B"/>
    <w:rsid w:val="59C5385A"/>
    <w:rsid w:val="5A2D3E44"/>
    <w:rsid w:val="5A3260D4"/>
    <w:rsid w:val="5A8E6A07"/>
    <w:rsid w:val="5AD75FB8"/>
    <w:rsid w:val="5AE1516A"/>
    <w:rsid w:val="5B3226FA"/>
    <w:rsid w:val="5B6A3A79"/>
    <w:rsid w:val="5C1A5F7B"/>
    <w:rsid w:val="5D7A3273"/>
    <w:rsid w:val="5E2B4120"/>
    <w:rsid w:val="5E543886"/>
    <w:rsid w:val="601675AC"/>
    <w:rsid w:val="60342B61"/>
    <w:rsid w:val="627A792A"/>
    <w:rsid w:val="628D3982"/>
    <w:rsid w:val="62C51434"/>
    <w:rsid w:val="62E96122"/>
    <w:rsid w:val="645771F8"/>
    <w:rsid w:val="65D57404"/>
    <w:rsid w:val="66CC0AF0"/>
    <w:rsid w:val="677B0314"/>
    <w:rsid w:val="67CE38BB"/>
    <w:rsid w:val="68196BB6"/>
    <w:rsid w:val="68246BFD"/>
    <w:rsid w:val="693C3D94"/>
    <w:rsid w:val="69962A8F"/>
    <w:rsid w:val="6A3E5143"/>
    <w:rsid w:val="6A54112D"/>
    <w:rsid w:val="6A701C86"/>
    <w:rsid w:val="6A9109B8"/>
    <w:rsid w:val="6AA035AE"/>
    <w:rsid w:val="6BCB034D"/>
    <w:rsid w:val="6C0E1756"/>
    <w:rsid w:val="6C2B2406"/>
    <w:rsid w:val="6D1B5A5A"/>
    <w:rsid w:val="6E0F2E14"/>
    <w:rsid w:val="6E71313D"/>
    <w:rsid w:val="6F1E141D"/>
    <w:rsid w:val="6F5354F8"/>
    <w:rsid w:val="71D648EC"/>
    <w:rsid w:val="71E85B35"/>
    <w:rsid w:val="727810B8"/>
    <w:rsid w:val="7293546A"/>
    <w:rsid w:val="72E05B2C"/>
    <w:rsid w:val="73F81307"/>
    <w:rsid w:val="740A2BDE"/>
    <w:rsid w:val="751839E0"/>
    <w:rsid w:val="756178E9"/>
    <w:rsid w:val="75A1093B"/>
    <w:rsid w:val="75BE7C69"/>
    <w:rsid w:val="76274F93"/>
    <w:rsid w:val="78632A79"/>
    <w:rsid w:val="78F732D8"/>
    <w:rsid w:val="79670CA0"/>
    <w:rsid w:val="79EB3F2F"/>
    <w:rsid w:val="79FD3C4B"/>
    <w:rsid w:val="7A1D7427"/>
    <w:rsid w:val="7B11789E"/>
    <w:rsid w:val="7CEE7A95"/>
    <w:rsid w:val="7D250FF6"/>
    <w:rsid w:val="7D602708"/>
    <w:rsid w:val="7DC94A0A"/>
    <w:rsid w:val="7E604868"/>
    <w:rsid w:val="7E703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4">
    <w:name w:val="heading 1"/>
    <w:basedOn w:val="1"/>
    <w:next w:val="1"/>
    <w:link w:val="57"/>
    <w:qFormat/>
    <w:uiPriority w:val="0"/>
    <w:pPr>
      <w:ind w:left="538"/>
      <w:outlineLvl w:val="0"/>
    </w:pPr>
    <w:rPr>
      <w:b/>
      <w:bCs/>
      <w:sz w:val="28"/>
      <w:szCs w:val="28"/>
    </w:rPr>
  </w:style>
  <w:style w:type="paragraph" w:styleId="5">
    <w:name w:val="heading 2"/>
    <w:basedOn w:val="1"/>
    <w:next w:val="1"/>
    <w:link w:val="58"/>
    <w:qFormat/>
    <w:uiPriority w:val="0"/>
    <w:pPr>
      <w:ind w:left="629"/>
      <w:outlineLvl w:val="1"/>
    </w:pPr>
    <w:rPr>
      <w:b/>
      <w:bCs/>
      <w:sz w:val="24"/>
      <w:szCs w:val="24"/>
    </w:rPr>
  </w:style>
  <w:style w:type="paragraph" w:styleId="6">
    <w:name w:val="heading 3"/>
    <w:basedOn w:val="1"/>
    <w:next w:val="1"/>
    <w:link w:val="59"/>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7">
    <w:name w:val="heading 4"/>
    <w:basedOn w:val="1"/>
    <w:next w:val="1"/>
    <w:link w:val="60"/>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8">
    <w:name w:val="heading 5"/>
    <w:basedOn w:val="1"/>
    <w:next w:val="1"/>
    <w:link w:val="61"/>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2"/>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10">
    <w:name w:val="heading 7"/>
    <w:basedOn w:val="1"/>
    <w:next w:val="11"/>
    <w:link w:val="64"/>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2">
    <w:name w:val="heading 8"/>
    <w:basedOn w:val="1"/>
    <w:next w:val="11"/>
    <w:link w:val="65"/>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3">
    <w:name w:val="heading 9"/>
    <w:basedOn w:val="1"/>
    <w:next w:val="11"/>
    <w:link w:val="66"/>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link w:val="91"/>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11">
    <w:name w:val="Normal Indent"/>
    <w:basedOn w:val="1"/>
    <w:link w:val="63"/>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4">
    <w:name w:val="toc 7"/>
    <w:basedOn w:val="1"/>
    <w:next w:val="1"/>
    <w:qFormat/>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5">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6">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7">
    <w:name w:val="Document Map"/>
    <w:basedOn w:val="1"/>
    <w:link w:val="96"/>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8">
    <w:name w:val="annotation text"/>
    <w:basedOn w:val="1"/>
    <w:link w:val="83"/>
    <w:qFormat/>
    <w:uiPriority w:val="0"/>
    <w:pPr>
      <w:autoSpaceDE/>
      <w:autoSpaceDN/>
    </w:pPr>
    <w:rPr>
      <w:rFonts w:ascii="Times New Roman" w:hAnsi="Times New Roman" w:cs="Times New Roman"/>
      <w:kern w:val="2"/>
      <w:sz w:val="21"/>
      <w:szCs w:val="20"/>
      <w:lang w:eastAsia="zh-CN"/>
    </w:rPr>
  </w:style>
  <w:style w:type="paragraph" w:styleId="19">
    <w:name w:val="Body Text 3"/>
    <w:basedOn w:val="1"/>
    <w:link w:val="92"/>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20">
    <w:name w:val="Closing"/>
    <w:basedOn w:val="1"/>
    <w:link w:val="77"/>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1">
    <w:name w:val="Body Text"/>
    <w:basedOn w:val="1"/>
    <w:link w:val="67"/>
    <w:qFormat/>
    <w:uiPriority w:val="1"/>
    <w:rPr>
      <w:sz w:val="24"/>
      <w:szCs w:val="24"/>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8"/>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7"/>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6"/>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4"/>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9"/>
    <w:qFormat/>
    <w:uiPriority w:val="99"/>
    <w:pPr>
      <w:tabs>
        <w:tab w:val="center" w:pos="4153"/>
        <w:tab w:val="right" w:pos="8306"/>
      </w:tabs>
      <w:snapToGrid w:val="0"/>
    </w:pPr>
    <w:rPr>
      <w:sz w:val="18"/>
      <w:szCs w:val="18"/>
    </w:rPr>
  </w:style>
  <w:style w:type="paragraph" w:styleId="31">
    <w:name w:val="header"/>
    <w:basedOn w:val="1"/>
    <w:link w:val="7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8"/>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5"/>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8"/>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4"/>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5"/>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8"/>
    <w:unhideWhenUsed/>
    <w:qFormat/>
    <w:uiPriority w:val="99"/>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90"/>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8"/>
    <w:next w:val="18"/>
    <w:link w:val="100"/>
    <w:qFormat/>
    <w:uiPriority w:val="0"/>
    <w:pPr>
      <w:widowControl/>
    </w:pPr>
    <w:rPr>
      <w:b/>
      <w:bCs/>
      <w:sz w:val="24"/>
      <w:szCs w:val="24"/>
    </w:rPr>
  </w:style>
  <w:style w:type="paragraph" w:styleId="46">
    <w:name w:val="Body Text First Indent"/>
    <w:basedOn w:val="21"/>
    <w:link w:val="99"/>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paragraph" w:customStyle="1" w:styleId="56">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character" w:customStyle="1" w:styleId="57">
    <w:name w:val="标题 1 Char"/>
    <w:basedOn w:val="49"/>
    <w:link w:val="4"/>
    <w:qFormat/>
    <w:uiPriority w:val="0"/>
    <w:rPr>
      <w:rFonts w:ascii="宋体" w:hAnsi="宋体" w:cs="宋体"/>
      <w:b/>
      <w:bCs/>
      <w:sz w:val="28"/>
      <w:szCs w:val="28"/>
      <w:lang w:eastAsia="en-US"/>
    </w:rPr>
  </w:style>
  <w:style w:type="character" w:customStyle="1" w:styleId="58">
    <w:name w:val="标题 2 Char"/>
    <w:basedOn w:val="49"/>
    <w:link w:val="5"/>
    <w:qFormat/>
    <w:uiPriority w:val="0"/>
    <w:rPr>
      <w:rFonts w:ascii="宋体" w:hAnsi="宋体" w:cs="宋体"/>
      <w:b/>
      <w:bCs/>
      <w:sz w:val="24"/>
      <w:szCs w:val="24"/>
      <w:lang w:eastAsia="en-US"/>
    </w:rPr>
  </w:style>
  <w:style w:type="character" w:customStyle="1" w:styleId="59">
    <w:name w:val="标题 3 Char"/>
    <w:basedOn w:val="49"/>
    <w:link w:val="6"/>
    <w:qFormat/>
    <w:uiPriority w:val="0"/>
    <w:rPr>
      <w:b/>
      <w:bCs/>
      <w:kern w:val="2"/>
      <w:sz w:val="32"/>
      <w:szCs w:val="32"/>
    </w:rPr>
  </w:style>
  <w:style w:type="character" w:customStyle="1" w:styleId="60">
    <w:name w:val="标题 4 Char"/>
    <w:basedOn w:val="49"/>
    <w:link w:val="7"/>
    <w:qFormat/>
    <w:uiPriority w:val="0"/>
    <w:rPr>
      <w:b/>
      <w:kern w:val="2"/>
      <w:sz w:val="24"/>
      <w:szCs w:val="24"/>
    </w:rPr>
  </w:style>
  <w:style w:type="character" w:customStyle="1" w:styleId="61">
    <w:name w:val="标题 5 Char"/>
    <w:basedOn w:val="49"/>
    <w:link w:val="8"/>
    <w:qFormat/>
    <w:uiPriority w:val="0"/>
    <w:rPr>
      <w:b/>
      <w:bCs/>
      <w:kern w:val="2"/>
      <w:sz w:val="28"/>
      <w:szCs w:val="28"/>
    </w:rPr>
  </w:style>
  <w:style w:type="character" w:customStyle="1" w:styleId="62">
    <w:name w:val="标题 6 Char"/>
    <w:basedOn w:val="49"/>
    <w:link w:val="9"/>
    <w:qFormat/>
    <w:uiPriority w:val="0"/>
    <w:rPr>
      <w:b/>
      <w:sz w:val="24"/>
    </w:rPr>
  </w:style>
  <w:style w:type="character" w:customStyle="1" w:styleId="63">
    <w:name w:val="正文缩进 Char"/>
    <w:basedOn w:val="49"/>
    <w:link w:val="11"/>
    <w:qFormat/>
    <w:uiPriority w:val="0"/>
    <w:rPr>
      <w:sz w:val="24"/>
    </w:rPr>
  </w:style>
  <w:style w:type="character" w:customStyle="1" w:styleId="64">
    <w:name w:val="标题 7 Char"/>
    <w:basedOn w:val="49"/>
    <w:link w:val="10"/>
    <w:qFormat/>
    <w:uiPriority w:val="0"/>
    <w:rPr>
      <w:b/>
      <w:kern w:val="2"/>
      <w:sz w:val="24"/>
    </w:rPr>
  </w:style>
  <w:style w:type="character" w:customStyle="1" w:styleId="65">
    <w:name w:val="标题 8 Char"/>
    <w:basedOn w:val="49"/>
    <w:link w:val="12"/>
    <w:qFormat/>
    <w:uiPriority w:val="0"/>
    <w:rPr>
      <w:rFonts w:ascii="Arial" w:hAnsi="Arial" w:eastAsia="黑体"/>
      <w:kern w:val="2"/>
      <w:sz w:val="24"/>
    </w:rPr>
  </w:style>
  <w:style w:type="character" w:customStyle="1" w:styleId="66">
    <w:name w:val="标题 9 Char"/>
    <w:basedOn w:val="49"/>
    <w:link w:val="13"/>
    <w:qFormat/>
    <w:uiPriority w:val="0"/>
    <w:rPr>
      <w:rFonts w:ascii="Arial" w:hAnsi="Arial" w:eastAsia="黑体"/>
      <w:kern w:val="2"/>
      <w:sz w:val="21"/>
    </w:rPr>
  </w:style>
  <w:style w:type="character" w:customStyle="1" w:styleId="67">
    <w:name w:val="正文文本 Char1"/>
    <w:basedOn w:val="49"/>
    <w:link w:val="21"/>
    <w:qFormat/>
    <w:uiPriority w:val="1"/>
    <w:rPr>
      <w:rFonts w:ascii="宋体" w:hAnsi="宋体" w:cs="宋体"/>
      <w:sz w:val="24"/>
      <w:szCs w:val="24"/>
      <w:lang w:eastAsia="en-US"/>
    </w:rPr>
  </w:style>
  <w:style w:type="character" w:customStyle="1" w:styleId="68">
    <w:name w:val="纯文本 Char"/>
    <w:basedOn w:val="49"/>
    <w:link w:val="25"/>
    <w:qFormat/>
    <w:uiPriority w:val="0"/>
    <w:rPr>
      <w:rFonts w:ascii="宋体" w:hAnsi="Courier New" w:cs="Courier New"/>
      <w:sz w:val="22"/>
      <w:szCs w:val="21"/>
      <w:lang w:eastAsia="en-US"/>
    </w:rPr>
  </w:style>
  <w:style w:type="character" w:customStyle="1" w:styleId="69">
    <w:name w:val="页脚 Char"/>
    <w:basedOn w:val="49"/>
    <w:link w:val="30"/>
    <w:qFormat/>
    <w:uiPriority w:val="99"/>
    <w:rPr>
      <w:rFonts w:ascii="宋体" w:hAnsi="宋体" w:cs="宋体"/>
      <w:sz w:val="18"/>
      <w:szCs w:val="18"/>
      <w:lang w:eastAsia="en-US"/>
    </w:rPr>
  </w:style>
  <w:style w:type="character" w:customStyle="1" w:styleId="70">
    <w:name w:val="页眉 Char"/>
    <w:basedOn w:val="49"/>
    <w:link w:val="31"/>
    <w:qFormat/>
    <w:uiPriority w:val="0"/>
    <w:rPr>
      <w:rFonts w:ascii="宋体" w:hAnsi="宋体" w:cs="宋体"/>
      <w:sz w:val="18"/>
      <w:szCs w:val="22"/>
      <w:lang w:eastAsia="en-US"/>
    </w:rPr>
  </w:style>
  <w:style w:type="table" w:customStyle="1" w:styleId="71">
    <w:name w:val="Table Normal"/>
    <w:semiHidden/>
    <w:unhideWhenUsed/>
    <w:qFormat/>
    <w:uiPriority w:val="2"/>
    <w:tblPr>
      <w:tblCellMar>
        <w:top w:w="0" w:type="dxa"/>
        <w:left w:w="0" w:type="dxa"/>
        <w:bottom w:w="0" w:type="dxa"/>
        <w:right w:w="0" w:type="dxa"/>
      </w:tblCellMar>
    </w:tblPr>
  </w:style>
  <w:style w:type="paragraph" w:styleId="72">
    <w:name w:val="List Paragraph"/>
    <w:basedOn w:val="1"/>
    <w:link w:val="206"/>
    <w:qFormat/>
    <w:uiPriority w:val="34"/>
    <w:pPr>
      <w:spacing w:before="206"/>
      <w:ind w:left="959" w:hanging="361"/>
    </w:pPr>
  </w:style>
  <w:style w:type="paragraph" w:customStyle="1" w:styleId="73">
    <w:name w:val="Table Paragraph"/>
    <w:basedOn w:val="1"/>
    <w:qFormat/>
    <w:uiPriority w:val="1"/>
  </w:style>
  <w:style w:type="paragraph" w:customStyle="1" w:styleId="74">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6">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7">
    <w:name w:val="结束语 Char"/>
    <w:basedOn w:val="49"/>
    <w:link w:val="20"/>
    <w:qFormat/>
    <w:uiPriority w:val="0"/>
    <w:rPr>
      <w:b/>
      <w:kern w:val="2"/>
      <w:sz w:val="21"/>
    </w:rPr>
  </w:style>
  <w:style w:type="character" w:customStyle="1" w:styleId="78">
    <w:name w:val="普通(网站) Char"/>
    <w:basedOn w:val="49"/>
    <w:link w:val="42"/>
    <w:qFormat/>
    <w:locked/>
    <w:uiPriority w:val="0"/>
    <w:rPr>
      <w:rFonts w:ascii="宋体" w:hAnsi="宋体" w:cs="宋体"/>
      <w:sz w:val="24"/>
      <w:szCs w:val="24"/>
    </w:rPr>
  </w:style>
  <w:style w:type="character" w:customStyle="1" w:styleId="79">
    <w:name w:val="xdrichtextbox2"/>
    <w:basedOn w:val="49"/>
    <w:qFormat/>
    <w:uiPriority w:val="0"/>
    <w:rPr>
      <w:color w:val="0000FF"/>
      <w:sz w:val="18"/>
      <w:szCs w:val="18"/>
      <w:u w:val="none"/>
      <w:bdr w:val="single" w:color="DCDCDC" w:sz="8" w:space="0"/>
      <w:shd w:val="clear" w:color="auto" w:fill="FFFFFF"/>
    </w:rPr>
  </w:style>
  <w:style w:type="character" w:customStyle="1" w:styleId="80">
    <w:name w:val="apple-converted-space"/>
    <w:basedOn w:val="49"/>
    <w:qFormat/>
    <w:uiPriority w:val="0"/>
  </w:style>
  <w:style w:type="character" w:customStyle="1" w:styleId="81">
    <w:name w:val="无间隔 Char"/>
    <w:basedOn w:val="49"/>
    <w:link w:val="82"/>
    <w:qFormat/>
    <w:uiPriority w:val="0"/>
    <w:rPr>
      <w:rFonts w:ascii="Calibri" w:hAnsi="Calibri"/>
      <w:sz w:val="22"/>
      <w:szCs w:val="22"/>
    </w:rPr>
  </w:style>
  <w:style w:type="paragraph" w:styleId="82">
    <w:name w:val="No Spacing"/>
    <w:link w:val="81"/>
    <w:qFormat/>
    <w:uiPriority w:val="0"/>
    <w:rPr>
      <w:rFonts w:ascii="Calibri" w:hAnsi="Calibri" w:eastAsia="宋体" w:cs="Times New Roman"/>
      <w:sz w:val="22"/>
      <w:szCs w:val="22"/>
      <w:lang w:val="en-US" w:eastAsia="zh-CN" w:bidi="ar-SA"/>
    </w:rPr>
  </w:style>
  <w:style w:type="character" w:customStyle="1" w:styleId="83">
    <w:name w:val="批注文字 Char"/>
    <w:basedOn w:val="49"/>
    <w:link w:val="18"/>
    <w:qFormat/>
    <w:uiPriority w:val="0"/>
    <w:rPr>
      <w:kern w:val="2"/>
      <w:sz w:val="21"/>
    </w:rPr>
  </w:style>
  <w:style w:type="character" w:customStyle="1" w:styleId="84">
    <w:name w:val="批注框文本 Char"/>
    <w:basedOn w:val="49"/>
    <w:link w:val="29"/>
    <w:qFormat/>
    <w:uiPriority w:val="0"/>
    <w:rPr>
      <w:kern w:val="2"/>
      <w:sz w:val="18"/>
      <w:szCs w:val="18"/>
    </w:rPr>
  </w:style>
  <w:style w:type="character" w:customStyle="1" w:styleId="85">
    <w:name w:val="正文文本缩进 3 Char"/>
    <w:basedOn w:val="49"/>
    <w:link w:val="36"/>
    <w:qFormat/>
    <w:uiPriority w:val="0"/>
    <w:rPr>
      <w:kern w:val="2"/>
      <w:sz w:val="28"/>
    </w:rPr>
  </w:style>
  <w:style w:type="character" w:customStyle="1" w:styleId="86">
    <w:name w:val="正文文本缩进 2 Char"/>
    <w:basedOn w:val="49"/>
    <w:link w:val="28"/>
    <w:qFormat/>
    <w:uiPriority w:val="0"/>
    <w:rPr>
      <w:rFonts w:ascii="宋体" w:hAnsi="宋体"/>
      <w:iCs/>
      <w:kern w:val="2"/>
      <w:sz w:val="24"/>
      <w:szCs w:val="24"/>
    </w:rPr>
  </w:style>
  <w:style w:type="character" w:customStyle="1" w:styleId="87">
    <w:name w:val="正文文本 Char"/>
    <w:basedOn w:val="49"/>
    <w:qFormat/>
    <w:uiPriority w:val="0"/>
    <w:rPr>
      <w:rFonts w:eastAsia="宋体"/>
      <w:sz w:val="24"/>
      <w:szCs w:val="24"/>
      <w:lang w:val="en-US" w:eastAsia="zh-CN" w:bidi="ar-SA"/>
    </w:rPr>
  </w:style>
  <w:style w:type="character" w:customStyle="1" w:styleId="88">
    <w:name w:val="en1"/>
    <w:basedOn w:val="49"/>
    <w:qFormat/>
    <w:uiPriority w:val="0"/>
    <w:rPr>
      <w:b/>
      <w:bCs/>
      <w:color w:val="154C7F"/>
      <w:sz w:val="24"/>
      <w:szCs w:val="24"/>
    </w:rPr>
  </w:style>
  <w:style w:type="character" w:customStyle="1" w:styleId="89">
    <w:name w:val="font01"/>
    <w:basedOn w:val="49"/>
    <w:qFormat/>
    <w:uiPriority w:val="0"/>
    <w:rPr>
      <w:rFonts w:hint="eastAsia" w:ascii="宋体" w:hAnsi="宋体" w:eastAsia="宋体" w:cs="宋体"/>
      <w:color w:val="000000"/>
      <w:sz w:val="20"/>
      <w:szCs w:val="20"/>
      <w:u w:val="none"/>
    </w:rPr>
  </w:style>
  <w:style w:type="character" w:customStyle="1" w:styleId="90">
    <w:name w:val="标题 Char"/>
    <w:basedOn w:val="49"/>
    <w:link w:val="44"/>
    <w:qFormat/>
    <w:uiPriority w:val="0"/>
    <w:rPr>
      <w:rFonts w:ascii="Arial" w:hAnsi="Arial" w:cs="Arial"/>
      <w:b/>
      <w:bCs/>
      <w:sz w:val="44"/>
      <w:szCs w:val="32"/>
    </w:rPr>
  </w:style>
  <w:style w:type="character" w:customStyle="1" w:styleId="91">
    <w:name w:val="正文文本缩进 Char"/>
    <w:basedOn w:val="49"/>
    <w:link w:val="3"/>
    <w:qFormat/>
    <w:uiPriority w:val="0"/>
    <w:rPr>
      <w:i/>
      <w:iCs/>
      <w:kern w:val="2"/>
      <w:sz w:val="21"/>
    </w:rPr>
  </w:style>
  <w:style w:type="character" w:customStyle="1" w:styleId="92">
    <w:name w:val="正文文本 3 Char"/>
    <w:basedOn w:val="49"/>
    <w:link w:val="19"/>
    <w:qFormat/>
    <w:uiPriority w:val="0"/>
    <w:rPr>
      <w:color w:val="0000FF"/>
      <w:kern w:val="2"/>
      <w:sz w:val="24"/>
      <w:szCs w:val="24"/>
    </w:rPr>
  </w:style>
  <w:style w:type="character" w:customStyle="1" w:styleId="93">
    <w:name w:val="font11"/>
    <w:basedOn w:val="49"/>
    <w:qFormat/>
    <w:uiPriority w:val="0"/>
    <w:rPr>
      <w:rFonts w:hint="default" w:ascii="Times New Roman" w:hAnsi="Times New Roman" w:cs="Times New Roman"/>
      <w:color w:val="000000"/>
      <w:sz w:val="20"/>
      <w:szCs w:val="20"/>
      <w:u w:val="none"/>
    </w:rPr>
  </w:style>
  <w:style w:type="character" w:customStyle="1" w:styleId="94">
    <w:name w:val="glossaryitem"/>
    <w:basedOn w:val="49"/>
    <w:qFormat/>
    <w:uiPriority w:val="0"/>
    <w:rPr>
      <w:u w:val="none"/>
    </w:rPr>
  </w:style>
  <w:style w:type="character" w:customStyle="1" w:styleId="95">
    <w:name w:val="HTML 预设格式 Char"/>
    <w:basedOn w:val="49"/>
    <w:link w:val="41"/>
    <w:qFormat/>
    <w:uiPriority w:val="0"/>
    <w:rPr>
      <w:rFonts w:ascii="Arial Unicode MS" w:hAnsi="Arial Unicode MS" w:eastAsia="Courier New" w:cs="Courier New"/>
    </w:rPr>
  </w:style>
  <w:style w:type="character" w:customStyle="1" w:styleId="96">
    <w:name w:val="文档结构图 Char"/>
    <w:basedOn w:val="49"/>
    <w:link w:val="17"/>
    <w:qFormat/>
    <w:uiPriority w:val="0"/>
    <w:rPr>
      <w:rFonts w:ascii="宋体"/>
      <w:sz w:val="28"/>
      <w:shd w:val="clear" w:color="auto" w:fill="000080"/>
    </w:rPr>
  </w:style>
  <w:style w:type="character" w:customStyle="1" w:styleId="97">
    <w:name w:val="日期 Char"/>
    <w:basedOn w:val="49"/>
    <w:link w:val="27"/>
    <w:qFormat/>
    <w:uiPriority w:val="0"/>
    <w:rPr>
      <w:kern w:val="2"/>
      <w:sz w:val="21"/>
      <w:szCs w:val="24"/>
    </w:rPr>
  </w:style>
  <w:style w:type="character" w:customStyle="1" w:styleId="98">
    <w:name w:val="正文文本 2 Char"/>
    <w:basedOn w:val="49"/>
    <w:link w:val="39"/>
    <w:qFormat/>
    <w:uiPriority w:val="0"/>
    <w:rPr>
      <w:kern w:val="2"/>
      <w:sz w:val="21"/>
      <w:szCs w:val="24"/>
    </w:rPr>
  </w:style>
  <w:style w:type="character" w:customStyle="1" w:styleId="99">
    <w:name w:val="正文首行缩进 Char"/>
    <w:basedOn w:val="87"/>
    <w:link w:val="46"/>
    <w:qFormat/>
    <w:uiPriority w:val="0"/>
    <w:rPr>
      <w:rFonts w:eastAsia="宋体"/>
      <w:sz w:val="21"/>
      <w:szCs w:val="21"/>
      <w:lang w:val="en-US" w:eastAsia="zh-CN" w:bidi="ar-SA"/>
    </w:rPr>
  </w:style>
  <w:style w:type="character" w:customStyle="1" w:styleId="100">
    <w:name w:val="批注主题 Char"/>
    <w:basedOn w:val="83"/>
    <w:link w:val="45"/>
    <w:qFormat/>
    <w:uiPriority w:val="0"/>
    <w:rPr>
      <w:b/>
      <w:bCs/>
      <w:kern w:val="2"/>
      <w:sz w:val="24"/>
      <w:szCs w:val="24"/>
    </w:rPr>
  </w:style>
  <w:style w:type="paragraph" w:customStyle="1" w:styleId="101">
    <w:name w:val="标题3(小3号)"/>
    <w:basedOn w:val="6"/>
    <w:next w:val="102"/>
    <w:qFormat/>
    <w:uiPriority w:val="0"/>
    <w:pPr>
      <w:widowControl/>
      <w:spacing w:before="0" w:after="0" w:line="420" w:lineRule="exact"/>
    </w:pPr>
    <w:rPr>
      <w:b w:val="0"/>
      <w:bCs w:val="0"/>
      <w:color w:val="000000"/>
      <w:kern w:val="0"/>
      <w:sz w:val="30"/>
      <w:szCs w:val="21"/>
    </w:rPr>
  </w:style>
  <w:style w:type="paragraph" w:customStyle="1" w:styleId="102">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3">
    <w:name w:val="正文首行缩进 Char1"/>
    <w:basedOn w:val="67"/>
    <w:qFormat/>
    <w:uiPriority w:val="0"/>
    <w:rPr>
      <w:rFonts w:ascii="宋体" w:hAnsi="宋体" w:cs="宋体"/>
      <w:sz w:val="24"/>
      <w:szCs w:val="24"/>
      <w:lang w:eastAsia="en-US"/>
    </w:rPr>
  </w:style>
  <w:style w:type="character" w:customStyle="1" w:styleId="104">
    <w:name w:val="信息标题 Char"/>
    <w:basedOn w:val="49"/>
    <w:link w:val="40"/>
    <w:qFormat/>
    <w:uiPriority w:val="0"/>
    <w:rPr>
      <w:rFonts w:ascii="Arial" w:hAnsi="Arial" w:cs="Arial"/>
      <w:kern w:val="2"/>
      <w:sz w:val="24"/>
      <w:szCs w:val="24"/>
      <w:shd w:val="pct20" w:color="auto" w:fill="auto"/>
    </w:rPr>
  </w:style>
  <w:style w:type="character" w:customStyle="1" w:styleId="105">
    <w:name w:val="正文文本 3 Char1"/>
    <w:basedOn w:val="49"/>
    <w:qFormat/>
    <w:uiPriority w:val="0"/>
    <w:rPr>
      <w:rFonts w:ascii="宋体" w:hAnsi="宋体" w:cs="宋体"/>
      <w:sz w:val="16"/>
      <w:szCs w:val="16"/>
      <w:lang w:eastAsia="en-US"/>
    </w:rPr>
  </w:style>
  <w:style w:type="paragraph" w:customStyle="1" w:styleId="106">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7">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8">
    <w:name w:val="正文文本缩进 2 Char1"/>
    <w:basedOn w:val="49"/>
    <w:qFormat/>
    <w:uiPriority w:val="0"/>
    <w:rPr>
      <w:rFonts w:ascii="宋体" w:hAnsi="宋体" w:cs="宋体"/>
      <w:sz w:val="22"/>
      <w:szCs w:val="22"/>
      <w:lang w:eastAsia="en-US"/>
    </w:rPr>
  </w:style>
  <w:style w:type="character" w:customStyle="1" w:styleId="109">
    <w:name w:val="批注文字 Char1"/>
    <w:basedOn w:val="49"/>
    <w:qFormat/>
    <w:uiPriority w:val="0"/>
    <w:rPr>
      <w:rFonts w:ascii="宋体" w:hAnsi="宋体" w:cs="宋体"/>
      <w:sz w:val="22"/>
      <w:szCs w:val="22"/>
      <w:lang w:eastAsia="en-US"/>
    </w:rPr>
  </w:style>
  <w:style w:type="paragraph" w:customStyle="1" w:styleId="110">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1">
    <w:name w:val="标题3"/>
    <w:basedOn w:val="6"/>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2">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3">
    <w:name w:val="文档结构图 Char1"/>
    <w:basedOn w:val="49"/>
    <w:qFormat/>
    <w:uiPriority w:val="0"/>
    <w:rPr>
      <w:rFonts w:ascii="宋体" w:hAnsi="宋体" w:cs="宋体"/>
      <w:sz w:val="18"/>
      <w:szCs w:val="18"/>
      <w:lang w:eastAsia="en-US"/>
    </w:rPr>
  </w:style>
  <w:style w:type="character" w:customStyle="1" w:styleId="114">
    <w:name w:val="日期 Char1"/>
    <w:basedOn w:val="49"/>
    <w:qFormat/>
    <w:uiPriority w:val="0"/>
    <w:rPr>
      <w:rFonts w:ascii="宋体" w:hAnsi="宋体" w:cs="宋体"/>
      <w:sz w:val="22"/>
      <w:szCs w:val="22"/>
      <w:lang w:eastAsia="en-US"/>
    </w:rPr>
  </w:style>
  <w:style w:type="paragraph" w:customStyle="1" w:styleId="115">
    <w:name w:val="标题3(3号)"/>
    <w:basedOn w:val="6"/>
    <w:next w:val="116"/>
    <w:qFormat/>
    <w:uiPriority w:val="0"/>
    <w:pPr>
      <w:widowControl/>
      <w:spacing w:before="0" w:after="0" w:line="420" w:lineRule="exact"/>
    </w:pPr>
    <w:rPr>
      <w:b w:val="0"/>
      <w:bCs w:val="0"/>
      <w:color w:val="000000"/>
      <w:kern w:val="0"/>
      <w:szCs w:val="21"/>
    </w:rPr>
  </w:style>
  <w:style w:type="paragraph" w:customStyle="1" w:styleId="116">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7">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8">
    <w:name w:val="HTML 预设格式 Char1"/>
    <w:basedOn w:val="49"/>
    <w:qFormat/>
    <w:uiPriority w:val="0"/>
    <w:rPr>
      <w:rFonts w:ascii="Courier New" w:hAnsi="Courier New" w:cs="Courier New"/>
      <w:lang w:eastAsia="en-US"/>
    </w:rPr>
  </w:style>
  <w:style w:type="character" w:customStyle="1" w:styleId="119">
    <w:name w:val="正文文本缩进 Char1"/>
    <w:basedOn w:val="49"/>
    <w:qFormat/>
    <w:uiPriority w:val="0"/>
    <w:rPr>
      <w:rFonts w:ascii="宋体" w:hAnsi="宋体" w:cs="宋体"/>
      <w:sz w:val="22"/>
      <w:szCs w:val="22"/>
      <w:lang w:eastAsia="en-US"/>
    </w:rPr>
  </w:style>
  <w:style w:type="paragraph" w:customStyle="1" w:styleId="120">
    <w:name w:val="标题2(小3号)"/>
    <w:basedOn w:val="5"/>
    <w:next w:val="121"/>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1">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2">
    <w:name w:val="标题1(2号)"/>
    <w:basedOn w:val="4"/>
    <w:next w:val="116"/>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3">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4">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5">
    <w:name w:val="正文5号字"/>
    <w:qFormat/>
    <w:uiPriority w:val="0"/>
    <w:pPr>
      <w:jc w:val="both"/>
    </w:pPr>
    <w:rPr>
      <w:rFonts w:ascii="Times New Roman" w:hAnsi="Times New Roman" w:eastAsia="宋体" w:cs="Times New Roman"/>
      <w:sz w:val="21"/>
      <w:lang w:val="en-US" w:eastAsia="zh-CN" w:bidi="ar-SA"/>
    </w:rPr>
  </w:style>
  <w:style w:type="character" w:customStyle="1" w:styleId="126">
    <w:name w:val="正文文本 2 Char1"/>
    <w:basedOn w:val="49"/>
    <w:qFormat/>
    <w:uiPriority w:val="0"/>
    <w:rPr>
      <w:rFonts w:ascii="宋体" w:hAnsi="宋体" w:cs="宋体"/>
      <w:sz w:val="22"/>
      <w:szCs w:val="22"/>
      <w:lang w:eastAsia="en-US"/>
    </w:rPr>
  </w:style>
  <w:style w:type="character" w:customStyle="1" w:styleId="127">
    <w:name w:val="标题 Char1"/>
    <w:basedOn w:val="49"/>
    <w:qFormat/>
    <w:uiPriority w:val="0"/>
    <w:rPr>
      <w:rFonts w:asciiTheme="majorHAnsi" w:hAnsiTheme="majorHAnsi" w:cstheme="majorBidi"/>
      <w:b/>
      <w:bCs/>
      <w:sz w:val="32"/>
      <w:szCs w:val="32"/>
      <w:lang w:eastAsia="en-US"/>
    </w:rPr>
  </w:style>
  <w:style w:type="character" w:customStyle="1" w:styleId="128">
    <w:name w:val="正文文本缩进 3 Char1"/>
    <w:basedOn w:val="49"/>
    <w:qFormat/>
    <w:uiPriority w:val="0"/>
    <w:rPr>
      <w:rFonts w:ascii="宋体" w:hAnsi="宋体" w:cs="宋体"/>
      <w:sz w:val="16"/>
      <w:szCs w:val="16"/>
      <w:lang w:eastAsia="en-US"/>
    </w:rPr>
  </w:style>
  <w:style w:type="paragraph" w:customStyle="1" w:styleId="129">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30">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1">
    <w:name w:val="批注框文本 Char1"/>
    <w:basedOn w:val="49"/>
    <w:qFormat/>
    <w:uiPriority w:val="0"/>
    <w:rPr>
      <w:rFonts w:ascii="宋体" w:hAnsi="宋体" w:cs="宋体"/>
      <w:sz w:val="18"/>
      <w:szCs w:val="18"/>
      <w:lang w:eastAsia="en-US"/>
    </w:rPr>
  </w:style>
  <w:style w:type="character" w:customStyle="1" w:styleId="132">
    <w:name w:val="批注主题 Char1"/>
    <w:basedOn w:val="109"/>
    <w:qFormat/>
    <w:uiPriority w:val="0"/>
    <w:rPr>
      <w:rFonts w:ascii="宋体" w:hAnsi="宋体" w:cs="宋体"/>
      <w:b/>
      <w:bCs/>
      <w:sz w:val="22"/>
      <w:szCs w:val="22"/>
      <w:lang w:eastAsia="en-US"/>
    </w:rPr>
  </w:style>
  <w:style w:type="paragraph" w:customStyle="1" w:styleId="133">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4">
    <w:name w:val="标题3(4号)"/>
    <w:basedOn w:val="6"/>
    <w:next w:val="121"/>
    <w:qFormat/>
    <w:uiPriority w:val="0"/>
    <w:pPr>
      <w:widowControl/>
      <w:spacing w:before="0" w:after="0" w:line="420" w:lineRule="exact"/>
    </w:pPr>
    <w:rPr>
      <w:b w:val="0"/>
      <w:bCs w:val="0"/>
      <w:color w:val="000000"/>
      <w:kern w:val="0"/>
      <w:sz w:val="28"/>
      <w:szCs w:val="21"/>
    </w:rPr>
  </w:style>
  <w:style w:type="paragraph" w:customStyle="1" w:styleId="135">
    <w:name w:val="标题2"/>
    <w:basedOn w:val="5"/>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6">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7">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8">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9">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0">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1">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2">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3">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4">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5">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7">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8">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9">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5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1">
    <w:name w:val="标题3(小4号)"/>
    <w:basedOn w:val="6"/>
    <w:next w:val="152"/>
    <w:qFormat/>
    <w:uiPriority w:val="0"/>
    <w:pPr>
      <w:widowControl/>
      <w:spacing w:before="0" w:after="0" w:line="420" w:lineRule="exact"/>
    </w:pPr>
    <w:rPr>
      <w:b w:val="0"/>
      <w:bCs w:val="0"/>
      <w:color w:val="000000"/>
      <w:kern w:val="0"/>
      <w:sz w:val="24"/>
      <w:szCs w:val="21"/>
    </w:rPr>
  </w:style>
  <w:style w:type="paragraph" w:customStyle="1" w:styleId="152">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3">
    <w:name w:val="标题3(5号)"/>
    <w:basedOn w:val="6"/>
    <w:next w:val="125"/>
    <w:qFormat/>
    <w:uiPriority w:val="0"/>
    <w:pPr>
      <w:widowControl/>
      <w:spacing w:before="0" w:after="0" w:line="420" w:lineRule="exact"/>
    </w:pPr>
    <w:rPr>
      <w:b w:val="0"/>
      <w:bCs w:val="0"/>
      <w:color w:val="000000"/>
      <w:kern w:val="0"/>
      <w:sz w:val="21"/>
      <w:szCs w:val="21"/>
    </w:rPr>
  </w:style>
  <w:style w:type="paragraph" w:customStyle="1" w:styleId="154">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5">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6">
    <w:name w:val="标题2(小2号)"/>
    <w:basedOn w:val="5"/>
    <w:next w:val="116"/>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7">
    <w:name w:val="标题1 Char Char Char"/>
    <w:basedOn w:val="4"/>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8">
    <w:name w:val="标题1"/>
    <w:basedOn w:val="4"/>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9">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60">
    <w:name w:val="标题1(4号)"/>
    <w:basedOn w:val="4"/>
    <w:next w:val="125"/>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2">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3">
    <w:name w:val="标题2(4号)"/>
    <w:basedOn w:val="5"/>
    <w:next w:val="152"/>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4">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5">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6">
    <w:name w:val="p0"/>
    <w:basedOn w:val="1"/>
    <w:qFormat/>
    <w:uiPriority w:val="0"/>
    <w:pPr>
      <w:widowControl/>
      <w:autoSpaceDE/>
      <w:autoSpaceDN/>
    </w:pPr>
    <w:rPr>
      <w:sz w:val="24"/>
      <w:szCs w:val="24"/>
      <w:lang w:eastAsia="zh-CN"/>
    </w:rPr>
  </w:style>
  <w:style w:type="paragraph" w:customStyle="1" w:styleId="167">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8">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9">
    <w:name w:val="标题1(3号)"/>
    <w:basedOn w:val="4"/>
    <w:next w:val="121"/>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70">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1">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2">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3">
    <w:name w:val="标题1(小3号)"/>
    <w:basedOn w:val="4"/>
    <w:next w:val="152"/>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4">
    <w:name w:val="标题1(小2号)"/>
    <w:basedOn w:val="4"/>
    <w:next w:val="102"/>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5">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6">
    <w:name w:val="ml"/>
    <w:basedOn w:val="1"/>
    <w:qFormat/>
    <w:uiPriority w:val="0"/>
    <w:pPr>
      <w:autoSpaceDE/>
      <w:autoSpaceDN/>
      <w:jc w:val="both"/>
    </w:pPr>
    <w:rPr>
      <w:rFonts w:cs="Times New Roman"/>
      <w:b/>
      <w:bCs/>
      <w:kern w:val="2"/>
      <w:sz w:val="28"/>
      <w:szCs w:val="20"/>
      <w:lang w:eastAsia="zh-CN"/>
    </w:rPr>
  </w:style>
  <w:style w:type="paragraph" w:customStyle="1" w:styleId="177">
    <w:name w:val="标题2(3号)"/>
    <w:basedOn w:val="5"/>
    <w:next w:val="102"/>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8">
    <w:name w:val="标题2(小4号)"/>
    <w:basedOn w:val="5"/>
    <w:next w:val="125"/>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9">
    <w:name w:val="标题4"/>
    <w:basedOn w:val="7"/>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80">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1">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2">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3">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4">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5">
    <w:name w:val="大纲4"/>
    <w:basedOn w:val="184"/>
    <w:qFormat/>
    <w:uiPriority w:val="0"/>
    <w:pPr>
      <w:numPr>
        <w:ilvl w:val="3"/>
      </w:numPr>
      <w:outlineLvl w:val="3"/>
    </w:pPr>
  </w:style>
  <w:style w:type="paragraph" w:customStyle="1" w:styleId="186">
    <w:name w:val="大纲5"/>
    <w:basedOn w:val="185"/>
    <w:qFormat/>
    <w:uiPriority w:val="0"/>
    <w:pPr>
      <w:numPr>
        <w:ilvl w:val="4"/>
      </w:numPr>
      <w:tabs>
        <w:tab w:val="left" w:pos="360"/>
      </w:tabs>
      <w:outlineLvl w:val="4"/>
    </w:pPr>
    <w:rPr>
      <w:b w:val="0"/>
      <w:szCs w:val="36"/>
    </w:rPr>
  </w:style>
  <w:style w:type="paragraph" w:customStyle="1" w:styleId="187">
    <w:name w:val="大纲6"/>
    <w:basedOn w:val="186"/>
    <w:qFormat/>
    <w:uiPriority w:val="0"/>
    <w:pPr>
      <w:numPr>
        <w:ilvl w:val="5"/>
      </w:numPr>
      <w:outlineLvl w:val="5"/>
    </w:pPr>
    <w:rPr>
      <w:rFonts w:ascii="宋体"/>
      <w:szCs w:val="24"/>
    </w:rPr>
  </w:style>
  <w:style w:type="paragraph" w:customStyle="1" w:styleId="188">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0">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1">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2">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3">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4">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5">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1">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2">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3">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4">
    <w:name w:val="hover11"/>
    <w:basedOn w:val="49"/>
    <w:qFormat/>
    <w:uiPriority w:val="0"/>
  </w:style>
  <w:style w:type="character" w:customStyle="1" w:styleId="205">
    <w:name w:val="xdrichtextbox3"/>
    <w:basedOn w:val="49"/>
    <w:qFormat/>
    <w:uiPriority w:val="0"/>
    <w:rPr>
      <w:color w:val="auto"/>
      <w:u w:val="none"/>
      <w:bdr w:val="single" w:color="DCDCDC" w:sz="8" w:space="0"/>
      <w:shd w:val="clear" w:color="auto" w:fill="FFFFFF"/>
    </w:rPr>
  </w:style>
  <w:style w:type="character" w:customStyle="1" w:styleId="206">
    <w:name w:val="列出段落 Char"/>
    <w:link w:val="72"/>
    <w:qFormat/>
    <w:uiPriority w:val="0"/>
    <w:rPr>
      <w:rFonts w:ascii="宋体" w:hAnsi="宋体" w:cs="宋体"/>
      <w:sz w:val="22"/>
      <w:szCs w:val="22"/>
      <w:lang w:eastAsia="en-US"/>
    </w:rPr>
  </w:style>
  <w:style w:type="paragraph" w:customStyle="1" w:styleId="207">
    <w:name w:val="TOC 标题1"/>
    <w:basedOn w:val="4"/>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8">
    <w:name w:val="副标题 Char"/>
    <w:link w:val="34"/>
    <w:qFormat/>
    <w:uiPriority w:val="0"/>
    <w:rPr>
      <w:rFonts w:ascii="Cambria" w:hAnsi="Cambria"/>
      <w:b/>
      <w:bCs/>
      <w:kern w:val="28"/>
      <w:sz w:val="24"/>
      <w:szCs w:val="32"/>
    </w:rPr>
  </w:style>
  <w:style w:type="character" w:customStyle="1" w:styleId="209">
    <w:name w:val="副标题 Char1"/>
    <w:basedOn w:val="49"/>
    <w:qFormat/>
    <w:uiPriority w:val="0"/>
    <w:rPr>
      <w:rFonts w:asciiTheme="majorHAnsi" w:hAnsiTheme="majorHAnsi" w:cstheme="majorBidi"/>
      <w:b/>
      <w:bCs/>
      <w:kern w:val="28"/>
      <w:sz w:val="32"/>
      <w:szCs w:val="32"/>
      <w:lang w:eastAsia="en-US"/>
    </w:rPr>
  </w:style>
  <w:style w:type="paragraph" w:customStyle="1" w:styleId="210">
    <w:name w:val="CM7"/>
    <w:basedOn w:val="75"/>
    <w:next w:val="75"/>
    <w:unhideWhenUsed/>
    <w:qFormat/>
    <w:uiPriority w:val="99"/>
    <w:pPr>
      <w:spacing w:after="320"/>
    </w:pPr>
  </w:style>
  <w:style w:type="paragraph" w:customStyle="1" w:styleId="211">
    <w:name w:val="WPS Plain"/>
    <w:qFormat/>
    <w:uiPriority w:val="0"/>
    <w:rPr>
      <w:rFonts w:ascii="Times New Roman" w:hAnsi="Times New Roman" w:eastAsia="宋体" w:cs="Times New Roman"/>
      <w:lang w:val="en-US" w:eastAsia="zh-CN" w:bidi="ar-SA"/>
    </w:rPr>
  </w:style>
  <w:style w:type="paragraph" w:customStyle="1" w:styleId="212">
    <w:name w:val="Bg"/>
    <w:basedOn w:val="1"/>
    <w:qFormat/>
    <w:uiPriority w:val="0"/>
    <w:pPr>
      <w:topLinePunct/>
      <w:snapToGrid w:val="0"/>
      <w:spacing w:before="60" w:after="60"/>
      <w:jc w:val="center"/>
    </w:pPr>
    <w:rPr>
      <w:kern w:val="2"/>
      <w:sz w:val="18"/>
    </w:rPr>
  </w:style>
  <w:style w:type="paragraph" w:customStyle="1" w:styleId="213">
    <w:name w:val="正文格式"/>
    <w:basedOn w:val="1"/>
    <w:qFormat/>
    <w:uiPriority w:val="0"/>
    <w:pPr>
      <w:topLinePunct/>
      <w:ind w:firstLine="420" w:firstLineChars="200"/>
    </w:pPr>
    <w:rPr>
      <w:kern w:val="2"/>
      <w:sz w:val="21"/>
    </w:rPr>
  </w:style>
  <w:style w:type="paragraph" w:customStyle="1" w:styleId="214">
    <w:name w:val="b"/>
    <w:basedOn w:val="1"/>
    <w:qFormat/>
    <w:uiPriority w:val="0"/>
    <w:pPr>
      <w:tabs>
        <w:tab w:val="center" w:pos="4706"/>
        <w:tab w:val="right" w:pos="9044"/>
      </w:tabs>
      <w:topLinePunct/>
      <w:spacing w:before="160" w:after="60" w:line="312" w:lineRule="exact"/>
      <w:jc w:val="center"/>
    </w:pPr>
    <w:rPr>
      <w:rFonts w:ascii="Arial" w:hAnsi="Arial" w:eastAsia="黑体"/>
      <w:sz w:val="21"/>
    </w:rPr>
  </w:style>
  <w:style w:type="character" w:customStyle="1" w:styleId="215">
    <w:name w:val="特点 Char"/>
    <w:qFormat/>
    <w:locked/>
    <w:uiPriority w:val="0"/>
    <w:rPr>
      <w:rFonts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7059F5-8B4F-4F96-A75D-95DFDB650B0C}">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16</Pages>
  <Words>9534</Words>
  <Characters>10071</Characters>
  <Lines>79</Lines>
  <Paragraphs>22</Paragraphs>
  <TotalTime>5</TotalTime>
  <ScaleCrop>false</ScaleCrop>
  <LinksUpToDate>false</LinksUpToDate>
  <CharactersWithSpaces>10883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GM9</cp:lastModifiedBy>
  <dcterms:modified xsi:type="dcterms:W3CDTF">2023-03-13T08:53:30Z</dcterms:modified>
  <dc:title>公开招标文件（货物服务类）</dc:title>
  <cp:revision>441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2052-11.1.0.13703</vt:lpwstr>
  </property>
  <property fmtid="{D5CDD505-2E9C-101B-9397-08002B2CF9AE}" pid="6" name="ICV">
    <vt:lpwstr>7EFD1898B78A4345BC21372367C648C1</vt:lpwstr>
  </property>
</Properties>
</file>