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抽提装置消泡剂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2023-FHC-消泡剂-0118</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val="en-US" w:eastAsia="zh-CN"/>
        </w:rPr>
        <w:t>福建福海创石油化工</w:t>
      </w:r>
      <w:r>
        <w:rPr>
          <w:rFonts w:hint="eastAsia" w:ascii="宋体" w:hAnsi="宋体" w:cs="宋体"/>
          <w:kern w:val="0"/>
          <w:sz w:val="28"/>
          <w:szCs w:val="28"/>
          <w:shd w:val="clear" w:color="auto" w:fill="FFFFFF"/>
          <w:lang w:eastAsia="zh-CN"/>
        </w:rPr>
        <w:t>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6</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2"/>
          <w:lang w:val="en-US" w:eastAsia="zh-CN"/>
        </w:rPr>
      </w:pPr>
      <w:r>
        <w:rPr>
          <w:rFonts w:hint="eastAsia"/>
          <w:b/>
          <w:bCs/>
          <w:sz w:val="32"/>
          <w:lang w:val="en-US" w:eastAsia="zh-CN"/>
        </w:rPr>
        <w:t>福建福海创石油化工有限公司 </w:t>
      </w:r>
    </w:p>
    <w:p>
      <w:pPr>
        <w:spacing w:line="300" w:lineRule="auto"/>
        <w:jc w:val="center"/>
        <w:rPr>
          <w:rFonts w:hint="eastAsia"/>
          <w:b/>
          <w:bCs/>
          <w:sz w:val="32"/>
          <w:lang w:val="en-US" w:eastAsia="zh-CN"/>
        </w:rPr>
      </w:pPr>
      <w:r>
        <w:rPr>
          <w:rFonts w:hint="eastAsia"/>
          <w:b/>
          <w:bCs/>
          <w:sz w:val="32"/>
          <w:lang w:val="en-US" w:eastAsia="zh-CN"/>
        </w:rPr>
        <w:t>抽提装置消泡剂</w:t>
      </w:r>
    </w:p>
    <w:p>
      <w:pPr>
        <w:spacing w:line="300" w:lineRule="auto"/>
        <w:jc w:val="center"/>
        <w:rPr>
          <w:bCs/>
          <w:szCs w:val="21"/>
        </w:rPr>
      </w:pPr>
      <w:r>
        <w:rPr>
          <w:rFonts w:hint="eastAsia"/>
          <w:b/>
          <w:bCs/>
          <w:sz w:val="32"/>
        </w:rPr>
        <w:t>采购比选公告</w:t>
      </w:r>
      <w:r>
        <w:rPr>
          <w:rFonts w:hint="eastAsia"/>
          <w:b/>
          <w:bCs/>
          <w:sz w:val="32"/>
          <w:lang w:eastAsia="zh-CN"/>
        </w:rPr>
        <w:t>（</w:t>
      </w:r>
      <w:r>
        <w:rPr>
          <w:rFonts w:hint="eastAsia"/>
          <w:b/>
          <w:bCs/>
          <w:sz w:val="32"/>
          <w:lang w:val="en-US" w:eastAsia="zh-CN"/>
        </w:rPr>
        <w:t>第三次公告</w:t>
      </w:r>
      <w:r>
        <w:rPr>
          <w:rFonts w:hint="eastAsia"/>
          <w:b/>
          <w:bCs/>
          <w:sz w:val="32"/>
          <w:lang w:eastAsia="zh-CN"/>
        </w:rPr>
        <w:t>）</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val="en-US" w:eastAsia="zh-CN"/>
        </w:rPr>
        <w:t>福建福海创石油化工</w:t>
      </w:r>
      <w:r>
        <w:rPr>
          <w:rFonts w:hint="eastAsia" w:asciiTheme="minorEastAsia" w:hAnsiTheme="minorEastAsia" w:eastAsiaTheme="minorEastAsia"/>
          <w:bCs/>
          <w:sz w:val="24"/>
          <w:lang w:eastAsia="zh-CN"/>
        </w:rPr>
        <w:t>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抽提装置消泡剂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2023-FHC-消泡剂-0118</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抽提装置消泡剂</w:t>
      </w:r>
      <w:r>
        <w:rPr>
          <w:rFonts w:hint="eastAsia" w:ascii="宋体" w:hAnsi="宋体" w:cs="宋体" w:eastAsiaTheme="minorEastAsia"/>
          <w:sz w:val="24"/>
        </w:rPr>
        <w:t>，详见附件技术要求。</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Theme="minorEastAsia" w:hAnsiTheme="minorEastAsia" w:eastAsiaTheme="minorEastAsia"/>
          <w:bCs/>
          <w:sz w:val="24"/>
          <w:lang w:val="en-US" w:eastAsia="zh-CN"/>
        </w:rPr>
        <w:t>抽提装置</w:t>
      </w:r>
      <w:r>
        <w:rPr>
          <w:rFonts w:hint="eastAsia" w:ascii="宋体" w:hAnsi="宋体" w:cs="宋体" w:eastAsiaTheme="minorEastAsia"/>
          <w:sz w:val="24"/>
          <w:lang w:val="en-US" w:eastAsia="zh-CN"/>
        </w:rPr>
        <w:t>消泡剂</w:t>
      </w:r>
      <w:r>
        <w:rPr>
          <w:rFonts w:hint="eastAsia" w:asciiTheme="minorEastAsia" w:hAnsiTheme="minorEastAsia" w:eastAsiaTheme="minorEastAsia"/>
          <w:bCs/>
          <w:sz w:val="24"/>
        </w:rPr>
        <w:t>采购数量、质量、货期、服务等要求详见比选文件及技术要求。</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2"/>
        </w:numPr>
        <w:spacing w:before="100" w:beforeAutospacing="1" w:after="100" w:afterAutospacing="1" w:line="300" w:lineRule="auto"/>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属于中国石油化工集团有限公司或</w:t>
      </w:r>
      <w:r>
        <w:rPr>
          <w:rFonts w:hint="eastAsia" w:asciiTheme="minorEastAsia" w:hAnsiTheme="minorEastAsia" w:eastAsiaTheme="minorEastAsia"/>
          <w:bCs/>
          <w:sz w:val="24"/>
          <w:highlight w:val="none"/>
        </w:rPr>
        <w:fldChar w:fldCharType="begin"/>
      </w:r>
      <w:r>
        <w:rPr>
          <w:rFonts w:hint="eastAsia" w:asciiTheme="minorEastAsia" w:hAnsiTheme="minorEastAsia" w:eastAsiaTheme="minorEastAsia"/>
          <w:bCs/>
          <w:sz w:val="24"/>
          <w:highlight w:val="none"/>
        </w:rPr>
        <w:instrText xml:space="preserve"> HYPERLINK "http://www.baidu.com/link?url=ZYA2ANSxRzGwTSAnMQmFtVicINMq9OUNpKTJ21r1pCxY1Pg-bo-kGdl88GpXkxvjkQiNS5EBki5bPS0gC-oOIK" \t "_blank" </w:instrText>
      </w:r>
      <w:r>
        <w:rPr>
          <w:rFonts w:hint="eastAsia" w:asciiTheme="minorEastAsia" w:hAnsiTheme="minorEastAsia" w:eastAsiaTheme="minorEastAsia"/>
          <w:bCs/>
          <w:sz w:val="24"/>
          <w:highlight w:val="none"/>
        </w:rPr>
        <w:fldChar w:fldCharType="separate"/>
      </w:r>
      <w:r>
        <w:rPr>
          <w:rFonts w:hint="eastAsia" w:asciiTheme="minorEastAsia" w:hAnsiTheme="minorEastAsia" w:eastAsiaTheme="minorEastAsia"/>
          <w:bCs/>
          <w:sz w:val="24"/>
          <w:highlight w:val="none"/>
        </w:rPr>
        <w:t>中国石油天然气集团有限公司</w:t>
      </w:r>
      <w:r>
        <w:rPr>
          <w:rFonts w:hint="eastAsia" w:asciiTheme="minorEastAsia" w:hAnsiTheme="minorEastAsia" w:eastAsiaTheme="minorEastAsia"/>
          <w:bCs/>
          <w:sz w:val="24"/>
          <w:highlight w:val="none"/>
        </w:rPr>
        <w:fldChar w:fldCharType="end"/>
      </w:r>
      <w:r>
        <w:rPr>
          <w:rFonts w:hint="eastAsia" w:asciiTheme="minorEastAsia" w:hAnsiTheme="minorEastAsia" w:eastAsiaTheme="minorEastAsia"/>
          <w:bCs/>
          <w:sz w:val="24"/>
          <w:highlight w:val="none"/>
        </w:rPr>
        <w:t>合格供应商。</w:t>
      </w:r>
    </w:p>
    <w:p>
      <w:pPr>
        <w:pStyle w:val="12"/>
        <w:numPr>
          <w:ilvl w:val="0"/>
          <w:numId w:val="2"/>
        </w:numPr>
        <w:spacing w:before="100" w:beforeAutospacing="1" w:after="100" w:afterAutospacing="1" w:line="300" w:lineRule="auto"/>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需</w:t>
      </w:r>
      <w:r>
        <w:rPr>
          <w:rFonts w:hint="eastAsia" w:asciiTheme="minorEastAsia" w:hAnsiTheme="minorEastAsia" w:eastAsiaTheme="minorEastAsia"/>
          <w:bCs/>
          <w:sz w:val="24"/>
          <w:highlight w:val="none"/>
        </w:rPr>
        <w:t>提交近</w:t>
      </w:r>
      <w:r>
        <w:rPr>
          <w:rFonts w:hint="eastAsia" w:asciiTheme="minorEastAsia" w:hAnsiTheme="minorEastAsia" w:eastAsiaTheme="minorEastAsia"/>
          <w:bCs/>
          <w:sz w:val="24"/>
          <w:highlight w:val="none"/>
          <w:lang w:val="en-US" w:eastAsia="zh-CN"/>
        </w:rPr>
        <w:t>五</w:t>
      </w:r>
      <w:r>
        <w:rPr>
          <w:rFonts w:hint="eastAsia" w:asciiTheme="minorEastAsia" w:hAnsiTheme="minorEastAsia" w:eastAsiaTheme="minorEastAsia"/>
          <w:bCs/>
          <w:sz w:val="24"/>
          <w:highlight w:val="none"/>
        </w:rPr>
        <w:t>年同类装置的销售业绩。</w:t>
      </w:r>
    </w:p>
    <w:p>
      <w:pPr>
        <w:pStyle w:val="12"/>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肆仟</w:t>
      </w:r>
      <w:r>
        <w:rPr>
          <w:rFonts w:hint="eastAsia" w:asciiTheme="minorEastAsia" w:hAnsiTheme="minorEastAsia" w:eastAsiaTheme="minorEastAsia"/>
          <w:bCs/>
          <w:sz w:val="24"/>
          <w:highlight w:val="yellow"/>
        </w:rPr>
        <w:t>元整。</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14</w:t>
      </w:r>
      <w:r>
        <w:rPr>
          <w:rFonts w:hint="eastAsia" w:asciiTheme="majorEastAsia" w:hAnsiTheme="majorEastAsia" w:eastAsiaTheme="majorEastAsia"/>
          <w:sz w:val="24"/>
        </w:rPr>
        <w:t>日（含当日）</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（3）须提供</w:t>
      </w:r>
      <w:r>
        <w:rPr>
          <w:rFonts w:hint="eastAsia" w:asciiTheme="minorEastAsia" w:hAnsiTheme="minorEastAsia" w:eastAsiaTheme="minorEastAsia"/>
          <w:sz w:val="24"/>
          <w:lang w:eastAsia="zh-CN"/>
        </w:rPr>
        <w:t>消泡剂</w:t>
      </w:r>
      <w:r>
        <w:rPr>
          <w:rFonts w:hint="eastAsia" w:asciiTheme="minorEastAsia" w:hAnsiTheme="minorEastAsia" w:eastAsiaTheme="minorEastAsia"/>
          <w:sz w:val="24"/>
        </w:rPr>
        <w:t>工业使用业绩明细</w:t>
      </w:r>
      <w:r>
        <w:rPr>
          <w:rFonts w:hint="eastAsia" w:asciiTheme="minorEastAsia" w:hAnsiTheme="minorEastAsia" w:eastAsiaTheme="minorEastAsia"/>
          <w:sz w:val="24"/>
          <w:lang w:eastAsia="zh-CN"/>
        </w:rPr>
        <w:t>。</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肆仟</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2"/>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常金忠</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val="en-US" w:eastAsia="zh-CN"/>
        </w:rPr>
        <w:t>19959614620</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fldChar w:fldCharType="begin"/>
      </w:r>
      <w:r>
        <w:rPr>
          <w:rFonts w:hint="eastAsia" w:asciiTheme="minorEastAsia" w:hAnsiTheme="minorEastAsia" w:eastAsiaTheme="minorEastAsia"/>
          <w:bCs/>
          <w:sz w:val="24"/>
          <w:lang w:val="en-US" w:eastAsia="zh-CN"/>
        </w:rPr>
        <w:instrText xml:space="preserve"> HYPERLINK "mailto:jzchang@fhcpec.com.cn" </w:instrText>
      </w:r>
      <w:r>
        <w:rPr>
          <w:rFonts w:hint="eastAsia" w:asciiTheme="minorEastAsia" w:hAnsiTheme="minorEastAsia" w:eastAsiaTheme="minorEastAsia"/>
          <w:bCs/>
          <w:sz w:val="24"/>
          <w:lang w:val="en-US" w:eastAsia="zh-CN"/>
        </w:rPr>
        <w:fldChar w:fldCharType="separate"/>
      </w:r>
      <w:r>
        <w:rPr>
          <w:rFonts w:hint="eastAsia" w:asciiTheme="minorEastAsia" w:hAnsiTheme="minorEastAsia" w:eastAsiaTheme="minorEastAsia"/>
          <w:bCs/>
          <w:sz w:val="24"/>
          <w:lang w:val="en-US" w:eastAsia="zh-CN"/>
        </w:rPr>
        <w:t>jzchang</w:t>
      </w:r>
      <w:r>
        <w:rPr>
          <w:rFonts w:hint="eastAsia" w:asciiTheme="minorEastAsia" w:hAnsiTheme="minorEastAsia" w:eastAsiaTheme="minorEastAsia"/>
          <w:bCs/>
          <w:sz w:val="24"/>
        </w:rPr>
        <w:t>@fhcpec.com.cn</w:t>
      </w:r>
      <w:r>
        <w:rPr>
          <w:rFonts w:hint="eastAsia" w:asciiTheme="minorEastAsia" w:hAnsiTheme="minorEastAsia" w:eastAsiaTheme="minorEastAsia"/>
          <w:bCs/>
          <w:sz w:val="24"/>
          <w:lang w:val="en-US" w:eastAsia="zh-CN"/>
        </w:rPr>
        <w:fldChar w:fldCharType="end"/>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spacing w:line="360" w:lineRule="auto"/>
        <w:ind w:firstLine="4800" w:firstLineChars="2000"/>
        <w:rPr>
          <w:rFonts w:asciiTheme="minorEastAsia" w:hAnsiTheme="minorEastAsia" w:eastAsiaTheme="minorEastAsia"/>
          <w:bCs/>
          <w:sz w:val="24"/>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福建福海创石油化工有限公司</w:t>
      </w:r>
    </w:p>
    <w:p>
      <w:pPr>
        <w:spacing w:line="360" w:lineRule="auto"/>
        <w:ind w:firstLine="5760" w:firstLineChars="24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bookmarkStart w:id="2" w:name="_GoBack"/>
      <w:bookmarkEnd w:id="2"/>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抽提装置消泡剂</w:t>
      </w:r>
      <w:r>
        <w:rPr>
          <w:rFonts w:hint="eastAsia" w:ascii="宋体" w:hAnsi="宋体"/>
          <w:sz w:val="18"/>
          <w:szCs w:val="18"/>
          <w:u w:val="single"/>
        </w:rPr>
        <w:t>，详见附件技术要求。</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（5）需提供投标产品近</w:t>
      </w:r>
      <w:r>
        <w:rPr>
          <w:rFonts w:hint="eastAsia" w:ascii="宋体"/>
          <w:sz w:val="18"/>
          <w:szCs w:val="18"/>
          <w:lang w:eastAsia="zh-CN"/>
        </w:rPr>
        <w:t>五年</w:t>
      </w:r>
      <w:r>
        <w:rPr>
          <w:rFonts w:hint="eastAsia" w:ascii="宋体"/>
          <w:sz w:val="18"/>
          <w:szCs w:val="18"/>
        </w:rPr>
        <w:t>同类装置的销售业绩。</w:t>
      </w:r>
    </w:p>
    <w:p>
      <w:pPr>
        <w:spacing w:line="320" w:lineRule="exact"/>
        <w:rPr>
          <w:rFonts w:ascii="宋体"/>
          <w:sz w:val="18"/>
          <w:szCs w:val="18"/>
        </w:rPr>
      </w:pPr>
      <w:r>
        <w:rPr>
          <w:rFonts w:hint="eastAsia" w:ascii="宋体"/>
          <w:sz w:val="18"/>
          <w:szCs w:val="18"/>
        </w:rPr>
        <w:t>（6）属于中国石油化工集团有限公司或中国石油天然气集团有限公司的合格供应商。</w:t>
      </w:r>
    </w:p>
    <w:p>
      <w:pPr>
        <w:spacing w:line="320" w:lineRule="exact"/>
        <w:rPr>
          <w:rFonts w:ascii="宋体"/>
          <w:sz w:val="18"/>
          <w:szCs w:val="18"/>
          <w:highlight w:val="none"/>
        </w:rPr>
      </w:pPr>
      <w:r>
        <w:rPr>
          <w:rFonts w:hint="eastAsia" w:ascii="宋体"/>
          <w:sz w:val="18"/>
          <w:szCs w:val="18"/>
          <w:highlight w:val="none"/>
        </w:rPr>
        <w:t>（7）参选保证金：</w:t>
      </w:r>
      <w:r>
        <w:rPr>
          <w:rFonts w:hint="eastAsia" w:ascii="宋体"/>
          <w:sz w:val="18"/>
          <w:szCs w:val="18"/>
          <w:highlight w:val="none"/>
          <w:lang w:val="en-US" w:eastAsia="zh-CN"/>
        </w:rPr>
        <w:t>肆仟</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抽提装置消泡剂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福建福海创石油化工有限公司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2023-FHC-消泡剂-0118</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抽提装置消泡剂</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消泡剂</w:t>
      </w:r>
      <w:r>
        <w:rPr>
          <w:rFonts w:hint="eastAsia" w:ascii="宋体" w:cs="宋体"/>
          <w:sz w:val="24"/>
        </w:rPr>
        <w:t>数量：</w:t>
      </w:r>
      <w:r>
        <w:rPr>
          <w:rFonts w:hint="eastAsia" w:ascii="宋体" w:cs="宋体"/>
          <w:sz w:val="24"/>
          <w:lang w:val="en-US" w:eastAsia="zh-CN"/>
        </w:rPr>
        <w:t>2吨。</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质量指标及技术保证值：</w:t>
      </w:r>
    </w:p>
    <w:p>
      <w:pPr>
        <w:numPr>
          <w:ilvl w:val="0"/>
          <w:numId w:val="0"/>
        </w:numPr>
        <w:spacing w:line="360" w:lineRule="exact"/>
        <w:jc w:val="left"/>
        <w:rPr>
          <w:rFonts w:ascii="宋体" w:hAnsi="宋体" w:cs="宋体"/>
          <w:sz w:val="24"/>
        </w:rPr>
      </w:pPr>
      <w:r>
        <w:rPr>
          <w:rFonts w:hint="eastAsia" w:ascii="宋体" w:hAnsi="宋体" w:cs="宋体"/>
          <w:sz w:val="24"/>
          <w:lang w:val="en-US" w:eastAsia="zh-CN"/>
        </w:rPr>
        <w:t>2.1质量指标：</w:t>
      </w:r>
    </w:p>
    <w:tbl>
      <w:tblPr>
        <w:tblStyle w:val="11"/>
        <w:tblW w:w="7060" w:type="dxa"/>
        <w:jc w:val="center"/>
        <w:tblInd w:w="0" w:type="dxa"/>
        <w:tblLayout w:type="fixed"/>
        <w:tblCellMar>
          <w:top w:w="0" w:type="dxa"/>
          <w:left w:w="108" w:type="dxa"/>
          <w:bottom w:w="0" w:type="dxa"/>
          <w:right w:w="108" w:type="dxa"/>
        </w:tblCellMar>
      </w:tblPr>
      <w:tblGrid>
        <w:gridCol w:w="767"/>
        <w:gridCol w:w="3176"/>
        <w:gridCol w:w="3117"/>
      </w:tblGrid>
      <w:tr>
        <w:tblPrEx>
          <w:tblLayout w:type="fixed"/>
          <w:tblCellMar>
            <w:top w:w="0" w:type="dxa"/>
            <w:left w:w="108" w:type="dxa"/>
            <w:bottom w:w="0" w:type="dxa"/>
            <w:right w:w="108" w:type="dxa"/>
          </w:tblCellMar>
        </w:tblPrEx>
        <w:trPr>
          <w:trHeight w:val="611"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176"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lang w:val="en-US" w:eastAsia="zh-CN"/>
              </w:rPr>
              <w:t>分析</w:t>
            </w:r>
            <w:r>
              <w:rPr>
                <w:rFonts w:hint="eastAsia" w:ascii="宋体" w:hAnsi="宋体"/>
                <w:b/>
                <w:bCs/>
                <w:szCs w:val="28"/>
              </w:rPr>
              <w:t>项目</w:t>
            </w:r>
          </w:p>
        </w:tc>
        <w:tc>
          <w:tcPr>
            <w:tcW w:w="3117"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hint="eastAsia" w:ascii="宋体" w:hAnsi="宋体" w:eastAsia="宋体"/>
                <w:b/>
                <w:bCs/>
                <w:szCs w:val="28"/>
                <w:lang w:val="en-US" w:eastAsia="zh-CN"/>
              </w:rPr>
            </w:pPr>
            <w:r>
              <w:rPr>
                <w:rFonts w:hint="eastAsia" w:ascii="宋体" w:hAnsi="宋体"/>
                <w:b/>
                <w:bCs/>
                <w:szCs w:val="28"/>
                <w:lang w:val="en-US" w:eastAsia="zh-CN"/>
              </w:rPr>
              <w:t>质量指标</w:t>
            </w:r>
          </w:p>
        </w:tc>
      </w:tr>
      <w:tr>
        <w:tblPrEx>
          <w:tblLayout w:type="fixed"/>
          <w:tblCellMar>
            <w:top w:w="0" w:type="dxa"/>
            <w:left w:w="108" w:type="dxa"/>
            <w:bottom w:w="0" w:type="dxa"/>
            <w:right w:w="108" w:type="dxa"/>
          </w:tblCellMar>
        </w:tblPrEx>
        <w:trPr>
          <w:trHeight w:val="47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硅质物质含量</w:t>
            </w:r>
            <w:r>
              <w:rPr>
                <w:rFonts w:hint="eastAsia" w:ascii="宋体" w:hAnsi="宋体"/>
                <w:bCs/>
                <w:szCs w:val="28"/>
                <w:lang w:val="en-US" w:eastAsia="zh-CN"/>
              </w:rPr>
              <w:t>w/%</w:t>
            </w:r>
          </w:p>
        </w:tc>
        <w:tc>
          <w:tcPr>
            <w:tcW w:w="3117"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1</w:t>
            </w:r>
            <w:r>
              <w:rPr>
                <w:rFonts w:ascii="宋体" w:hAnsi="宋体"/>
                <w:bCs/>
                <w:szCs w:val="28"/>
              </w:rPr>
              <w:t>00</w:t>
            </w:r>
          </w:p>
        </w:tc>
      </w:tr>
      <w:tr>
        <w:tblPrEx>
          <w:tblLayout w:type="fixed"/>
          <w:tblCellMar>
            <w:top w:w="0" w:type="dxa"/>
            <w:left w:w="108" w:type="dxa"/>
            <w:bottom w:w="0" w:type="dxa"/>
            <w:right w:w="108" w:type="dxa"/>
          </w:tblCellMar>
        </w:tblPrEx>
        <w:trPr>
          <w:trHeight w:val="47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密度</w:t>
            </w:r>
            <w:r>
              <w:rPr>
                <w:rFonts w:ascii="宋体" w:hAnsi="宋体"/>
                <w:bCs/>
                <w:szCs w:val="28"/>
              </w:rPr>
              <w:t>(</w:t>
            </w:r>
            <w:r>
              <w:rPr>
                <w:rFonts w:hint="eastAsia" w:ascii="宋体" w:hAnsi="宋体"/>
                <w:bCs/>
                <w:szCs w:val="28"/>
              </w:rPr>
              <w:t>2</w:t>
            </w:r>
            <w:r>
              <w:rPr>
                <w:rFonts w:ascii="宋体" w:hAnsi="宋体"/>
                <w:bCs/>
                <w:szCs w:val="28"/>
              </w:rPr>
              <w:t>0</w:t>
            </w:r>
            <w:r>
              <w:rPr>
                <w:rFonts w:ascii="宋体" w:hAnsi="宋体"/>
                <w:bCs/>
                <w:szCs w:val="28"/>
              </w:rPr>
              <w:sym w:font="Symbol" w:char="F0B0"/>
            </w:r>
            <w:r>
              <w:rPr>
                <w:rFonts w:ascii="宋体" w:hAnsi="宋体"/>
                <w:bCs/>
                <w:szCs w:val="28"/>
              </w:rPr>
              <w:t>C)</w:t>
            </w:r>
            <w:r>
              <w:rPr>
                <w:rFonts w:hint="eastAsia" w:ascii="宋体" w:hAnsi="宋体"/>
                <w:bCs/>
                <w:szCs w:val="28"/>
                <w:lang w:val="en-US" w:eastAsia="zh-CN"/>
              </w:rPr>
              <w:t>/(</w:t>
            </w:r>
            <w:r>
              <w:rPr>
                <w:rFonts w:hint="eastAsia" w:ascii="宋体" w:hAnsi="宋体"/>
                <w:bCs/>
                <w:szCs w:val="28"/>
              </w:rPr>
              <w:t>k</w:t>
            </w:r>
            <w:r>
              <w:rPr>
                <w:rFonts w:ascii="宋体" w:hAnsi="宋体"/>
                <w:bCs/>
                <w:szCs w:val="28"/>
              </w:rPr>
              <w:t>g</w:t>
            </w:r>
            <w:r>
              <w:rPr>
                <w:rFonts w:hint="eastAsia" w:ascii="宋体" w:hAnsi="宋体"/>
                <w:bCs/>
                <w:szCs w:val="28"/>
              </w:rPr>
              <w:t>/</w:t>
            </w:r>
            <w:r>
              <w:rPr>
                <w:rFonts w:ascii="宋体" w:hAnsi="宋体"/>
                <w:bCs/>
                <w:szCs w:val="28"/>
              </w:rPr>
              <w:t>m</w:t>
            </w:r>
            <w:r>
              <w:rPr>
                <w:rFonts w:ascii="宋体" w:hAnsi="宋体"/>
                <w:bCs/>
                <w:szCs w:val="28"/>
                <w:vertAlign w:val="superscript"/>
              </w:rPr>
              <w:t>3</w:t>
            </w:r>
            <w:r>
              <w:rPr>
                <w:rFonts w:hint="eastAsia" w:ascii="宋体" w:hAnsi="宋体"/>
                <w:bCs/>
                <w:szCs w:val="28"/>
                <w:lang w:val="en-US" w:eastAsia="zh-CN"/>
              </w:rPr>
              <w:t>)</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970</w:t>
            </w:r>
            <w:r>
              <w:rPr>
                <w:rFonts w:hint="eastAsia" w:ascii="宋体" w:hAnsi="宋体"/>
                <w:bCs/>
                <w:szCs w:val="28"/>
                <w:lang w:val="en-US" w:eastAsia="zh-CN"/>
              </w:rPr>
              <w:t>~</w:t>
            </w:r>
            <w:r>
              <w:rPr>
                <w:rFonts w:hint="eastAsia" w:ascii="宋体" w:hAnsi="宋体"/>
                <w:bCs/>
                <w:szCs w:val="28"/>
              </w:rPr>
              <w:t>1000</w:t>
            </w:r>
          </w:p>
        </w:tc>
      </w:tr>
      <w:tr>
        <w:tblPrEx>
          <w:tblLayout w:type="fixed"/>
          <w:tblCellMar>
            <w:top w:w="0" w:type="dxa"/>
            <w:left w:w="108" w:type="dxa"/>
            <w:bottom w:w="0" w:type="dxa"/>
            <w:right w:w="108" w:type="dxa"/>
          </w:tblCellMar>
        </w:tblPrEx>
        <w:trPr>
          <w:trHeight w:val="548"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lang w:val="en-US" w:eastAsia="zh-CN"/>
              </w:rPr>
              <w:t xml:space="preserve">  </w:t>
            </w:r>
            <w:r>
              <w:rPr>
                <w:rFonts w:hint="eastAsia" w:ascii="宋体" w:hAnsi="宋体"/>
                <w:bCs/>
                <w:szCs w:val="28"/>
              </w:rPr>
              <w:t>运动粘度</w:t>
            </w:r>
            <w:r>
              <w:rPr>
                <w:rFonts w:ascii="宋体" w:hAnsi="宋体"/>
                <w:bCs/>
                <w:szCs w:val="28"/>
              </w:rPr>
              <w:t>(</w:t>
            </w:r>
            <w:r>
              <w:rPr>
                <w:rFonts w:hint="eastAsia" w:ascii="宋体" w:hAnsi="宋体"/>
                <w:bCs/>
                <w:szCs w:val="28"/>
              </w:rPr>
              <w:t>4</w:t>
            </w:r>
            <w:r>
              <w:rPr>
                <w:rFonts w:ascii="宋体" w:hAnsi="宋体"/>
                <w:bCs/>
                <w:szCs w:val="28"/>
              </w:rPr>
              <w:t>0</w:t>
            </w:r>
            <w:r>
              <w:rPr>
                <w:rFonts w:ascii="宋体" w:hAnsi="宋体"/>
                <w:bCs/>
                <w:szCs w:val="28"/>
              </w:rPr>
              <w:sym w:font="Symbol" w:char="F0B0"/>
            </w:r>
            <w:r>
              <w:rPr>
                <w:rFonts w:ascii="宋体" w:hAnsi="宋体"/>
                <w:bCs/>
                <w:szCs w:val="28"/>
              </w:rPr>
              <w:t>C)</w:t>
            </w:r>
            <w:r>
              <w:rPr>
                <w:rFonts w:hint="eastAsia" w:ascii="宋体" w:hAnsi="宋体"/>
                <w:bCs/>
                <w:szCs w:val="28"/>
                <w:lang w:val="en-US" w:eastAsia="zh-CN"/>
              </w:rPr>
              <w:t>/(</w:t>
            </w:r>
            <w:r>
              <w:rPr>
                <w:rFonts w:hint="eastAsia" w:ascii="宋体" w:hAnsi="宋体"/>
                <w:bCs/>
                <w:szCs w:val="28"/>
              </w:rPr>
              <w:t>mm</w:t>
            </w:r>
            <w:r>
              <w:rPr>
                <w:rFonts w:hint="eastAsia" w:ascii="宋体" w:hAnsi="宋体"/>
                <w:bCs/>
                <w:szCs w:val="28"/>
                <w:vertAlign w:val="superscript"/>
              </w:rPr>
              <w:t>2</w:t>
            </w:r>
            <w:r>
              <w:rPr>
                <w:rFonts w:hint="eastAsia" w:ascii="宋体" w:hAnsi="宋体"/>
                <w:bCs/>
                <w:szCs w:val="28"/>
              </w:rPr>
              <w:t>/s</w:t>
            </w:r>
            <w:r>
              <w:rPr>
                <w:rFonts w:hint="eastAsia" w:ascii="宋体" w:hAnsi="宋体"/>
                <w:bCs/>
                <w:szCs w:val="28"/>
                <w:lang w:val="en-US" w:eastAsia="zh-CN"/>
              </w:rPr>
              <w:t>)  ≤</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2</w:t>
            </w:r>
            <w:r>
              <w:rPr>
                <w:rFonts w:hint="eastAsia" w:ascii="宋体" w:hAnsi="宋体"/>
                <w:bCs/>
                <w:szCs w:val="28"/>
              </w:rPr>
              <w:t>20</w:t>
            </w:r>
            <w:r>
              <w:rPr>
                <w:rFonts w:hint="eastAsia" w:ascii="宋体" w:hAnsi="宋体"/>
                <w:bCs/>
                <w:szCs w:val="28"/>
                <w:lang w:val="en-US" w:eastAsia="zh-CN"/>
              </w:rPr>
              <w:t>~2</w:t>
            </w:r>
            <w:r>
              <w:rPr>
                <w:rFonts w:hint="eastAsia" w:ascii="宋体" w:hAnsi="宋体"/>
                <w:bCs/>
                <w:szCs w:val="28"/>
              </w:rPr>
              <w:t>50</w:t>
            </w:r>
          </w:p>
        </w:tc>
      </w:tr>
      <w:tr>
        <w:tblPrEx>
          <w:tblLayout w:type="fixed"/>
          <w:tblCellMar>
            <w:top w:w="0" w:type="dxa"/>
            <w:left w:w="108" w:type="dxa"/>
            <w:bottom w:w="0" w:type="dxa"/>
            <w:right w:w="108" w:type="dxa"/>
          </w:tblCellMar>
        </w:tblPrEx>
        <w:trPr>
          <w:trHeight w:val="49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highlight w:val="yellow"/>
              </w:rPr>
            </w:pPr>
            <w:r>
              <w:rPr>
                <w:rFonts w:hint="eastAsia" w:ascii="宋体" w:hAnsi="宋体"/>
                <w:bCs/>
                <w:szCs w:val="28"/>
                <w:highlight w:val="yellow"/>
                <w:lang w:val="en-US" w:eastAsia="zh-CN"/>
              </w:rPr>
              <w:t xml:space="preserve"> </w:t>
            </w:r>
            <w:r>
              <w:rPr>
                <w:rFonts w:hint="eastAsia" w:ascii="宋体" w:hAnsi="宋体"/>
                <w:bCs/>
                <w:szCs w:val="28"/>
                <w:highlight w:val="yellow"/>
              </w:rPr>
              <w:t>开口闪点</w:t>
            </w:r>
            <w:r>
              <w:rPr>
                <w:rFonts w:hint="eastAsia" w:ascii="宋体" w:hAnsi="宋体"/>
                <w:bCs/>
                <w:szCs w:val="28"/>
                <w:highlight w:val="yellow"/>
                <w:lang w:val="en-US" w:eastAsia="zh-CN"/>
              </w:rPr>
              <w:t>/</w:t>
            </w:r>
            <w:r>
              <w:rPr>
                <w:rFonts w:hint="eastAsia" w:ascii="宋体" w:hAnsi="宋体"/>
                <w:bCs/>
                <w:szCs w:val="28"/>
                <w:highlight w:val="yellow"/>
              </w:rPr>
              <w:t>℃</w:t>
            </w:r>
            <w:r>
              <w:rPr>
                <w:rFonts w:hint="eastAsia" w:ascii="宋体" w:hAnsi="宋体"/>
                <w:bCs/>
                <w:szCs w:val="28"/>
                <w:highlight w:val="yellow"/>
                <w:lang w:val="en-US" w:eastAsia="zh-CN"/>
              </w:rPr>
              <w:t xml:space="preserve">       </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hint="eastAsia" w:ascii="宋体" w:hAnsi="宋体" w:eastAsia="宋体"/>
                <w:bCs/>
                <w:szCs w:val="28"/>
                <w:highlight w:val="yellow"/>
                <w:lang w:val="en-US" w:eastAsia="zh-CN"/>
              </w:rPr>
            </w:pPr>
            <w:r>
              <w:rPr>
                <w:rFonts w:hint="eastAsia" w:ascii="宋体" w:hAnsi="宋体"/>
                <w:bCs/>
                <w:szCs w:val="28"/>
                <w:highlight w:val="yellow"/>
                <w:lang w:val="en-US" w:eastAsia="zh-CN"/>
              </w:rPr>
              <w:t>以实测值为准</w:t>
            </w:r>
          </w:p>
        </w:tc>
      </w:tr>
    </w:tbl>
    <w:p>
      <w:pPr>
        <w:numPr>
          <w:ilvl w:val="0"/>
          <w:numId w:val="0"/>
        </w:numPr>
        <w:spacing w:line="312" w:lineRule="auto"/>
        <w:rPr>
          <w:rFonts w:hint="eastAsia" w:ascii="宋体" w:hAnsi="宋体"/>
          <w:sz w:val="24"/>
          <w:lang w:eastAsia="zh-CN"/>
        </w:rPr>
      </w:pPr>
      <w:r>
        <w:rPr>
          <w:rFonts w:hint="eastAsia" w:ascii="宋体" w:hAnsi="宋体"/>
          <w:sz w:val="24"/>
          <w:lang w:val="en-US" w:eastAsia="zh-CN"/>
        </w:rPr>
        <w:t>2.2</w:t>
      </w:r>
      <w:r>
        <w:rPr>
          <w:rFonts w:hint="eastAsia" w:ascii="宋体" w:hAnsi="宋体"/>
          <w:sz w:val="24"/>
        </w:rPr>
        <w:t>技术保证值</w:t>
      </w:r>
      <w:r>
        <w:rPr>
          <w:rFonts w:hint="eastAsia" w:ascii="宋体" w:hAnsi="宋体"/>
          <w:sz w:val="24"/>
          <w:lang w:eastAsia="zh-CN"/>
        </w:rPr>
        <w:t>：</w:t>
      </w:r>
    </w:p>
    <w:p>
      <w:pPr>
        <w:spacing w:line="360" w:lineRule="auto"/>
        <w:rPr>
          <w:rFonts w:ascii="Calibri" w:hAnsi="宋体"/>
          <w:color w:val="000000" w:themeColor="text1"/>
          <w:sz w:val="24"/>
        </w:rPr>
      </w:pPr>
      <w:r>
        <w:rPr>
          <w:rFonts w:hint="eastAsia"/>
          <w:sz w:val="24"/>
          <w:lang w:val="en-US" w:eastAsia="zh-CN"/>
        </w:rPr>
        <w:t>2.2</w:t>
      </w:r>
      <w:r>
        <w:rPr>
          <w:rFonts w:hint="eastAsia"/>
          <w:sz w:val="24"/>
        </w:rPr>
        <w:t>.1</w:t>
      </w:r>
      <w:r>
        <w:rPr>
          <w:rFonts w:hint="eastAsia" w:ascii="Calibri" w:hAnsi="宋体"/>
          <w:color w:val="000000"/>
          <w:sz w:val="24"/>
        </w:rPr>
        <w:t>注入量不超过</w:t>
      </w:r>
      <w:r>
        <w:rPr>
          <w:rFonts w:hint="eastAsia" w:ascii="Calibri" w:hAnsi="宋体"/>
          <w:color w:val="000000"/>
          <w:sz w:val="24"/>
          <w:lang w:eastAsia="zh-CN"/>
        </w:rPr>
        <w:t>抽提蒸馏</w:t>
      </w:r>
      <w:r>
        <w:rPr>
          <w:rFonts w:hint="eastAsia" w:ascii="Calibri" w:hAnsi="宋体"/>
          <w:color w:val="000000"/>
          <w:sz w:val="24"/>
        </w:rPr>
        <w:t>塔进料</w:t>
      </w:r>
      <w:r>
        <w:rPr>
          <w:rFonts w:hint="eastAsia" w:ascii="Calibri" w:hAnsi="宋体"/>
          <w:color w:val="000000" w:themeColor="text1"/>
          <w:sz w:val="24"/>
        </w:rPr>
        <w:t>流量的</w:t>
      </w:r>
      <w:r>
        <w:rPr>
          <w:rFonts w:hint="eastAsia" w:ascii="Calibri" w:hAnsi="宋体"/>
          <w:color w:val="000000" w:themeColor="text1"/>
          <w:sz w:val="24"/>
          <w:u w:val="single"/>
        </w:rPr>
        <w:t xml:space="preserve"> </w:t>
      </w:r>
      <w:r>
        <w:rPr>
          <w:rFonts w:ascii="Calibri" w:hAnsi="宋体"/>
          <w:color w:val="000000" w:themeColor="text1"/>
          <w:sz w:val="24"/>
          <w:u w:val="single"/>
        </w:rPr>
        <w:t>50</w:t>
      </w:r>
      <w:r>
        <w:rPr>
          <w:rFonts w:hint="eastAsia" w:ascii="Calibri" w:hAnsi="宋体"/>
          <w:color w:val="000000" w:themeColor="text1"/>
          <w:sz w:val="24"/>
          <w:u w:val="single"/>
        </w:rPr>
        <w:t xml:space="preserve"> </w:t>
      </w:r>
      <w:r>
        <w:rPr>
          <w:rFonts w:hint="eastAsia" w:ascii="Calibri" w:hAnsi="宋体"/>
          <w:color w:val="000000" w:themeColor="text1"/>
          <w:sz w:val="24"/>
        </w:rPr>
        <w:t>ppm（</w:t>
      </w:r>
      <w:r>
        <w:rPr>
          <w:rFonts w:hint="eastAsia" w:ascii="Calibri" w:hAnsi="Calibri"/>
          <w:snapToGrid w:val="0"/>
          <w:color w:val="000000" w:themeColor="text1"/>
        </w:rPr>
        <w:t>含稀释</w:t>
      </w:r>
      <w:r>
        <w:rPr>
          <w:rFonts w:hint="eastAsia" w:ascii="Calibri" w:hAnsi="Calibri"/>
          <w:color w:val="000000" w:themeColor="text1"/>
        </w:rPr>
        <w:t>抽余油</w:t>
      </w:r>
      <w:r>
        <w:rPr>
          <w:rFonts w:hint="eastAsia" w:ascii="Calibri" w:hAnsi="宋体"/>
          <w:color w:val="000000" w:themeColor="text1"/>
          <w:sz w:val="24"/>
        </w:rPr>
        <w:t>）；</w:t>
      </w:r>
      <w:r>
        <w:rPr>
          <w:rFonts w:hint="eastAsia" w:ascii="Calibri" w:hAnsi="宋体"/>
          <w:color w:val="000000" w:themeColor="text1"/>
          <w:sz w:val="24"/>
          <w:lang w:val="en-US" w:eastAsia="zh-CN"/>
        </w:rPr>
        <w:t>超出注入量部分由供方在接到需方通知后免费补足。</w:t>
      </w:r>
      <w:r>
        <w:rPr>
          <w:rFonts w:hint="eastAsia" w:ascii="Calibri" w:hAnsi="宋体"/>
          <w:color w:val="000000" w:themeColor="text1"/>
          <w:sz w:val="24"/>
        </w:rPr>
        <w:t xml:space="preserve"> </w:t>
      </w:r>
    </w:p>
    <w:p>
      <w:pPr>
        <w:spacing w:line="360" w:lineRule="auto"/>
        <w:rPr>
          <w:rFonts w:ascii="宋体" w:hAnsi="宋体" w:cs="宋体"/>
          <w:sz w:val="24"/>
        </w:rPr>
      </w:pPr>
      <w:r>
        <w:rPr>
          <w:rFonts w:hint="eastAsia"/>
          <w:sz w:val="24"/>
          <w:lang w:val="en-US" w:eastAsia="zh-CN"/>
        </w:rPr>
        <w:t>2.2</w:t>
      </w:r>
      <w:r>
        <w:rPr>
          <w:rFonts w:hint="eastAsia"/>
          <w:sz w:val="24"/>
        </w:rPr>
        <w:t>.2</w:t>
      </w:r>
      <w:r>
        <w:rPr>
          <w:rFonts w:hint="eastAsia"/>
          <w:sz w:val="24"/>
          <w:lang w:val="en-US" w:eastAsia="zh-CN"/>
        </w:rPr>
        <w:t>根据附件</w:t>
      </w:r>
      <w:r>
        <w:rPr>
          <w:rFonts w:hint="eastAsia" w:ascii="Calibri" w:hAnsi="宋体"/>
          <w:color w:val="000000"/>
          <w:sz w:val="24"/>
          <w:lang w:val="en-US" w:eastAsia="zh-CN"/>
        </w:rPr>
        <w:t>技术要求中的</w:t>
      </w:r>
      <w:r>
        <w:rPr>
          <w:rFonts w:hint="eastAsia" w:ascii="Calibri" w:hAnsi="宋体"/>
          <w:color w:val="000000"/>
          <w:sz w:val="24"/>
        </w:rPr>
        <w:t>工艺条件下：①确保不发生冲塔、发泡现象；②不影响溶剂环丁砜和产品的质量指标</w:t>
      </w:r>
      <w:r>
        <w:rPr>
          <w:rFonts w:hint="eastAsia" w:ascii="Calibri" w:hAnsi="宋体"/>
          <w:sz w:val="24"/>
        </w:rPr>
        <w:t>；③</w:t>
      </w:r>
      <w:r>
        <w:rPr>
          <w:rFonts w:hint="eastAsia" w:ascii="宋体" w:hAnsi="宋体"/>
          <w:color w:val="000000"/>
          <w:sz w:val="24"/>
        </w:rPr>
        <w:t>进入抽余油中的硅含量小于</w:t>
      </w:r>
      <w:r>
        <w:rPr>
          <w:rFonts w:hint="eastAsia" w:ascii="Calibri" w:hAnsi="宋体"/>
          <w:color w:val="000000"/>
          <w:sz w:val="24"/>
        </w:rPr>
        <w:t>1ppm。</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塑料桶，20KG/桶或25KG/桶</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一次性到货，</w:t>
      </w:r>
      <w:r>
        <w:rPr>
          <w:rFonts w:hint="eastAsia" w:ascii="宋体" w:hAnsi="宋体"/>
          <w:sz w:val="24"/>
        </w:rPr>
        <w:t>货物于202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4月具备到货条件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消泡剂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一次性到货</w:t>
      </w:r>
      <w:r>
        <w:rPr>
          <w:rFonts w:hint="eastAsia" w:ascii="宋体" w:hAnsi="宋体" w:cs="宋体"/>
          <w:sz w:val="24"/>
        </w:rPr>
        <w:t>。</w:t>
      </w:r>
      <w:r>
        <w:rPr>
          <w:rFonts w:hint="eastAsia" w:ascii="宋体" w:hAnsi="宋体" w:cs="宋体"/>
          <w:sz w:val="24"/>
          <w:lang w:val="en-US" w:eastAsia="zh-CN"/>
        </w:rPr>
        <w:t>全部</w:t>
      </w:r>
      <w:r>
        <w:rPr>
          <w:rFonts w:hint="eastAsia" w:ascii="宋体" w:hAnsi="宋体" w:cs="宋体"/>
          <w:sz w:val="24"/>
          <w:highlight w:val="none"/>
        </w:rPr>
        <w:t>产品到货验收合格后</w:t>
      </w:r>
      <w:r>
        <w:rPr>
          <w:rFonts w:hint="eastAsia" w:ascii="宋体" w:hAnsi="宋体" w:cs="宋体"/>
          <w:sz w:val="24"/>
          <w:highlight w:val="none"/>
          <w:lang w:val="en-US" w:eastAsia="zh-CN"/>
        </w:rPr>
        <w:t>付款。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福建福海创石油化工有限公司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widowControl/>
        <w:jc w:val="lef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福建福海创石油化工有限公司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2023-FHC-消泡剂-0118</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hAnsi="宋体"/>
          <w:sz w:val="24"/>
        </w:rPr>
      </w:pPr>
      <w:r>
        <w:rPr>
          <w:rFonts w:hint="eastAsia" w:ascii="宋体" w:hAnsi="宋体"/>
          <w:sz w:val="24"/>
        </w:rPr>
        <w:t>（6）技术要求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2023-FHC-消泡剂-0118</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福建福海创石油化工有限公司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2023-FHC-消泡剂-0118</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抽提装置消泡剂</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2吨。</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4、质量指标：</w:t>
      </w:r>
    </w:p>
    <w:tbl>
      <w:tblPr>
        <w:tblStyle w:val="11"/>
        <w:tblW w:w="7060" w:type="dxa"/>
        <w:jc w:val="center"/>
        <w:tblInd w:w="0" w:type="dxa"/>
        <w:tblLayout w:type="fixed"/>
        <w:tblCellMar>
          <w:top w:w="0" w:type="dxa"/>
          <w:left w:w="108" w:type="dxa"/>
          <w:bottom w:w="0" w:type="dxa"/>
          <w:right w:w="108" w:type="dxa"/>
        </w:tblCellMar>
      </w:tblPr>
      <w:tblGrid>
        <w:gridCol w:w="767"/>
        <w:gridCol w:w="3176"/>
        <w:gridCol w:w="3117"/>
      </w:tblGrid>
      <w:tr>
        <w:tblPrEx>
          <w:tblLayout w:type="fixed"/>
          <w:tblCellMar>
            <w:top w:w="0" w:type="dxa"/>
            <w:left w:w="108" w:type="dxa"/>
            <w:bottom w:w="0" w:type="dxa"/>
            <w:right w:w="108" w:type="dxa"/>
          </w:tblCellMar>
        </w:tblPrEx>
        <w:trPr>
          <w:trHeight w:val="611"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176"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lang w:val="en-US" w:eastAsia="zh-CN"/>
              </w:rPr>
              <w:t>分析</w:t>
            </w:r>
            <w:r>
              <w:rPr>
                <w:rFonts w:hint="eastAsia" w:ascii="宋体" w:hAnsi="宋体"/>
                <w:b/>
                <w:bCs/>
                <w:szCs w:val="28"/>
              </w:rPr>
              <w:t>项目</w:t>
            </w:r>
          </w:p>
        </w:tc>
        <w:tc>
          <w:tcPr>
            <w:tcW w:w="3117"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hint="eastAsia" w:ascii="宋体" w:hAnsi="宋体" w:eastAsia="宋体"/>
                <w:b/>
                <w:bCs/>
                <w:szCs w:val="28"/>
                <w:lang w:val="en-US" w:eastAsia="zh-CN"/>
              </w:rPr>
            </w:pPr>
            <w:r>
              <w:rPr>
                <w:rFonts w:hint="eastAsia" w:ascii="宋体" w:hAnsi="宋体"/>
                <w:b/>
                <w:bCs/>
                <w:szCs w:val="28"/>
                <w:lang w:val="en-US" w:eastAsia="zh-CN"/>
              </w:rPr>
              <w:t>质量指标</w:t>
            </w:r>
          </w:p>
        </w:tc>
      </w:tr>
      <w:tr>
        <w:tblPrEx>
          <w:tblLayout w:type="fixed"/>
          <w:tblCellMar>
            <w:top w:w="0" w:type="dxa"/>
            <w:left w:w="108" w:type="dxa"/>
            <w:bottom w:w="0" w:type="dxa"/>
            <w:right w:w="108" w:type="dxa"/>
          </w:tblCellMar>
        </w:tblPrEx>
        <w:trPr>
          <w:trHeight w:val="47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硅质物质含量</w:t>
            </w:r>
            <w:r>
              <w:rPr>
                <w:rFonts w:hint="eastAsia" w:ascii="宋体" w:hAnsi="宋体"/>
                <w:bCs/>
                <w:szCs w:val="28"/>
                <w:lang w:val="en-US" w:eastAsia="zh-CN"/>
              </w:rPr>
              <w:t>w/%</w:t>
            </w:r>
          </w:p>
        </w:tc>
        <w:tc>
          <w:tcPr>
            <w:tcW w:w="3117"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1</w:t>
            </w:r>
            <w:r>
              <w:rPr>
                <w:rFonts w:ascii="宋体" w:hAnsi="宋体"/>
                <w:bCs/>
                <w:szCs w:val="28"/>
              </w:rPr>
              <w:t>00</w:t>
            </w:r>
          </w:p>
        </w:tc>
      </w:tr>
      <w:tr>
        <w:tblPrEx>
          <w:tblLayout w:type="fixed"/>
          <w:tblCellMar>
            <w:top w:w="0" w:type="dxa"/>
            <w:left w:w="108" w:type="dxa"/>
            <w:bottom w:w="0" w:type="dxa"/>
            <w:right w:w="108" w:type="dxa"/>
          </w:tblCellMar>
        </w:tblPrEx>
        <w:trPr>
          <w:trHeight w:val="47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密度</w:t>
            </w:r>
            <w:r>
              <w:rPr>
                <w:rFonts w:ascii="宋体" w:hAnsi="宋体"/>
                <w:bCs/>
                <w:szCs w:val="28"/>
              </w:rPr>
              <w:t>(</w:t>
            </w:r>
            <w:r>
              <w:rPr>
                <w:rFonts w:hint="eastAsia" w:ascii="宋体" w:hAnsi="宋体"/>
                <w:bCs/>
                <w:szCs w:val="28"/>
              </w:rPr>
              <w:t>2</w:t>
            </w:r>
            <w:r>
              <w:rPr>
                <w:rFonts w:ascii="宋体" w:hAnsi="宋体"/>
                <w:bCs/>
                <w:szCs w:val="28"/>
              </w:rPr>
              <w:t>0</w:t>
            </w:r>
            <w:r>
              <w:rPr>
                <w:rFonts w:ascii="宋体" w:hAnsi="宋体"/>
                <w:bCs/>
                <w:szCs w:val="28"/>
              </w:rPr>
              <w:sym w:font="Symbol" w:char="F0B0"/>
            </w:r>
            <w:r>
              <w:rPr>
                <w:rFonts w:ascii="宋体" w:hAnsi="宋体"/>
                <w:bCs/>
                <w:szCs w:val="28"/>
              </w:rPr>
              <w:t>C)</w:t>
            </w:r>
            <w:r>
              <w:rPr>
                <w:rFonts w:hint="eastAsia" w:ascii="宋体" w:hAnsi="宋体"/>
                <w:bCs/>
                <w:szCs w:val="28"/>
                <w:lang w:val="en-US" w:eastAsia="zh-CN"/>
              </w:rPr>
              <w:t>/(</w:t>
            </w:r>
            <w:r>
              <w:rPr>
                <w:rFonts w:hint="eastAsia" w:ascii="宋体" w:hAnsi="宋体"/>
                <w:bCs/>
                <w:szCs w:val="28"/>
              </w:rPr>
              <w:t>k</w:t>
            </w:r>
            <w:r>
              <w:rPr>
                <w:rFonts w:ascii="宋体" w:hAnsi="宋体"/>
                <w:bCs/>
                <w:szCs w:val="28"/>
              </w:rPr>
              <w:t>g</w:t>
            </w:r>
            <w:r>
              <w:rPr>
                <w:rFonts w:hint="eastAsia" w:ascii="宋体" w:hAnsi="宋体"/>
                <w:bCs/>
                <w:szCs w:val="28"/>
              </w:rPr>
              <w:t>/</w:t>
            </w:r>
            <w:r>
              <w:rPr>
                <w:rFonts w:ascii="宋体" w:hAnsi="宋体"/>
                <w:bCs/>
                <w:szCs w:val="28"/>
              </w:rPr>
              <w:t>m</w:t>
            </w:r>
            <w:r>
              <w:rPr>
                <w:rFonts w:ascii="宋体" w:hAnsi="宋体"/>
                <w:bCs/>
                <w:szCs w:val="28"/>
                <w:vertAlign w:val="superscript"/>
              </w:rPr>
              <w:t>3</w:t>
            </w:r>
            <w:r>
              <w:rPr>
                <w:rFonts w:hint="eastAsia" w:ascii="宋体" w:hAnsi="宋体"/>
                <w:bCs/>
                <w:szCs w:val="28"/>
                <w:lang w:val="en-US" w:eastAsia="zh-CN"/>
              </w:rPr>
              <w:t>)</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970</w:t>
            </w:r>
            <w:r>
              <w:rPr>
                <w:rFonts w:hint="eastAsia" w:ascii="宋体" w:hAnsi="宋体"/>
                <w:bCs/>
                <w:szCs w:val="28"/>
                <w:lang w:val="en-US" w:eastAsia="zh-CN"/>
              </w:rPr>
              <w:t>~</w:t>
            </w:r>
            <w:r>
              <w:rPr>
                <w:rFonts w:hint="eastAsia" w:ascii="宋体" w:hAnsi="宋体"/>
                <w:bCs/>
                <w:szCs w:val="28"/>
              </w:rPr>
              <w:t>1000</w:t>
            </w:r>
          </w:p>
        </w:tc>
      </w:tr>
      <w:tr>
        <w:tblPrEx>
          <w:tblLayout w:type="fixed"/>
          <w:tblCellMar>
            <w:top w:w="0" w:type="dxa"/>
            <w:left w:w="108" w:type="dxa"/>
            <w:bottom w:w="0" w:type="dxa"/>
            <w:right w:w="108" w:type="dxa"/>
          </w:tblCellMar>
        </w:tblPrEx>
        <w:trPr>
          <w:trHeight w:val="548"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lang w:val="en-US" w:eastAsia="zh-CN"/>
              </w:rPr>
              <w:t xml:space="preserve">  </w:t>
            </w:r>
            <w:r>
              <w:rPr>
                <w:rFonts w:hint="eastAsia" w:ascii="宋体" w:hAnsi="宋体"/>
                <w:bCs/>
                <w:szCs w:val="28"/>
              </w:rPr>
              <w:t>运动粘度</w:t>
            </w:r>
            <w:r>
              <w:rPr>
                <w:rFonts w:ascii="宋体" w:hAnsi="宋体"/>
                <w:bCs/>
                <w:szCs w:val="28"/>
              </w:rPr>
              <w:t>(</w:t>
            </w:r>
            <w:r>
              <w:rPr>
                <w:rFonts w:hint="eastAsia" w:ascii="宋体" w:hAnsi="宋体"/>
                <w:bCs/>
                <w:szCs w:val="28"/>
              </w:rPr>
              <w:t>4</w:t>
            </w:r>
            <w:r>
              <w:rPr>
                <w:rFonts w:ascii="宋体" w:hAnsi="宋体"/>
                <w:bCs/>
                <w:szCs w:val="28"/>
              </w:rPr>
              <w:t>0</w:t>
            </w:r>
            <w:r>
              <w:rPr>
                <w:rFonts w:ascii="宋体" w:hAnsi="宋体"/>
                <w:bCs/>
                <w:szCs w:val="28"/>
              </w:rPr>
              <w:sym w:font="Symbol" w:char="F0B0"/>
            </w:r>
            <w:r>
              <w:rPr>
                <w:rFonts w:ascii="宋体" w:hAnsi="宋体"/>
                <w:bCs/>
                <w:szCs w:val="28"/>
              </w:rPr>
              <w:t>C)</w:t>
            </w:r>
            <w:r>
              <w:rPr>
                <w:rFonts w:hint="eastAsia" w:ascii="宋体" w:hAnsi="宋体"/>
                <w:bCs/>
                <w:szCs w:val="28"/>
                <w:lang w:val="en-US" w:eastAsia="zh-CN"/>
              </w:rPr>
              <w:t>/(</w:t>
            </w:r>
            <w:r>
              <w:rPr>
                <w:rFonts w:hint="eastAsia" w:ascii="宋体" w:hAnsi="宋体"/>
                <w:bCs/>
                <w:szCs w:val="28"/>
              </w:rPr>
              <w:t>mm</w:t>
            </w:r>
            <w:r>
              <w:rPr>
                <w:rFonts w:hint="eastAsia" w:ascii="宋体" w:hAnsi="宋体"/>
                <w:bCs/>
                <w:szCs w:val="28"/>
                <w:vertAlign w:val="superscript"/>
              </w:rPr>
              <w:t>2</w:t>
            </w:r>
            <w:r>
              <w:rPr>
                <w:rFonts w:hint="eastAsia" w:ascii="宋体" w:hAnsi="宋体"/>
                <w:bCs/>
                <w:szCs w:val="28"/>
              </w:rPr>
              <w:t>/s</w:t>
            </w:r>
            <w:r>
              <w:rPr>
                <w:rFonts w:hint="eastAsia" w:ascii="宋体" w:hAnsi="宋体"/>
                <w:bCs/>
                <w:szCs w:val="28"/>
                <w:lang w:val="en-US" w:eastAsia="zh-CN"/>
              </w:rPr>
              <w:t>)  ≤</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2</w:t>
            </w:r>
            <w:r>
              <w:rPr>
                <w:rFonts w:hint="eastAsia" w:ascii="宋体" w:hAnsi="宋体"/>
                <w:bCs/>
                <w:szCs w:val="28"/>
              </w:rPr>
              <w:t>20</w:t>
            </w:r>
            <w:r>
              <w:rPr>
                <w:rFonts w:hint="eastAsia" w:ascii="宋体" w:hAnsi="宋体"/>
                <w:bCs/>
                <w:szCs w:val="28"/>
                <w:lang w:val="en-US" w:eastAsia="zh-CN"/>
              </w:rPr>
              <w:t>~2</w:t>
            </w:r>
            <w:r>
              <w:rPr>
                <w:rFonts w:hint="eastAsia" w:ascii="宋体" w:hAnsi="宋体"/>
                <w:bCs/>
                <w:szCs w:val="28"/>
              </w:rPr>
              <w:t>50</w:t>
            </w:r>
          </w:p>
        </w:tc>
      </w:tr>
      <w:tr>
        <w:tblPrEx>
          <w:tblLayout w:type="fixed"/>
          <w:tblCellMar>
            <w:top w:w="0" w:type="dxa"/>
            <w:left w:w="108" w:type="dxa"/>
            <w:bottom w:w="0" w:type="dxa"/>
            <w:right w:w="108" w:type="dxa"/>
          </w:tblCellMar>
        </w:tblPrEx>
        <w:trPr>
          <w:trHeight w:val="49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highlight w:val="yellow"/>
              </w:rPr>
            </w:pPr>
            <w:r>
              <w:rPr>
                <w:rFonts w:hint="eastAsia" w:ascii="宋体" w:hAnsi="宋体"/>
                <w:bCs/>
                <w:szCs w:val="28"/>
                <w:highlight w:val="yellow"/>
              </w:rPr>
              <w:t>开口闪点</w:t>
            </w:r>
            <w:r>
              <w:rPr>
                <w:rFonts w:hint="eastAsia" w:ascii="宋体" w:hAnsi="宋体"/>
                <w:bCs/>
                <w:szCs w:val="28"/>
                <w:highlight w:val="yellow"/>
                <w:lang w:val="en-US" w:eastAsia="zh-CN"/>
              </w:rPr>
              <w:t>/</w:t>
            </w:r>
            <w:r>
              <w:rPr>
                <w:rFonts w:hint="eastAsia" w:ascii="宋体" w:hAnsi="宋体"/>
                <w:bCs/>
                <w:szCs w:val="28"/>
                <w:highlight w:val="yellow"/>
              </w:rPr>
              <w:t>℃</w:t>
            </w:r>
            <w:r>
              <w:rPr>
                <w:rFonts w:hint="eastAsia" w:ascii="宋体" w:hAnsi="宋体"/>
                <w:bCs/>
                <w:szCs w:val="28"/>
                <w:highlight w:val="yellow"/>
                <w:lang w:val="en-US" w:eastAsia="zh-CN"/>
              </w:rPr>
              <w:t xml:space="preserve">       </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hint="eastAsia" w:ascii="宋体" w:hAnsi="宋体" w:eastAsia="宋体"/>
                <w:bCs/>
                <w:szCs w:val="28"/>
                <w:highlight w:val="yellow"/>
                <w:lang w:val="en-US" w:eastAsia="zh-CN"/>
              </w:rPr>
            </w:pPr>
            <w:r>
              <w:rPr>
                <w:rFonts w:hint="eastAsia" w:ascii="宋体" w:hAnsi="宋体"/>
                <w:bCs/>
                <w:szCs w:val="28"/>
                <w:highlight w:val="yellow"/>
                <w:lang w:val="en-US" w:eastAsia="zh-CN"/>
              </w:rPr>
              <w:t>以实测值为准</w:t>
            </w:r>
          </w:p>
        </w:tc>
      </w:tr>
    </w:tbl>
    <w:p>
      <w:pPr>
        <w:numPr>
          <w:ilvl w:val="0"/>
          <w:numId w:val="8"/>
        </w:numPr>
        <w:spacing w:line="312" w:lineRule="auto"/>
        <w:rPr>
          <w:rFonts w:hint="eastAsia" w:ascii="宋体" w:hAnsi="宋体"/>
          <w:sz w:val="24"/>
          <w:lang w:eastAsia="zh-CN"/>
        </w:rPr>
      </w:pPr>
      <w:r>
        <w:rPr>
          <w:rFonts w:hint="eastAsia" w:ascii="宋体" w:hAnsi="宋体"/>
          <w:sz w:val="24"/>
        </w:rPr>
        <w:t>技术保证值</w:t>
      </w:r>
      <w:r>
        <w:rPr>
          <w:rFonts w:hint="eastAsia" w:ascii="宋体" w:hAnsi="宋体"/>
          <w:sz w:val="24"/>
          <w:lang w:eastAsia="zh-CN"/>
        </w:rPr>
        <w:t>：</w:t>
      </w:r>
    </w:p>
    <w:p>
      <w:pPr>
        <w:spacing w:line="360" w:lineRule="auto"/>
        <w:rPr>
          <w:rFonts w:ascii="Calibri" w:hAnsi="宋体"/>
          <w:color w:val="000000" w:themeColor="text1"/>
          <w:sz w:val="24"/>
        </w:rPr>
      </w:pPr>
      <w:r>
        <w:rPr>
          <w:rFonts w:hint="eastAsia"/>
          <w:sz w:val="24"/>
          <w:lang w:val="en-US" w:eastAsia="zh-CN"/>
        </w:rPr>
        <w:t>5</w:t>
      </w:r>
      <w:r>
        <w:rPr>
          <w:rFonts w:hint="eastAsia"/>
          <w:sz w:val="24"/>
        </w:rPr>
        <w:t>.1</w:t>
      </w:r>
      <w:r>
        <w:rPr>
          <w:rFonts w:hint="eastAsia" w:ascii="Calibri" w:hAnsi="宋体"/>
          <w:color w:val="000000"/>
          <w:sz w:val="24"/>
        </w:rPr>
        <w:t>注入量不超过</w:t>
      </w:r>
      <w:r>
        <w:rPr>
          <w:rFonts w:hint="eastAsia" w:ascii="Calibri" w:hAnsi="宋体"/>
          <w:color w:val="000000"/>
          <w:sz w:val="24"/>
          <w:lang w:eastAsia="zh-CN"/>
        </w:rPr>
        <w:t>抽提蒸馏</w:t>
      </w:r>
      <w:r>
        <w:rPr>
          <w:rFonts w:hint="eastAsia" w:ascii="Calibri" w:hAnsi="宋体"/>
          <w:color w:val="000000"/>
          <w:sz w:val="24"/>
        </w:rPr>
        <w:t>塔进料</w:t>
      </w:r>
      <w:r>
        <w:rPr>
          <w:rFonts w:hint="eastAsia" w:ascii="Calibri" w:hAnsi="宋体"/>
          <w:color w:val="000000" w:themeColor="text1"/>
          <w:sz w:val="24"/>
        </w:rPr>
        <w:t>流量的</w:t>
      </w:r>
      <w:r>
        <w:rPr>
          <w:rFonts w:hint="eastAsia" w:ascii="Calibri" w:hAnsi="宋体"/>
          <w:color w:val="000000" w:themeColor="text1"/>
          <w:sz w:val="24"/>
          <w:u w:val="single"/>
        </w:rPr>
        <w:t xml:space="preserve"> </w:t>
      </w:r>
      <w:r>
        <w:rPr>
          <w:rFonts w:ascii="Calibri" w:hAnsi="宋体"/>
          <w:color w:val="000000" w:themeColor="text1"/>
          <w:sz w:val="24"/>
          <w:u w:val="single"/>
        </w:rPr>
        <w:t>50</w:t>
      </w:r>
      <w:r>
        <w:rPr>
          <w:rFonts w:hint="eastAsia" w:ascii="Calibri" w:hAnsi="宋体"/>
          <w:color w:val="000000" w:themeColor="text1"/>
          <w:sz w:val="24"/>
          <w:u w:val="single"/>
        </w:rPr>
        <w:t xml:space="preserve"> </w:t>
      </w:r>
      <w:r>
        <w:rPr>
          <w:rFonts w:hint="eastAsia" w:ascii="Calibri" w:hAnsi="宋体"/>
          <w:color w:val="000000" w:themeColor="text1"/>
          <w:sz w:val="24"/>
        </w:rPr>
        <w:t>ppm（</w:t>
      </w:r>
      <w:r>
        <w:rPr>
          <w:rFonts w:hint="eastAsia" w:ascii="Calibri" w:hAnsi="Calibri"/>
          <w:snapToGrid w:val="0"/>
          <w:color w:val="000000" w:themeColor="text1"/>
        </w:rPr>
        <w:t>含稀释</w:t>
      </w:r>
      <w:r>
        <w:rPr>
          <w:rFonts w:hint="eastAsia" w:ascii="Calibri" w:hAnsi="Calibri"/>
          <w:color w:val="000000" w:themeColor="text1"/>
        </w:rPr>
        <w:t>抽余油</w:t>
      </w:r>
      <w:r>
        <w:rPr>
          <w:rFonts w:hint="eastAsia" w:ascii="Calibri" w:hAnsi="宋体"/>
          <w:color w:val="000000" w:themeColor="text1"/>
          <w:sz w:val="24"/>
        </w:rPr>
        <w:t>）；</w:t>
      </w:r>
      <w:r>
        <w:rPr>
          <w:rFonts w:hint="eastAsia" w:ascii="Calibri" w:hAnsi="宋体"/>
          <w:color w:val="000000" w:themeColor="text1"/>
          <w:sz w:val="24"/>
          <w:lang w:val="en-US" w:eastAsia="zh-CN"/>
        </w:rPr>
        <w:t>超出注入量部分由供方在接到需方通知后</w:t>
      </w:r>
      <w:r>
        <w:rPr>
          <w:rFonts w:hint="eastAsia" w:ascii="Calibri" w:hAnsi="宋体"/>
          <w:color w:val="000000" w:themeColor="text1"/>
          <w:sz w:val="24"/>
          <w:u w:val="single"/>
          <w:lang w:val="en-US" w:eastAsia="zh-CN"/>
        </w:rPr>
        <w:t>免费</w:t>
      </w:r>
      <w:r>
        <w:rPr>
          <w:rFonts w:hint="eastAsia" w:ascii="Calibri" w:hAnsi="宋体"/>
          <w:color w:val="000000" w:themeColor="text1"/>
          <w:sz w:val="24"/>
          <w:lang w:val="en-US" w:eastAsia="zh-CN"/>
        </w:rPr>
        <w:t xml:space="preserve">补足。 </w:t>
      </w:r>
    </w:p>
    <w:p>
      <w:pPr>
        <w:spacing w:line="360" w:lineRule="auto"/>
        <w:rPr>
          <w:rFonts w:hint="eastAsia" w:ascii="宋体" w:hAnsi="宋体"/>
          <w:sz w:val="24"/>
          <w:lang w:eastAsia="zh-CN"/>
        </w:rPr>
      </w:pPr>
      <w:r>
        <w:rPr>
          <w:rFonts w:hint="eastAsia"/>
          <w:sz w:val="24"/>
          <w:lang w:val="en-US" w:eastAsia="zh-CN"/>
        </w:rPr>
        <w:t>5</w:t>
      </w:r>
      <w:r>
        <w:rPr>
          <w:rFonts w:hint="eastAsia"/>
          <w:sz w:val="24"/>
        </w:rPr>
        <w:t>.2</w:t>
      </w:r>
      <w:r>
        <w:rPr>
          <w:rFonts w:hint="eastAsia"/>
          <w:sz w:val="24"/>
          <w:lang w:val="en-US" w:eastAsia="zh-CN"/>
        </w:rPr>
        <w:t>根据</w:t>
      </w:r>
      <w:r>
        <w:rPr>
          <w:rFonts w:hint="eastAsia" w:ascii="Calibri" w:hAnsi="宋体"/>
          <w:color w:val="000000"/>
          <w:sz w:val="24"/>
          <w:lang w:val="en-US" w:eastAsia="zh-CN"/>
        </w:rPr>
        <w:t>技术要求中的</w:t>
      </w:r>
      <w:r>
        <w:rPr>
          <w:rFonts w:hint="eastAsia" w:ascii="Calibri" w:hAnsi="宋体"/>
          <w:color w:val="000000"/>
          <w:sz w:val="24"/>
        </w:rPr>
        <w:t>工艺条件下：①确保不发生冲塔、发泡现象；②不影响溶剂环丁砜和产品的质量指标</w:t>
      </w:r>
      <w:r>
        <w:rPr>
          <w:rFonts w:hint="eastAsia" w:ascii="Calibri" w:hAnsi="宋体"/>
          <w:sz w:val="24"/>
        </w:rPr>
        <w:t>；③</w:t>
      </w:r>
      <w:r>
        <w:rPr>
          <w:rFonts w:hint="eastAsia" w:ascii="宋体" w:hAnsi="宋体"/>
          <w:color w:val="000000"/>
          <w:sz w:val="24"/>
        </w:rPr>
        <w:t>进入抽余油中的硅含量小于</w:t>
      </w:r>
      <w:r>
        <w:rPr>
          <w:rFonts w:hint="eastAsia" w:ascii="Calibri" w:hAnsi="宋体"/>
          <w:color w:val="000000"/>
          <w:sz w:val="24"/>
        </w:rPr>
        <w:t>1ppm。</w:t>
      </w:r>
    </w:p>
    <w:p>
      <w:pPr>
        <w:numPr>
          <w:ilvl w:val="0"/>
          <w:numId w:val="8"/>
        </w:numPr>
        <w:spacing w:line="312" w:lineRule="auto"/>
        <w:rPr>
          <w:rFonts w:hint="eastAsia" w:ascii="宋体" w:hAnsi="宋体"/>
          <w:sz w:val="24"/>
          <w:lang w:val="en-US" w:eastAsia="zh-CN"/>
        </w:rPr>
      </w:pPr>
      <w:r>
        <w:rPr>
          <w:rFonts w:hint="eastAsia" w:ascii="宋体" w:hAnsi="宋体"/>
          <w:sz w:val="24"/>
        </w:rPr>
        <w:t>质量验收标准</w:t>
      </w:r>
      <w:r>
        <w:rPr>
          <w:rFonts w:hint="eastAsia" w:ascii="宋体" w:hAnsi="宋体"/>
          <w:sz w:val="24"/>
          <w:lang w:eastAsia="zh-CN"/>
        </w:rPr>
        <w:t>：</w:t>
      </w:r>
      <w:r>
        <w:rPr>
          <w:rFonts w:hint="eastAsia" w:ascii="宋体" w:hAnsi="宋体"/>
          <w:sz w:val="24"/>
          <w:lang w:val="en-US" w:eastAsia="zh-CN"/>
        </w:rPr>
        <w:t>见附件技术要求。</w:t>
      </w:r>
    </w:p>
    <w:p>
      <w:pPr>
        <w:numPr>
          <w:ilvl w:val="0"/>
          <w:numId w:val="0"/>
        </w:numPr>
        <w:spacing w:line="312" w:lineRule="auto"/>
        <w:rPr>
          <w:rFonts w:hint="eastAsia" w:ascii="宋体" w:hAnsi="宋体"/>
          <w:sz w:val="24"/>
        </w:rPr>
      </w:pPr>
      <w:r>
        <w:rPr>
          <w:rFonts w:hint="eastAsia" w:ascii="宋体" w:hAnsi="宋体"/>
          <w:sz w:val="24"/>
          <w:lang w:val="en-US" w:eastAsia="zh-CN"/>
        </w:rPr>
        <w:t>7、</w:t>
      </w:r>
      <w:r>
        <w:rPr>
          <w:rFonts w:hint="eastAsia" w:ascii="宋体" w:hAnsi="宋体"/>
          <w:sz w:val="24"/>
        </w:rPr>
        <w:t>产品的包装：</w:t>
      </w:r>
      <w:r>
        <w:rPr>
          <w:rFonts w:hint="eastAsia" w:ascii="宋体" w:hAnsi="宋体"/>
          <w:sz w:val="24"/>
          <w:lang w:val="en-US" w:eastAsia="zh-CN"/>
        </w:rPr>
        <w:t>塑料桶，20KG/桶或25KG/桶。</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9、</w:t>
      </w:r>
      <w:r>
        <w:rPr>
          <w:rFonts w:hint="eastAsia" w:ascii="宋体" w:hAnsi="宋体"/>
          <w:sz w:val="24"/>
        </w:rPr>
        <w:t>我司同意在投标前缴纳保证金</w:t>
      </w:r>
      <w:r>
        <w:rPr>
          <w:rFonts w:hint="eastAsia" w:ascii="宋体" w:hAnsi="宋体"/>
          <w:sz w:val="24"/>
          <w:lang w:val="en-US" w:eastAsia="zh-CN"/>
        </w:rPr>
        <w:t>肆仟</w:t>
      </w:r>
      <w:r>
        <w:rPr>
          <w:rFonts w:hint="eastAsia" w:ascii="宋体" w:hAnsi="宋体"/>
          <w:sz w:val="24"/>
        </w:rPr>
        <w:t>元整，若我司中选，我司同意按照要求</w:t>
      </w:r>
      <w:r>
        <w:rPr>
          <w:rFonts w:hint="eastAsia" w:ascii="宋体" w:hAnsi="宋体"/>
          <w:sz w:val="24"/>
          <w:lang w:val="en-US" w:eastAsia="zh-CN"/>
        </w:rPr>
        <w:t>转为履约保证金并作为质保金待履约期满后申请无息返还。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一次性</w:t>
      </w:r>
      <w:r>
        <w:rPr>
          <w:rFonts w:hint="eastAsia" w:ascii="宋体" w:hAnsi="宋体"/>
          <w:sz w:val="24"/>
        </w:rPr>
        <w:t>到货，</w:t>
      </w:r>
      <w:r>
        <w:rPr>
          <w:rFonts w:hint="eastAsia" w:ascii="宋体" w:hAnsi="宋体"/>
          <w:sz w:val="24"/>
          <w:lang w:val="en-US" w:eastAsia="zh-CN"/>
        </w:rPr>
        <w:t>货物</w:t>
      </w:r>
      <w:r>
        <w:rPr>
          <w:rFonts w:hint="eastAsia" w:ascii="宋体" w:hAnsi="宋体"/>
          <w:sz w:val="24"/>
        </w:rPr>
        <w:t>于202</w:t>
      </w:r>
      <w:r>
        <w:rPr>
          <w:rFonts w:hint="eastAsia" w:ascii="宋体" w:hAnsi="宋体"/>
          <w:sz w:val="24"/>
          <w:lang w:val="en-US" w:eastAsia="zh-CN"/>
        </w:rPr>
        <w:t>3年4月具备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60" w:lineRule="auto"/>
        <w:jc w:val="left"/>
        <w:rPr>
          <w:rFonts w:ascii="宋体" w:hAnsi="宋体"/>
          <w:sz w:val="24"/>
        </w:rPr>
      </w:pPr>
      <w:r>
        <w:rPr>
          <w:rFonts w:hint="eastAsia" w:ascii="宋体" w:hAnsi="宋体"/>
          <w:sz w:val="24"/>
        </w:rPr>
        <w:t>三、报价及结算方式：</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1、付款方式：现汇支付，全部产品到货后，根据合同及技术要求约定的质量、数量标准验收合格后，供方提供相应金额的增值税专用发票以及结算所需的各类清单，需方收到并确认无误后付清。</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2、结算方式：装置正常运行时，抽提蒸馏塔按照供方提供的注入量进行加注，按技术要求中的性能保证条款进行结算考核；</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2.1若实际注入浓度超过供方保证的50ppm（含稀释抽余油）指标，则供方应在接到需方通知后免费将超量部分予以补足，超量部分计算如下：</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超量部分=[(实际注入浓度-保证注入浓度)]/保证注入浓度*本批次交货总量</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2.2如果供方未能将超量部分依要求时间补足，则需方根据如下公式折价结算：结算价=本批次交货总价*保证注入浓度/实际注入浓度。</w:t>
      </w:r>
    </w:p>
    <w:p>
      <w:pPr>
        <w:rPr>
          <w:rFonts w:ascii="宋体" w:hAnsi="宋体"/>
          <w:sz w:val="24"/>
        </w:rPr>
      </w:pPr>
      <w:r>
        <w:rPr>
          <w:rFonts w:hint="eastAsia" w:ascii="宋体" w:hAnsi="宋体"/>
          <w:sz w:val="24"/>
        </w:rPr>
        <w:t>四、相关技术要求，以福建福海创石油化工有限公司要求为准！</w:t>
      </w:r>
    </w:p>
    <w:p>
      <w:pPr>
        <w:numPr>
          <w:ilvl w:val="0"/>
          <w:numId w:val="9"/>
        </w:numPr>
        <w:spacing w:line="312" w:lineRule="auto"/>
        <w:rPr>
          <w:rFonts w:ascii="宋体" w:hAnsi="宋体"/>
          <w:sz w:val="24"/>
        </w:rPr>
      </w:pPr>
      <w:r>
        <w:rPr>
          <w:rFonts w:hint="eastAsia" w:ascii="宋体" w:hAnsi="宋体"/>
          <w:sz w:val="24"/>
        </w:rPr>
        <w:t>执行时间：产品供货期为202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至</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福建福海创石油化工有限公司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2023-FHC-消泡剂-0118</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详见附件技术</w:t>
      </w:r>
      <w:bookmarkEnd w:id="1"/>
      <w:r>
        <w:rPr>
          <w:rFonts w:hint="eastAsia" w:ascii="宋体" w:hAnsi="宋体"/>
          <w:sz w:val="28"/>
          <w:szCs w:val="28"/>
          <w:u w:val="single"/>
        </w:rPr>
        <w:t>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eastAsia"/>
          <w:b/>
          <w:color w:val="000000"/>
          <w:szCs w:val="21"/>
          <w:lang w:val="en-US" w:eastAsia="zh-CN"/>
        </w:rPr>
        <w:t>福建福海创石油化工有限公司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3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813"/>
        <w:gridCol w:w="936"/>
        <w:gridCol w:w="489"/>
        <w:gridCol w:w="759"/>
        <w:gridCol w:w="806"/>
        <w:gridCol w:w="840"/>
        <w:gridCol w:w="1274"/>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47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1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25"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759"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80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84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27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98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476" w:type="dxa"/>
            <w:vAlign w:val="center"/>
          </w:tcPr>
          <w:p>
            <w:pPr>
              <w:spacing w:line="280" w:lineRule="exact"/>
              <w:ind w:firstLine="420" w:firstLineChars="200"/>
              <w:jc w:val="both"/>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消泡剂</w:t>
            </w:r>
          </w:p>
        </w:tc>
        <w:tc>
          <w:tcPr>
            <w:tcW w:w="81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  </w:t>
            </w:r>
          </w:p>
        </w:tc>
        <w:tc>
          <w:tcPr>
            <w:tcW w:w="1425"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759"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吨</w:t>
            </w:r>
          </w:p>
        </w:tc>
        <w:tc>
          <w:tcPr>
            <w:tcW w:w="806"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2</w:t>
            </w:r>
          </w:p>
        </w:tc>
        <w:tc>
          <w:tcPr>
            <w:tcW w:w="840" w:type="dxa"/>
            <w:vAlign w:val="center"/>
          </w:tcPr>
          <w:p>
            <w:pPr>
              <w:spacing w:line="280" w:lineRule="exact"/>
              <w:jc w:val="center"/>
              <w:rPr>
                <w:rFonts w:hint="default" w:ascii="宋体" w:hAnsi="宋体" w:cs="Times New Roman"/>
                <w:color w:val="000000"/>
                <w:sz w:val="21"/>
                <w:szCs w:val="21"/>
                <w:lang w:val="en-US" w:eastAsia="zh-CN"/>
              </w:rPr>
            </w:pPr>
          </w:p>
        </w:tc>
        <w:tc>
          <w:tcPr>
            <w:tcW w:w="1274" w:type="dxa"/>
            <w:vAlign w:val="center"/>
          </w:tcPr>
          <w:p>
            <w:pPr>
              <w:spacing w:line="280" w:lineRule="exact"/>
              <w:jc w:val="center"/>
              <w:rPr>
                <w:rFonts w:hint="default" w:ascii="宋体" w:hAnsi="宋体" w:cs="Times New Roman"/>
                <w:color w:val="000000"/>
                <w:sz w:val="21"/>
                <w:szCs w:val="21"/>
                <w:lang w:val="en-US" w:eastAsia="zh-CN"/>
              </w:rPr>
            </w:pPr>
          </w:p>
        </w:tc>
        <w:tc>
          <w:tcPr>
            <w:tcW w:w="198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含13%增值税，抽提装置消泡剂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3225"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155"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_见附件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w:t>
      </w:r>
      <w:r>
        <w:rPr>
          <w:rFonts w:hint="eastAsia" w:ascii="宋体" w:hAnsi="宋体"/>
          <w:b w:val="0"/>
          <w:bCs/>
          <w:szCs w:val="21"/>
        </w:rPr>
        <w:t>产品到货后，根据</w:t>
      </w:r>
      <w:r>
        <w:rPr>
          <w:rFonts w:hint="eastAsia" w:ascii="宋体" w:hAnsi="宋体"/>
          <w:b w:val="0"/>
          <w:bCs/>
          <w:szCs w:val="21"/>
          <w:lang w:val="en-US" w:eastAsia="zh-CN"/>
        </w:rPr>
        <w:t>本</w:t>
      </w:r>
      <w:r>
        <w:rPr>
          <w:rFonts w:hint="eastAsia" w:ascii="宋体" w:hAnsi="宋体"/>
          <w:b w:val="0"/>
          <w:bCs/>
          <w:szCs w:val="21"/>
        </w:rPr>
        <w:t>合同</w:t>
      </w:r>
      <w:r>
        <w:rPr>
          <w:rFonts w:hint="eastAsia" w:ascii="宋体" w:hAnsi="宋体"/>
          <w:b w:val="0"/>
          <w:bCs/>
          <w:szCs w:val="21"/>
          <w:lang w:val="en-US" w:eastAsia="zh-CN"/>
        </w:rPr>
        <w:t>及技术要求</w:t>
      </w:r>
      <w:r>
        <w:rPr>
          <w:rFonts w:hint="eastAsia" w:ascii="宋体" w:hAnsi="宋体"/>
          <w:b w:val="0"/>
          <w:bCs/>
          <w:szCs w:val="21"/>
        </w:rPr>
        <w:t>约定的质量、数量标准验收合格后，供方提供相应金额的增值税专用发票以及结算所需的各类清单，需方收到并确认无误后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一次性到货，要求于</w:t>
      </w:r>
      <w:r>
        <w:rPr>
          <w:rFonts w:hint="eastAsia" w:ascii="宋体" w:hAnsi="宋体"/>
          <w:b w:val="0"/>
          <w:bCs/>
          <w:szCs w:val="21"/>
        </w:rPr>
        <w:t>202</w:t>
      </w:r>
      <w:r>
        <w:rPr>
          <w:rFonts w:hint="eastAsia" w:ascii="宋体" w:hAnsi="宋体"/>
          <w:b w:val="0"/>
          <w:bCs/>
          <w:szCs w:val="21"/>
          <w:lang w:val="en-US" w:eastAsia="zh-CN"/>
        </w:rPr>
        <w:t>3年4月具备</w:t>
      </w:r>
      <w:r>
        <w:rPr>
          <w:rFonts w:hint="eastAsia" w:ascii="宋体" w:hAnsi="宋体"/>
          <w:b w:val="0"/>
          <w:bCs/>
          <w:szCs w:val="21"/>
        </w:rPr>
        <w:t>到货</w:t>
      </w:r>
      <w:r>
        <w:rPr>
          <w:rFonts w:hint="eastAsia" w:ascii="宋体" w:hAnsi="宋体"/>
          <w:b w:val="0"/>
          <w:bCs/>
          <w:szCs w:val="21"/>
          <w:lang w:val="en-US" w:eastAsia="zh-CN"/>
        </w:rPr>
        <w:t>条件</w:t>
      </w:r>
      <w:r>
        <w:rPr>
          <w:rFonts w:hint="eastAsia" w:ascii="宋体" w:hAnsi="宋体"/>
          <w:b w:val="0"/>
          <w:bCs/>
          <w:szCs w:val="21"/>
        </w:rPr>
        <w:t>，</w:t>
      </w:r>
      <w:r>
        <w:rPr>
          <w:rFonts w:hint="eastAsia" w:ascii="宋体" w:hAnsi="宋体"/>
          <w:b w:val="0"/>
          <w:bCs/>
          <w:szCs w:val="21"/>
          <w:lang w:val="en-US" w:eastAsia="zh-CN"/>
        </w:rPr>
        <w:t>具体到货时间</w:t>
      </w:r>
      <w:r>
        <w:rPr>
          <w:rFonts w:hint="eastAsia" w:ascii="宋体" w:hAnsi="宋体"/>
          <w:b w:val="0"/>
          <w:bCs/>
          <w:szCs w:val="21"/>
        </w:rPr>
        <w:t>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福建省漳州市古雷经济开发区腾龙路福建福海创石油化工有限公司指定仓库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福建福海创石油化工有限公司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5.1供方根据需方要求缴纳履约保证金并作为质保金，金额为人民币肆仟元整。合同履约期届满，供方按合同约定全面履约的情况下，需方于供方提交返还履约保证金申请后30天内无息返还。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质量指标：</w:t>
      </w:r>
    </w:p>
    <w:tbl>
      <w:tblPr>
        <w:tblStyle w:val="11"/>
        <w:tblW w:w="8200" w:type="dxa"/>
        <w:tblInd w:w="0" w:type="dxa"/>
        <w:tblLayout w:type="fixed"/>
        <w:tblCellMar>
          <w:top w:w="0" w:type="dxa"/>
          <w:left w:w="108" w:type="dxa"/>
          <w:bottom w:w="0" w:type="dxa"/>
          <w:right w:w="108" w:type="dxa"/>
        </w:tblCellMar>
      </w:tblPr>
      <w:tblGrid>
        <w:gridCol w:w="785"/>
        <w:gridCol w:w="2866"/>
        <w:gridCol w:w="1364"/>
        <w:gridCol w:w="3185"/>
      </w:tblGrid>
      <w:tr>
        <w:tblPrEx>
          <w:tblLayout w:type="fixed"/>
          <w:tblCellMar>
            <w:top w:w="0" w:type="dxa"/>
            <w:left w:w="108" w:type="dxa"/>
            <w:bottom w:w="0" w:type="dxa"/>
            <w:right w:w="108" w:type="dxa"/>
          </w:tblCellMar>
        </w:tblPrEx>
        <w:trPr>
          <w:trHeight w:val="565"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866"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rPr>
              <w:t>项      目</w:t>
            </w:r>
          </w:p>
        </w:tc>
        <w:tc>
          <w:tcPr>
            <w:tcW w:w="1364"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rPr>
              <w:t>单   位</w:t>
            </w:r>
          </w:p>
        </w:tc>
        <w:tc>
          <w:tcPr>
            <w:tcW w:w="3185"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rPr>
              <w:t>规   格</w:t>
            </w:r>
          </w:p>
        </w:tc>
      </w:tr>
      <w:tr>
        <w:tblPrEx>
          <w:tblLayout w:type="fixed"/>
          <w:tblCellMar>
            <w:top w:w="0" w:type="dxa"/>
            <w:left w:w="108" w:type="dxa"/>
            <w:bottom w:w="0" w:type="dxa"/>
            <w:right w:w="108" w:type="dxa"/>
          </w:tblCellMar>
        </w:tblPrEx>
        <w:trPr>
          <w:trHeight w:val="565" w:hRule="atLeast"/>
        </w:trPr>
        <w:tc>
          <w:tcPr>
            <w:tcW w:w="7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86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硅质物质含量</w:t>
            </w:r>
          </w:p>
        </w:tc>
        <w:tc>
          <w:tcPr>
            <w:tcW w:w="1364"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w:t>
            </w:r>
          </w:p>
        </w:tc>
        <w:tc>
          <w:tcPr>
            <w:tcW w:w="3185"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1</w:t>
            </w:r>
            <w:r>
              <w:rPr>
                <w:rFonts w:ascii="宋体" w:hAnsi="宋体"/>
                <w:bCs/>
                <w:szCs w:val="28"/>
              </w:rPr>
              <w:t>00</w:t>
            </w:r>
            <w:r>
              <w:rPr>
                <w:rFonts w:hint="eastAsia" w:ascii="宋体" w:hAnsi="宋体"/>
                <w:bCs/>
                <w:szCs w:val="28"/>
              </w:rPr>
              <w:t>%</w:t>
            </w:r>
          </w:p>
        </w:tc>
      </w:tr>
      <w:tr>
        <w:tblPrEx>
          <w:tblLayout w:type="fixed"/>
          <w:tblCellMar>
            <w:top w:w="0" w:type="dxa"/>
            <w:left w:w="108" w:type="dxa"/>
            <w:bottom w:w="0" w:type="dxa"/>
            <w:right w:w="108" w:type="dxa"/>
          </w:tblCellMar>
        </w:tblPrEx>
        <w:trPr>
          <w:trHeight w:val="565" w:hRule="atLeast"/>
        </w:trPr>
        <w:tc>
          <w:tcPr>
            <w:tcW w:w="7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86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密度</w:t>
            </w:r>
            <w:r>
              <w:rPr>
                <w:rFonts w:ascii="宋体" w:hAnsi="宋体"/>
                <w:bCs/>
                <w:szCs w:val="28"/>
              </w:rPr>
              <w:t>(</w:t>
            </w:r>
            <w:r>
              <w:rPr>
                <w:rFonts w:hint="eastAsia" w:ascii="宋体" w:hAnsi="宋体"/>
                <w:bCs/>
                <w:szCs w:val="28"/>
              </w:rPr>
              <w:t>2</w:t>
            </w:r>
            <w:r>
              <w:rPr>
                <w:rFonts w:ascii="宋体" w:hAnsi="宋体"/>
                <w:bCs/>
                <w:szCs w:val="28"/>
              </w:rPr>
              <w:t>0</w:t>
            </w:r>
            <w:r>
              <w:rPr>
                <w:rFonts w:ascii="宋体" w:hAnsi="宋体"/>
                <w:bCs/>
                <w:szCs w:val="28"/>
              </w:rPr>
              <w:sym w:font="Symbol" w:char="F0B0"/>
            </w:r>
            <w:r>
              <w:rPr>
                <w:rFonts w:ascii="宋体" w:hAnsi="宋体"/>
                <w:bCs/>
                <w:szCs w:val="28"/>
              </w:rPr>
              <w:t>C)</w:t>
            </w:r>
          </w:p>
        </w:tc>
        <w:tc>
          <w:tcPr>
            <w:tcW w:w="1364"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k</w:t>
            </w:r>
            <w:r>
              <w:rPr>
                <w:rFonts w:ascii="宋体" w:hAnsi="宋体"/>
                <w:bCs/>
                <w:szCs w:val="28"/>
              </w:rPr>
              <w:t>g</w:t>
            </w:r>
            <w:r>
              <w:rPr>
                <w:rFonts w:hint="eastAsia" w:ascii="宋体" w:hAnsi="宋体"/>
                <w:bCs/>
                <w:szCs w:val="28"/>
              </w:rPr>
              <w:t>/</w:t>
            </w:r>
            <w:r>
              <w:rPr>
                <w:rFonts w:ascii="宋体" w:hAnsi="宋体"/>
                <w:bCs/>
                <w:szCs w:val="28"/>
              </w:rPr>
              <w:t>m</w:t>
            </w:r>
            <w:r>
              <w:rPr>
                <w:rFonts w:ascii="宋体" w:hAnsi="宋体"/>
                <w:bCs/>
                <w:szCs w:val="28"/>
                <w:vertAlign w:val="superscript"/>
              </w:rPr>
              <w:t>3</w:t>
            </w:r>
          </w:p>
        </w:tc>
        <w:tc>
          <w:tcPr>
            <w:tcW w:w="3185"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970</w:t>
            </w:r>
            <w:r>
              <w:rPr>
                <w:rFonts w:hint="eastAsia" w:ascii="宋体" w:hAnsi="宋体"/>
                <w:bCs/>
                <w:szCs w:val="28"/>
              </w:rPr>
              <w:t>-1000</w:t>
            </w:r>
          </w:p>
        </w:tc>
      </w:tr>
      <w:tr>
        <w:tblPrEx>
          <w:tblLayout w:type="fixed"/>
          <w:tblCellMar>
            <w:top w:w="0" w:type="dxa"/>
            <w:left w:w="108" w:type="dxa"/>
            <w:bottom w:w="0" w:type="dxa"/>
            <w:right w:w="108" w:type="dxa"/>
          </w:tblCellMar>
        </w:tblPrEx>
        <w:trPr>
          <w:trHeight w:val="565" w:hRule="atLeast"/>
        </w:trPr>
        <w:tc>
          <w:tcPr>
            <w:tcW w:w="7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86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运动粘度</w:t>
            </w:r>
            <w:r>
              <w:rPr>
                <w:rFonts w:ascii="宋体" w:hAnsi="宋体"/>
                <w:bCs/>
                <w:szCs w:val="28"/>
              </w:rPr>
              <w:t>(</w:t>
            </w:r>
            <w:r>
              <w:rPr>
                <w:rFonts w:hint="eastAsia" w:ascii="宋体" w:hAnsi="宋体"/>
                <w:bCs/>
                <w:szCs w:val="28"/>
              </w:rPr>
              <w:t>4</w:t>
            </w:r>
            <w:r>
              <w:rPr>
                <w:rFonts w:ascii="宋体" w:hAnsi="宋体"/>
                <w:bCs/>
                <w:szCs w:val="28"/>
              </w:rPr>
              <w:t>0</w:t>
            </w:r>
            <w:r>
              <w:rPr>
                <w:rFonts w:ascii="宋体" w:hAnsi="宋体"/>
                <w:bCs/>
                <w:szCs w:val="28"/>
              </w:rPr>
              <w:sym w:font="Symbol" w:char="F0B0"/>
            </w:r>
            <w:r>
              <w:rPr>
                <w:rFonts w:ascii="宋体" w:hAnsi="宋体"/>
                <w:bCs/>
                <w:szCs w:val="28"/>
              </w:rPr>
              <w:t>C)</w:t>
            </w:r>
          </w:p>
        </w:tc>
        <w:tc>
          <w:tcPr>
            <w:tcW w:w="1364"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mm</w:t>
            </w:r>
            <w:r>
              <w:rPr>
                <w:rFonts w:hint="eastAsia" w:ascii="宋体" w:hAnsi="宋体"/>
                <w:bCs/>
                <w:szCs w:val="28"/>
                <w:vertAlign w:val="superscript"/>
              </w:rPr>
              <w:t>2</w:t>
            </w:r>
            <w:r>
              <w:rPr>
                <w:rFonts w:hint="eastAsia" w:ascii="宋体" w:hAnsi="宋体"/>
                <w:bCs/>
                <w:szCs w:val="28"/>
              </w:rPr>
              <w:t>/s</w:t>
            </w:r>
          </w:p>
        </w:tc>
        <w:tc>
          <w:tcPr>
            <w:tcW w:w="3185"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2</w:t>
            </w:r>
            <w:r>
              <w:rPr>
                <w:rFonts w:hint="eastAsia" w:ascii="宋体" w:hAnsi="宋体"/>
                <w:bCs/>
                <w:szCs w:val="28"/>
              </w:rPr>
              <w:t>20-</w:t>
            </w:r>
            <w:r>
              <w:rPr>
                <w:rFonts w:ascii="宋体" w:hAnsi="宋体"/>
                <w:bCs/>
                <w:szCs w:val="28"/>
              </w:rPr>
              <w:t>5</w:t>
            </w:r>
            <w:r>
              <w:rPr>
                <w:rFonts w:hint="eastAsia" w:ascii="宋体" w:hAnsi="宋体"/>
                <w:bCs/>
                <w:szCs w:val="28"/>
              </w:rPr>
              <w:t>50</w:t>
            </w:r>
          </w:p>
        </w:tc>
      </w:tr>
      <w:tr>
        <w:tblPrEx>
          <w:tblLayout w:type="fixed"/>
          <w:tblCellMar>
            <w:top w:w="0" w:type="dxa"/>
            <w:left w:w="108" w:type="dxa"/>
            <w:bottom w:w="0" w:type="dxa"/>
            <w:right w:w="108" w:type="dxa"/>
          </w:tblCellMar>
        </w:tblPrEx>
        <w:trPr>
          <w:trHeight w:val="576" w:hRule="atLeast"/>
        </w:trPr>
        <w:tc>
          <w:tcPr>
            <w:tcW w:w="785"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86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highlight w:val="yellow"/>
              </w:rPr>
            </w:pPr>
            <w:r>
              <w:rPr>
                <w:rFonts w:hint="eastAsia" w:ascii="宋体" w:hAnsi="宋体"/>
                <w:bCs/>
                <w:szCs w:val="28"/>
                <w:highlight w:val="yellow"/>
              </w:rPr>
              <w:t>开口闪点</w:t>
            </w:r>
          </w:p>
        </w:tc>
        <w:tc>
          <w:tcPr>
            <w:tcW w:w="1364"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highlight w:val="yellow"/>
              </w:rPr>
            </w:pPr>
            <w:r>
              <w:rPr>
                <w:rFonts w:hint="eastAsia" w:ascii="宋体" w:hAnsi="宋体"/>
                <w:bCs/>
                <w:szCs w:val="28"/>
                <w:highlight w:val="yellow"/>
              </w:rPr>
              <w:t>℃</w:t>
            </w:r>
          </w:p>
        </w:tc>
        <w:tc>
          <w:tcPr>
            <w:tcW w:w="3185"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highlight w:val="yellow"/>
              </w:rPr>
            </w:pPr>
            <w:r>
              <w:rPr>
                <w:rFonts w:hint="eastAsia" w:ascii="宋体" w:hAnsi="宋体"/>
                <w:bCs/>
                <w:szCs w:val="28"/>
                <w:highlight w:val="yellow"/>
              </w:rPr>
              <w:t>以实测值为准</w:t>
            </w:r>
          </w:p>
        </w:tc>
      </w:tr>
    </w:tbl>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r>
        <w:rPr>
          <w:rFonts w:hint="eastAsia"/>
          <w:szCs w:val="21"/>
          <w:lang w:val="en-US" w:eastAsia="zh-CN"/>
        </w:rPr>
        <w:t>5.3 技术保证值：</w:t>
      </w:r>
    </w:p>
    <w:p>
      <w:pPr>
        <w:spacing w:line="300" w:lineRule="exact"/>
        <w:ind w:firstLine="420" w:firstLineChars="200"/>
        <w:rPr>
          <w:rFonts w:hint="eastAsia"/>
          <w:szCs w:val="21"/>
          <w:lang w:val="en-US" w:eastAsia="zh-CN"/>
        </w:rPr>
      </w:pPr>
      <w:r>
        <w:rPr>
          <w:rFonts w:hint="eastAsia"/>
          <w:szCs w:val="21"/>
          <w:lang w:val="en-US" w:eastAsia="zh-CN"/>
        </w:rPr>
        <w:t xml:space="preserve">5.3.1注入量不超过抽提蒸馏塔进料流量的 50 ppm（含稀释抽余油）；若实际注入浓度超过供方保证的 50 ppm（含稀释抽余油）指标，则供方应在接到需方通知后免费将超量部分予以补足。 </w:t>
      </w:r>
    </w:p>
    <w:p>
      <w:pPr>
        <w:spacing w:line="300" w:lineRule="exact"/>
        <w:ind w:firstLine="420" w:firstLineChars="200"/>
        <w:rPr>
          <w:rFonts w:hint="eastAsia"/>
          <w:szCs w:val="21"/>
          <w:lang w:val="en-US" w:eastAsia="zh-CN"/>
        </w:rPr>
      </w:pPr>
      <w:r>
        <w:rPr>
          <w:rFonts w:hint="eastAsia"/>
          <w:szCs w:val="21"/>
          <w:lang w:val="en-US" w:eastAsia="zh-CN"/>
        </w:rPr>
        <w:t>5.3.2在附件技术要求中的工艺条件下：①确保不发生冲塔、发泡现象；②不影响溶剂环丁砜和产品的质量指标；③进入抽余油中的硅含量小于1ppm。</w:t>
      </w:r>
    </w:p>
    <w:p>
      <w:pPr>
        <w:spacing w:line="300" w:lineRule="exact"/>
        <w:ind w:firstLine="420" w:firstLineChars="200"/>
        <w:rPr>
          <w:rFonts w:ascii="宋体" w:hAnsi="宋体" w:cs="宋体"/>
          <w:b/>
          <w:sz w:val="28"/>
          <w:szCs w:val="28"/>
        </w:rPr>
      </w:pPr>
      <w:r>
        <w:rPr>
          <w:rFonts w:hint="eastAsia"/>
          <w:szCs w:val="21"/>
          <w:lang w:val="en-US" w:eastAsia="zh-CN"/>
        </w:rPr>
        <w:t>5.4性能保证、验收结算及赔偿和技术服务范围详见附件技术要求。</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285A285"/>
    <w:multiLevelType w:val="singleLevel"/>
    <w:tmpl w:val="6285A285"/>
    <w:lvl w:ilvl="0" w:tentative="0">
      <w:start w:val="5"/>
      <w:numFmt w:val="decimal"/>
      <w:suff w:val="nothing"/>
      <w:lvlText w:val="%1、"/>
      <w:lvlJc w:val="left"/>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8"/>
  </w:num>
  <w:num w:numId="3">
    <w:abstractNumId w:val="3"/>
  </w:num>
  <w:num w:numId="4">
    <w:abstractNumId w:val="2"/>
  </w:num>
  <w:num w:numId="5">
    <w:abstractNumId w:val="4"/>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91466"/>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06303"/>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6628EB"/>
    <w:rsid w:val="01AB4154"/>
    <w:rsid w:val="01D16E46"/>
    <w:rsid w:val="021D391B"/>
    <w:rsid w:val="024C0384"/>
    <w:rsid w:val="02773EF6"/>
    <w:rsid w:val="02D53A40"/>
    <w:rsid w:val="03033536"/>
    <w:rsid w:val="03261A08"/>
    <w:rsid w:val="032D15FD"/>
    <w:rsid w:val="032F04D8"/>
    <w:rsid w:val="03E270E3"/>
    <w:rsid w:val="03E5328D"/>
    <w:rsid w:val="042207A6"/>
    <w:rsid w:val="04675C1C"/>
    <w:rsid w:val="046E24C0"/>
    <w:rsid w:val="04866E56"/>
    <w:rsid w:val="04AC2DDE"/>
    <w:rsid w:val="052B5F95"/>
    <w:rsid w:val="0546217C"/>
    <w:rsid w:val="05997194"/>
    <w:rsid w:val="059A34DA"/>
    <w:rsid w:val="059B734C"/>
    <w:rsid w:val="05C112E8"/>
    <w:rsid w:val="05CE4353"/>
    <w:rsid w:val="061013A0"/>
    <w:rsid w:val="064416AA"/>
    <w:rsid w:val="06A3708D"/>
    <w:rsid w:val="06AB00B1"/>
    <w:rsid w:val="06DA70D7"/>
    <w:rsid w:val="070356B5"/>
    <w:rsid w:val="071F2F3E"/>
    <w:rsid w:val="07723516"/>
    <w:rsid w:val="077632ED"/>
    <w:rsid w:val="07817814"/>
    <w:rsid w:val="078A61DF"/>
    <w:rsid w:val="07C04CC8"/>
    <w:rsid w:val="07E878CC"/>
    <w:rsid w:val="07E87C6B"/>
    <w:rsid w:val="07FB0E0D"/>
    <w:rsid w:val="080F7CCD"/>
    <w:rsid w:val="08E0792D"/>
    <w:rsid w:val="08FD239E"/>
    <w:rsid w:val="090A2F1F"/>
    <w:rsid w:val="099447D3"/>
    <w:rsid w:val="0A3A75BC"/>
    <w:rsid w:val="0A4D0638"/>
    <w:rsid w:val="0A58515B"/>
    <w:rsid w:val="0A8B6BF2"/>
    <w:rsid w:val="0A9A7885"/>
    <w:rsid w:val="0AB96449"/>
    <w:rsid w:val="0ADD75BB"/>
    <w:rsid w:val="0B35169E"/>
    <w:rsid w:val="0B4A13AC"/>
    <w:rsid w:val="0B8E420A"/>
    <w:rsid w:val="0C2F532B"/>
    <w:rsid w:val="0C3D7481"/>
    <w:rsid w:val="0C7E7E5C"/>
    <w:rsid w:val="0C8D60A1"/>
    <w:rsid w:val="0CEF0D7F"/>
    <w:rsid w:val="0CF127D7"/>
    <w:rsid w:val="0CFA5163"/>
    <w:rsid w:val="0DAD56B9"/>
    <w:rsid w:val="0DD566C4"/>
    <w:rsid w:val="0E02486F"/>
    <w:rsid w:val="0E3D2F5D"/>
    <w:rsid w:val="0E3F22A2"/>
    <w:rsid w:val="0E8B20AA"/>
    <w:rsid w:val="0E9503CA"/>
    <w:rsid w:val="0EB667C6"/>
    <w:rsid w:val="0EE26DF9"/>
    <w:rsid w:val="0EE30943"/>
    <w:rsid w:val="0F3141ED"/>
    <w:rsid w:val="0F4E62EA"/>
    <w:rsid w:val="0F821B8F"/>
    <w:rsid w:val="0F8224B8"/>
    <w:rsid w:val="0F8C0A60"/>
    <w:rsid w:val="0FA364D6"/>
    <w:rsid w:val="0FCE6C96"/>
    <w:rsid w:val="0FE34343"/>
    <w:rsid w:val="10167D42"/>
    <w:rsid w:val="10457B20"/>
    <w:rsid w:val="10523E05"/>
    <w:rsid w:val="105A2ADD"/>
    <w:rsid w:val="108E2EA4"/>
    <w:rsid w:val="10C613A6"/>
    <w:rsid w:val="10F1561E"/>
    <w:rsid w:val="111E4EA7"/>
    <w:rsid w:val="11484D61"/>
    <w:rsid w:val="115A174D"/>
    <w:rsid w:val="11715093"/>
    <w:rsid w:val="118A38B5"/>
    <w:rsid w:val="11D0713C"/>
    <w:rsid w:val="122D5336"/>
    <w:rsid w:val="122E4A94"/>
    <w:rsid w:val="125F61EF"/>
    <w:rsid w:val="12737A03"/>
    <w:rsid w:val="12837C22"/>
    <w:rsid w:val="129907AB"/>
    <w:rsid w:val="12CF31F9"/>
    <w:rsid w:val="12EA195B"/>
    <w:rsid w:val="12F479DF"/>
    <w:rsid w:val="132A2C5A"/>
    <w:rsid w:val="1363320F"/>
    <w:rsid w:val="1387789C"/>
    <w:rsid w:val="13B74194"/>
    <w:rsid w:val="14937361"/>
    <w:rsid w:val="149868E6"/>
    <w:rsid w:val="14EB417D"/>
    <w:rsid w:val="15033088"/>
    <w:rsid w:val="150647E6"/>
    <w:rsid w:val="15101A52"/>
    <w:rsid w:val="15125849"/>
    <w:rsid w:val="15BF2E22"/>
    <w:rsid w:val="15C31A47"/>
    <w:rsid w:val="15FE1EB4"/>
    <w:rsid w:val="16172661"/>
    <w:rsid w:val="16270A04"/>
    <w:rsid w:val="165069FC"/>
    <w:rsid w:val="169D5F04"/>
    <w:rsid w:val="173B43BC"/>
    <w:rsid w:val="178C691A"/>
    <w:rsid w:val="179453BC"/>
    <w:rsid w:val="179B3900"/>
    <w:rsid w:val="183B0D71"/>
    <w:rsid w:val="184968FC"/>
    <w:rsid w:val="185D1C5F"/>
    <w:rsid w:val="188C5585"/>
    <w:rsid w:val="18C27F65"/>
    <w:rsid w:val="18FA6BBD"/>
    <w:rsid w:val="190A51A3"/>
    <w:rsid w:val="191A3D61"/>
    <w:rsid w:val="191B1CAB"/>
    <w:rsid w:val="192A2CC6"/>
    <w:rsid w:val="194A7C50"/>
    <w:rsid w:val="195D30D3"/>
    <w:rsid w:val="19F04AD4"/>
    <w:rsid w:val="1A2F6DF9"/>
    <w:rsid w:val="1A4C05AB"/>
    <w:rsid w:val="1A4F0A64"/>
    <w:rsid w:val="1AC64D59"/>
    <w:rsid w:val="1AF22A1C"/>
    <w:rsid w:val="1AFD66F4"/>
    <w:rsid w:val="1B233A0E"/>
    <w:rsid w:val="1B636242"/>
    <w:rsid w:val="1B8F7883"/>
    <w:rsid w:val="1B927AE6"/>
    <w:rsid w:val="1BC93515"/>
    <w:rsid w:val="1C1B3FE4"/>
    <w:rsid w:val="1C3E1433"/>
    <w:rsid w:val="1C513BF0"/>
    <w:rsid w:val="1C8261A0"/>
    <w:rsid w:val="1CD40BC6"/>
    <w:rsid w:val="1CF31038"/>
    <w:rsid w:val="1CF33E0D"/>
    <w:rsid w:val="1D0113C9"/>
    <w:rsid w:val="1D05782C"/>
    <w:rsid w:val="1DB72E7F"/>
    <w:rsid w:val="1DDB74E0"/>
    <w:rsid w:val="1E127A61"/>
    <w:rsid w:val="1E2F61EF"/>
    <w:rsid w:val="1E3264F3"/>
    <w:rsid w:val="1E600A9D"/>
    <w:rsid w:val="1E6F6805"/>
    <w:rsid w:val="1E7F7018"/>
    <w:rsid w:val="1E8A6A4B"/>
    <w:rsid w:val="1EB505E6"/>
    <w:rsid w:val="1EBD3B62"/>
    <w:rsid w:val="1F02429F"/>
    <w:rsid w:val="1F133081"/>
    <w:rsid w:val="1F282A01"/>
    <w:rsid w:val="1F590291"/>
    <w:rsid w:val="1F8E757B"/>
    <w:rsid w:val="207E3421"/>
    <w:rsid w:val="208A175C"/>
    <w:rsid w:val="2090579A"/>
    <w:rsid w:val="20AF45AF"/>
    <w:rsid w:val="215846DF"/>
    <w:rsid w:val="21BD6DBB"/>
    <w:rsid w:val="21FD2892"/>
    <w:rsid w:val="21FD4890"/>
    <w:rsid w:val="22345BE0"/>
    <w:rsid w:val="22521DD3"/>
    <w:rsid w:val="227B0690"/>
    <w:rsid w:val="228E5A58"/>
    <w:rsid w:val="22A35795"/>
    <w:rsid w:val="22A62B30"/>
    <w:rsid w:val="22ED3ED6"/>
    <w:rsid w:val="23464916"/>
    <w:rsid w:val="2347272E"/>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E0040C"/>
    <w:rsid w:val="25F3676D"/>
    <w:rsid w:val="26035576"/>
    <w:rsid w:val="274761A1"/>
    <w:rsid w:val="27937EDA"/>
    <w:rsid w:val="27BE6002"/>
    <w:rsid w:val="27CF60B0"/>
    <w:rsid w:val="27E234BC"/>
    <w:rsid w:val="28012C6B"/>
    <w:rsid w:val="280475E2"/>
    <w:rsid w:val="281D73C3"/>
    <w:rsid w:val="285B7C69"/>
    <w:rsid w:val="28603200"/>
    <w:rsid w:val="28923A9A"/>
    <w:rsid w:val="28B0150E"/>
    <w:rsid w:val="299A1AD2"/>
    <w:rsid w:val="29AC4DAC"/>
    <w:rsid w:val="29B80978"/>
    <w:rsid w:val="29CE07E6"/>
    <w:rsid w:val="29D17C38"/>
    <w:rsid w:val="29DA1C97"/>
    <w:rsid w:val="2A587284"/>
    <w:rsid w:val="2A813846"/>
    <w:rsid w:val="2A893557"/>
    <w:rsid w:val="2AAB2012"/>
    <w:rsid w:val="2AC0562D"/>
    <w:rsid w:val="2AC11AAE"/>
    <w:rsid w:val="2AE84D10"/>
    <w:rsid w:val="2B4658AA"/>
    <w:rsid w:val="2B8E1B57"/>
    <w:rsid w:val="2B8E71EA"/>
    <w:rsid w:val="2BA705F6"/>
    <w:rsid w:val="2BD36FC0"/>
    <w:rsid w:val="2BE04E2E"/>
    <w:rsid w:val="2C201604"/>
    <w:rsid w:val="2C31119D"/>
    <w:rsid w:val="2C3328C4"/>
    <w:rsid w:val="2C5548F9"/>
    <w:rsid w:val="2D1639E4"/>
    <w:rsid w:val="2D2B1461"/>
    <w:rsid w:val="2DA319DC"/>
    <w:rsid w:val="2DDC28C2"/>
    <w:rsid w:val="2DF06759"/>
    <w:rsid w:val="2E12514F"/>
    <w:rsid w:val="2E351771"/>
    <w:rsid w:val="2E6C02B1"/>
    <w:rsid w:val="2EAD2321"/>
    <w:rsid w:val="2EF7551C"/>
    <w:rsid w:val="2F1F4355"/>
    <w:rsid w:val="2F210D6D"/>
    <w:rsid w:val="2F7C2C25"/>
    <w:rsid w:val="2F8E0962"/>
    <w:rsid w:val="2FA30B14"/>
    <w:rsid w:val="2FBD5AB0"/>
    <w:rsid w:val="30071591"/>
    <w:rsid w:val="30243F4A"/>
    <w:rsid w:val="30725A8E"/>
    <w:rsid w:val="30751E08"/>
    <w:rsid w:val="307A3DC9"/>
    <w:rsid w:val="30985912"/>
    <w:rsid w:val="30E35000"/>
    <w:rsid w:val="30E60CDF"/>
    <w:rsid w:val="31183D8E"/>
    <w:rsid w:val="312B136C"/>
    <w:rsid w:val="31771119"/>
    <w:rsid w:val="31934494"/>
    <w:rsid w:val="319D55BA"/>
    <w:rsid w:val="31CE1FAB"/>
    <w:rsid w:val="31F46862"/>
    <w:rsid w:val="322E5C7B"/>
    <w:rsid w:val="323D28AC"/>
    <w:rsid w:val="32492609"/>
    <w:rsid w:val="328F6057"/>
    <w:rsid w:val="32A75EF3"/>
    <w:rsid w:val="32AE7831"/>
    <w:rsid w:val="32BC2692"/>
    <w:rsid w:val="33413E8A"/>
    <w:rsid w:val="335E264F"/>
    <w:rsid w:val="337530C8"/>
    <w:rsid w:val="338059AD"/>
    <w:rsid w:val="33EA7F3E"/>
    <w:rsid w:val="33F1490B"/>
    <w:rsid w:val="340F4394"/>
    <w:rsid w:val="34212A15"/>
    <w:rsid w:val="345B10E7"/>
    <w:rsid w:val="346720B7"/>
    <w:rsid w:val="347C5E46"/>
    <w:rsid w:val="35221173"/>
    <w:rsid w:val="352C0C5B"/>
    <w:rsid w:val="35490544"/>
    <w:rsid w:val="358476E1"/>
    <w:rsid w:val="35B058C7"/>
    <w:rsid w:val="35F871FB"/>
    <w:rsid w:val="35FC498E"/>
    <w:rsid w:val="36395B66"/>
    <w:rsid w:val="36417C8D"/>
    <w:rsid w:val="366436B8"/>
    <w:rsid w:val="36886515"/>
    <w:rsid w:val="368A2F91"/>
    <w:rsid w:val="368B1D4A"/>
    <w:rsid w:val="369F3C73"/>
    <w:rsid w:val="36AC3A23"/>
    <w:rsid w:val="3730332D"/>
    <w:rsid w:val="3768338E"/>
    <w:rsid w:val="37945B49"/>
    <w:rsid w:val="379D3B99"/>
    <w:rsid w:val="37ED7F2D"/>
    <w:rsid w:val="381C0BFA"/>
    <w:rsid w:val="38227768"/>
    <w:rsid w:val="383C2EAF"/>
    <w:rsid w:val="38536311"/>
    <w:rsid w:val="387939C8"/>
    <w:rsid w:val="38814998"/>
    <w:rsid w:val="38A94FE7"/>
    <w:rsid w:val="38BA64A1"/>
    <w:rsid w:val="38ED1FA1"/>
    <w:rsid w:val="39137A71"/>
    <w:rsid w:val="3955569C"/>
    <w:rsid w:val="39657C8F"/>
    <w:rsid w:val="3969383E"/>
    <w:rsid w:val="39ED2847"/>
    <w:rsid w:val="3A4967DD"/>
    <w:rsid w:val="3A5116BA"/>
    <w:rsid w:val="3A87079F"/>
    <w:rsid w:val="3A8C3BAF"/>
    <w:rsid w:val="3AD63889"/>
    <w:rsid w:val="3ADE5E05"/>
    <w:rsid w:val="3B293E28"/>
    <w:rsid w:val="3B2F7891"/>
    <w:rsid w:val="3B573FA4"/>
    <w:rsid w:val="3B5E3D87"/>
    <w:rsid w:val="3BD4036B"/>
    <w:rsid w:val="3BE93EE5"/>
    <w:rsid w:val="3BEA017B"/>
    <w:rsid w:val="3C1D4BEF"/>
    <w:rsid w:val="3C1E5B01"/>
    <w:rsid w:val="3C333506"/>
    <w:rsid w:val="3C656913"/>
    <w:rsid w:val="3C94066E"/>
    <w:rsid w:val="3CF12DCA"/>
    <w:rsid w:val="3CFE624A"/>
    <w:rsid w:val="3D1251D3"/>
    <w:rsid w:val="3D173430"/>
    <w:rsid w:val="3D470E27"/>
    <w:rsid w:val="3D475A63"/>
    <w:rsid w:val="3E447FF5"/>
    <w:rsid w:val="3E5E6D9C"/>
    <w:rsid w:val="3F1539A0"/>
    <w:rsid w:val="3F1E4982"/>
    <w:rsid w:val="3F373347"/>
    <w:rsid w:val="3F516B77"/>
    <w:rsid w:val="3FEE6A4A"/>
    <w:rsid w:val="401F30A7"/>
    <w:rsid w:val="40705383"/>
    <w:rsid w:val="407D2DDD"/>
    <w:rsid w:val="40831E81"/>
    <w:rsid w:val="40891F67"/>
    <w:rsid w:val="408C76E2"/>
    <w:rsid w:val="409057BD"/>
    <w:rsid w:val="40935EED"/>
    <w:rsid w:val="41186225"/>
    <w:rsid w:val="414E2379"/>
    <w:rsid w:val="416F5968"/>
    <w:rsid w:val="417A6877"/>
    <w:rsid w:val="418324AC"/>
    <w:rsid w:val="41A04200"/>
    <w:rsid w:val="41A32F85"/>
    <w:rsid w:val="420F20F6"/>
    <w:rsid w:val="42203971"/>
    <w:rsid w:val="422316A7"/>
    <w:rsid w:val="42257F84"/>
    <w:rsid w:val="422D3D55"/>
    <w:rsid w:val="42680DF6"/>
    <w:rsid w:val="42BF0693"/>
    <w:rsid w:val="42DA60A9"/>
    <w:rsid w:val="42DC0DDB"/>
    <w:rsid w:val="43385C6B"/>
    <w:rsid w:val="43396FCF"/>
    <w:rsid w:val="43434628"/>
    <w:rsid w:val="43482915"/>
    <w:rsid w:val="4351032C"/>
    <w:rsid w:val="4355293C"/>
    <w:rsid w:val="4387198D"/>
    <w:rsid w:val="439439C5"/>
    <w:rsid w:val="43D46D19"/>
    <w:rsid w:val="44236751"/>
    <w:rsid w:val="44827775"/>
    <w:rsid w:val="448C78B8"/>
    <w:rsid w:val="44921D32"/>
    <w:rsid w:val="44C12FDB"/>
    <w:rsid w:val="44CB1108"/>
    <w:rsid w:val="44E4129A"/>
    <w:rsid w:val="453F611C"/>
    <w:rsid w:val="45497F92"/>
    <w:rsid w:val="454D6E39"/>
    <w:rsid w:val="45C94E39"/>
    <w:rsid w:val="45CD5D18"/>
    <w:rsid w:val="45D568DB"/>
    <w:rsid w:val="45E64357"/>
    <w:rsid w:val="46320679"/>
    <w:rsid w:val="46495A0E"/>
    <w:rsid w:val="464B079B"/>
    <w:rsid w:val="468077A8"/>
    <w:rsid w:val="468E6ECD"/>
    <w:rsid w:val="46A420C6"/>
    <w:rsid w:val="46EA56DB"/>
    <w:rsid w:val="476C6251"/>
    <w:rsid w:val="47780C4F"/>
    <w:rsid w:val="479C322F"/>
    <w:rsid w:val="47A06F4B"/>
    <w:rsid w:val="47A978DA"/>
    <w:rsid w:val="48037F6C"/>
    <w:rsid w:val="480C6C1B"/>
    <w:rsid w:val="48295411"/>
    <w:rsid w:val="48B268BC"/>
    <w:rsid w:val="48DF13FB"/>
    <w:rsid w:val="493B7D23"/>
    <w:rsid w:val="49545F4C"/>
    <w:rsid w:val="497038CD"/>
    <w:rsid w:val="497205C6"/>
    <w:rsid w:val="49730A66"/>
    <w:rsid w:val="499A66C3"/>
    <w:rsid w:val="49A04ED8"/>
    <w:rsid w:val="49AC538B"/>
    <w:rsid w:val="4A532137"/>
    <w:rsid w:val="4A784075"/>
    <w:rsid w:val="4A992805"/>
    <w:rsid w:val="4A9E208F"/>
    <w:rsid w:val="4AEC33B6"/>
    <w:rsid w:val="4B2451E8"/>
    <w:rsid w:val="4B4A24A6"/>
    <w:rsid w:val="4B68618C"/>
    <w:rsid w:val="4B945212"/>
    <w:rsid w:val="4BC2454D"/>
    <w:rsid w:val="4BF27690"/>
    <w:rsid w:val="4C0D2755"/>
    <w:rsid w:val="4C204881"/>
    <w:rsid w:val="4C6846CF"/>
    <w:rsid w:val="4C775DE6"/>
    <w:rsid w:val="4C82133E"/>
    <w:rsid w:val="4CA3109F"/>
    <w:rsid w:val="4D13604C"/>
    <w:rsid w:val="4DA80E22"/>
    <w:rsid w:val="4DB81F38"/>
    <w:rsid w:val="4DE92DD7"/>
    <w:rsid w:val="4DFE7BC4"/>
    <w:rsid w:val="4E0062C6"/>
    <w:rsid w:val="4E0D5475"/>
    <w:rsid w:val="4E6B6CEB"/>
    <w:rsid w:val="4EAD5D22"/>
    <w:rsid w:val="4ECF1702"/>
    <w:rsid w:val="4F7714C8"/>
    <w:rsid w:val="4F7B6890"/>
    <w:rsid w:val="4F891409"/>
    <w:rsid w:val="4F8D5360"/>
    <w:rsid w:val="4FA000B2"/>
    <w:rsid w:val="4FA265C1"/>
    <w:rsid w:val="4FAF2ACB"/>
    <w:rsid w:val="4FF14958"/>
    <w:rsid w:val="503B5A8A"/>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4ED28AA"/>
    <w:rsid w:val="550C64AD"/>
    <w:rsid w:val="553E317D"/>
    <w:rsid w:val="554D2C1E"/>
    <w:rsid w:val="556D7264"/>
    <w:rsid w:val="559230BD"/>
    <w:rsid w:val="55E907A3"/>
    <w:rsid w:val="55E92CB5"/>
    <w:rsid w:val="56325307"/>
    <w:rsid w:val="5659474A"/>
    <w:rsid w:val="56732B47"/>
    <w:rsid w:val="5733660F"/>
    <w:rsid w:val="573834F1"/>
    <w:rsid w:val="57463334"/>
    <w:rsid w:val="574B6739"/>
    <w:rsid w:val="574D21DE"/>
    <w:rsid w:val="578B6597"/>
    <w:rsid w:val="57942C39"/>
    <w:rsid w:val="57EB2081"/>
    <w:rsid w:val="583F04BE"/>
    <w:rsid w:val="5845276D"/>
    <w:rsid w:val="58BD4EAA"/>
    <w:rsid w:val="58C534B8"/>
    <w:rsid w:val="58DA20C8"/>
    <w:rsid w:val="58FE6BB9"/>
    <w:rsid w:val="592E0C31"/>
    <w:rsid w:val="593259F3"/>
    <w:rsid w:val="59364348"/>
    <w:rsid w:val="594531C0"/>
    <w:rsid w:val="59B64E5B"/>
    <w:rsid w:val="59C41AA5"/>
    <w:rsid w:val="5A196198"/>
    <w:rsid w:val="5A48677E"/>
    <w:rsid w:val="5A9B555D"/>
    <w:rsid w:val="5B3209AE"/>
    <w:rsid w:val="5B416702"/>
    <w:rsid w:val="5B510FBA"/>
    <w:rsid w:val="5B536309"/>
    <w:rsid w:val="5B5E370D"/>
    <w:rsid w:val="5B713427"/>
    <w:rsid w:val="5B8152A6"/>
    <w:rsid w:val="5B964C3B"/>
    <w:rsid w:val="5C1F20CC"/>
    <w:rsid w:val="5C4F430C"/>
    <w:rsid w:val="5C514191"/>
    <w:rsid w:val="5C8B0489"/>
    <w:rsid w:val="5D3038FF"/>
    <w:rsid w:val="5D5E50EB"/>
    <w:rsid w:val="5DCB432F"/>
    <w:rsid w:val="5DD6127D"/>
    <w:rsid w:val="5DD956B5"/>
    <w:rsid w:val="5DE04163"/>
    <w:rsid w:val="5E086E60"/>
    <w:rsid w:val="5E5B4B1E"/>
    <w:rsid w:val="5E806603"/>
    <w:rsid w:val="5EDC2437"/>
    <w:rsid w:val="5F0D17C2"/>
    <w:rsid w:val="5F3C0936"/>
    <w:rsid w:val="5F683B20"/>
    <w:rsid w:val="5F6A1B70"/>
    <w:rsid w:val="5F715923"/>
    <w:rsid w:val="5F74528F"/>
    <w:rsid w:val="5F905960"/>
    <w:rsid w:val="5FAD0C82"/>
    <w:rsid w:val="600E16AB"/>
    <w:rsid w:val="603C6B90"/>
    <w:rsid w:val="608B4D11"/>
    <w:rsid w:val="60B146AA"/>
    <w:rsid w:val="60E930B4"/>
    <w:rsid w:val="61034DA8"/>
    <w:rsid w:val="61391E0A"/>
    <w:rsid w:val="61716ECA"/>
    <w:rsid w:val="61E76D7D"/>
    <w:rsid w:val="61EC3C39"/>
    <w:rsid w:val="62093EA3"/>
    <w:rsid w:val="6229181C"/>
    <w:rsid w:val="62293292"/>
    <w:rsid w:val="625B2CD4"/>
    <w:rsid w:val="62772330"/>
    <w:rsid w:val="62B657FF"/>
    <w:rsid w:val="62C03657"/>
    <w:rsid w:val="62F96812"/>
    <w:rsid w:val="634B6B7B"/>
    <w:rsid w:val="640F75FF"/>
    <w:rsid w:val="64383FFB"/>
    <w:rsid w:val="64834708"/>
    <w:rsid w:val="64AC0A38"/>
    <w:rsid w:val="64D45316"/>
    <w:rsid w:val="651A5C4B"/>
    <w:rsid w:val="653116C9"/>
    <w:rsid w:val="653A164C"/>
    <w:rsid w:val="65515E91"/>
    <w:rsid w:val="65B31BCC"/>
    <w:rsid w:val="65B87A10"/>
    <w:rsid w:val="65D35C16"/>
    <w:rsid w:val="65E41830"/>
    <w:rsid w:val="65EE4E15"/>
    <w:rsid w:val="666879C6"/>
    <w:rsid w:val="66EA1E3B"/>
    <w:rsid w:val="6774663E"/>
    <w:rsid w:val="67894AF9"/>
    <w:rsid w:val="67956067"/>
    <w:rsid w:val="67B71CB2"/>
    <w:rsid w:val="68031777"/>
    <w:rsid w:val="68353249"/>
    <w:rsid w:val="685272E2"/>
    <w:rsid w:val="68767A40"/>
    <w:rsid w:val="687C1B68"/>
    <w:rsid w:val="68B03C37"/>
    <w:rsid w:val="68C11D22"/>
    <w:rsid w:val="68D575AA"/>
    <w:rsid w:val="68E87635"/>
    <w:rsid w:val="68EB7C0C"/>
    <w:rsid w:val="68F0116E"/>
    <w:rsid w:val="68F73295"/>
    <w:rsid w:val="69085BD7"/>
    <w:rsid w:val="69154FCB"/>
    <w:rsid w:val="69680059"/>
    <w:rsid w:val="69697CD6"/>
    <w:rsid w:val="6A194AE3"/>
    <w:rsid w:val="6AAC3407"/>
    <w:rsid w:val="6AC26EA2"/>
    <w:rsid w:val="6AC44695"/>
    <w:rsid w:val="6AC50796"/>
    <w:rsid w:val="6B170B57"/>
    <w:rsid w:val="6B2A6FE2"/>
    <w:rsid w:val="6B477EF6"/>
    <w:rsid w:val="6B513865"/>
    <w:rsid w:val="6B9A256C"/>
    <w:rsid w:val="6BA373FF"/>
    <w:rsid w:val="6BEB1E5F"/>
    <w:rsid w:val="6C4957FC"/>
    <w:rsid w:val="6C53730E"/>
    <w:rsid w:val="6C5534FB"/>
    <w:rsid w:val="6C61176F"/>
    <w:rsid w:val="6D387925"/>
    <w:rsid w:val="6D3E0CE6"/>
    <w:rsid w:val="6D6E3F95"/>
    <w:rsid w:val="6D7D750A"/>
    <w:rsid w:val="6DB151E2"/>
    <w:rsid w:val="6DBF39F3"/>
    <w:rsid w:val="6DC0644E"/>
    <w:rsid w:val="6DD7618D"/>
    <w:rsid w:val="6E137528"/>
    <w:rsid w:val="6E3F66E2"/>
    <w:rsid w:val="6E55764C"/>
    <w:rsid w:val="6E80463B"/>
    <w:rsid w:val="6E895A0C"/>
    <w:rsid w:val="6EC56FAA"/>
    <w:rsid w:val="6ED0506F"/>
    <w:rsid w:val="6F22793F"/>
    <w:rsid w:val="6F457884"/>
    <w:rsid w:val="6F570F4E"/>
    <w:rsid w:val="6F7C1012"/>
    <w:rsid w:val="6F883155"/>
    <w:rsid w:val="6F8C7070"/>
    <w:rsid w:val="6FC15EA4"/>
    <w:rsid w:val="6FE70842"/>
    <w:rsid w:val="6FEA4E60"/>
    <w:rsid w:val="6FF53E70"/>
    <w:rsid w:val="701A2DBF"/>
    <w:rsid w:val="703D260A"/>
    <w:rsid w:val="70642ED3"/>
    <w:rsid w:val="70763652"/>
    <w:rsid w:val="70A15996"/>
    <w:rsid w:val="70A2792D"/>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F076FD"/>
    <w:rsid w:val="7448595E"/>
    <w:rsid w:val="746E1E39"/>
    <w:rsid w:val="74A25915"/>
    <w:rsid w:val="74D0444D"/>
    <w:rsid w:val="750000AA"/>
    <w:rsid w:val="750A7ABF"/>
    <w:rsid w:val="75706FDE"/>
    <w:rsid w:val="759077E6"/>
    <w:rsid w:val="75940C8C"/>
    <w:rsid w:val="75BB2BFD"/>
    <w:rsid w:val="75C940ED"/>
    <w:rsid w:val="76054A72"/>
    <w:rsid w:val="765178AE"/>
    <w:rsid w:val="765748C8"/>
    <w:rsid w:val="767C5CF1"/>
    <w:rsid w:val="76882D20"/>
    <w:rsid w:val="76AC7129"/>
    <w:rsid w:val="76D15FF3"/>
    <w:rsid w:val="76E32A55"/>
    <w:rsid w:val="773C2D8E"/>
    <w:rsid w:val="77550A67"/>
    <w:rsid w:val="77897863"/>
    <w:rsid w:val="77B83BB6"/>
    <w:rsid w:val="77BA2D12"/>
    <w:rsid w:val="78401E7A"/>
    <w:rsid w:val="784A61C3"/>
    <w:rsid w:val="7856695F"/>
    <w:rsid w:val="7866427B"/>
    <w:rsid w:val="789626D8"/>
    <w:rsid w:val="78F732D8"/>
    <w:rsid w:val="790C688F"/>
    <w:rsid w:val="790F1791"/>
    <w:rsid w:val="791F3849"/>
    <w:rsid w:val="795F4773"/>
    <w:rsid w:val="797350BA"/>
    <w:rsid w:val="79775EC9"/>
    <w:rsid w:val="79D00415"/>
    <w:rsid w:val="79EE2754"/>
    <w:rsid w:val="7A1A7F37"/>
    <w:rsid w:val="7A1C7B11"/>
    <w:rsid w:val="7A37206F"/>
    <w:rsid w:val="7A741385"/>
    <w:rsid w:val="7A7E5483"/>
    <w:rsid w:val="7AAF231C"/>
    <w:rsid w:val="7AC84743"/>
    <w:rsid w:val="7AEC20F3"/>
    <w:rsid w:val="7B28469F"/>
    <w:rsid w:val="7B2F1AD6"/>
    <w:rsid w:val="7B7027FC"/>
    <w:rsid w:val="7B740622"/>
    <w:rsid w:val="7B8D786E"/>
    <w:rsid w:val="7B994BC5"/>
    <w:rsid w:val="7BDC7402"/>
    <w:rsid w:val="7BE145C1"/>
    <w:rsid w:val="7C152DD9"/>
    <w:rsid w:val="7C3C49A9"/>
    <w:rsid w:val="7C520931"/>
    <w:rsid w:val="7CA357AF"/>
    <w:rsid w:val="7CD535CF"/>
    <w:rsid w:val="7D34076E"/>
    <w:rsid w:val="7D53381A"/>
    <w:rsid w:val="7D624404"/>
    <w:rsid w:val="7DE90FE3"/>
    <w:rsid w:val="7DF25444"/>
    <w:rsid w:val="7DF27933"/>
    <w:rsid w:val="7E2C708B"/>
    <w:rsid w:val="7E6B4778"/>
    <w:rsid w:val="7E9B2B28"/>
    <w:rsid w:val="7EB910BD"/>
    <w:rsid w:val="7F765EC0"/>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6"/>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6"/>
    <w:link w:val="5"/>
    <w:qFormat/>
    <w:uiPriority w:val="0"/>
    <w:rPr>
      <w:kern w:val="2"/>
      <w:sz w:val="18"/>
      <w:szCs w:val="18"/>
    </w:rPr>
  </w:style>
  <w:style w:type="character" w:customStyle="1" w:styleId="17">
    <w:name w:val="common_over_page_btn1"/>
    <w:basedOn w:val="6"/>
    <w:qFormat/>
    <w:uiPriority w:val="0"/>
  </w:style>
  <w:style w:type="character" w:customStyle="1" w:styleId="18">
    <w:name w:val="common_over_page_btn2"/>
    <w:basedOn w:val="6"/>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2</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2023-03-06T00:50:53Z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