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5"/>
        <w:rPr>
          <w:rFonts w:ascii="Times New Roman"/>
          <w:sz w:val="20"/>
        </w:r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spacing w:line="600" w:lineRule="exact"/>
        <w:ind w:firstLine="643" w:firstLineChars="200"/>
        <w:jc w:val="center"/>
        <w:rPr>
          <w:b/>
          <w:bCs/>
          <w:sz w:val="32"/>
          <w:lang w:eastAsia="zh-CN"/>
        </w:rPr>
      </w:pPr>
      <w:r>
        <w:rPr>
          <w:rFonts w:hint="eastAsia"/>
          <w:b/>
          <w:bCs/>
          <w:sz w:val="32"/>
          <w:lang w:eastAsia="zh-CN"/>
        </w:rPr>
        <w:t>福建福海创石油化工有限公司PX一部FGS系统机架设备更新项目比选公告</w:t>
      </w:r>
    </w:p>
    <w:p>
      <w:pPr>
        <w:pStyle w:val="21"/>
        <w:spacing w:line="600" w:lineRule="exact"/>
        <w:ind w:firstLine="562" w:firstLineChars="200"/>
        <w:jc w:val="both"/>
        <w:rPr>
          <w:b/>
          <w:sz w:val="28"/>
          <w:lang w:eastAsia="zh-CN"/>
        </w:rPr>
      </w:pPr>
    </w:p>
    <w:p>
      <w:pPr>
        <w:pStyle w:val="21"/>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14:textFill>
            <w14:solidFill>
              <w14:schemeClr w14:val="tx1"/>
            </w14:solidFill>
          </w14:textFill>
        </w:rPr>
        <w:t>福建福海创石油化工有限公司PX一部FGS系统机架设备更新项目</w:t>
      </w:r>
      <w:r>
        <w:rPr>
          <w:u w:val="single"/>
          <w:lang w:eastAsia="zh-CN"/>
        </w:rPr>
        <w:t>（项目编号：FHC-PTCG20230214001）</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项目名称：福建福海创石油化工有限公司PX一部FGS系统机架设备更新项目。</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251" w:type="dxa"/>
        <w:tblInd w:w="-53" w:type="dxa"/>
        <w:tblLayout w:type="fixed"/>
        <w:tblCellMar>
          <w:top w:w="15" w:type="dxa"/>
          <w:left w:w="15" w:type="dxa"/>
          <w:bottom w:w="15" w:type="dxa"/>
          <w:right w:w="15" w:type="dxa"/>
        </w:tblCellMar>
      </w:tblPr>
      <w:tblGrid>
        <w:gridCol w:w="741"/>
        <w:gridCol w:w="1813"/>
        <w:gridCol w:w="3743"/>
        <w:gridCol w:w="1059"/>
        <w:gridCol w:w="895"/>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lang w:eastAsia="zh-CN"/>
              </w:rPr>
            </w:pPr>
            <w:r>
              <w:rPr>
                <w:rFonts w:hint="eastAsia"/>
                <w:color w:val="000000"/>
                <w:sz w:val="18"/>
                <w:szCs w:val="18"/>
                <w:lang w:eastAsia="zh-CN"/>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lang w:eastAsia="zh-CN"/>
              </w:rPr>
              <w:t>项目</w:t>
            </w:r>
            <w:r>
              <w:rPr>
                <w:rFonts w:hint="eastAsia"/>
                <w:color w:val="000000"/>
                <w:sz w:val="18"/>
                <w:szCs w:val="18"/>
              </w:rPr>
              <w:t>名称</w:t>
            </w:r>
          </w:p>
        </w:tc>
        <w:tc>
          <w:tcPr>
            <w:tcW w:w="37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center"/>
              <w:textAlignment w:val="center"/>
              <w:rPr>
                <w:color w:val="000000"/>
                <w:sz w:val="18"/>
                <w:szCs w:val="18"/>
                <w:lang w:eastAsia="zh-CN"/>
              </w:rPr>
            </w:pPr>
            <w:r>
              <w:rPr>
                <w:rFonts w:hint="eastAsia"/>
                <w:color w:val="000000"/>
                <w:sz w:val="18"/>
                <w:szCs w:val="18"/>
                <w:lang w:eastAsia="zh-CN"/>
              </w:rPr>
              <w:t>要求</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rPr>
            </w:pPr>
            <w:r>
              <w:rPr>
                <w:rFonts w:hint="eastAsia"/>
                <w:color w:val="000000"/>
                <w:sz w:val="18"/>
                <w:szCs w:val="18"/>
              </w:rPr>
              <w:t>单位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10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top"/>
              <w:rPr>
                <w:color w:val="000000"/>
                <w:sz w:val="18"/>
                <w:szCs w:val="18"/>
                <w:lang w:eastAsia="zh-CN"/>
              </w:rPr>
            </w:pPr>
            <w:r>
              <w:rPr>
                <w:sz w:val="18"/>
                <w:szCs w:val="18"/>
                <w:lang w:eastAsia="zh-CN"/>
              </w:rPr>
              <w:t>PX一部FGS系统机架设备更新</w:t>
            </w:r>
            <w:r>
              <w:rPr>
                <w:rFonts w:hint="eastAsia"/>
                <w:sz w:val="18"/>
                <w:szCs w:val="18"/>
                <w:lang w:eastAsia="zh-CN"/>
              </w:rPr>
              <w:t>项目</w:t>
            </w:r>
          </w:p>
        </w:tc>
        <w:tc>
          <w:tcPr>
            <w:tcW w:w="37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jc w:val="center"/>
              <w:textAlignment w:val="top"/>
              <w:rPr>
                <w:color w:val="000000"/>
                <w:sz w:val="18"/>
                <w:szCs w:val="18"/>
                <w:lang w:eastAsia="zh-CN"/>
              </w:rPr>
            </w:pPr>
            <w:r>
              <w:rPr>
                <w:sz w:val="18"/>
                <w:szCs w:val="18"/>
                <w:lang w:eastAsia="zh-CN"/>
              </w:rPr>
              <w:t>详见附件1、《PX一部FGS系统机架设备更新采购说明》</w:t>
            </w:r>
            <w:bookmarkStart w:id="16" w:name="_GoBack"/>
            <w:bookmarkEnd w:id="16"/>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top"/>
              <w:rPr>
                <w:color w:val="000000"/>
                <w:sz w:val="18"/>
                <w:szCs w:val="18"/>
                <w:lang w:eastAsia="zh-CN"/>
              </w:rPr>
            </w:pPr>
            <w:r>
              <w:rPr>
                <w:rFonts w:hint="eastAsia"/>
                <w:sz w:val="18"/>
                <w:szCs w:val="18"/>
                <w:lang w:eastAsia="zh-CN"/>
              </w:rPr>
              <w:t>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1</w:t>
            </w:r>
          </w:p>
        </w:tc>
      </w:tr>
    </w:tbl>
    <w:p>
      <w:pPr>
        <w:numPr>
          <w:ilvl w:val="255"/>
          <w:numId w:val="0"/>
        </w:numPr>
        <w:tabs>
          <w:tab w:val="left" w:pos="709"/>
        </w:tabs>
        <w:spacing w:line="600" w:lineRule="exact"/>
        <w:ind w:firstLine="480" w:firstLineChars="200"/>
        <w:jc w:val="both"/>
        <w:rPr>
          <w:sz w:val="24"/>
          <w:lang w:eastAsia="zh-CN"/>
        </w:rPr>
      </w:pPr>
    </w:p>
    <w:p>
      <w:pPr>
        <w:numPr>
          <w:ilvl w:val="255"/>
          <w:numId w:val="0"/>
        </w:numPr>
        <w:tabs>
          <w:tab w:val="left" w:pos="709"/>
        </w:tabs>
        <w:spacing w:line="600" w:lineRule="exact"/>
        <w:ind w:firstLine="480" w:firstLineChars="200"/>
        <w:jc w:val="both"/>
        <w:rPr>
          <w:sz w:val="24"/>
          <w:lang w:eastAsia="zh-CN"/>
        </w:rPr>
      </w:pPr>
    </w:p>
    <w:p>
      <w:pPr>
        <w:numPr>
          <w:ilvl w:val="255"/>
          <w:numId w:val="0"/>
        </w:numPr>
        <w:tabs>
          <w:tab w:val="left" w:pos="709"/>
        </w:tabs>
        <w:spacing w:line="600" w:lineRule="exact"/>
        <w:ind w:firstLine="480" w:firstLineChars="200"/>
        <w:jc w:val="both"/>
        <w:rPr>
          <w:sz w:val="24"/>
          <w:lang w:eastAsia="zh-CN"/>
        </w:rPr>
      </w:pPr>
    </w:p>
    <w:p>
      <w:pPr>
        <w:numPr>
          <w:ilvl w:val="255"/>
          <w:numId w:val="0"/>
        </w:numPr>
        <w:tabs>
          <w:tab w:val="left" w:pos="709"/>
        </w:tabs>
        <w:spacing w:line="600" w:lineRule="exact"/>
        <w:ind w:firstLine="480" w:firstLineChars="200"/>
        <w:jc w:val="both"/>
        <w:rPr>
          <w:sz w:val="24"/>
          <w:lang w:eastAsia="zh-CN"/>
        </w:rPr>
      </w:pPr>
    </w:p>
    <w:p>
      <w:pPr>
        <w:numPr>
          <w:ilvl w:val="255"/>
          <w:numId w:val="0"/>
        </w:numPr>
        <w:tabs>
          <w:tab w:val="left" w:pos="709"/>
        </w:tabs>
        <w:spacing w:line="600" w:lineRule="exact"/>
        <w:ind w:firstLine="480" w:firstLineChars="200"/>
        <w:jc w:val="both"/>
        <w:rPr>
          <w:sz w:val="24"/>
          <w:lang w:eastAsia="zh-CN"/>
        </w:rPr>
      </w:pPr>
      <w:r>
        <w:rPr>
          <w:rFonts w:hint="eastAsia"/>
          <w:sz w:val="24"/>
          <w:lang w:eastAsia="zh-CN"/>
        </w:rPr>
        <w:t>3.付款方式要求：无预付款。全部货款以现汇支付，货到验收合格付90%，质保金10%。</w:t>
      </w:r>
    </w:p>
    <w:p>
      <w:pPr>
        <w:numPr>
          <w:ilvl w:val="255"/>
          <w:numId w:val="0"/>
        </w:numPr>
        <w:tabs>
          <w:tab w:val="left" w:pos="709"/>
        </w:tabs>
        <w:spacing w:line="600" w:lineRule="exact"/>
        <w:ind w:firstLine="480" w:firstLineChars="200"/>
        <w:jc w:val="both"/>
        <w:rPr>
          <w:sz w:val="24"/>
          <w:lang w:eastAsia="zh-CN"/>
        </w:rPr>
      </w:pPr>
      <w:r>
        <w:rPr>
          <w:rFonts w:hint="eastAsia"/>
          <w:sz w:val="24"/>
          <w:lang w:eastAsia="zh-CN"/>
        </w:rPr>
        <w:t>4.本项目设置最高控制价35万元整（含税包干总价）。</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7"/>
        <w:spacing w:line="60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3.参选人需有AB LOGIX5000冗余系统技术应用或改造业绩。</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报名时间：2023年</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日至2023年</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19</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1"/>
        <w:spacing w:line="600" w:lineRule="exact"/>
        <w:ind w:firstLine="514" w:firstLineChars="200"/>
        <w:jc w:val="both"/>
        <w:rPr>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spacing w:line="600" w:lineRule="exact"/>
        <w:ind w:firstLine="960" w:firstLineChars="4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1、本项目参选保证金的金额为：人民币壹万元整（￥10,000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6"/>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sz w:val="24"/>
          <w:szCs w:val="24"/>
          <w:lang w:eastAsia="zh-CN"/>
        </w:rPr>
        <w:t>PX一部FGS系统机架设备更新项目</w:t>
      </w:r>
      <w:r>
        <w:rPr>
          <w:rFonts w:hint="eastAsia" w:asciiTheme="minorEastAsia" w:hAnsiTheme="minorEastAsia" w:eastAsiaTheme="minorEastAsia"/>
          <w:sz w:val="24"/>
          <w:szCs w:val="24"/>
          <w:lang w:eastAsia="zh-CN"/>
        </w:rPr>
        <w:t>参选保证</w:t>
      </w:r>
      <w:r>
        <w:rPr>
          <w:color w:val="000000" w:themeColor="text1"/>
          <w:lang w:eastAsia="zh-CN"/>
          <w14:textFill>
            <w14:solidFill>
              <w14:schemeClr w14:val="tx1"/>
            </w14:solidFill>
          </w14:textFill>
        </w:rPr>
        <w:t>金</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6"/>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11"/>
        <w:snapToGrid w:val="0"/>
        <w:spacing w:line="600" w:lineRule="exact"/>
        <w:ind w:left="440" w:leftChars="200" w:firstLine="512" w:firstLineChars="200"/>
        <w:jc w:val="both"/>
        <w:rPr>
          <w:rFonts w:hint="eastAsia" w:asciiTheme="minorEastAsia" w:hAnsiTheme="minorEastAsia" w:eastAsiaTheme="minorEastAsia"/>
          <w:spacing w:val="8"/>
          <w:szCs w:val="24"/>
        </w:rPr>
      </w:pPr>
      <w:r>
        <w:rPr>
          <w:rFonts w:hint="eastAsia" w:asciiTheme="minorEastAsia" w:hAnsiTheme="minorEastAsia" w:eastAsiaTheme="minorEastAsia"/>
          <w:spacing w:val="8"/>
          <w:szCs w:val="24"/>
        </w:rPr>
        <w:t>中选参选人的参选保证金将转为履约保证金。</w:t>
      </w:r>
    </w:p>
    <w:p>
      <w:pPr>
        <w:numPr>
          <w:ilvl w:val="0"/>
          <w:numId w:val="7"/>
        </w:numPr>
        <w:spacing w:before="0" w:line="600" w:lineRule="exact"/>
        <w:ind w:left="0" w:leftChars="0" w:firstLine="512" w:firstLineChars="200"/>
        <w:jc w:val="both"/>
        <w:rPr>
          <w:rFonts w:hint="eastAsia" w:asciiTheme="minorEastAsia" w:hAnsiTheme="minorEastAsia" w:eastAsiaTheme="minorEastAsia"/>
          <w:spacing w:val="8"/>
          <w:sz w:val="24"/>
          <w:szCs w:val="24"/>
          <w:shd w:val="clear"/>
          <w:lang w:eastAsia="zh-CN"/>
        </w:rPr>
      </w:pPr>
      <w:r>
        <w:rPr>
          <w:rFonts w:hint="eastAsia" w:asciiTheme="minorEastAsia" w:hAnsiTheme="minorEastAsia" w:eastAsiaTheme="minorEastAsia"/>
          <w:spacing w:val="8"/>
          <w:sz w:val="24"/>
          <w:szCs w:val="24"/>
          <w:lang w:val="en-US" w:eastAsia="zh-CN"/>
        </w:rPr>
        <w:t>评选办法：</w:t>
      </w:r>
      <w:r>
        <w:rPr>
          <w:rFonts w:hint="eastAsia" w:asciiTheme="minorEastAsia" w:hAnsiTheme="minorEastAsia" w:eastAsiaTheme="minorEastAsia"/>
          <w:spacing w:val="8"/>
          <w:sz w:val="24"/>
          <w:szCs w:val="24"/>
          <w:shd w:val="clear"/>
          <w:lang w:eastAsia="zh-CN"/>
        </w:rPr>
        <w:t>采用商务报价决标评选的方式，从价格和付款方式两方面进行评选，满足</w:t>
      </w:r>
    </w:p>
    <w:p>
      <w:pPr>
        <w:numPr>
          <w:ilvl w:val="-1"/>
          <w:numId w:val="0"/>
        </w:numPr>
        <w:spacing w:before="0" w:line="600" w:lineRule="exact"/>
        <w:ind w:left="440" w:leftChars="200" w:firstLine="256" w:firstLineChars="100"/>
        <w:jc w:val="both"/>
        <w:rPr>
          <w:rFonts w:hint="eastAsia" w:asciiTheme="minorEastAsia" w:hAnsiTheme="minorEastAsia" w:eastAsiaTheme="minorEastAsia"/>
          <w:spacing w:val="8"/>
          <w:sz w:val="24"/>
          <w:szCs w:val="24"/>
          <w:shd w:val="clear"/>
          <w:lang w:eastAsia="zh-CN"/>
        </w:rPr>
      </w:pPr>
      <w:r>
        <w:rPr>
          <w:rFonts w:hint="eastAsia" w:asciiTheme="minorEastAsia" w:hAnsiTheme="minorEastAsia" w:eastAsiaTheme="minorEastAsia"/>
          <w:spacing w:val="8"/>
          <w:sz w:val="24"/>
          <w:szCs w:val="24"/>
          <w:shd w:val="clear"/>
          <w:lang w:eastAsia="zh-CN"/>
        </w:rPr>
        <w:t>（1）付款条件：货到验收合格付90%，留10%质保；</w:t>
      </w:r>
    </w:p>
    <w:p>
      <w:pPr>
        <w:spacing w:line="600" w:lineRule="exact"/>
        <w:ind w:firstLine="768" w:firstLineChars="300"/>
        <w:jc w:val="both"/>
        <w:rPr>
          <w:rFonts w:hint="eastAsia" w:asciiTheme="minorEastAsia" w:hAnsiTheme="minorEastAsia" w:eastAsiaTheme="minorEastAsia"/>
          <w:spacing w:val="8"/>
          <w:sz w:val="24"/>
          <w:szCs w:val="24"/>
          <w:lang w:val="en-US" w:eastAsia="zh-CN"/>
        </w:rPr>
      </w:pPr>
      <w:r>
        <w:rPr>
          <w:rFonts w:hint="eastAsia" w:asciiTheme="minorEastAsia" w:hAnsiTheme="minorEastAsia" w:eastAsiaTheme="minorEastAsia"/>
          <w:spacing w:val="8"/>
          <w:sz w:val="24"/>
          <w:szCs w:val="24"/>
          <w:shd w:val="clear"/>
          <w:lang w:eastAsia="zh-CN"/>
        </w:rPr>
        <w:t>（2）未税总价最低者作为第一中选人，以此类推。</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七</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3年3月</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日</w:t>
      </w:r>
    </w:p>
    <w:p>
      <w:pPr>
        <w:pStyle w:val="60"/>
        <w:spacing w:line="600" w:lineRule="exact"/>
        <w:ind w:firstLine="680" w:firstLineChars="200"/>
        <w:sectPr>
          <w:footerReference r:id="rId3" w:type="default"/>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1.项目名称：福建福海创石油化工有限公司PX一部FGS系统机架设备更新项目。</w:t>
      </w:r>
    </w:p>
    <w:p>
      <w:pPr>
        <w:pStyle w:val="21"/>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福建福海创石油化工有限公司（包含腾龙芳烃（漳州）有限公司、翔鹭</w:t>
      </w:r>
      <w:r>
        <w:rPr>
          <w:rFonts w:hint="eastAsia" w:asciiTheme="minorEastAsia" w:hAnsiTheme="minorEastAsia" w:eastAsiaTheme="minorEastAsia"/>
          <w:lang w:eastAsia="zh-CN"/>
        </w:rPr>
        <w:t>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1"/>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1"/>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lang w:eastAsia="zh-CN"/>
        </w:rPr>
      </w:pPr>
      <w:r>
        <w:rPr>
          <w:rFonts w:hint="eastAsia"/>
          <w:lang w:eastAsia="zh-CN"/>
        </w:rPr>
        <w:t>技术联系人：喻念常 13600938621 ncyu@fhcpec.com.cn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14:textFill>
            <w14:solidFill>
              <w14:schemeClr w14:val="tx1"/>
            </w14:solidFill>
          </w14:textFill>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3.参选人需有AB LOGIX5000冗余系统技术应用或改造业绩。</w:t>
      </w:r>
    </w:p>
    <w:p>
      <w:pPr>
        <w:pStyle w:val="21"/>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spacing w:line="600" w:lineRule="exact"/>
        <w:ind w:firstLine="880" w:firstLineChars="400"/>
        <w:jc w:val="both"/>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1、本项目参选保证金的金额为：人民币壹万元整（￥10,000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6"/>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sz w:val="24"/>
          <w:szCs w:val="24"/>
          <w:lang w:eastAsia="zh-CN"/>
        </w:rPr>
        <w:t>PX一部FGS系统机架设备更新项目</w:t>
      </w:r>
      <w:r>
        <w:rPr>
          <w:rFonts w:hint="eastAsia" w:asciiTheme="minorEastAsia" w:hAnsiTheme="minorEastAsia" w:eastAsiaTheme="minorEastAsia"/>
          <w:sz w:val="24"/>
          <w:szCs w:val="24"/>
          <w:lang w:eastAsia="zh-CN"/>
        </w:rPr>
        <w:t>参选保证</w:t>
      </w:r>
      <w:r>
        <w:rPr>
          <w:color w:val="000000" w:themeColor="text1"/>
          <w:lang w:eastAsia="zh-CN"/>
          <w14:textFill>
            <w14:solidFill>
              <w14:schemeClr w14:val="tx1"/>
            </w14:solidFill>
          </w14:textFill>
        </w:rPr>
        <w:t>金</w:t>
      </w:r>
    </w:p>
    <w:p>
      <w:pPr>
        <w:pStyle w:val="76"/>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6"/>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11"/>
        <w:snapToGrid w:val="0"/>
        <w:spacing w:line="600" w:lineRule="exact"/>
        <w:ind w:left="440" w:leftChars="200" w:firstLine="512" w:firstLineChars="200"/>
      </w:pPr>
      <w:r>
        <w:rPr>
          <w:rFonts w:hint="eastAsia" w:asciiTheme="minorEastAsia" w:hAnsiTheme="minorEastAsia" w:eastAsiaTheme="minorEastAsia"/>
          <w:spacing w:val="8"/>
          <w:szCs w:val="24"/>
        </w:rPr>
        <w:t>中选参选人的参选保证金将转为履约保证金。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 xml:space="preserve">徐明兴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13779967252。</w:t>
      </w:r>
    </w:p>
    <w:p>
      <w:pPr>
        <w:pStyle w:val="5"/>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1"/>
        <w:spacing w:line="360" w:lineRule="auto"/>
        <w:ind w:right="121" w:firstLine="480" w:firstLineChars="200"/>
        <w:jc w:val="both"/>
        <w:rPr>
          <w:lang w:eastAsia="zh-CN"/>
        </w:rPr>
      </w:pPr>
    </w:p>
    <w:p>
      <w:pPr>
        <w:pStyle w:val="21"/>
        <w:spacing w:line="360" w:lineRule="auto"/>
        <w:ind w:right="121" w:firstLine="480" w:firstLineChars="200"/>
        <w:jc w:val="both"/>
        <w:rPr>
          <w:lang w:eastAsia="zh-CN"/>
        </w:rPr>
      </w:pPr>
    </w:p>
    <w:p>
      <w:pPr>
        <w:pStyle w:val="4"/>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本项目设置最高控制价35万元整（含税包干总价）</w:t>
      </w:r>
      <w:r>
        <w:rPr>
          <w:rFonts w:hint="eastAsia"/>
          <w:lang w:eastAsia="zh-CN"/>
        </w:rPr>
        <w:t>。参选人所填报的报价高于本项目最高限价的，其参选比选小组将有权予以否决。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如参选人对控制价存疑请于报价截止前发邮件至xumx@fhcpec.com.cn</w:t>
      </w:r>
      <w:r>
        <w:rPr>
          <w:rStyle w:val="56"/>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4"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1"/>
        <w:rPr>
          <w:rFonts w:ascii="Times New Roman"/>
          <w:b/>
          <w:bCs/>
          <w:lang w:eastAsia="zh-CN"/>
        </w:rPr>
      </w:pPr>
    </w:p>
    <w:p>
      <w:pPr>
        <w:spacing w:line="120" w:lineRule="auto"/>
        <w:ind w:firstLine="1968" w:firstLineChars="700"/>
        <w:rPr>
          <w:b/>
          <w:sz w:val="28"/>
          <w:szCs w:val="28"/>
          <w:lang w:eastAsia="zh-CN"/>
        </w:rPr>
      </w:pPr>
      <w:bookmarkStart w:id="1" w:name="_Toc10991"/>
      <w:bookmarkStart w:id="2" w:name="_Toc23434"/>
      <w:bookmarkStart w:id="3" w:name="_Toc31173"/>
      <w:bookmarkStart w:id="4" w:name="_Toc8520"/>
      <w:bookmarkStart w:id="5" w:name="_Toc17959"/>
      <w:bookmarkStart w:id="6" w:name="_Toc31402"/>
      <w:bookmarkStart w:id="7" w:name="_Toc27787"/>
      <w:bookmarkStart w:id="8" w:name="_Toc2239"/>
      <w:bookmarkStart w:id="9" w:name="_Toc20273"/>
      <w:bookmarkStart w:id="10" w:name="_Toc20180"/>
      <w:bookmarkStart w:id="11" w:name="_Toc385779252"/>
      <w:bookmarkStart w:id="12" w:name="_Toc18049"/>
      <w:bookmarkStart w:id="13" w:name="_Toc14171"/>
      <w:bookmarkStart w:id="14" w:name="_Toc4114"/>
      <w:bookmarkStart w:id="15" w:name="_Toc352146655"/>
      <w:r>
        <w:rPr>
          <w:rFonts w:hint="eastAsia"/>
          <w:b/>
          <w:sz w:val="28"/>
          <w:szCs w:val="28"/>
          <w:lang w:eastAsia="zh-CN"/>
        </w:rPr>
        <w:t>PX一部FGS系统机架设备更新合同</w:t>
      </w:r>
    </w:p>
    <w:p>
      <w:pPr>
        <w:pStyle w:val="2"/>
        <w:ind w:left="565"/>
      </w:pPr>
    </w:p>
    <w:tbl>
      <w:tblPr>
        <w:tblStyle w:val="48"/>
        <w:tblW w:w="9050"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8"/>
        <w:gridCol w:w="3588"/>
        <w:gridCol w:w="144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8" w:type="dxa"/>
          </w:tcPr>
          <w:p>
            <w:pPr>
              <w:spacing w:line="120" w:lineRule="auto"/>
              <w:rPr>
                <w:sz w:val="24"/>
                <w:lang w:eastAsia="zh-CN"/>
              </w:rPr>
            </w:pPr>
            <w:r>
              <w:rPr>
                <w:rFonts w:hint="eastAsia"/>
                <w:sz w:val="24"/>
                <w:lang w:eastAsia="zh-CN"/>
              </w:rPr>
              <w:t xml:space="preserve">                                                                                      </w:t>
            </w:r>
          </w:p>
        </w:tc>
        <w:tc>
          <w:tcPr>
            <w:tcW w:w="3588" w:type="dxa"/>
          </w:tcPr>
          <w:p>
            <w:pPr>
              <w:spacing w:line="120" w:lineRule="auto"/>
              <w:rPr>
                <w:sz w:val="24"/>
                <w:lang w:eastAsia="zh-CN"/>
              </w:rPr>
            </w:pPr>
          </w:p>
        </w:tc>
        <w:tc>
          <w:tcPr>
            <w:tcW w:w="1442" w:type="dxa"/>
          </w:tcPr>
          <w:p>
            <w:pPr>
              <w:spacing w:line="120" w:lineRule="auto"/>
              <w:rPr>
                <w:sz w:val="24"/>
              </w:rPr>
            </w:pPr>
            <w:r>
              <w:rPr>
                <w:rFonts w:hint="eastAsia"/>
                <w:sz w:val="24"/>
              </w:rPr>
              <w:t>合同编号：</w:t>
            </w:r>
          </w:p>
        </w:tc>
        <w:tc>
          <w:tcPr>
            <w:tcW w:w="2952"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8" w:type="dxa"/>
            <w:vAlign w:val="center"/>
          </w:tcPr>
          <w:p>
            <w:pPr>
              <w:spacing w:line="120" w:lineRule="auto"/>
              <w:jc w:val="both"/>
              <w:rPr>
                <w:sz w:val="24"/>
              </w:rPr>
            </w:pPr>
            <w:r>
              <w:rPr>
                <w:rFonts w:hint="eastAsia"/>
                <w:sz w:val="24"/>
              </w:rPr>
              <w:t>甲方：</w:t>
            </w:r>
          </w:p>
        </w:tc>
        <w:tc>
          <w:tcPr>
            <w:tcW w:w="3588" w:type="dxa"/>
            <w:vAlign w:val="center"/>
          </w:tcPr>
          <w:p>
            <w:pPr>
              <w:spacing w:line="120" w:lineRule="auto"/>
              <w:jc w:val="both"/>
              <w:rPr>
                <w:sz w:val="24"/>
                <w:lang w:eastAsia="zh-CN"/>
              </w:rPr>
            </w:pPr>
            <w:r>
              <w:rPr>
                <w:rFonts w:hint="eastAsia" w:ascii="Times New Roman" w:hAnsi="Times New Roman" w:cs="Times New Roman"/>
                <w:sz w:val="24"/>
                <w:lang w:eastAsia="zh-CN"/>
              </w:rPr>
              <w:t xml:space="preserve">腾龙芳烃（漳州）有限公司    </w:t>
            </w:r>
            <w:r>
              <w:rPr>
                <w:rFonts w:hint="eastAsia"/>
                <w:sz w:val="24"/>
                <w:lang w:eastAsia="zh-CN"/>
              </w:rPr>
              <w:t xml:space="preserve">                               </w:t>
            </w:r>
          </w:p>
        </w:tc>
        <w:tc>
          <w:tcPr>
            <w:tcW w:w="1442" w:type="dxa"/>
            <w:vAlign w:val="center"/>
          </w:tcPr>
          <w:p>
            <w:pPr>
              <w:spacing w:line="120" w:lineRule="auto"/>
              <w:jc w:val="both"/>
              <w:rPr>
                <w:sz w:val="24"/>
              </w:rPr>
            </w:pPr>
            <w:r>
              <w:rPr>
                <w:rFonts w:hint="eastAsia"/>
                <w:sz w:val="24"/>
              </w:rPr>
              <w:t>签订地点：</w:t>
            </w:r>
          </w:p>
        </w:tc>
        <w:tc>
          <w:tcPr>
            <w:tcW w:w="2952" w:type="dxa"/>
            <w:vAlign w:val="center"/>
          </w:tcPr>
          <w:p>
            <w:pPr>
              <w:spacing w:line="120" w:lineRule="auto"/>
              <w:jc w:val="both"/>
              <w:rPr>
                <w:sz w:val="24"/>
                <w:lang w:eastAsia="zh-CN"/>
              </w:rPr>
            </w:pPr>
            <w:r>
              <w:rPr>
                <w:rFonts w:hint="eastAsia"/>
                <w:sz w:val="24"/>
                <w:lang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68" w:type="dxa"/>
            <w:vAlign w:val="center"/>
          </w:tcPr>
          <w:p>
            <w:pPr>
              <w:spacing w:line="120" w:lineRule="auto"/>
              <w:jc w:val="both"/>
              <w:rPr>
                <w:sz w:val="24"/>
              </w:rPr>
            </w:pPr>
            <w:r>
              <w:rPr>
                <w:rFonts w:hint="eastAsia"/>
                <w:sz w:val="24"/>
              </w:rPr>
              <w:t>乙方：</w:t>
            </w:r>
          </w:p>
        </w:tc>
        <w:tc>
          <w:tcPr>
            <w:tcW w:w="3588" w:type="dxa"/>
            <w:vAlign w:val="center"/>
          </w:tcPr>
          <w:p>
            <w:pPr>
              <w:spacing w:line="120" w:lineRule="auto"/>
              <w:jc w:val="both"/>
              <w:rPr>
                <w:sz w:val="24"/>
              </w:rPr>
            </w:pPr>
          </w:p>
        </w:tc>
        <w:tc>
          <w:tcPr>
            <w:tcW w:w="1442" w:type="dxa"/>
            <w:vAlign w:val="center"/>
          </w:tcPr>
          <w:p>
            <w:pPr>
              <w:spacing w:line="120" w:lineRule="auto"/>
              <w:jc w:val="both"/>
              <w:rPr>
                <w:sz w:val="24"/>
              </w:rPr>
            </w:pPr>
            <w:r>
              <w:rPr>
                <w:rFonts w:hint="eastAsia"/>
                <w:sz w:val="24"/>
              </w:rPr>
              <w:t>签订日期：</w:t>
            </w:r>
          </w:p>
        </w:tc>
        <w:tc>
          <w:tcPr>
            <w:tcW w:w="2952" w:type="dxa"/>
            <w:vAlign w:val="center"/>
          </w:tcPr>
          <w:p>
            <w:pPr>
              <w:spacing w:line="120" w:lineRule="auto"/>
              <w:jc w:val="both"/>
              <w:rPr>
                <w:sz w:val="24"/>
                <w:lang w:eastAsia="zh-CN"/>
              </w:rPr>
            </w:pPr>
            <w:r>
              <w:rPr>
                <w:rFonts w:hint="eastAsia"/>
                <w:sz w:val="24"/>
                <w:lang w:eastAsia="zh-CN"/>
              </w:rPr>
              <w:t>2022年_____ 月____日</w:t>
            </w: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8"/>
        </w:numPr>
        <w:spacing w:line="120" w:lineRule="auto"/>
        <w:rPr>
          <w:sz w:val="24"/>
        </w:rPr>
      </w:pPr>
      <w:r>
        <w:rPr>
          <w:rFonts w:hint="eastAsia"/>
          <w:sz w:val="24"/>
        </w:rPr>
        <w:t>合同标的和合同价格</w:t>
      </w:r>
    </w:p>
    <w:tbl>
      <w:tblPr>
        <w:tblStyle w:val="47"/>
        <w:tblpPr w:leftFromText="180" w:rightFromText="180" w:vertAnchor="text" w:horzAnchor="page" w:tblpXSpec="center" w:tblpY="287"/>
        <w:tblOverlap w:val="never"/>
        <w:tblW w:w="9305" w:type="dxa"/>
        <w:tblInd w:w="-53" w:type="dxa"/>
        <w:tblLayout w:type="fixed"/>
        <w:tblCellMar>
          <w:top w:w="15" w:type="dxa"/>
          <w:left w:w="15" w:type="dxa"/>
          <w:bottom w:w="15" w:type="dxa"/>
          <w:right w:w="15" w:type="dxa"/>
        </w:tblCellMar>
      </w:tblPr>
      <w:tblGrid>
        <w:gridCol w:w="1799"/>
        <w:gridCol w:w="1218"/>
        <w:gridCol w:w="1637"/>
        <w:gridCol w:w="1159"/>
        <w:gridCol w:w="1267"/>
        <w:gridCol w:w="1141"/>
        <w:gridCol w:w="1084"/>
      </w:tblGrid>
      <w:tr>
        <w:tblPrEx>
          <w:tblCellMar>
            <w:top w:w="15" w:type="dxa"/>
            <w:left w:w="15" w:type="dxa"/>
            <w:bottom w:w="15" w:type="dxa"/>
            <w:right w:w="15" w:type="dxa"/>
          </w:tblCellMar>
        </w:tblPrEx>
        <w:trPr>
          <w:trHeight w:val="444"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both"/>
              <w:textAlignment w:val="center"/>
              <w:rPr>
                <w:color w:val="000000"/>
                <w:sz w:val="18"/>
                <w:szCs w:val="18"/>
                <w:lang w:eastAsia="zh-CN"/>
              </w:rPr>
            </w:pPr>
            <w:r>
              <w:rPr>
                <w:rFonts w:hint="eastAsia"/>
                <w:color w:val="000000"/>
                <w:sz w:val="18"/>
                <w:szCs w:val="18"/>
                <w:lang w:eastAsia="zh-CN"/>
              </w:rPr>
              <w:t>费用类型</w:t>
            </w:r>
          </w:p>
        </w:tc>
        <w:tc>
          <w:tcPr>
            <w:tcW w:w="12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163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708" w:hRule="atLeast"/>
        </w:trPr>
        <w:tc>
          <w:tcPr>
            <w:tcW w:w="179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sz w:val="18"/>
                <w:szCs w:val="18"/>
                <w:lang w:eastAsia="zh-CN"/>
              </w:rPr>
              <w:t>设备费用</w:t>
            </w:r>
          </w:p>
        </w:tc>
        <w:tc>
          <w:tcPr>
            <w:tcW w:w="12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替换C网模块</w:t>
            </w:r>
          </w:p>
        </w:tc>
        <w:tc>
          <w:tcPr>
            <w:tcW w:w="163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1756-CN2R/增强型C网通讯模块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504" w:hRule="atLeast"/>
        </w:trPr>
        <w:tc>
          <w:tcPr>
            <w:tcW w:w="1799" w:type="dxa"/>
            <w:vMerge w:val="continue"/>
            <w:tcBorders>
              <w:left w:val="single" w:color="000000" w:sz="4" w:space="0"/>
              <w:right w:val="single" w:color="000000" w:sz="4" w:space="0"/>
            </w:tcBorders>
            <w:shd w:val="clear" w:color="auto" w:fill="auto"/>
            <w:vAlign w:val="center"/>
          </w:tcPr>
          <w:p>
            <w:pPr>
              <w:widowControl/>
              <w:jc w:val="center"/>
              <w:textAlignment w:val="center"/>
              <w:rPr>
                <w:sz w:val="18"/>
                <w:szCs w:val="18"/>
              </w:rPr>
            </w:pPr>
          </w:p>
        </w:tc>
        <w:tc>
          <w:tcPr>
            <w:tcW w:w="12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替换E网模块</w:t>
            </w:r>
          </w:p>
        </w:tc>
        <w:tc>
          <w:tcPr>
            <w:tcW w:w="163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1756-EN2T/增强型以太网通讯模块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592" w:hRule="atLeast"/>
        </w:trPr>
        <w:tc>
          <w:tcPr>
            <w:tcW w:w="1799" w:type="dxa"/>
            <w:vMerge w:val="continue"/>
            <w:tcBorders>
              <w:left w:val="single" w:color="000000" w:sz="4" w:space="0"/>
              <w:right w:val="single" w:color="000000" w:sz="4" w:space="0"/>
            </w:tcBorders>
            <w:shd w:val="clear" w:color="auto" w:fill="auto"/>
            <w:vAlign w:val="center"/>
          </w:tcPr>
          <w:p>
            <w:pPr>
              <w:widowControl/>
              <w:jc w:val="center"/>
              <w:textAlignment w:val="center"/>
              <w:rPr>
                <w:sz w:val="18"/>
                <w:szCs w:val="18"/>
              </w:rPr>
            </w:pPr>
          </w:p>
        </w:tc>
        <w:tc>
          <w:tcPr>
            <w:tcW w:w="12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替换原冗余模块</w:t>
            </w:r>
          </w:p>
        </w:tc>
        <w:tc>
          <w:tcPr>
            <w:tcW w:w="163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1756-RM2/增强型机架冗余模块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784" w:hRule="atLeast"/>
        </w:trPr>
        <w:tc>
          <w:tcPr>
            <w:tcW w:w="179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p>
        </w:tc>
        <w:tc>
          <w:tcPr>
            <w:tcW w:w="12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新增E网冗余模块</w:t>
            </w:r>
          </w:p>
        </w:tc>
        <w:tc>
          <w:tcPr>
            <w:tcW w:w="163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1756-EN2TR/增强型E以太网远程IO机架通讯模块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532" w:hRule="atLeast"/>
        </w:trPr>
        <w:tc>
          <w:tcPr>
            <w:tcW w:w="179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服务费</w:t>
            </w:r>
          </w:p>
        </w:tc>
        <w:tc>
          <w:tcPr>
            <w:tcW w:w="285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sz w:val="18"/>
                <w:szCs w:val="18"/>
              </w:rPr>
            </w:pPr>
            <w:r>
              <w:rPr>
                <w:rFonts w:hint="eastAsia"/>
                <w:sz w:val="18"/>
                <w:szCs w:val="18"/>
                <w:lang w:eastAsia="zh-CN"/>
              </w:rPr>
              <w:t>服务</w:t>
            </w:r>
            <w:r>
              <w:rPr>
                <w:sz w:val="18"/>
                <w:szCs w:val="18"/>
              </w:rPr>
              <w:t>项目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数量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996" w:hRule="atLeast"/>
        </w:trPr>
        <w:tc>
          <w:tcPr>
            <w:tcW w:w="179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p>
        </w:tc>
        <w:tc>
          <w:tcPr>
            <w:tcW w:w="285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numPr>
                <w:ilvl w:val="255"/>
                <w:numId w:val="0"/>
              </w:numPr>
              <w:jc w:val="center"/>
              <w:textAlignment w:val="center"/>
              <w:rPr>
                <w:sz w:val="18"/>
                <w:szCs w:val="18"/>
                <w:lang w:eastAsia="zh-CN"/>
              </w:rPr>
            </w:pPr>
            <w:r>
              <w:rPr>
                <w:rFonts w:hint="eastAsia"/>
                <w:sz w:val="18"/>
                <w:szCs w:val="18"/>
                <w:lang w:eastAsia="zh-CN"/>
              </w:rPr>
              <w:t>负责设备更新上线，保证系统的完整性，服务内容包括：升级系统架构图设计、各系统软件和逻辑备份、硬件替换、固件升级、冗余包刷载、原程序移植和校对、系统调试等。</w:t>
            </w:r>
          </w:p>
          <w:p>
            <w:pPr>
              <w:widowControl/>
              <w:jc w:val="center"/>
              <w:textAlignment w:val="center"/>
              <w:rPr>
                <w:sz w:val="18"/>
                <w:szCs w:val="18"/>
                <w:lang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lang w:eastAsia="zh-CN"/>
              </w:rPr>
            </w:pPr>
            <w:r>
              <w:rPr>
                <w:rFonts w:hint="eastAsia"/>
                <w:sz w:val="18"/>
                <w:szCs w:val="18"/>
                <w:lang w:eastAsia="zh-CN"/>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709"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含税包干总计 大写（小写）</w:t>
            </w:r>
          </w:p>
        </w:tc>
        <w:tc>
          <w:tcPr>
            <w:tcW w:w="75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p>
      <w:pPr>
        <w:spacing w:line="120" w:lineRule="auto"/>
        <w:rPr>
          <w:sz w:val="24"/>
          <w:lang w:eastAsia="zh-CN"/>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福建省漳州市漳浦县古雷开发区腾龙路84号（福建福海创石油化工有限公司</w:t>
      </w:r>
      <w:r>
        <w:rPr>
          <w:sz w:val="24"/>
          <w:u w:val="single"/>
          <w:lang w:eastAsia="zh-CN"/>
        </w:rPr>
        <w:t>）</w:t>
      </w:r>
      <w:r>
        <w:rPr>
          <w:rFonts w:hint="eastAsia"/>
          <w:sz w:val="24"/>
          <w:u w:val="single"/>
          <w:lang w:eastAsia="zh-CN"/>
        </w:rPr>
        <w:t>；联通系人：</w:t>
      </w:r>
      <w:r>
        <w:rPr>
          <w:rFonts w:hint="eastAsia"/>
          <w:sz w:val="24"/>
          <w:szCs w:val="24"/>
          <w:u w:val="single"/>
          <w:lang w:eastAsia="zh-CN"/>
        </w:rPr>
        <w:t>喻念常 13600938621。</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乙方应在合同签订生效后      日内将合同全部货物交付至甲方。（</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2.4乙方提供产品安装及调试、更新上线服务，并承担运输过程中发生的一切费用。在设备更新完成并经甲方验收合格之前，产品毁损、灭失等风险均由乙方自行承担。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3.1合同签订生效后乙方提交的参选保证金壹万柒仟元自动转为履约保证金。项目调试完成，并经甲方验收合格后且乙方无违约扣款行为的，保证金将于30个工作日内，甲方无息退还履约保证金。</w:t>
      </w:r>
    </w:p>
    <w:p>
      <w:pPr>
        <w:spacing w:line="360" w:lineRule="auto"/>
        <w:ind w:firstLine="480" w:firstLineChars="200"/>
        <w:rPr>
          <w:sz w:val="24"/>
          <w:lang w:eastAsia="zh-CN"/>
        </w:rPr>
      </w:pPr>
      <w:r>
        <w:rPr>
          <w:rFonts w:hint="eastAsia"/>
          <w:sz w:val="24"/>
          <w:lang w:eastAsia="zh-CN"/>
        </w:rPr>
        <w:t>3.2乙方交付产品并完成设备的更新按合同约定标准经甲方验收合格后，甲方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%，剩余合同价款总额的【  】%作为质量保证金，待质量保证期满且乙方无结欠甲方款项或债务的情况下无息退还。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3.3</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firstLine="480" w:firstLineChars="200"/>
        <w:rPr>
          <w:sz w:val="24"/>
          <w:lang w:eastAsia="zh-CN"/>
        </w:rPr>
      </w:pPr>
      <w:r>
        <w:rPr>
          <w:rFonts w:hint="eastAsia"/>
          <w:sz w:val="24"/>
          <w:lang w:eastAsia="zh-CN"/>
        </w:rPr>
        <w:t>3.4甲方的付款并不限制甲方在随后时间对已开具发票的费用提出争议或对合同中不满意的服务、不符合要求的产品进行索赔的权利。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3.5甲方有权从应付乙方的款项中抵扣乙方按本合同应支付给甲方的费用，包括但不限于违约金、赔偿金、乙方造成的一切损失、债务。</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65"/>
        <w:rPr>
          <w:rFonts w:hint="eastAsia"/>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65"/>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7.1质量保证期：设备更新完成并经甲方</w:t>
      </w:r>
      <w:r>
        <w:rPr>
          <w:sz w:val="24"/>
          <w:lang w:eastAsia="zh-CN"/>
        </w:rPr>
        <w:t>验收合格后</w:t>
      </w:r>
      <w:r>
        <w:rPr>
          <w:rFonts w:hint="eastAsia"/>
          <w:sz w:val="24"/>
          <w:lang w:eastAsia="zh-CN"/>
        </w:rPr>
        <w:t xml:space="preserve">  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8.1乙方逾期交货或逾期完成设备更新的的，每日按照合同总额的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乙方交付的产品或提供的服务经甲方验收不合格的，应根据甲方要求进行修理、更换或退货。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9"/>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p>
      <w:pPr>
        <w:numPr>
          <w:ilvl w:val="255"/>
          <w:numId w:val="0"/>
        </w:numPr>
        <w:spacing w:line="360" w:lineRule="auto"/>
        <w:rPr>
          <w:sz w:val="24"/>
          <w:lang w:eastAsia="zh-CN"/>
        </w:rPr>
      </w:pPr>
      <w:r>
        <w:rPr>
          <w:rFonts w:hint="eastAsia"/>
          <w:sz w:val="24"/>
          <w:lang w:eastAsia="zh-CN"/>
        </w:rPr>
        <w:t>附件：《双方签定的技术协议》、《安全环保协议书》</w:t>
      </w:r>
    </w:p>
    <w:p>
      <w:pPr>
        <w:pStyle w:val="2"/>
        <w:ind w:left="565"/>
      </w:pPr>
    </w:p>
    <w:p>
      <w:pPr>
        <w:rPr>
          <w:lang w:eastAsia="zh-CN"/>
        </w:rPr>
      </w:pPr>
    </w:p>
    <w:p>
      <w:pPr>
        <w:rPr>
          <w:lang w:eastAsia="zh-CN"/>
        </w:rPr>
      </w:pPr>
    </w:p>
    <w:p>
      <w:pPr>
        <w:pStyle w:val="2"/>
        <w:ind w:left="565"/>
      </w:pPr>
    </w:p>
    <w:p>
      <w:pPr>
        <w:rPr>
          <w:lang w:eastAsia="zh-CN"/>
        </w:rPr>
      </w:pPr>
    </w:p>
    <w:p>
      <w:pPr>
        <w:pStyle w:val="2"/>
        <w:ind w:left="565"/>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联系地址：漳州市古雷港经济开发区腾龙路84号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rPr>
                <w:sz w:val="24"/>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lang w:eastAsia="zh-CN"/>
              </w:rPr>
            </w:pPr>
            <w:r>
              <w:rPr>
                <w:rFonts w:hint="eastAsia"/>
                <w:sz w:val="24"/>
                <w:lang w:eastAsia="zh-CN"/>
              </w:rPr>
              <w:t>开户银行：兴业银行漳州古雷支行</w:t>
            </w:r>
          </w:p>
        </w:tc>
        <w:tc>
          <w:tcPr>
            <w:tcW w:w="4821" w:type="dxa"/>
            <w:vAlign w:val="center"/>
          </w:tcPr>
          <w:p>
            <w:pPr>
              <w:rPr>
                <w:sz w:val="24"/>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rPr>
                <w:sz w:val="24"/>
              </w:rPr>
            </w:pPr>
            <w:r>
              <w:rPr>
                <w:rFonts w:hint="eastAsia"/>
                <w:sz w:val="24"/>
                <w:lang w:eastAsia="zh-CN"/>
              </w:rPr>
              <w:t>账号：</w:t>
            </w:r>
          </w:p>
        </w:tc>
      </w:tr>
    </w:tbl>
    <w:p>
      <w:pPr>
        <w:spacing w:line="20" w:lineRule="exact"/>
        <w:rPr>
          <w:sz w:val="24"/>
        </w:rPr>
      </w:pPr>
    </w:p>
    <w:p>
      <w:pPr>
        <w:spacing w:line="20" w:lineRule="exact"/>
        <w:rPr>
          <w:sz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spacing w:line="460" w:lineRule="exact"/>
        <w:rPr>
          <w:sz w:val="28"/>
          <w:u w:val="single"/>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2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A0A10860"/>
    <w:multiLevelType w:val="singleLevel"/>
    <w:tmpl w:val="A0A10860"/>
    <w:lvl w:ilvl="0" w:tentative="0">
      <w:start w:val="6"/>
      <w:numFmt w:val="chineseCounting"/>
      <w:suff w:val="nothing"/>
      <w:lvlText w:val="%1、"/>
      <w:lvlJc w:val="left"/>
      <w:rPr>
        <w:rFonts w:hint="eastAsia"/>
      </w:rPr>
    </w:lvl>
  </w:abstractNum>
  <w:abstractNum w:abstractNumId="2">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05D2D12"/>
    <w:multiLevelType w:val="singleLevel"/>
    <w:tmpl w:val="605D2D12"/>
    <w:lvl w:ilvl="0" w:tentative="0">
      <w:start w:val="12"/>
      <w:numFmt w:val="decimal"/>
      <w:suff w:val="nothing"/>
      <w:lvlText w:val="%1、"/>
      <w:lvlJc w:val="left"/>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352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413"/>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0E2B"/>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3BE"/>
    <w:rsid w:val="00FD0D54"/>
    <w:rsid w:val="00FD1B14"/>
    <w:rsid w:val="00FD1DC9"/>
    <w:rsid w:val="00FD29D5"/>
    <w:rsid w:val="00FE65F9"/>
    <w:rsid w:val="00FF49E8"/>
    <w:rsid w:val="00FF5F83"/>
    <w:rsid w:val="01454C21"/>
    <w:rsid w:val="02E828A9"/>
    <w:rsid w:val="0367315B"/>
    <w:rsid w:val="039452D6"/>
    <w:rsid w:val="053A5490"/>
    <w:rsid w:val="061139E5"/>
    <w:rsid w:val="06F50B00"/>
    <w:rsid w:val="076E1278"/>
    <w:rsid w:val="07EF6488"/>
    <w:rsid w:val="081A08AE"/>
    <w:rsid w:val="081D6F74"/>
    <w:rsid w:val="087D5A4F"/>
    <w:rsid w:val="08D1141D"/>
    <w:rsid w:val="09130765"/>
    <w:rsid w:val="0B296DE2"/>
    <w:rsid w:val="0B721453"/>
    <w:rsid w:val="0D0126E0"/>
    <w:rsid w:val="0D281633"/>
    <w:rsid w:val="0EFD592E"/>
    <w:rsid w:val="0FB5725B"/>
    <w:rsid w:val="0FB7670E"/>
    <w:rsid w:val="10294AA3"/>
    <w:rsid w:val="10E40CA0"/>
    <w:rsid w:val="12584C20"/>
    <w:rsid w:val="12A3039E"/>
    <w:rsid w:val="12B44E32"/>
    <w:rsid w:val="136130D9"/>
    <w:rsid w:val="13805E8A"/>
    <w:rsid w:val="14762538"/>
    <w:rsid w:val="14D568B5"/>
    <w:rsid w:val="15800409"/>
    <w:rsid w:val="15AD01BA"/>
    <w:rsid w:val="15D50C1C"/>
    <w:rsid w:val="16AE1C29"/>
    <w:rsid w:val="16B72867"/>
    <w:rsid w:val="173600E6"/>
    <w:rsid w:val="18DD4F7E"/>
    <w:rsid w:val="19544509"/>
    <w:rsid w:val="195B58A2"/>
    <w:rsid w:val="1989465C"/>
    <w:rsid w:val="19CC44B4"/>
    <w:rsid w:val="1A2360C8"/>
    <w:rsid w:val="1B6947A7"/>
    <w:rsid w:val="1BB42BD3"/>
    <w:rsid w:val="1BBF0206"/>
    <w:rsid w:val="1CC40373"/>
    <w:rsid w:val="1DF04BB4"/>
    <w:rsid w:val="1E085A14"/>
    <w:rsid w:val="1E657D90"/>
    <w:rsid w:val="1ED93E25"/>
    <w:rsid w:val="1FF43DDB"/>
    <w:rsid w:val="20625E24"/>
    <w:rsid w:val="21933AA2"/>
    <w:rsid w:val="22B76993"/>
    <w:rsid w:val="22E07B9F"/>
    <w:rsid w:val="231F5346"/>
    <w:rsid w:val="2333574E"/>
    <w:rsid w:val="23F96E27"/>
    <w:rsid w:val="25BF356F"/>
    <w:rsid w:val="25DB0C2D"/>
    <w:rsid w:val="267F6210"/>
    <w:rsid w:val="269469E7"/>
    <w:rsid w:val="26EF5299"/>
    <w:rsid w:val="27981585"/>
    <w:rsid w:val="27E149AB"/>
    <w:rsid w:val="27EE0826"/>
    <w:rsid w:val="280F47C0"/>
    <w:rsid w:val="2998140D"/>
    <w:rsid w:val="29FC3B14"/>
    <w:rsid w:val="2A056A4F"/>
    <w:rsid w:val="2A1F3C65"/>
    <w:rsid w:val="2AEA6EC9"/>
    <w:rsid w:val="2B11792E"/>
    <w:rsid w:val="2CCA5DA9"/>
    <w:rsid w:val="2E666BF4"/>
    <w:rsid w:val="2F724BD0"/>
    <w:rsid w:val="2FC5779A"/>
    <w:rsid w:val="306A51FE"/>
    <w:rsid w:val="3093079C"/>
    <w:rsid w:val="31B064FE"/>
    <w:rsid w:val="31C54755"/>
    <w:rsid w:val="31D23053"/>
    <w:rsid w:val="3216608C"/>
    <w:rsid w:val="32543208"/>
    <w:rsid w:val="328F13DA"/>
    <w:rsid w:val="34CE14C6"/>
    <w:rsid w:val="34D84CEC"/>
    <w:rsid w:val="35DC515B"/>
    <w:rsid w:val="37AF5AB7"/>
    <w:rsid w:val="38B038EE"/>
    <w:rsid w:val="39E568DF"/>
    <w:rsid w:val="3A387F18"/>
    <w:rsid w:val="3B1C3371"/>
    <w:rsid w:val="3CAE3A33"/>
    <w:rsid w:val="3CC23198"/>
    <w:rsid w:val="3DDF4815"/>
    <w:rsid w:val="3FE669E5"/>
    <w:rsid w:val="42C84A21"/>
    <w:rsid w:val="44B33DBE"/>
    <w:rsid w:val="44B70186"/>
    <w:rsid w:val="459C39D0"/>
    <w:rsid w:val="462A54F2"/>
    <w:rsid w:val="467A6FA2"/>
    <w:rsid w:val="486C4718"/>
    <w:rsid w:val="48BC1E8C"/>
    <w:rsid w:val="48EA188B"/>
    <w:rsid w:val="4A286FFC"/>
    <w:rsid w:val="4A344C53"/>
    <w:rsid w:val="4A6A5207"/>
    <w:rsid w:val="4B3B68BB"/>
    <w:rsid w:val="4B410375"/>
    <w:rsid w:val="4B876203"/>
    <w:rsid w:val="4D6C542D"/>
    <w:rsid w:val="504D156B"/>
    <w:rsid w:val="505C2F14"/>
    <w:rsid w:val="50F63E28"/>
    <w:rsid w:val="51C55ED2"/>
    <w:rsid w:val="5221007F"/>
    <w:rsid w:val="52926B5A"/>
    <w:rsid w:val="52B7258B"/>
    <w:rsid w:val="52F74B88"/>
    <w:rsid w:val="545C5E51"/>
    <w:rsid w:val="5486175B"/>
    <w:rsid w:val="56A70955"/>
    <w:rsid w:val="57667D24"/>
    <w:rsid w:val="57C67347"/>
    <w:rsid w:val="57CE5BC3"/>
    <w:rsid w:val="5801738A"/>
    <w:rsid w:val="5998493F"/>
    <w:rsid w:val="59B9557B"/>
    <w:rsid w:val="59C5385A"/>
    <w:rsid w:val="5A2D3E44"/>
    <w:rsid w:val="5A3260D4"/>
    <w:rsid w:val="5A5B48C8"/>
    <w:rsid w:val="5AD75FB8"/>
    <w:rsid w:val="5AE1516A"/>
    <w:rsid w:val="5B3226FA"/>
    <w:rsid w:val="5B6A3A79"/>
    <w:rsid w:val="5C1A5F7B"/>
    <w:rsid w:val="5D7A3273"/>
    <w:rsid w:val="5E2B4120"/>
    <w:rsid w:val="5EE5636E"/>
    <w:rsid w:val="5FE2040D"/>
    <w:rsid w:val="601675AC"/>
    <w:rsid w:val="60342B61"/>
    <w:rsid w:val="6140624D"/>
    <w:rsid w:val="628D3982"/>
    <w:rsid w:val="62E96122"/>
    <w:rsid w:val="63AF0D95"/>
    <w:rsid w:val="64377963"/>
    <w:rsid w:val="645771F8"/>
    <w:rsid w:val="646D36D8"/>
    <w:rsid w:val="652341F0"/>
    <w:rsid w:val="65B73613"/>
    <w:rsid w:val="65D57404"/>
    <w:rsid w:val="66CC0AF0"/>
    <w:rsid w:val="67CE38BB"/>
    <w:rsid w:val="68246BFD"/>
    <w:rsid w:val="693C3D94"/>
    <w:rsid w:val="69962A8F"/>
    <w:rsid w:val="6A3E5143"/>
    <w:rsid w:val="6A54112D"/>
    <w:rsid w:val="6A701C86"/>
    <w:rsid w:val="6A9109B8"/>
    <w:rsid w:val="6AA035AE"/>
    <w:rsid w:val="6BB34F40"/>
    <w:rsid w:val="6BCB034D"/>
    <w:rsid w:val="6C0E1756"/>
    <w:rsid w:val="6C2B2406"/>
    <w:rsid w:val="6D1B5A5A"/>
    <w:rsid w:val="6D4E020D"/>
    <w:rsid w:val="6E0F2E14"/>
    <w:rsid w:val="6E71313D"/>
    <w:rsid w:val="6F1E141D"/>
    <w:rsid w:val="6F5354F8"/>
    <w:rsid w:val="70025A76"/>
    <w:rsid w:val="705A724A"/>
    <w:rsid w:val="70E76A1A"/>
    <w:rsid w:val="71D648EC"/>
    <w:rsid w:val="72173228"/>
    <w:rsid w:val="727810B8"/>
    <w:rsid w:val="7293546A"/>
    <w:rsid w:val="72E05B2C"/>
    <w:rsid w:val="73F85CD8"/>
    <w:rsid w:val="740A2BDE"/>
    <w:rsid w:val="751839E0"/>
    <w:rsid w:val="756178E9"/>
    <w:rsid w:val="75A1093B"/>
    <w:rsid w:val="75BE7C69"/>
    <w:rsid w:val="76274F93"/>
    <w:rsid w:val="775E5EB3"/>
    <w:rsid w:val="79670CA0"/>
    <w:rsid w:val="79EB3F2F"/>
    <w:rsid w:val="79FD3C4B"/>
    <w:rsid w:val="7A1D7427"/>
    <w:rsid w:val="7B11789E"/>
    <w:rsid w:val="7D250FF6"/>
    <w:rsid w:val="7D602708"/>
    <w:rsid w:val="7D883994"/>
    <w:rsid w:val="7DC94A0A"/>
    <w:rsid w:val="7E0C6B3C"/>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61"/>
    <w:qFormat/>
    <w:uiPriority w:val="0"/>
    <w:pPr>
      <w:ind w:left="538"/>
      <w:outlineLvl w:val="0"/>
    </w:pPr>
    <w:rPr>
      <w:b/>
      <w:bCs/>
      <w:sz w:val="28"/>
      <w:szCs w:val="28"/>
    </w:rPr>
  </w:style>
  <w:style w:type="paragraph" w:styleId="5">
    <w:name w:val="heading 2"/>
    <w:basedOn w:val="1"/>
    <w:next w:val="1"/>
    <w:link w:val="62"/>
    <w:qFormat/>
    <w:uiPriority w:val="0"/>
    <w:pPr>
      <w:ind w:left="629"/>
      <w:outlineLvl w:val="1"/>
    </w:pPr>
    <w:rPr>
      <w:b/>
      <w:bCs/>
      <w:sz w:val="24"/>
      <w:szCs w:val="24"/>
    </w:rPr>
  </w:style>
  <w:style w:type="paragraph" w:styleId="6">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1"/>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2"/>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3"/>
    <w:qFormat/>
    <w:uiPriority w:val="99"/>
    <w:pPr>
      <w:tabs>
        <w:tab w:val="center" w:pos="4153"/>
        <w:tab w:val="right" w:pos="8306"/>
      </w:tabs>
      <w:snapToGrid w:val="0"/>
    </w:pPr>
    <w:rPr>
      <w:sz w:val="18"/>
      <w:szCs w:val="18"/>
    </w:rPr>
  </w:style>
  <w:style w:type="paragraph" w:styleId="3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4"/>
    <w:qFormat/>
    <w:uiPriority w:val="0"/>
    <w:pPr>
      <w:widowControl/>
    </w:pPr>
    <w:rPr>
      <w:b/>
      <w:bCs/>
      <w:sz w:val="24"/>
      <w:szCs w:val="24"/>
    </w:rPr>
  </w:style>
  <w:style w:type="paragraph" w:styleId="46">
    <w:name w:val="Body Text First Indent"/>
    <w:basedOn w:val="21"/>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14:textFill>
        <w14:solidFill>
          <w14:schemeClr w14:val="hlink"/>
        </w14:solidFill>
      </w14:textFill>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49"/>
    <w:link w:val="4"/>
    <w:qFormat/>
    <w:uiPriority w:val="0"/>
    <w:rPr>
      <w:rFonts w:ascii="宋体" w:hAnsi="宋体" w:cs="宋体"/>
      <w:b/>
      <w:bCs/>
      <w:sz w:val="28"/>
      <w:szCs w:val="28"/>
      <w:lang w:eastAsia="en-US"/>
    </w:rPr>
  </w:style>
  <w:style w:type="character" w:customStyle="1" w:styleId="62">
    <w:name w:val="标题 2 Char"/>
    <w:basedOn w:val="49"/>
    <w:link w:val="5"/>
    <w:qFormat/>
    <w:uiPriority w:val="0"/>
    <w:rPr>
      <w:rFonts w:ascii="宋体" w:hAnsi="宋体" w:cs="宋体"/>
      <w:b/>
      <w:bCs/>
      <w:sz w:val="24"/>
      <w:szCs w:val="24"/>
      <w:lang w:eastAsia="en-US"/>
    </w:rPr>
  </w:style>
  <w:style w:type="character" w:customStyle="1" w:styleId="63">
    <w:name w:val="标题 3 Char"/>
    <w:basedOn w:val="49"/>
    <w:link w:val="6"/>
    <w:qFormat/>
    <w:uiPriority w:val="0"/>
    <w:rPr>
      <w:b/>
      <w:bCs/>
      <w:kern w:val="2"/>
      <w:sz w:val="32"/>
      <w:szCs w:val="32"/>
    </w:rPr>
  </w:style>
  <w:style w:type="character" w:customStyle="1" w:styleId="64">
    <w:name w:val="标题 4 Char"/>
    <w:basedOn w:val="49"/>
    <w:link w:val="7"/>
    <w:qFormat/>
    <w:uiPriority w:val="0"/>
    <w:rPr>
      <w:b/>
      <w:kern w:val="2"/>
      <w:sz w:val="24"/>
      <w:szCs w:val="24"/>
    </w:rPr>
  </w:style>
  <w:style w:type="character" w:customStyle="1" w:styleId="65">
    <w:name w:val="标题 5 Char"/>
    <w:basedOn w:val="49"/>
    <w:link w:val="8"/>
    <w:qFormat/>
    <w:uiPriority w:val="0"/>
    <w:rPr>
      <w:b/>
      <w:bCs/>
      <w:kern w:val="2"/>
      <w:sz w:val="28"/>
      <w:szCs w:val="28"/>
    </w:rPr>
  </w:style>
  <w:style w:type="character" w:customStyle="1" w:styleId="66">
    <w:name w:val="标题 6 Char"/>
    <w:basedOn w:val="49"/>
    <w:link w:val="9"/>
    <w:qFormat/>
    <w:uiPriority w:val="0"/>
    <w:rPr>
      <w:b/>
      <w:sz w:val="24"/>
    </w:rPr>
  </w:style>
  <w:style w:type="character" w:customStyle="1" w:styleId="67">
    <w:name w:val="正文缩进 Char"/>
    <w:basedOn w:val="49"/>
    <w:link w:val="11"/>
    <w:qFormat/>
    <w:uiPriority w:val="0"/>
    <w:rPr>
      <w:sz w:val="24"/>
    </w:rPr>
  </w:style>
  <w:style w:type="character" w:customStyle="1" w:styleId="68">
    <w:name w:val="标题 7 Char"/>
    <w:basedOn w:val="49"/>
    <w:link w:val="10"/>
    <w:qFormat/>
    <w:uiPriority w:val="0"/>
    <w:rPr>
      <w:b/>
      <w:kern w:val="2"/>
      <w:sz w:val="24"/>
    </w:rPr>
  </w:style>
  <w:style w:type="character" w:customStyle="1" w:styleId="69">
    <w:name w:val="标题 8 Char"/>
    <w:basedOn w:val="49"/>
    <w:link w:val="12"/>
    <w:qFormat/>
    <w:uiPriority w:val="0"/>
    <w:rPr>
      <w:rFonts w:ascii="Arial" w:hAnsi="Arial" w:eastAsia="黑体"/>
      <w:kern w:val="2"/>
      <w:sz w:val="24"/>
    </w:rPr>
  </w:style>
  <w:style w:type="character" w:customStyle="1" w:styleId="70">
    <w:name w:val="标题 9 Char"/>
    <w:basedOn w:val="49"/>
    <w:link w:val="13"/>
    <w:qFormat/>
    <w:uiPriority w:val="0"/>
    <w:rPr>
      <w:rFonts w:ascii="Arial" w:hAnsi="Arial" w:eastAsia="黑体"/>
      <w:kern w:val="2"/>
      <w:sz w:val="21"/>
    </w:rPr>
  </w:style>
  <w:style w:type="character" w:customStyle="1" w:styleId="71">
    <w:name w:val="正文文本 Char1"/>
    <w:basedOn w:val="49"/>
    <w:link w:val="21"/>
    <w:qFormat/>
    <w:uiPriority w:val="1"/>
    <w:rPr>
      <w:rFonts w:ascii="宋体" w:hAnsi="宋体" w:cs="宋体"/>
      <w:sz w:val="24"/>
      <w:szCs w:val="24"/>
      <w:lang w:eastAsia="en-US"/>
    </w:rPr>
  </w:style>
  <w:style w:type="character" w:customStyle="1" w:styleId="72">
    <w:name w:val="纯文本 Char"/>
    <w:basedOn w:val="49"/>
    <w:link w:val="25"/>
    <w:qFormat/>
    <w:uiPriority w:val="0"/>
    <w:rPr>
      <w:rFonts w:ascii="宋体" w:hAnsi="Courier New" w:cs="Courier New"/>
      <w:sz w:val="22"/>
      <w:szCs w:val="21"/>
      <w:lang w:eastAsia="en-US"/>
    </w:rPr>
  </w:style>
  <w:style w:type="character" w:customStyle="1" w:styleId="73">
    <w:name w:val="页脚 Char"/>
    <w:basedOn w:val="49"/>
    <w:link w:val="30"/>
    <w:qFormat/>
    <w:uiPriority w:val="99"/>
    <w:rPr>
      <w:rFonts w:ascii="宋体" w:hAnsi="宋体" w:cs="宋体"/>
      <w:sz w:val="18"/>
      <w:szCs w:val="18"/>
      <w:lang w:eastAsia="en-US"/>
    </w:rPr>
  </w:style>
  <w:style w:type="character" w:customStyle="1" w:styleId="74">
    <w:name w:val="页眉 Char"/>
    <w:basedOn w:val="49"/>
    <w:link w:val="3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49"/>
    <w:link w:val="20"/>
    <w:qFormat/>
    <w:uiPriority w:val="0"/>
    <w:rPr>
      <w:b/>
      <w:kern w:val="2"/>
      <w:sz w:val="21"/>
    </w:rPr>
  </w:style>
  <w:style w:type="character" w:customStyle="1" w:styleId="82">
    <w:name w:val="普通(网站) Char"/>
    <w:basedOn w:val="49"/>
    <w:link w:val="42"/>
    <w:qFormat/>
    <w:locked/>
    <w:uiPriority w:val="0"/>
    <w:rPr>
      <w:rFonts w:ascii="宋体" w:hAnsi="宋体" w:cs="宋体"/>
      <w:sz w:val="24"/>
      <w:szCs w:val="24"/>
    </w:rPr>
  </w:style>
  <w:style w:type="character" w:customStyle="1" w:styleId="83">
    <w:name w:val="xdrichtextbox2"/>
    <w:basedOn w:val="49"/>
    <w:qFormat/>
    <w:uiPriority w:val="0"/>
    <w:rPr>
      <w:color w:val="0000FF"/>
      <w:sz w:val="18"/>
      <w:szCs w:val="18"/>
      <w:u w:val="none"/>
      <w:bdr w:val="single" w:color="DCDCDC" w:sz="8" w:space="0"/>
      <w:shd w:val="clear" w:color="auto" w:fill="FFFFFF"/>
    </w:rPr>
  </w:style>
  <w:style w:type="character" w:customStyle="1" w:styleId="84">
    <w:name w:val="apple-converted-space"/>
    <w:basedOn w:val="49"/>
    <w:qFormat/>
    <w:uiPriority w:val="0"/>
  </w:style>
  <w:style w:type="character" w:customStyle="1" w:styleId="85">
    <w:name w:val="无间隔 Char"/>
    <w:basedOn w:val="49"/>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49"/>
    <w:link w:val="18"/>
    <w:qFormat/>
    <w:uiPriority w:val="0"/>
    <w:rPr>
      <w:kern w:val="2"/>
      <w:sz w:val="21"/>
    </w:rPr>
  </w:style>
  <w:style w:type="character" w:customStyle="1" w:styleId="88">
    <w:name w:val="批注框文本 Char"/>
    <w:basedOn w:val="49"/>
    <w:link w:val="29"/>
    <w:qFormat/>
    <w:uiPriority w:val="0"/>
    <w:rPr>
      <w:kern w:val="2"/>
      <w:sz w:val="18"/>
      <w:szCs w:val="18"/>
    </w:rPr>
  </w:style>
  <w:style w:type="character" w:customStyle="1" w:styleId="89">
    <w:name w:val="正文文本缩进 3 Char"/>
    <w:basedOn w:val="49"/>
    <w:link w:val="36"/>
    <w:qFormat/>
    <w:uiPriority w:val="0"/>
    <w:rPr>
      <w:kern w:val="2"/>
      <w:sz w:val="28"/>
    </w:rPr>
  </w:style>
  <w:style w:type="character" w:customStyle="1" w:styleId="90">
    <w:name w:val="正文文本缩进 2 Char"/>
    <w:basedOn w:val="49"/>
    <w:link w:val="28"/>
    <w:qFormat/>
    <w:uiPriority w:val="0"/>
    <w:rPr>
      <w:rFonts w:ascii="宋体" w:hAnsi="宋体"/>
      <w:iCs/>
      <w:kern w:val="2"/>
      <w:sz w:val="24"/>
      <w:szCs w:val="24"/>
    </w:rPr>
  </w:style>
  <w:style w:type="character" w:customStyle="1" w:styleId="91">
    <w:name w:val="正文文本 Char"/>
    <w:basedOn w:val="49"/>
    <w:qFormat/>
    <w:uiPriority w:val="0"/>
    <w:rPr>
      <w:rFonts w:eastAsia="宋体"/>
      <w:sz w:val="24"/>
      <w:szCs w:val="24"/>
      <w:lang w:val="en-US" w:eastAsia="zh-CN" w:bidi="ar-SA"/>
    </w:rPr>
  </w:style>
  <w:style w:type="character" w:customStyle="1" w:styleId="92">
    <w:name w:val="en1"/>
    <w:basedOn w:val="49"/>
    <w:qFormat/>
    <w:uiPriority w:val="0"/>
    <w:rPr>
      <w:b/>
      <w:bCs/>
      <w:color w:val="154C7F"/>
      <w:sz w:val="24"/>
      <w:szCs w:val="24"/>
    </w:rPr>
  </w:style>
  <w:style w:type="character" w:customStyle="1" w:styleId="93">
    <w:name w:val="font01"/>
    <w:basedOn w:val="49"/>
    <w:qFormat/>
    <w:uiPriority w:val="0"/>
    <w:rPr>
      <w:rFonts w:hint="eastAsia" w:ascii="宋体" w:hAnsi="宋体" w:eastAsia="宋体" w:cs="宋体"/>
      <w:color w:val="000000"/>
      <w:sz w:val="20"/>
      <w:szCs w:val="20"/>
      <w:u w:val="none"/>
    </w:rPr>
  </w:style>
  <w:style w:type="character" w:customStyle="1" w:styleId="94">
    <w:name w:val="标题 Char"/>
    <w:basedOn w:val="49"/>
    <w:link w:val="44"/>
    <w:qFormat/>
    <w:uiPriority w:val="0"/>
    <w:rPr>
      <w:rFonts w:ascii="Arial" w:hAnsi="Arial" w:cs="Arial"/>
      <w:b/>
      <w:bCs/>
      <w:sz w:val="44"/>
      <w:szCs w:val="32"/>
    </w:rPr>
  </w:style>
  <w:style w:type="character" w:customStyle="1" w:styleId="95">
    <w:name w:val="正文文本缩进 Char"/>
    <w:basedOn w:val="49"/>
    <w:link w:val="3"/>
    <w:qFormat/>
    <w:uiPriority w:val="0"/>
    <w:rPr>
      <w:i/>
      <w:iCs/>
      <w:kern w:val="2"/>
      <w:sz w:val="21"/>
    </w:rPr>
  </w:style>
  <w:style w:type="character" w:customStyle="1" w:styleId="96">
    <w:name w:val="正文文本 3 Char"/>
    <w:basedOn w:val="49"/>
    <w:link w:val="19"/>
    <w:qFormat/>
    <w:uiPriority w:val="0"/>
    <w:rPr>
      <w:color w:val="0000FF"/>
      <w:kern w:val="2"/>
      <w:sz w:val="24"/>
      <w:szCs w:val="24"/>
    </w:rPr>
  </w:style>
  <w:style w:type="character" w:customStyle="1" w:styleId="97">
    <w:name w:val="font11"/>
    <w:basedOn w:val="49"/>
    <w:qFormat/>
    <w:uiPriority w:val="0"/>
    <w:rPr>
      <w:rFonts w:hint="default" w:ascii="Times New Roman" w:hAnsi="Times New Roman" w:cs="Times New Roman"/>
      <w:color w:val="000000"/>
      <w:sz w:val="20"/>
      <w:szCs w:val="20"/>
      <w:u w:val="none"/>
    </w:rPr>
  </w:style>
  <w:style w:type="character" w:customStyle="1" w:styleId="98">
    <w:name w:val="glossaryitem"/>
    <w:basedOn w:val="49"/>
    <w:qFormat/>
    <w:uiPriority w:val="0"/>
    <w:rPr>
      <w:u w:val="none"/>
    </w:rPr>
  </w:style>
  <w:style w:type="character" w:customStyle="1" w:styleId="99">
    <w:name w:val="HTML 预设格式 Char"/>
    <w:basedOn w:val="49"/>
    <w:link w:val="41"/>
    <w:qFormat/>
    <w:uiPriority w:val="0"/>
    <w:rPr>
      <w:rFonts w:ascii="Arial Unicode MS" w:hAnsi="Arial Unicode MS" w:eastAsia="Courier New" w:cs="Courier New"/>
    </w:rPr>
  </w:style>
  <w:style w:type="character" w:customStyle="1" w:styleId="100">
    <w:name w:val="文档结构图 Char"/>
    <w:basedOn w:val="49"/>
    <w:link w:val="17"/>
    <w:qFormat/>
    <w:uiPriority w:val="0"/>
    <w:rPr>
      <w:rFonts w:ascii="宋体"/>
      <w:sz w:val="28"/>
      <w:shd w:val="clear" w:color="auto" w:fill="000080"/>
    </w:rPr>
  </w:style>
  <w:style w:type="character" w:customStyle="1" w:styleId="101">
    <w:name w:val="日期 Char"/>
    <w:basedOn w:val="49"/>
    <w:link w:val="27"/>
    <w:qFormat/>
    <w:uiPriority w:val="0"/>
    <w:rPr>
      <w:kern w:val="2"/>
      <w:sz w:val="21"/>
      <w:szCs w:val="24"/>
    </w:rPr>
  </w:style>
  <w:style w:type="character" w:customStyle="1" w:styleId="102">
    <w:name w:val="正文文本 2 Char"/>
    <w:basedOn w:val="49"/>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6"/>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49"/>
    <w:link w:val="40"/>
    <w:qFormat/>
    <w:uiPriority w:val="0"/>
    <w:rPr>
      <w:rFonts w:ascii="Arial" w:hAnsi="Arial" w:cs="Arial"/>
      <w:kern w:val="2"/>
      <w:sz w:val="24"/>
      <w:szCs w:val="24"/>
      <w:shd w:val="pct20" w:color="auto" w:fill="auto"/>
    </w:rPr>
  </w:style>
  <w:style w:type="character" w:customStyle="1" w:styleId="109">
    <w:name w:val="正文文本 3 Char1"/>
    <w:basedOn w:val="49"/>
    <w:qFormat/>
    <w:uiPriority w:val="0"/>
    <w:rPr>
      <w:rFonts w:ascii="宋体" w:hAnsi="宋体" w:cs="宋体"/>
      <w:sz w:val="16"/>
      <w:szCs w:val="16"/>
      <w:lang w:eastAsia="en-US"/>
    </w:rPr>
  </w:style>
  <w:style w:type="paragraph" w:customStyle="1" w:styleId="110">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49"/>
    <w:qFormat/>
    <w:uiPriority w:val="0"/>
    <w:rPr>
      <w:rFonts w:ascii="宋体" w:hAnsi="宋体" w:cs="宋体"/>
      <w:sz w:val="22"/>
      <w:szCs w:val="22"/>
      <w:lang w:eastAsia="en-US"/>
    </w:rPr>
  </w:style>
  <w:style w:type="character" w:customStyle="1" w:styleId="113">
    <w:name w:val="批注文字 Char1"/>
    <w:basedOn w:val="49"/>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49"/>
    <w:qFormat/>
    <w:uiPriority w:val="0"/>
    <w:rPr>
      <w:rFonts w:ascii="宋体" w:hAnsi="宋体" w:cs="宋体"/>
      <w:sz w:val="18"/>
      <w:szCs w:val="18"/>
      <w:lang w:eastAsia="en-US"/>
    </w:rPr>
  </w:style>
  <w:style w:type="character" w:customStyle="1" w:styleId="118">
    <w:name w:val="日期 Char1"/>
    <w:basedOn w:val="49"/>
    <w:qFormat/>
    <w:uiPriority w:val="0"/>
    <w:rPr>
      <w:rFonts w:ascii="宋体" w:hAnsi="宋体" w:cs="宋体"/>
      <w:sz w:val="22"/>
      <w:szCs w:val="22"/>
      <w:lang w:eastAsia="en-US"/>
    </w:rPr>
  </w:style>
  <w:style w:type="paragraph" w:customStyle="1" w:styleId="119">
    <w:name w:val="标题3(3号)"/>
    <w:basedOn w:val="6"/>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49"/>
    <w:qFormat/>
    <w:uiPriority w:val="0"/>
    <w:rPr>
      <w:rFonts w:ascii="Courier New" w:hAnsi="Courier New" w:cs="Courier New"/>
      <w:lang w:eastAsia="en-US"/>
    </w:rPr>
  </w:style>
  <w:style w:type="character" w:customStyle="1" w:styleId="123">
    <w:name w:val="正文文本缩进 Char1"/>
    <w:basedOn w:val="49"/>
    <w:qFormat/>
    <w:uiPriority w:val="0"/>
    <w:rPr>
      <w:rFonts w:ascii="宋体" w:hAnsi="宋体" w:cs="宋体"/>
      <w:sz w:val="22"/>
      <w:szCs w:val="22"/>
      <w:lang w:eastAsia="en-US"/>
    </w:rPr>
  </w:style>
  <w:style w:type="paragraph" w:customStyle="1" w:styleId="124">
    <w:name w:val="标题2(小3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4"/>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49"/>
    <w:qFormat/>
    <w:uiPriority w:val="0"/>
    <w:rPr>
      <w:rFonts w:ascii="宋体" w:hAnsi="宋体" w:cs="宋体"/>
      <w:sz w:val="22"/>
      <w:szCs w:val="22"/>
      <w:lang w:eastAsia="en-US"/>
    </w:rPr>
  </w:style>
  <w:style w:type="character" w:customStyle="1" w:styleId="131">
    <w:name w:val="标题 Char1"/>
    <w:basedOn w:val="49"/>
    <w:qFormat/>
    <w:uiPriority w:val="0"/>
    <w:rPr>
      <w:rFonts w:asciiTheme="majorHAnsi" w:hAnsiTheme="majorHAnsi" w:cstheme="majorBidi"/>
      <w:b/>
      <w:bCs/>
      <w:sz w:val="32"/>
      <w:szCs w:val="32"/>
      <w:lang w:eastAsia="en-US"/>
    </w:rPr>
  </w:style>
  <w:style w:type="character" w:customStyle="1" w:styleId="132">
    <w:name w:val="正文文本缩进 3 Char1"/>
    <w:basedOn w:val="49"/>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49"/>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6"/>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6"/>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6"/>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5"/>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4"/>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5"/>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4"/>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4"/>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4"/>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5"/>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5"/>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49"/>
    <w:qFormat/>
    <w:uiPriority w:val="0"/>
  </w:style>
  <w:style w:type="character" w:customStyle="1" w:styleId="209">
    <w:name w:val="xdrichtextbox3"/>
    <w:basedOn w:val="49"/>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qFormat/>
    <w:uiPriority w:val="0"/>
    <w:rPr>
      <w:rFonts w:ascii="Cambria" w:hAnsi="Cambria"/>
      <w:b/>
      <w:bCs/>
      <w:kern w:val="28"/>
      <w:sz w:val="24"/>
      <w:szCs w:val="32"/>
    </w:rPr>
  </w:style>
  <w:style w:type="character" w:customStyle="1" w:styleId="213">
    <w:name w:val="副标题 Char1"/>
    <w:basedOn w:val="49"/>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character" w:customStyle="1" w:styleId="220">
    <w:name w:val="button"/>
    <w:basedOn w:val="49"/>
    <w:uiPriority w:val="0"/>
  </w:style>
  <w:style w:type="character" w:customStyle="1" w:styleId="221">
    <w:name w:val="iconline2"/>
    <w:basedOn w:val="49"/>
    <w:uiPriority w:val="0"/>
  </w:style>
  <w:style w:type="character" w:customStyle="1" w:styleId="222">
    <w:name w:val="iconline21"/>
    <w:basedOn w:val="49"/>
    <w:uiPriority w:val="0"/>
  </w:style>
  <w:style w:type="character" w:customStyle="1" w:styleId="223">
    <w:name w:val="tmpztreemove_arrow"/>
    <w:basedOn w:val="49"/>
    <w:uiPriority w:val="0"/>
  </w:style>
  <w:style w:type="character" w:customStyle="1" w:styleId="224">
    <w:name w:val="pagechatarealistclose_box"/>
    <w:basedOn w:val="49"/>
    <w:uiPriority w:val="0"/>
  </w:style>
  <w:style w:type="character" w:customStyle="1" w:styleId="225">
    <w:name w:val="pagechatarealistclose_box1"/>
    <w:basedOn w:val="49"/>
    <w:uiPriority w:val="0"/>
  </w:style>
  <w:style w:type="character" w:customStyle="1" w:styleId="226">
    <w:name w:val="active"/>
    <w:basedOn w:val="49"/>
    <w:uiPriority w:val="0"/>
    <w:rPr>
      <w:shd w:val="clear" w:color="auto" w:fill="EC3535"/>
    </w:rPr>
  </w:style>
  <w:style w:type="character" w:customStyle="1" w:styleId="227">
    <w:name w:val="active1"/>
    <w:basedOn w:val="49"/>
    <w:uiPriority w:val="0"/>
    <w:rPr>
      <w:color w:val="00FF00"/>
      <w:shd w:val="clear" w:color="auto" w:fill="111111"/>
    </w:rPr>
  </w:style>
  <w:style w:type="character" w:customStyle="1" w:styleId="228">
    <w:name w:val="cy"/>
    <w:basedOn w:val="49"/>
    <w:uiPriority w:val="0"/>
  </w:style>
  <w:style w:type="character" w:customStyle="1" w:styleId="229">
    <w:name w:val="choosename"/>
    <w:basedOn w:val="49"/>
    <w:qFormat/>
    <w:uiPriority w:val="0"/>
  </w:style>
  <w:style w:type="character" w:customStyle="1" w:styleId="230">
    <w:name w:val="icontext2"/>
    <w:basedOn w:val="49"/>
    <w:qFormat/>
    <w:uiPriority w:val="0"/>
  </w:style>
  <w:style w:type="character" w:customStyle="1" w:styleId="231">
    <w:name w:val="hilite"/>
    <w:basedOn w:val="49"/>
    <w:uiPriority w:val="0"/>
    <w:rPr>
      <w:color w:val="FFFFFF"/>
      <w:shd w:val="clear" w:color="auto" w:fill="666666"/>
    </w:rPr>
  </w:style>
  <w:style w:type="character" w:customStyle="1" w:styleId="232">
    <w:name w:val="first-child"/>
    <w:basedOn w:val="49"/>
    <w:uiPriority w:val="0"/>
  </w:style>
  <w:style w:type="character" w:customStyle="1" w:styleId="233">
    <w:name w:val="ico1654"/>
    <w:basedOn w:val="49"/>
    <w:uiPriority w:val="0"/>
  </w:style>
  <w:style w:type="character" w:customStyle="1" w:styleId="234">
    <w:name w:val="ico1655"/>
    <w:basedOn w:val="49"/>
    <w:qFormat/>
    <w:uiPriority w:val="0"/>
  </w:style>
  <w:style w:type="character" w:customStyle="1" w:styleId="235">
    <w:name w:val="cdropright"/>
    <w:basedOn w:val="49"/>
    <w:qFormat/>
    <w:uiPriority w:val="0"/>
  </w:style>
  <w:style w:type="character" w:customStyle="1" w:styleId="236">
    <w:name w:val="w32"/>
    <w:basedOn w:val="49"/>
    <w:qFormat/>
    <w:uiPriority w:val="0"/>
  </w:style>
  <w:style w:type="character" w:customStyle="1" w:styleId="237">
    <w:name w:val="drapbtn"/>
    <w:basedOn w:val="49"/>
    <w:uiPriority w:val="0"/>
  </w:style>
  <w:style w:type="character" w:customStyle="1" w:styleId="238">
    <w:name w:val="icontext1"/>
    <w:basedOn w:val="49"/>
    <w:uiPriority w:val="0"/>
  </w:style>
  <w:style w:type="character" w:customStyle="1" w:styleId="239">
    <w:name w:val="icontext11"/>
    <w:basedOn w:val="49"/>
    <w:qFormat/>
    <w:uiPriority w:val="0"/>
  </w:style>
  <w:style w:type="character" w:customStyle="1" w:styleId="240">
    <w:name w:val="icontext12"/>
    <w:basedOn w:val="49"/>
    <w:uiPriority w:val="0"/>
  </w:style>
  <w:style w:type="character" w:customStyle="1" w:styleId="241">
    <w:name w:val="layui-layer-tabnow"/>
    <w:basedOn w:val="49"/>
    <w:uiPriority w:val="0"/>
    <w:rPr>
      <w:bdr w:val="single" w:color="CCCCCC" w:sz="6" w:space="0"/>
      <w:shd w:val="clear" w:color="auto" w:fill="FFFFFF"/>
    </w:rPr>
  </w:style>
  <w:style w:type="character" w:customStyle="1" w:styleId="242">
    <w:name w:val="icontext3"/>
    <w:basedOn w:val="49"/>
    <w:uiPriority w:val="0"/>
  </w:style>
  <w:style w:type="character" w:customStyle="1" w:styleId="243">
    <w:name w:val="associateddata"/>
    <w:basedOn w:val="49"/>
    <w:qFormat/>
    <w:uiPriority w:val="0"/>
    <w:rPr>
      <w:shd w:val="clear" w:color="auto" w:fill="50A6F9"/>
    </w:rPr>
  </w:style>
  <w:style w:type="character" w:customStyle="1" w:styleId="244">
    <w:name w:val="cdropleft"/>
    <w:basedOn w:val="49"/>
    <w:uiPriority w:val="0"/>
  </w:style>
  <w:style w:type="character" w:customStyle="1" w:styleId="245">
    <w:name w:val="after"/>
    <w:basedOn w:val="49"/>
    <w:uiPriority w:val="0"/>
    <w:rPr>
      <w:sz w:val="0"/>
      <w:szCs w:val="0"/>
    </w:rPr>
  </w:style>
  <w:style w:type="character" w:customStyle="1" w:styleId="246">
    <w:name w:val="hover39"/>
    <w:basedOn w:val="49"/>
    <w:uiPriority w:val="0"/>
    <w:rPr>
      <w:color w:val="FFFFFF"/>
    </w:rPr>
  </w:style>
  <w:style w:type="character" w:customStyle="1" w:styleId="247">
    <w:name w:val="ico16"/>
    <w:basedOn w:val="49"/>
    <w:qFormat/>
    <w:uiPriority w:val="0"/>
  </w:style>
  <w:style w:type="character" w:customStyle="1" w:styleId="248">
    <w:name w:val="ico161"/>
    <w:basedOn w:val="49"/>
    <w:uiPriority w:val="0"/>
  </w:style>
  <w:style w:type="character" w:customStyle="1" w:styleId="249">
    <w:name w:val="edit_class"/>
    <w:basedOn w:val="49"/>
    <w:qFormat/>
    <w:uiPriority w:val="0"/>
  </w:style>
  <w:style w:type="character" w:customStyle="1" w:styleId="250">
    <w:name w:val="xdrichtextbox"/>
    <w:basedOn w:val="49"/>
    <w:uiPriority w:val="0"/>
    <w:rPr>
      <w:color w:val="auto"/>
      <w:u w:val="none"/>
      <w:bdr w:val="single" w:color="DCDCDC" w:sz="8" w:space="0"/>
      <w:shd w:val="clear" w:color="auto" w:fill="auto"/>
    </w:rPr>
  </w:style>
  <w:style w:type="character" w:customStyle="1" w:styleId="251">
    <w:name w:val="active7"/>
    <w:basedOn w:val="49"/>
    <w:uiPriority w:val="0"/>
    <w:rPr>
      <w:color w:val="00FF00"/>
      <w:shd w:val="clear" w:color="auto" w:fill="111111"/>
    </w:rPr>
  </w:style>
  <w:style w:type="character" w:customStyle="1" w:styleId="252">
    <w:name w:val="active8"/>
    <w:basedOn w:val="49"/>
    <w:qFormat/>
    <w:uiPriority w:val="0"/>
    <w:rPr>
      <w:shd w:val="clear" w:color="auto" w:fill="EC3535"/>
    </w:rPr>
  </w:style>
  <w:style w:type="character" w:customStyle="1" w:styleId="253">
    <w:name w:val="hilite6"/>
    <w:basedOn w:val="49"/>
    <w:uiPriority w:val="0"/>
    <w:rPr>
      <w:color w:val="FFFFFF"/>
      <w:shd w:val="clear" w:color="auto" w:fill="666666"/>
    </w:rPr>
  </w:style>
  <w:style w:type="character" w:customStyle="1" w:styleId="254">
    <w:name w:val="biggerthanmax"/>
    <w:basedOn w:val="49"/>
    <w:uiPriority w:val="0"/>
    <w:rPr>
      <w:shd w:val="clear" w:color="auto" w:fill="FFFF00"/>
    </w:rPr>
  </w:style>
  <w:style w:type="character" w:customStyle="1" w:styleId="255">
    <w:name w:val="hover41"/>
    <w:basedOn w:val="49"/>
    <w:uiPriority w:val="0"/>
    <w:rPr>
      <w:color w:val="FFFFFF"/>
    </w:rPr>
  </w:style>
  <w:style w:type="character" w:customStyle="1" w:styleId="256">
    <w:name w:val="design_class"/>
    <w:basedOn w:val="49"/>
    <w:uiPriority w:val="0"/>
  </w:style>
  <w:style w:type="character" w:customStyle="1" w:styleId="257">
    <w:name w:val="active5"/>
    <w:basedOn w:val="49"/>
    <w:uiPriority w:val="0"/>
    <w:rPr>
      <w:shd w:val="clear" w:color="auto" w:fill="EC3535"/>
    </w:rPr>
  </w:style>
  <w:style w:type="character" w:customStyle="1" w:styleId="258">
    <w:name w:val="active6"/>
    <w:basedOn w:val="49"/>
    <w:uiPriority w:val="0"/>
    <w:rPr>
      <w:color w:val="00FF00"/>
      <w:shd w:val="clear" w:color="auto" w:fill="111111"/>
    </w:rPr>
  </w:style>
  <w:style w:type="character" w:customStyle="1" w:styleId="259">
    <w:name w:val="button4"/>
    <w:basedOn w:val="49"/>
    <w:uiPriority w:val="0"/>
  </w:style>
  <w:style w:type="character" w:customStyle="1" w:styleId="260">
    <w:name w:val="ico1653"/>
    <w:basedOn w:val="49"/>
    <w:uiPriority w:val="0"/>
  </w:style>
  <w:style w:type="character" w:customStyle="1" w:styleId="261">
    <w:name w:val="xdrichtextbox4"/>
    <w:basedOn w:val="49"/>
    <w:uiPriority w:val="0"/>
  </w:style>
  <w:style w:type="character" w:customStyle="1" w:styleId="262">
    <w:name w:val="active2"/>
    <w:basedOn w:val="49"/>
    <w:uiPriority w:val="0"/>
    <w:rPr>
      <w:color w:val="00FF00"/>
      <w:shd w:val="clear" w:color="auto" w:fill="111111"/>
    </w:rPr>
  </w:style>
  <w:style w:type="character" w:customStyle="1" w:styleId="263">
    <w:name w:val="active3"/>
    <w:basedOn w:val="49"/>
    <w:uiPriority w:val="0"/>
    <w:rPr>
      <w:shd w:val="clear" w:color="auto" w:fill="EC3535"/>
    </w:rPr>
  </w:style>
  <w:style w:type="character" w:customStyle="1" w:styleId="264">
    <w:name w:val="ico1652"/>
    <w:basedOn w:val="49"/>
    <w:uiPriority w:val="0"/>
  </w:style>
  <w:style w:type="character" w:customStyle="1" w:styleId="265">
    <w:name w:val="hover36"/>
    <w:basedOn w:val="49"/>
    <w:uiPriority w:val="0"/>
    <w:rPr>
      <w:color w:val="FFFFFF"/>
    </w:rPr>
  </w:style>
  <w:style w:type="character" w:customStyle="1" w:styleId="266">
    <w:name w:val="common_over_page_btn"/>
    <w:basedOn w:val="49"/>
    <w:uiPriority w:val="0"/>
    <w:rPr>
      <w:color w:val="999999"/>
      <w:bdr w:val="single" w:color="D4D4D4" w:sz="6" w:space="0"/>
      <w:shd w:val="clear" w:color="auto" w:fill="FFFFFF"/>
    </w:rPr>
  </w:style>
  <w:style w:type="character" w:customStyle="1" w:styleId="267">
    <w:name w:val="common_over_page_btn1"/>
    <w:basedOn w:val="4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F6322-E74C-47EB-A1F0-B4C07A135D2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15</Pages>
  <Words>8599</Words>
  <Characters>9120</Characters>
  <Lines>87</Lines>
  <Paragraphs>24</Paragraphs>
  <TotalTime>4</TotalTime>
  <ScaleCrop>false</ScaleCrop>
  <LinksUpToDate>false</LinksUpToDate>
  <CharactersWithSpaces>9854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2023-03-09T06:08:31Z</dcterms:modified>
  <dc:title>公开招标文件（货物服务类）</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0AAAA49C530B4512A9C7B97D7B099A5D</vt:lpwstr>
  </property>
</Properties>
</file>