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5"/>
        <w:rPr>
          <w:rFonts w:ascii="Times New Roman"/>
          <w:sz w:val="20"/>
        </w:rPr>
      </w:pPr>
    </w:p>
    <w:p>
      <w:pPr>
        <w:pStyle w:val="71"/>
        <w:numPr>
          <w:ilvl w:val="0"/>
          <w:numId w:val="6"/>
        </w:numPr>
        <w:tabs>
          <w:tab w:val="left" w:pos="1272"/>
        </w:tabs>
        <w:spacing w:line="355" w:lineRule="exact"/>
        <w:jc w:val="center"/>
        <w:rPr>
          <w:b/>
          <w:w w:val="95"/>
          <w:sz w:val="28"/>
          <w:lang w:eastAsia="zh-CN"/>
        </w:rPr>
      </w:pPr>
      <w:r>
        <w:rPr>
          <w:b/>
          <w:spacing w:val="-1"/>
          <w:w w:val="95"/>
          <w:sz w:val="28"/>
          <w:lang w:eastAsia="zh-CN"/>
        </w:rPr>
        <w:t>比选公</w:t>
      </w:r>
      <w:r>
        <w:rPr>
          <w:b/>
          <w:w w:val="95"/>
          <w:sz w:val="28"/>
          <w:lang w:eastAsia="zh-CN"/>
        </w:rPr>
        <w:t>告</w:t>
      </w:r>
    </w:p>
    <w:p>
      <w:pPr>
        <w:pStyle w:val="2"/>
      </w:pPr>
    </w:p>
    <w:p>
      <w:pPr>
        <w:keepNext w:val="0"/>
        <w:keepLines w:val="0"/>
        <w:pageBreakBefore w:val="0"/>
        <w:kinsoku/>
        <w:wordWrap/>
        <w:overflowPunct/>
        <w:topLinePunct w:val="0"/>
        <w:bidi w:val="0"/>
        <w:adjustRightInd/>
        <w:snapToGrid/>
        <w:spacing w:line="600" w:lineRule="exact"/>
        <w:ind w:right="0" w:firstLine="643" w:firstLineChars="200"/>
        <w:jc w:val="center"/>
        <w:rPr>
          <w:b/>
          <w:sz w:val="28"/>
          <w:lang w:eastAsia="zh-CN"/>
        </w:rPr>
      </w:pPr>
      <w:r>
        <w:rPr>
          <w:rFonts w:hint="eastAsia"/>
          <w:b/>
          <w:bCs/>
          <w:sz w:val="32"/>
          <w:lang w:eastAsia="zh-CN"/>
        </w:rPr>
        <w:t>福建福海创石油化工有限公司2台质量流量计采购项</w:t>
      </w:r>
      <w:r>
        <w:rPr>
          <w:b/>
          <w:bCs/>
          <w:sz w:val="32"/>
          <w:lang w:eastAsia="zh-CN"/>
        </w:rPr>
        <w:t>目</w:t>
      </w:r>
      <w:r>
        <w:rPr>
          <w:rFonts w:hint="eastAsia"/>
          <w:b/>
          <w:bCs/>
          <w:sz w:val="32"/>
          <w:lang w:eastAsia="zh-CN"/>
        </w:rPr>
        <w:t>比选公告</w:t>
      </w:r>
    </w:p>
    <w:p>
      <w:pPr>
        <w:pStyle w:val="20"/>
        <w:keepNext w:val="0"/>
        <w:keepLines w:val="0"/>
        <w:pageBreakBefore w:val="0"/>
        <w:kinsoku/>
        <w:wordWrap/>
        <w:overflowPunct/>
        <w:topLinePunct w:val="0"/>
        <w:bidi w:val="0"/>
        <w:adjustRightInd/>
        <w:snapToGrid/>
        <w:spacing w:line="600" w:lineRule="exact"/>
        <w:ind w:firstLine="480" w:firstLineChars="200"/>
        <w:jc w:val="both"/>
        <w:rPr>
          <w:lang w:eastAsia="zh-CN"/>
        </w:rPr>
      </w:pPr>
      <w:r>
        <w:rPr>
          <w:rFonts w:hint="eastAsia"/>
          <w:lang w:eastAsia="zh-CN"/>
        </w:rPr>
        <w:t>福建福海创石油化工有限公司就“</w:t>
      </w:r>
      <w:r>
        <w:rPr>
          <w:rFonts w:hint="eastAsia"/>
          <w:color w:val="000000" w:themeColor="text1"/>
          <w:u w:val="single"/>
          <w:lang w:eastAsia="zh-CN"/>
        </w:rPr>
        <w:t>福建福海创石油化工有限公司2台质量流量计采购项目（项目编号：QG2301290028）”</w:t>
      </w:r>
      <w:r>
        <w:rPr>
          <w:lang w:eastAsia="zh-CN"/>
        </w:rPr>
        <w:t>进行国内公开比选</w:t>
      </w:r>
      <w:r>
        <w:rPr>
          <w:rFonts w:hint="eastAsia"/>
          <w:lang w:eastAsia="zh-CN"/>
        </w:rPr>
        <w:t>，欢迎国内符合条件的供应商积极参选。</w:t>
      </w:r>
    </w:p>
    <w:p>
      <w:pPr>
        <w:keepNext w:val="0"/>
        <w:keepLines w:val="0"/>
        <w:pageBreakBefore w:val="0"/>
        <w:tabs>
          <w:tab w:val="left" w:pos="709"/>
        </w:tabs>
        <w:kinsoku/>
        <w:wordWrap/>
        <w:overflowPunct/>
        <w:topLinePunct w:val="0"/>
        <w:bidi w:val="0"/>
        <w:adjustRightInd/>
        <w:snapToGrid/>
        <w:spacing w:line="600" w:lineRule="exact"/>
        <w:ind w:firstLine="514" w:firstLineChars="200"/>
        <w:jc w:val="both"/>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sz w:val="24"/>
          <w:szCs w:val="24"/>
          <w:lang w:eastAsia="zh-CN"/>
        </w:rPr>
      </w:pPr>
      <w:r>
        <w:rPr>
          <w:sz w:val="24"/>
          <w:szCs w:val="24"/>
          <w:lang w:eastAsia="zh-CN"/>
        </w:rPr>
        <w:t>1.</w:t>
      </w:r>
      <w:r>
        <w:rPr>
          <w:rFonts w:hint="eastAsia"/>
          <w:sz w:val="24"/>
          <w:szCs w:val="24"/>
          <w:lang w:eastAsia="zh-CN"/>
        </w:rPr>
        <w:t>项目名称：福建福海创石油化工有限公司2台质量流量计采购项</w:t>
      </w:r>
      <w:r>
        <w:rPr>
          <w:sz w:val="24"/>
          <w:szCs w:val="24"/>
          <w:lang w:eastAsia="zh-CN"/>
        </w:rPr>
        <w:t>目</w:t>
      </w:r>
      <w:r>
        <w:rPr>
          <w:rFonts w:hint="eastAsia"/>
          <w:sz w:val="24"/>
          <w:szCs w:val="24"/>
          <w:lang w:eastAsia="zh-CN"/>
        </w:rPr>
        <w:t>。</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lang w:eastAsia="zh-CN"/>
        </w:rPr>
      </w:pPr>
      <w:r>
        <w:rPr>
          <w:sz w:val="24"/>
          <w:szCs w:val="24"/>
          <w:lang w:eastAsia="zh-CN"/>
        </w:rPr>
        <w:t>2.</w:t>
      </w:r>
      <w:r>
        <w:rPr>
          <w:rFonts w:hint="eastAsia"/>
          <w:sz w:val="24"/>
          <w:szCs w:val="24"/>
          <w:lang w:eastAsia="zh-CN"/>
        </w:rPr>
        <w:t>比选项目说明：</w:t>
      </w:r>
    </w:p>
    <w:tbl>
      <w:tblPr>
        <w:tblStyle w:val="47"/>
        <w:tblpPr w:leftFromText="180" w:rightFromText="180" w:vertAnchor="text" w:horzAnchor="page" w:tblpXSpec="center" w:tblpY="287"/>
        <w:tblOverlap w:val="never"/>
        <w:tblW w:w="5000" w:type="pct"/>
        <w:tblInd w:w="0" w:type="dxa"/>
        <w:tblLayout w:type="autofit"/>
        <w:tblCellMar>
          <w:top w:w="15" w:type="dxa"/>
          <w:left w:w="15" w:type="dxa"/>
          <w:bottom w:w="15" w:type="dxa"/>
          <w:right w:w="15" w:type="dxa"/>
        </w:tblCellMar>
      </w:tblPr>
      <w:tblGrid>
        <w:gridCol w:w="622"/>
        <w:gridCol w:w="1239"/>
        <w:gridCol w:w="1266"/>
        <w:gridCol w:w="4788"/>
        <w:gridCol w:w="649"/>
        <w:gridCol w:w="1056"/>
      </w:tblGrid>
      <w:tr>
        <w:tblPrEx>
          <w:tblCellMar>
            <w:top w:w="15" w:type="dxa"/>
            <w:left w:w="15" w:type="dxa"/>
            <w:bottom w:w="15" w:type="dxa"/>
            <w:right w:w="15" w:type="dxa"/>
          </w:tblCellMar>
        </w:tblPrEx>
        <w:trPr>
          <w:trHeight w:val="543"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jc w:val="both"/>
              <w:textAlignment w:val="center"/>
              <w:rPr>
                <w:color w:val="000000"/>
                <w:sz w:val="18"/>
                <w:szCs w:val="18"/>
                <w:lang w:eastAsia="zh-CN"/>
              </w:rPr>
            </w:pPr>
            <w:r>
              <w:rPr>
                <w:rFonts w:hint="eastAsia"/>
                <w:color w:val="000000"/>
                <w:sz w:val="18"/>
                <w:szCs w:val="18"/>
                <w:lang w:eastAsia="zh-CN" w:bidi="ar"/>
              </w:rPr>
              <w:t>序号</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360" w:firstLineChars="200"/>
              <w:jc w:val="both"/>
              <w:textAlignment w:val="center"/>
              <w:rPr>
                <w:color w:val="000000"/>
                <w:sz w:val="18"/>
                <w:szCs w:val="18"/>
              </w:rPr>
            </w:pPr>
            <w:r>
              <w:rPr>
                <w:rFonts w:hint="eastAsia"/>
                <w:color w:val="000000"/>
                <w:sz w:val="18"/>
                <w:szCs w:val="18"/>
                <w:lang w:bidi="ar"/>
              </w:rPr>
              <w:t>存货编码</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180" w:firstLineChars="100"/>
              <w:jc w:val="both"/>
              <w:textAlignment w:val="center"/>
              <w:rPr>
                <w:color w:val="000000"/>
                <w:sz w:val="18"/>
                <w:szCs w:val="18"/>
              </w:rPr>
            </w:pPr>
            <w:r>
              <w:rPr>
                <w:rFonts w:hint="eastAsia"/>
                <w:color w:val="000000"/>
                <w:sz w:val="18"/>
                <w:szCs w:val="18"/>
                <w:lang w:bidi="ar"/>
              </w:rPr>
              <w:t>存货名称</w:t>
            </w:r>
          </w:p>
        </w:tc>
        <w:tc>
          <w:tcPr>
            <w:tcW w:w="248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360" w:firstLineChars="200"/>
              <w:jc w:val="center"/>
              <w:textAlignment w:val="center"/>
              <w:rPr>
                <w:color w:val="000000"/>
                <w:sz w:val="18"/>
                <w:szCs w:val="18"/>
              </w:rPr>
            </w:pPr>
            <w:r>
              <w:rPr>
                <w:rFonts w:hint="eastAsia"/>
                <w:color w:val="000000"/>
                <w:sz w:val="18"/>
                <w:szCs w:val="18"/>
                <w:lang w:bidi="ar"/>
              </w:rPr>
              <w:t>规格/</w:t>
            </w:r>
            <w:r>
              <w:rPr>
                <w:rFonts w:hint="eastAsia"/>
                <w:color w:val="000000"/>
                <w:sz w:val="18"/>
                <w:szCs w:val="18"/>
              </w:rPr>
              <w:t>型号</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jc w:val="center"/>
              <w:textAlignment w:val="center"/>
              <w:rPr>
                <w:color w:val="000000"/>
                <w:sz w:val="18"/>
                <w:szCs w:val="18"/>
              </w:rPr>
            </w:pPr>
            <w:r>
              <w:rPr>
                <w:rFonts w:hint="eastAsia"/>
                <w:color w:val="000000"/>
                <w:sz w:val="18"/>
                <w:szCs w:val="18"/>
                <w:lang w:bidi="ar"/>
              </w:rPr>
              <w:t>单位</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360" w:firstLineChars="200"/>
              <w:jc w:val="center"/>
              <w:textAlignment w:val="center"/>
              <w:rPr>
                <w:color w:val="000000"/>
                <w:sz w:val="18"/>
                <w:szCs w:val="18"/>
              </w:rPr>
            </w:pPr>
            <w:r>
              <w:rPr>
                <w:rFonts w:hint="eastAsia"/>
                <w:color w:val="000000"/>
                <w:sz w:val="18"/>
                <w:szCs w:val="18"/>
                <w:lang w:bidi="ar"/>
              </w:rPr>
              <w:t>数量</w:t>
            </w:r>
          </w:p>
        </w:tc>
      </w:tr>
      <w:tr>
        <w:tblPrEx>
          <w:tblCellMar>
            <w:top w:w="15" w:type="dxa"/>
            <w:left w:w="15" w:type="dxa"/>
            <w:bottom w:w="15" w:type="dxa"/>
            <w:right w:w="15" w:type="dxa"/>
          </w:tblCellMar>
        </w:tblPrEx>
        <w:trPr>
          <w:trHeight w:val="1697"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360" w:firstLineChars="200"/>
              <w:textAlignment w:val="top"/>
              <w:rPr>
                <w:color w:val="000000"/>
                <w:sz w:val="18"/>
                <w:szCs w:val="18"/>
                <w:lang w:eastAsia="zh-CN" w:bidi="ar"/>
              </w:rPr>
            </w:pPr>
            <w:r>
              <w:rPr>
                <w:rFonts w:hint="eastAsia"/>
                <w:color w:val="000000"/>
                <w:sz w:val="18"/>
                <w:szCs w:val="18"/>
                <w:lang w:eastAsia="zh-CN" w:bidi="ar"/>
              </w:rPr>
              <w:t>1</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textAlignment w:val="center"/>
              <w:rPr>
                <w:color w:val="000000"/>
                <w:sz w:val="18"/>
                <w:szCs w:val="18"/>
                <w:lang w:eastAsia="zh-CN" w:bidi="ar"/>
              </w:rPr>
            </w:pPr>
            <w:r>
              <w:rPr>
                <w:rFonts w:hint="eastAsia"/>
                <w:color w:val="000000"/>
                <w:sz w:val="18"/>
                <w:szCs w:val="18"/>
                <w:lang w:eastAsia="zh-CN" w:bidi="ar"/>
              </w:rPr>
              <w:t>2705180070</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textAlignment w:val="center"/>
              <w:rPr>
                <w:color w:val="000000"/>
                <w:sz w:val="18"/>
                <w:szCs w:val="18"/>
                <w:lang w:eastAsia="zh-CN" w:bidi="ar"/>
              </w:rPr>
            </w:pPr>
            <w:r>
              <w:rPr>
                <w:rFonts w:hint="eastAsia"/>
                <w:color w:val="000000"/>
                <w:sz w:val="18"/>
                <w:szCs w:val="18"/>
                <w:lang w:eastAsia="zh-CN" w:bidi="ar"/>
              </w:rPr>
              <w:t>质量流量计</w:t>
            </w:r>
          </w:p>
        </w:tc>
        <w:tc>
          <w:tcPr>
            <w:tcW w:w="248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600" w:lineRule="exact"/>
              <w:rPr>
                <w:sz w:val="18"/>
                <w:szCs w:val="18"/>
              </w:rPr>
            </w:pPr>
            <w:r>
              <w:rPr>
                <w:rFonts w:hint="eastAsia"/>
                <w:sz w:val="18"/>
                <w:szCs w:val="18"/>
              </w:rPr>
              <w:t>工作流量：50kg/hr,最高90kg/hr；工作压力：88kg/cm2-g；流量温度：40℃；坏境温度：30℃；密度：6.446kg/m3；粘度：0.009mpa.sec</w:t>
            </w:r>
            <w:r>
              <w:rPr>
                <w:rFonts w:hint="eastAsia"/>
                <w:sz w:val="18"/>
                <w:szCs w:val="18"/>
                <w:lang w:eastAsia="zh-CN"/>
              </w:rPr>
              <w:t>；</w:t>
            </w:r>
            <w:r>
              <w:rPr>
                <w:rFonts w:hint="eastAsia"/>
                <w:sz w:val="18"/>
                <w:szCs w:val="18"/>
              </w:rPr>
              <w:t>传感器型号：CMFS050P150N2BZMKZZTG，变送器型号：5700R15ABFAZZZAAZZZTG</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180" w:firstLineChars="100"/>
              <w:jc w:val="both"/>
              <w:textAlignment w:val="center"/>
              <w:rPr>
                <w:color w:val="000000"/>
                <w:sz w:val="18"/>
                <w:szCs w:val="18"/>
                <w:lang w:eastAsia="zh-CN" w:bidi="ar"/>
              </w:rPr>
            </w:pPr>
            <w:r>
              <w:rPr>
                <w:rFonts w:hint="eastAsia"/>
                <w:color w:val="000000"/>
                <w:sz w:val="18"/>
                <w:szCs w:val="18"/>
                <w:lang w:eastAsia="zh-CN" w:bidi="ar"/>
              </w:rPr>
              <w:t>套</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360" w:firstLineChars="200"/>
              <w:textAlignment w:val="center"/>
              <w:rPr>
                <w:color w:val="000000"/>
                <w:sz w:val="18"/>
                <w:szCs w:val="18"/>
                <w:lang w:eastAsia="zh-CN" w:bidi="ar"/>
              </w:rPr>
            </w:pPr>
            <w:r>
              <w:rPr>
                <w:rFonts w:hint="eastAsia"/>
                <w:color w:val="000000"/>
                <w:sz w:val="18"/>
                <w:szCs w:val="18"/>
                <w:lang w:eastAsia="zh-CN" w:bidi="ar"/>
              </w:rPr>
              <w:t>1</w:t>
            </w:r>
          </w:p>
        </w:tc>
      </w:tr>
      <w:tr>
        <w:tblPrEx>
          <w:tblCellMar>
            <w:top w:w="15" w:type="dxa"/>
            <w:left w:w="15" w:type="dxa"/>
            <w:bottom w:w="15" w:type="dxa"/>
            <w:right w:w="15" w:type="dxa"/>
          </w:tblCellMar>
        </w:tblPrEx>
        <w:trPr>
          <w:trHeight w:val="2446" w:hRule="atLeast"/>
        </w:trPr>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360" w:firstLineChars="200"/>
              <w:textAlignment w:val="top"/>
              <w:rPr>
                <w:color w:val="000000"/>
                <w:sz w:val="18"/>
                <w:szCs w:val="18"/>
                <w:lang w:eastAsia="zh-CN" w:bidi="ar"/>
              </w:rPr>
            </w:pPr>
            <w:r>
              <w:rPr>
                <w:rFonts w:hint="eastAsia"/>
                <w:color w:val="000000"/>
                <w:sz w:val="18"/>
                <w:szCs w:val="18"/>
                <w:lang w:eastAsia="zh-CN" w:bidi="ar"/>
              </w:rPr>
              <w:t>2</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textAlignment w:val="center"/>
              <w:rPr>
                <w:color w:val="000000"/>
                <w:sz w:val="18"/>
                <w:szCs w:val="18"/>
                <w:lang w:eastAsia="zh-CN" w:bidi="ar"/>
              </w:rPr>
            </w:pPr>
            <w:r>
              <w:rPr>
                <w:rFonts w:hint="eastAsia"/>
                <w:color w:val="000000"/>
                <w:sz w:val="18"/>
                <w:szCs w:val="18"/>
                <w:lang w:eastAsia="zh-CN" w:bidi="ar"/>
              </w:rPr>
              <w:t>2705180099</w:t>
            </w:r>
          </w:p>
        </w:tc>
        <w:tc>
          <w:tcPr>
            <w:tcW w:w="6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textAlignment w:val="center"/>
              <w:rPr>
                <w:color w:val="000000"/>
                <w:sz w:val="18"/>
                <w:szCs w:val="18"/>
                <w:lang w:eastAsia="zh-CN" w:bidi="ar"/>
              </w:rPr>
            </w:pPr>
            <w:r>
              <w:rPr>
                <w:rFonts w:hint="eastAsia"/>
                <w:color w:val="000000"/>
                <w:sz w:val="18"/>
                <w:szCs w:val="18"/>
                <w:lang w:eastAsia="zh-CN" w:bidi="ar"/>
              </w:rPr>
              <w:t>质量流量计</w:t>
            </w:r>
          </w:p>
        </w:tc>
        <w:tc>
          <w:tcPr>
            <w:tcW w:w="2488"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600" w:lineRule="exact"/>
              <w:rPr>
                <w:sz w:val="18"/>
                <w:szCs w:val="18"/>
              </w:rPr>
            </w:pPr>
            <w:r>
              <w:rPr>
                <w:sz w:val="18"/>
                <w:szCs w:val="18"/>
              </w:rPr>
              <w:t>管道尺寸：1"/SCH40S,工作流量：4300kg/hr,正常工作压力：14kg/cm2；工作温度：90℃；坏境温度：30℃；介质密度：1088kg/m3,供电</w:t>
            </w:r>
            <w:r>
              <w:rPr>
                <w:rFonts w:hint="eastAsia"/>
                <w:sz w:val="18"/>
                <w:szCs w:val="18"/>
              </w:rPr>
              <w:t>\信号</w:t>
            </w:r>
            <w:r>
              <w:rPr>
                <w:sz w:val="18"/>
                <w:szCs w:val="18"/>
              </w:rPr>
              <w:t>：AC220V\Hart\4-20mA.</w:t>
            </w:r>
            <w:r>
              <w:rPr>
                <w:rFonts w:hint="eastAsia"/>
                <w:sz w:val="18"/>
                <w:szCs w:val="18"/>
              </w:rPr>
              <w:t>传感器型号：</w:t>
            </w:r>
            <w:r>
              <w:rPr>
                <w:sz w:val="18"/>
                <w:szCs w:val="18"/>
              </w:rPr>
              <w:t>F100S128C2BPMZZZZ</w:t>
            </w:r>
            <w:r>
              <w:rPr>
                <w:rFonts w:hint="eastAsia"/>
                <w:sz w:val="18"/>
                <w:szCs w:val="18"/>
                <w:lang w:eastAsia="zh-CN"/>
              </w:rPr>
              <w:t>；</w:t>
            </w:r>
            <w:r>
              <w:rPr>
                <w:rFonts w:hint="eastAsia"/>
                <w:sz w:val="18"/>
                <w:szCs w:val="18"/>
              </w:rPr>
              <w:t>变送器型号：</w:t>
            </w:r>
            <w:r>
              <w:rPr>
                <w:sz w:val="18"/>
                <w:szCs w:val="18"/>
              </w:rPr>
              <w:t>5700R12ABPAZZZAAZAATGMV</w:t>
            </w:r>
            <w:r>
              <w:rPr>
                <w:rFonts w:hint="eastAsia"/>
                <w:sz w:val="18"/>
                <w:szCs w:val="18"/>
                <w:lang w:eastAsia="zh-CN"/>
              </w:rPr>
              <w:t>；</w:t>
            </w:r>
            <w:r>
              <w:rPr>
                <w:rFonts w:hint="eastAsia"/>
                <w:sz w:val="18"/>
                <w:szCs w:val="18"/>
              </w:rPr>
              <w:t>详见附件1、《DT5101规格书》</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180" w:firstLineChars="100"/>
              <w:jc w:val="both"/>
              <w:textAlignment w:val="center"/>
              <w:rPr>
                <w:color w:val="000000"/>
                <w:sz w:val="18"/>
                <w:szCs w:val="18"/>
                <w:lang w:eastAsia="zh-CN" w:bidi="ar"/>
              </w:rPr>
            </w:pPr>
            <w:r>
              <w:rPr>
                <w:rFonts w:hint="eastAsia"/>
                <w:color w:val="000000"/>
                <w:sz w:val="18"/>
                <w:szCs w:val="18"/>
                <w:lang w:eastAsia="zh-CN" w:bidi="ar"/>
              </w:rPr>
              <w:t>台</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bidi w:val="0"/>
              <w:adjustRightInd/>
              <w:snapToGrid/>
              <w:spacing w:line="600" w:lineRule="exact"/>
              <w:ind w:firstLine="360" w:firstLineChars="200"/>
              <w:textAlignment w:val="center"/>
              <w:rPr>
                <w:color w:val="000000"/>
                <w:sz w:val="18"/>
                <w:szCs w:val="18"/>
                <w:lang w:eastAsia="zh-CN" w:bidi="ar"/>
              </w:rPr>
            </w:pPr>
            <w:r>
              <w:rPr>
                <w:rFonts w:hint="eastAsia"/>
                <w:color w:val="000000"/>
                <w:sz w:val="18"/>
                <w:szCs w:val="18"/>
                <w:lang w:eastAsia="zh-CN" w:bidi="ar"/>
              </w:rPr>
              <w:t>1</w:t>
            </w:r>
          </w:p>
        </w:tc>
      </w:tr>
    </w:tbl>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sz w:val="24"/>
          <w:lang w:eastAsia="zh-CN"/>
        </w:rPr>
      </w:pPr>
      <w:r>
        <w:rPr>
          <w:rFonts w:hint="eastAsia"/>
          <w:sz w:val="24"/>
          <w:szCs w:val="24"/>
          <w:lang w:eastAsia="zh-CN"/>
        </w:rPr>
        <w:t>3.</w:t>
      </w:r>
      <w:r>
        <w:rPr>
          <w:rFonts w:hint="eastAsia"/>
          <w:sz w:val="24"/>
          <w:lang w:eastAsia="zh-CN"/>
        </w:rPr>
        <w:t>付款方式要求：无预付款。全部货款以现汇支付，货到验收合格付90%，质保金10%（质保期以最终双方签定的技术协议为准）。</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sz w:val="24"/>
          <w:lang w:eastAsia="zh-CN"/>
        </w:rPr>
      </w:pPr>
      <w:r>
        <w:rPr>
          <w:rFonts w:hint="eastAsia"/>
          <w:sz w:val="24"/>
          <w:lang w:eastAsia="zh-CN"/>
        </w:rPr>
        <w:t>4.本项目设置最高</w:t>
      </w:r>
      <w:r>
        <w:rPr>
          <w:rFonts w:hint="eastAsia"/>
          <w:sz w:val="24"/>
          <w:lang w:val="en-US" w:eastAsia="zh-CN"/>
        </w:rPr>
        <w:t>限</w:t>
      </w:r>
      <w:r>
        <w:rPr>
          <w:rFonts w:hint="eastAsia"/>
          <w:sz w:val="24"/>
          <w:lang w:eastAsia="zh-CN"/>
        </w:rPr>
        <w:t>价25.99万元整（含税13%包干总价）。</w:t>
      </w:r>
    </w:p>
    <w:p>
      <w:pPr>
        <w:keepNext w:val="0"/>
        <w:keepLines w:val="0"/>
        <w:pageBreakBefore w:val="0"/>
        <w:tabs>
          <w:tab w:val="left" w:pos="709"/>
        </w:tabs>
        <w:kinsoku/>
        <w:wordWrap/>
        <w:overflowPunct/>
        <w:topLinePunct w:val="0"/>
        <w:bidi w:val="0"/>
        <w:adjustRightInd/>
        <w:snapToGrid/>
        <w:spacing w:line="600" w:lineRule="exact"/>
        <w:ind w:firstLine="514" w:firstLineChars="200"/>
        <w:jc w:val="both"/>
        <w:rPr>
          <w:b/>
          <w:snapToGrid w:val="0"/>
          <w:color w:val="000000" w:themeColor="text1"/>
          <w:spacing w:val="8"/>
          <w:sz w:val="24"/>
          <w:szCs w:val="24"/>
          <w:lang w:eastAsia="zh-CN"/>
        </w:rPr>
      </w:pPr>
      <w:r>
        <w:rPr>
          <w:b/>
          <w:snapToGrid w:val="0"/>
          <w:color w:val="000000" w:themeColor="text1"/>
          <w:spacing w:val="8"/>
          <w:sz w:val="24"/>
          <w:szCs w:val="24"/>
          <w:lang w:eastAsia="zh-CN"/>
        </w:rPr>
        <w:t>二、参选人资格要求</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sz w:val="24"/>
          <w:szCs w:val="24"/>
          <w:lang w:eastAsia="zh-CN"/>
        </w:rPr>
      </w:pPr>
      <w:r>
        <w:rPr>
          <w:rFonts w:hint="eastAsia"/>
          <w:sz w:val="24"/>
          <w:szCs w:val="24"/>
          <w:lang w:eastAsia="zh-CN"/>
        </w:rPr>
        <w:t>1.参选人必须具备有效的企业法人营业执照，</w:t>
      </w:r>
      <w:r>
        <w:rPr>
          <w:rFonts w:hint="eastAsia"/>
          <w:color w:val="000000"/>
          <w:sz w:val="24"/>
          <w:szCs w:val="24"/>
          <w:lang w:eastAsia="zh-CN"/>
        </w:rPr>
        <w:t>参选单位应是具备独立法人资格且有能力按我司需求提供货物及服务的厂商。</w:t>
      </w:r>
    </w:p>
    <w:p>
      <w:pPr>
        <w:pStyle w:val="202"/>
        <w:keepNext w:val="0"/>
        <w:keepLines w:val="0"/>
        <w:pageBreakBefore w:val="0"/>
        <w:kinsoku/>
        <w:wordWrap/>
        <w:overflowPunct/>
        <w:topLinePunct w:val="0"/>
        <w:bidi w:val="0"/>
        <w:adjustRightInd/>
        <w:snapToGrid/>
        <w:spacing w:line="600" w:lineRule="exact"/>
        <w:ind w:firstLine="480" w:firstLineChars="200"/>
        <w:rPr>
          <w:sz w:val="24"/>
          <w:szCs w:val="24"/>
        </w:rPr>
      </w:pPr>
      <w:r>
        <w:rPr>
          <w:color w:val="000000" w:themeColor="text1"/>
          <w:sz w:val="24"/>
          <w:szCs w:val="24"/>
        </w:rPr>
        <w:t>2</w:t>
      </w:r>
      <w:r>
        <w:rPr>
          <w:rFonts w:hint="eastAsia"/>
          <w:color w:val="000000" w:themeColor="text1"/>
          <w:sz w:val="24"/>
          <w:szCs w:val="24"/>
        </w:rPr>
        <w:t>.</w:t>
      </w:r>
      <w:r>
        <w:rPr>
          <w:sz w:val="24"/>
          <w:szCs w:val="24"/>
        </w:rPr>
        <w:t xml:space="preserve"> 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rFonts w:ascii="Calibri" w:hAnsi="Calibri" w:cs="Times New Roman"/>
          <w:color w:val="000000" w:themeColor="text1"/>
          <w:kern w:val="2"/>
          <w:sz w:val="24"/>
          <w:szCs w:val="24"/>
          <w:lang w:eastAsia="zh-CN"/>
        </w:rPr>
      </w:pPr>
      <w:r>
        <w:rPr>
          <w:rFonts w:hint="eastAsia"/>
          <w:color w:val="000000" w:themeColor="text1"/>
          <w:sz w:val="24"/>
          <w:szCs w:val="24"/>
          <w:lang w:eastAsia="zh-CN"/>
        </w:rPr>
        <w:t>3</w:t>
      </w:r>
      <w:r>
        <w:rPr>
          <w:rFonts w:hint="eastAsia" w:ascii="Calibri" w:hAnsi="Calibri" w:cs="Times New Roman"/>
          <w:color w:val="000000" w:themeColor="text1"/>
          <w:kern w:val="2"/>
          <w:sz w:val="24"/>
          <w:szCs w:val="24"/>
          <w:lang w:eastAsia="zh-CN"/>
        </w:rPr>
        <w:t>.参选人需提供产品的相关授权书。</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lang w:eastAsia="zh-CN"/>
        </w:rPr>
      </w:pPr>
      <w:r>
        <w:rPr>
          <w:rFonts w:hint="eastAsia"/>
          <w:color w:val="000000" w:themeColor="text1"/>
          <w:sz w:val="24"/>
          <w:szCs w:val="24"/>
          <w:lang w:eastAsia="zh-CN"/>
        </w:rPr>
        <w:t>4.</w:t>
      </w:r>
      <w:r>
        <w:rPr>
          <w:rFonts w:hint="eastAsia"/>
          <w:sz w:val="24"/>
          <w:szCs w:val="24"/>
          <w:lang w:eastAsia="zh-CN"/>
        </w:rPr>
        <w:t>本采购项目不接受联合体参选。</w:t>
      </w:r>
    </w:p>
    <w:p>
      <w:pPr>
        <w:keepNext w:val="0"/>
        <w:keepLines w:val="0"/>
        <w:pageBreakBefore w:val="0"/>
        <w:tabs>
          <w:tab w:val="left" w:pos="709"/>
        </w:tabs>
        <w:kinsoku/>
        <w:wordWrap/>
        <w:overflowPunct/>
        <w:topLinePunct w:val="0"/>
        <w:bidi w:val="0"/>
        <w:adjustRightInd/>
        <w:snapToGrid/>
        <w:spacing w:line="600" w:lineRule="exact"/>
        <w:ind w:firstLine="514" w:firstLineChars="200"/>
        <w:jc w:val="both"/>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报名时间：2023年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14</w:t>
      </w:r>
      <w:r>
        <w:rPr>
          <w:rFonts w:hint="eastAsia"/>
          <w:color w:val="000000" w:themeColor="text1"/>
          <w:sz w:val="24"/>
          <w:szCs w:val="24"/>
          <w:lang w:eastAsia="zh-CN"/>
        </w:rPr>
        <w:t>日至2023年3月</w:t>
      </w:r>
      <w:r>
        <w:rPr>
          <w:rFonts w:hint="eastAsia"/>
          <w:color w:val="000000" w:themeColor="text1"/>
          <w:sz w:val="24"/>
          <w:szCs w:val="24"/>
          <w:lang w:val="en-US" w:eastAsia="zh-CN"/>
        </w:rPr>
        <w:t>23</w:t>
      </w:r>
      <w:r>
        <w:rPr>
          <w:rFonts w:hint="eastAsia"/>
          <w:color w:val="000000" w:themeColor="text1"/>
          <w:sz w:val="24"/>
          <w:szCs w:val="24"/>
          <w:lang w:eastAsia="zh-CN"/>
        </w:rPr>
        <w:t>日（共</w:t>
      </w:r>
      <w:r>
        <w:rPr>
          <w:color w:val="000000" w:themeColor="text1"/>
          <w:sz w:val="24"/>
          <w:szCs w:val="24"/>
          <w:lang w:eastAsia="zh-CN"/>
        </w:rPr>
        <w:t>10</w:t>
      </w:r>
      <w:r>
        <w:rPr>
          <w:rFonts w:hint="eastAsia"/>
          <w:color w:val="000000" w:themeColor="text1"/>
          <w:sz w:val="24"/>
          <w:szCs w:val="24"/>
          <w:lang w:eastAsia="zh-CN"/>
        </w:rPr>
        <w:t>天）。</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报名方式：参选人在报名时间内将报名文件发送至邮箱xumx@fhcpec.com.cn，报名文件包含：</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（1）法定代表人身份证复印件（正反面）（加盖单位公章的扫描件）；</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（2）营业执照（加盖单位公章的扫描件）；</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（3）资质文件及相关业绩(业绩</w:t>
      </w:r>
      <w:r>
        <w:rPr>
          <w:rFonts w:ascii="Arial" w:hAnsi="Arial" w:cs="Arial"/>
          <w:color w:val="111111"/>
          <w:sz w:val="24"/>
          <w:szCs w:val="24"/>
          <w:shd w:val="clear" w:color="auto" w:fill="FFFFFF"/>
          <w:lang w:eastAsia="zh-CN"/>
        </w:rPr>
        <w:t>要提供相应合同扫描件</w:t>
      </w:r>
      <w:r>
        <w:rPr>
          <w:rFonts w:hint="eastAsia" w:ascii="Arial" w:hAnsi="Arial" w:cs="Arial"/>
          <w:color w:val="111111"/>
          <w:sz w:val="24"/>
          <w:szCs w:val="24"/>
          <w:shd w:val="clear" w:color="auto" w:fill="FFFFFF"/>
          <w:lang w:eastAsia="zh-CN"/>
        </w:rPr>
        <w:t>）</w:t>
      </w:r>
      <w:r>
        <w:rPr>
          <w:rFonts w:hint="eastAsia"/>
          <w:color w:val="000000" w:themeColor="text1"/>
          <w:sz w:val="24"/>
          <w:szCs w:val="24"/>
          <w:lang w:eastAsia="zh-CN"/>
        </w:rPr>
        <w:t>。</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报名成功后，参选人须与现场技术人员进行前期技术交流，需详细阅读比选项目说明，并按照相关要求提供相关方案。技术交流后经比选人技术人员确认合格并签订技术协议书后，参选人方可参与后续比选，未进行报名和技术交流确认，未签订技术协议书的参选人不能参加比选。技术交流及技术协议签订时间暂定为报名截止后15天内完成。</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获取比选文件：本项目比选文件请有意向参选人自行下载，不收取费用。（特别声明：未进行登记报名的参选人，其递交的参选文件将被拒收。）</w:t>
      </w:r>
    </w:p>
    <w:p>
      <w:pPr>
        <w:keepNext w:val="0"/>
        <w:keepLines w:val="0"/>
        <w:pageBreakBefore w:val="0"/>
        <w:tabs>
          <w:tab w:val="left" w:pos="709"/>
        </w:tabs>
        <w:kinsoku/>
        <w:wordWrap/>
        <w:overflowPunct/>
        <w:topLinePunct w:val="0"/>
        <w:bidi w:val="0"/>
        <w:adjustRightInd/>
        <w:snapToGrid/>
        <w:spacing w:line="600" w:lineRule="exact"/>
        <w:ind w:firstLine="514" w:firstLineChars="200"/>
        <w:jc w:val="both"/>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参选文件递交地点：漳州市漳浦县杜浔镇杜昌路9号，福海创办公楼三楼设备及服务团队，收件人：徐明兴  电话： 13779967252。</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参选文件递交截止时间（以送达时间为准）：根据技术交流情况，技术合格单位后续统一通知报价。</w:t>
      </w:r>
    </w:p>
    <w:p>
      <w:pPr>
        <w:pStyle w:val="20"/>
        <w:keepNext w:val="0"/>
        <w:keepLines w:val="0"/>
        <w:pageBreakBefore w:val="0"/>
        <w:kinsoku/>
        <w:wordWrap/>
        <w:overflowPunct/>
        <w:topLinePunct w:val="0"/>
        <w:bidi w:val="0"/>
        <w:adjustRightInd/>
        <w:snapToGrid/>
        <w:spacing w:line="600" w:lineRule="exact"/>
        <w:ind w:firstLine="514" w:firstLineChars="200"/>
        <w:jc w:val="both"/>
        <w:rPr>
          <w:b/>
          <w:w w:val="95"/>
          <w:sz w:val="28"/>
          <w:lang w:eastAsia="zh-CN"/>
        </w:rPr>
      </w:pPr>
      <w:r>
        <w:rPr>
          <w:rFonts w:hint="eastAsia"/>
          <w:b/>
          <w:bCs/>
          <w:snapToGrid w:val="0"/>
          <w:color w:val="000000" w:themeColor="text1"/>
          <w:spacing w:val="8"/>
          <w:lang w:eastAsia="zh-CN"/>
        </w:rPr>
        <w:t>五</w:t>
      </w:r>
      <w:r>
        <w:rPr>
          <w:b/>
          <w:w w:val="95"/>
          <w:sz w:val="28"/>
          <w:lang w:eastAsia="zh-CN"/>
        </w:rPr>
        <w:t>、参选保证金</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color w:val="000000" w:themeColor="text1"/>
          <w:lang w:eastAsia="zh-CN"/>
        </w:rPr>
      </w:pPr>
      <w:r>
        <w:rPr>
          <w:rFonts w:hint="eastAsia"/>
          <w:lang w:eastAsia="zh-CN"/>
        </w:rPr>
        <w:t xml:space="preserve"> 1.参选单位应缴纳参选保证金，保证金</w:t>
      </w:r>
      <w:r>
        <w:rPr>
          <w:rFonts w:hint="eastAsia"/>
          <w:color w:val="000000" w:themeColor="text1"/>
          <w:lang w:eastAsia="zh-CN"/>
        </w:rPr>
        <w:t>金额5000元整</w:t>
      </w:r>
      <w:r>
        <w:rPr>
          <w:rFonts w:hint="eastAsia"/>
          <w:lang w:eastAsia="zh-CN"/>
        </w:rPr>
        <w:t>，参选单位应按照要求从参选单位基本</w:t>
      </w:r>
      <w:r>
        <w:rPr>
          <w:rFonts w:hint="eastAsia"/>
          <w:color w:val="000000" w:themeColor="text1"/>
          <w:lang w:eastAsia="zh-CN"/>
        </w:rPr>
        <w:t>账户转入比选单位的账户，比选单位账户信息如下：</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lang w:eastAsia="zh-CN"/>
        </w:rPr>
      </w:pPr>
      <w:r>
        <w:rPr>
          <w:rFonts w:hint="eastAsia"/>
          <w:color w:val="000000" w:themeColor="text1"/>
          <w:lang w:eastAsia="zh-CN"/>
        </w:rPr>
        <w:t xml:space="preserve"> 开户名称：</w:t>
      </w:r>
      <w:r>
        <w:rPr>
          <w:rFonts w:hint="eastAsia"/>
          <w:lang w:eastAsia="zh-CN"/>
        </w:rPr>
        <w:t>福建福海创石油化工有限公司</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lang w:eastAsia="zh-CN"/>
        </w:rPr>
      </w:pPr>
      <w:r>
        <w:rPr>
          <w:rFonts w:hint="eastAsia"/>
          <w:color w:val="000000" w:themeColor="text1"/>
          <w:lang w:eastAsia="zh-CN"/>
        </w:rPr>
        <w:t>开户银行：</w:t>
      </w:r>
      <w:r>
        <w:rPr>
          <w:rFonts w:hint="eastAsia"/>
          <w:lang w:eastAsia="zh-CN"/>
        </w:rPr>
        <w:t>中国银行漳州古雷支行</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color w:val="000000" w:themeColor="text1"/>
          <w:lang w:eastAsia="zh-CN"/>
        </w:rPr>
      </w:pPr>
      <w:r>
        <w:rPr>
          <w:rFonts w:hint="eastAsia"/>
          <w:color w:val="000000" w:themeColor="text1"/>
          <w:lang w:eastAsia="zh-CN"/>
        </w:rPr>
        <w:t xml:space="preserve">  帐  号：</w:t>
      </w:r>
      <w:r>
        <w:rPr>
          <w:lang w:eastAsia="zh-CN"/>
        </w:rPr>
        <w:t>406574816628</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color w:val="000000" w:themeColor="text1"/>
          <w:lang w:eastAsia="zh-CN"/>
        </w:rPr>
      </w:pPr>
      <w:r>
        <w:rPr>
          <w:rFonts w:hint="eastAsia"/>
          <w:color w:val="000000" w:themeColor="text1"/>
          <w:lang w:eastAsia="zh-CN"/>
        </w:rPr>
        <w:t xml:space="preserve">   注明用途：福海创</w:t>
      </w:r>
      <w:r>
        <w:rPr>
          <w:rFonts w:hint="eastAsia"/>
          <w:lang w:eastAsia="zh-CN"/>
        </w:rPr>
        <w:t>2台质量流量计采购项</w:t>
      </w:r>
      <w:r>
        <w:rPr>
          <w:lang w:eastAsia="zh-CN"/>
        </w:rPr>
        <w:t>目</w:t>
      </w:r>
      <w:r>
        <w:rPr>
          <w:rFonts w:hint="eastAsia"/>
          <w:color w:val="000000" w:themeColor="text1"/>
          <w:lang w:eastAsia="zh-CN"/>
        </w:rPr>
        <w:t>参选</w:t>
      </w:r>
      <w:r>
        <w:rPr>
          <w:color w:val="000000" w:themeColor="text1"/>
          <w:lang w:eastAsia="zh-CN"/>
        </w:rPr>
        <w:t>保证金</w:t>
      </w:r>
      <w:r>
        <w:rPr>
          <w:rFonts w:hint="eastAsia"/>
          <w:color w:val="000000" w:themeColor="text1"/>
          <w:lang w:eastAsia="zh-CN"/>
        </w:rPr>
        <w:t>。</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lang w:eastAsia="zh-CN"/>
        </w:rPr>
      </w:pPr>
      <w:r>
        <w:rPr>
          <w:rFonts w:hint="eastAsia"/>
          <w:lang w:eastAsia="zh-CN"/>
        </w:rPr>
        <w:t>2.对于未能按要求提交保证金的参选文件，比选单位可以视为不符合上面比选要求而予以拒绝；</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lang w:eastAsia="zh-CN"/>
        </w:rPr>
      </w:pPr>
      <w:r>
        <w:rPr>
          <w:rFonts w:hint="eastAsia"/>
          <w:lang w:eastAsia="zh-CN"/>
        </w:rPr>
        <w:t>3.比选结束退还未中选者的比选保证金（无息），最迟不超过规定的比选有效期满后的20天；</w:t>
      </w:r>
    </w:p>
    <w:p>
      <w:pPr>
        <w:pStyle w:val="20"/>
        <w:keepNext w:val="0"/>
        <w:keepLines w:val="0"/>
        <w:pageBreakBefore w:val="0"/>
        <w:kinsoku/>
        <w:wordWrap/>
        <w:overflowPunct/>
        <w:topLinePunct w:val="0"/>
        <w:bidi w:val="0"/>
        <w:adjustRightInd/>
        <w:snapToGrid/>
        <w:spacing w:line="600" w:lineRule="exact"/>
        <w:ind w:right="121" w:firstLine="482" w:firstLineChars="200"/>
        <w:jc w:val="both"/>
        <w:rPr>
          <w:color w:val="000000" w:themeColor="text1"/>
          <w:lang w:eastAsia="zh-CN"/>
        </w:rPr>
      </w:pPr>
      <w:r>
        <w:rPr>
          <w:rFonts w:hint="eastAsia"/>
          <w:b/>
          <w:lang w:eastAsia="zh-CN"/>
        </w:rPr>
        <w:t>4.中选者的参选保证金将直接转为履约保证金；</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lang w:eastAsia="zh-CN"/>
        </w:rPr>
      </w:pPr>
      <w:r>
        <w:rPr>
          <w:rFonts w:hint="eastAsia"/>
          <w:lang w:eastAsia="zh-CN"/>
        </w:rPr>
        <w:t>5.如有下列情况发生，将被没收参选保证金：</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lang w:eastAsia="zh-CN"/>
        </w:rPr>
      </w:pPr>
      <w:r>
        <w:rPr>
          <w:rFonts w:hint="eastAsia"/>
          <w:lang w:eastAsia="zh-CN"/>
        </w:rPr>
        <w:t>（1）参选单位在参选有效期内撤回参选文件；</w:t>
      </w:r>
    </w:p>
    <w:p>
      <w:pPr>
        <w:pStyle w:val="20"/>
        <w:keepNext w:val="0"/>
        <w:keepLines w:val="0"/>
        <w:pageBreakBefore w:val="0"/>
        <w:kinsoku/>
        <w:wordWrap/>
        <w:overflowPunct/>
        <w:topLinePunct w:val="0"/>
        <w:bidi w:val="0"/>
        <w:adjustRightInd/>
        <w:snapToGrid/>
        <w:spacing w:line="600" w:lineRule="exact"/>
        <w:ind w:right="121" w:firstLine="480" w:firstLineChars="200"/>
        <w:jc w:val="both"/>
        <w:rPr>
          <w:lang w:eastAsia="zh-CN"/>
        </w:rPr>
      </w:pPr>
      <w:r>
        <w:rPr>
          <w:rFonts w:hint="eastAsia"/>
          <w:lang w:eastAsia="zh-CN"/>
        </w:rPr>
        <w:t>（2）参选单位未能按接到中标通知书后规定的时间内签定合同。</w:t>
      </w:r>
    </w:p>
    <w:p>
      <w:pPr>
        <w:keepNext w:val="0"/>
        <w:keepLines w:val="0"/>
        <w:pageBreakBefore w:val="0"/>
        <w:kinsoku/>
        <w:wordWrap/>
        <w:overflowPunct/>
        <w:topLinePunct w:val="0"/>
        <w:bidi w:val="0"/>
        <w:adjustRightInd/>
        <w:snapToGrid/>
        <w:spacing w:line="600" w:lineRule="exact"/>
        <w:ind w:firstLine="514" w:firstLineChars="200"/>
        <w:jc w:val="both"/>
        <w:rPr>
          <w:sz w:val="24"/>
          <w:szCs w:val="24"/>
          <w:lang w:eastAsia="zh-CN"/>
        </w:rPr>
      </w:pPr>
      <w:r>
        <w:rPr>
          <w:rFonts w:hint="eastAsia"/>
          <w:b/>
          <w:bCs/>
          <w:snapToGrid w:val="0"/>
          <w:color w:val="000000" w:themeColor="text1"/>
          <w:spacing w:val="8"/>
          <w:sz w:val="24"/>
          <w:szCs w:val="24"/>
          <w:lang w:eastAsia="zh-CN"/>
        </w:rPr>
        <w:t>六、联系方式</w:t>
      </w:r>
      <w:r>
        <w:rPr>
          <w:rFonts w:hint="eastAsia"/>
          <w:sz w:val="24"/>
          <w:szCs w:val="24"/>
          <w:lang w:eastAsia="zh-CN"/>
        </w:rPr>
        <w:t xml:space="preserve"> </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商务联系人：徐明兴 电话：13779967252 邮箱：xumx@fhcpec.com.cn</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 xml:space="preserve">纪检监察室电话：0596-6311774  </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color w:val="000000" w:themeColor="text1"/>
          <w:sz w:val="24"/>
          <w:szCs w:val="24"/>
          <w:lang w:eastAsia="zh-CN"/>
        </w:rPr>
        <w:t>联系地址：漳州市漳浦县杜浔镇杜昌路9号</w:t>
      </w:r>
    </w:p>
    <w:p>
      <w:pPr>
        <w:keepNext w:val="0"/>
        <w:keepLines w:val="0"/>
        <w:pageBreakBefore w:val="0"/>
        <w:tabs>
          <w:tab w:val="left" w:pos="709"/>
        </w:tabs>
        <w:kinsoku/>
        <w:wordWrap/>
        <w:overflowPunct/>
        <w:topLinePunct w:val="0"/>
        <w:bidi w:val="0"/>
        <w:adjustRightInd/>
        <w:snapToGrid/>
        <w:spacing w:line="600" w:lineRule="exact"/>
        <w:ind w:firstLine="480" w:firstLineChars="200"/>
        <w:jc w:val="both"/>
        <w:rPr>
          <w:sz w:val="24"/>
          <w:szCs w:val="24"/>
          <w:lang w:eastAsia="zh-CN"/>
        </w:rPr>
      </w:pPr>
      <w:r>
        <w:rPr>
          <w:rFonts w:hint="eastAsia"/>
          <w:color w:val="000000" w:themeColor="text1"/>
          <w:sz w:val="24"/>
          <w:szCs w:val="24"/>
          <w:lang w:eastAsia="zh-CN"/>
        </w:rPr>
        <w:t>邮    编：363216</w:t>
      </w:r>
    </w:p>
    <w:p>
      <w:pPr>
        <w:keepNext w:val="0"/>
        <w:keepLines w:val="0"/>
        <w:pageBreakBefore w:val="0"/>
        <w:kinsoku/>
        <w:wordWrap/>
        <w:overflowPunct/>
        <w:topLinePunct w:val="0"/>
        <w:bidi w:val="0"/>
        <w:adjustRightInd/>
        <w:snapToGrid/>
        <w:spacing w:line="600" w:lineRule="exact"/>
        <w:ind w:firstLine="480" w:firstLineChars="200"/>
        <w:jc w:val="both"/>
        <w:rPr>
          <w:sz w:val="24"/>
          <w:szCs w:val="24"/>
          <w:lang w:eastAsia="zh-CN"/>
        </w:rPr>
      </w:pPr>
      <w:r>
        <w:rPr>
          <w:rFonts w:hint="eastAsia"/>
          <w:sz w:val="24"/>
          <w:szCs w:val="24"/>
          <w:lang w:eastAsia="zh-CN"/>
        </w:rPr>
        <w:t xml:space="preserve">                                           福建福海创石油化工有限公司 </w:t>
      </w:r>
    </w:p>
    <w:p>
      <w:pPr>
        <w:keepNext w:val="0"/>
        <w:keepLines w:val="0"/>
        <w:pageBreakBefore w:val="0"/>
        <w:kinsoku/>
        <w:wordWrap/>
        <w:overflowPunct/>
        <w:topLinePunct w:val="0"/>
        <w:bidi w:val="0"/>
        <w:adjustRightInd/>
        <w:snapToGrid/>
        <w:spacing w:line="600" w:lineRule="exact"/>
        <w:ind w:firstLine="480" w:firstLineChars="200"/>
        <w:jc w:val="both"/>
        <w:rPr>
          <w:color w:val="000000" w:themeColor="text1"/>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eastAsia="zh-CN"/>
        </w:rPr>
        <w:t>3年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14</w:t>
      </w:r>
      <w:bookmarkStart w:id="16" w:name="_GoBack"/>
      <w:bookmarkEnd w:id="16"/>
      <w:r>
        <w:rPr>
          <w:rFonts w:hint="eastAsia"/>
          <w:color w:val="000000" w:themeColor="text1"/>
          <w:sz w:val="24"/>
          <w:szCs w:val="24"/>
          <w:lang w:eastAsia="zh-CN"/>
        </w:rPr>
        <w:t>日</w:t>
      </w:r>
    </w:p>
    <w:p>
      <w:pPr>
        <w:pStyle w:val="3"/>
        <w:tabs>
          <w:tab w:val="left" w:pos="1262"/>
        </w:tabs>
        <w:spacing w:line="355" w:lineRule="exact"/>
        <w:ind w:left="0" w:right="108"/>
        <w:jc w:val="center"/>
        <w:rPr>
          <w:lang w:eastAsia="zh-CN"/>
        </w:rPr>
      </w:pPr>
    </w:p>
    <w:p>
      <w:pPr>
        <w:pStyle w:val="3"/>
        <w:tabs>
          <w:tab w:val="left" w:pos="1262"/>
        </w:tabs>
        <w:spacing w:line="355" w:lineRule="exact"/>
        <w:ind w:left="0" w:right="108"/>
        <w:jc w:val="center"/>
        <w:rPr>
          <w:lang w:eastAsia="zh-CN"/>
        </w:rPr>
      </w:pPr>
    </w:p>
    <w:p>
      <w:pPr>
        <w:pStyle w:val="3"/>
        <w:tabs>
          <w:tab w:val="left" w:pos="1262"/>
        </w:tabs>
        <w:spacing w:line="355" w:lineRule="exact"/>
        <w:ind w:left="0" w:right="108"/>
        <w:jc w:val="center"/>
        <w:rPr>
          <w:lang w:eastAsia="zh-CN"/>
        </w:rPr>
      </w:pPr>
    </w:p>
    <w:p>
      <w:pPr>
        <w:pStyle w:val="3"/>
        <w:tabs>
          <w:tab w:val="left" w:pos="1262"/>
        </w:tabs>
        <w:spacing w:line="355" w:lineRule="exact"/>
        <w:ind w:left="0" w:right="108"/>
        <w:jc w:val="center"/>
        <w:rPr>
          <w:lang w:eastAsia="zh-CN"/>
        </w:r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pStyle w:val="20"/>
        <w:spacing w:line="360" w:lineRule="auto"/>
        <w:ind w:right="121"/>
        <w:jc w:val="both"/>
        <w:rPr>
          <w:color w:val="000000" w:themeColor="text1"/>
          <w:lang w:eastAsia="zh-CN"/>
        </w:rPr>
      </w:pPr>
      <w:r>
        <w:rPr>
          <w:rFonts w:hint="eastAsia"/>
          <w:lang w:eastAsia="zh-CN"/>
        </w:rPr>
        <w:t xml:space="preserve">    1.项目</w:t>
      </w:r>
      <w:r>
        <w:rPr>
          <w:lang w:eastAsia="zh-CN"/>
        </w:rPr>
        <w:t>名称：</w:t>
      </w:r>
      <w:r>
        <w:rPr>
          <w:rFonts w:hint="eastAsia"/>
          <w:sz w:val="24"/>
          <w:szCs w:val="24"/>
          <w:lang w:eastAsia="zh-CN"/>
        </w:rPr>
        <w:t>福建福海创石油化工有限公司2台质量流量计采购。</w:t>
      </w:r>
    </w:p>
    <w:p>
      <w:pPr>
        <w:pStyle w:val="20"/>
        <w:spacing w:line="360" w:lineRule="auto"/>
        <w:ind w:right="121"/>
        <w:jc w:val="both"/>
        <w:rPr>
          <w:color w:val="000000" w:themeColor="text1"/>
          <w:lang w:eastAsia="zh-CN"/>
        </w:rPr>
      </w:pPr>
      <w:r>
        <w:rPr>
          <w:rFonts w:hint="eastAsia"/>
          <w:color w:val="000000" w:themeColor="text1"/>
          <w:lang w:eastAsia="zh-CN"/>
        </w:rPr>
        <w:t xml:space="preserve">    2.项目</w:t>
      </w:r>
      <w:r>
        <w:rPr>
          <w:color w:val="000000" w:themeColor="text1"/>
          <w:lang w:eastAsia="zh-CN"/>
        </w:rPr>
        <w:t>内容：</w:t>
      </w:r>
      <w:r>
        <w:rPr>
          <w:rFonts w:hint="eastAsia"/>
          <w:color w:val="000000" w:themeColor="text1"/>
          <w:lang w:eastAsia="zh-CN"/>
        </w:rPr>
        <w:t>福建福海创石油化工有限公司（</w:t>
      </w:r>
      <w:r>
        <w:rPr>
          <w:rFonts w:hint="eastAsia" w:asciiTheme="minorEastAsia" w:hAnsiTheme="minorEastAsia" w:eastAsiaTheme="minorEastAsia"/>
          <w:lang w:eastAsia="zh-CN"/>
        </w:rPr>
        <w:t>包含腾龙芳烃（漳州）有限公司、翔鹭石化（漳州）有限公司、翔鹭码头投资管理（漳州）有限公司、福建海裕石化有限公司）。本项目以福海创公司的名义出具主认证证书，上述包含的四个公司出具副证。</w:t>
      </w:r>
    </w:p>
    <w:p>
      <w:pPr>
        <w:pStyle w:val="20"/>
        <w:spacing w:line="360" w:lineRule="auto"/>
        <w:ind w:right="121"/>
        <w:jc w:val="both"/>
        <w:rPr>
          <w:color w:val="000000" w:themeColor="text1"/>
          <w:lang w:eastAsia="zh-CN"/>
        </w:rPr>
      </w:pPr>
      <w:r>
        <w:rPr>
          <w:rFonts w:hint="eastAsia"/>
          <w:color w:val="000000" w:themeColor="text1"/>
          <w:lang w:eastAsia="zh-CN"/>
        </w:rPr>
        <w:t xml:space="preserve">    3.发包方式：含税固定总价包干。</w:t>
      </w:r>
    </w:p>
    <w:p>
      <w:pPr>
        <w:pStyle w:val="20"/>
        <w:spacing w:line="360" w:lineRule="auto"/>
        <w:ind w:right="121" w:firstLine="480"/>
        <w:jc w:val="both"/>
        <w:rPr>
          <w:color w:val="000000" w:themeColor="text1"/>
          <w:lang w:eastAsia="zh-CN"/>
        </w:rPr>
      </w:pPr>
      <w:r>
        <w:rPr>
          <w:rFonts w:hint="eastAsia"/>
          <w:color w:val="000000" w:themeColor="text1"/>
          <w:lang w:eastAsia="zh-CN"/>
        </w:rPr>
        <w:t>4.项目工作范围及技术要求：见项目比选说明。</w:t>
      </w:r>
    </w:p>
    <w:p>
      <w:pPr>
        <w:pStyle w:val="20"/>
        <w:spacing w:line="360" w:lineRule="auto"/>
        <w:ind w:right="121" w:firstLine="480"/>
        <w:jc w:val="both"/>
        <w:rPr>
          <w:rFonts w:hint="default"/>
          <w:color w:val="000000" w:themeColor="text1"/>
          <w:lang w:val="en-US" w:eastAsia="zh-CN"/>
        </w:rPr>
      </w:pPr>
      <w:r>
        <w:rPr>
          <w:rFonts w:hint="eastAsia"/>
          <w:color w:val="000000" w:themeColor="text1"/>
          <w:lang w:eastAsia="zh-CN"/>
        </w:rPr>
        <w:t>5.项目地点：</w:t>
      </w:r>
      <w:r>
        <w:rPr>
          <w:rFonts w:hint="eastAsia"/>
          <w:lang w:eastAsia="zh-CN"/>
        </w:rPr>
        <w:t>福建省漳州市古雷港经济开发区腾龙路86号</w:t>
      </w:r>
      <w:r>
        <w:rPr>
          <w:rFonts w:hint="eastAsia"/>
          <w:lang w:val="en-US" w:eastAsia="zh-CN"/>
        </w:rPr>
        <w:t>。</w:t>
      </w:r>
    </w:p>
    <w:p>
      <w:pPr>
        <w:pStyle w:val="20"/>
        <w:spacing w:line="360" w:lineRule="auto"/>
        <w:ind w:right="121"/>
        <w:jc w:val="both"/>
        <w:rPr>
          <w:lang w:eastAsia="zh-CN"/>
        </w:rPr>
      </w:pPr>
      <w:r>
        <w:rPr>
          <w:rFonts w:hint="eastAsia"/>
          <w:lang w:eastAsia="zh-CN"/>
        </w:rPr>
        <w:t xml:space="preserve">    6.项目联系人</w:t>
      </w:r>
    </w:p>
    <w:p>
      <w:pPr>
        <w:pStyle w:val="20"/>
        <w:spacing w:line="360" w:lineRule="auto"/>
        <w:ind w:right="121" w:firstLine="480" w:firstLineChars="200"/>
        <w:jc w:val="both"/>
        <w:rPr>
          <w:rFonts w:hint="eastAsia"/>
          <w:lang w:val="en-US" w:eastAsia="zh-CN"/>
        </w:rPr>
      </w:pPr>
      <w:r>
        <w:rPr>
          <w:rFonts w:hint="eastAsia"/>
          <w:lang w:eastAsia="zh-CN"/>
        </w:rPr>
        <w:t>技术联系人：</w:t>
      </w:r>
      <w:r>
        <w:rPr>
          <w:rFonts w:hint="eastAsia"/>
          <w:lang w:val="en-US" w:eastAsia="zh-CN"/>
        </w:rPr>
        <w:fldChar w:fldCharType="begin"/>
      </w:r>
      <w:r>
        <w:rPr>
          <w:rFonts w:hint="eastAsia"/>
          <w:lang w:val="en-US" w:eastAsia="zh-CN"/>
        </w:rPr>
        <w:instrText xml:space="preserve"> HYPERLINK "javascript:showV3XMemberCard('8303379662172605242',window)" \o "张代文" </w:instrText>
      </w:r>
      <w:r>
        <w:rPr>
          <w:rFonts w:hint="eastAsia"/>
          <w:lang w:val="en-US" w:eastAsia="zh-CN"/>
        </w:rPr>
        <w:fldChar w:fldCharType="separate"/>
      </w:r>
      <w:r>
        <w:rPr>
          <w:rFonts w:hint="default"/>
          <w:lang w:val="en-US" w:eastAsia="zh-CN"/>
        </w:rPr>
        <w:t>张代文</w:t>
      </w:r>
      <w:r>
        <w:rPr>
          <w:rFonts w:hint="default"/>
          <w:lang w:val="en-US" w:eastAsia="zh-CN"/>
        </w:rPr>
        <w:fldChar w:fldCharType="end"/>
      </w:r>
      <w:r>
        <w:rPr>
          <w:rFonts w:hint="eastAsia"/>
          <w:lang w:val="en-US" w:eastAsia="zh-CN"/>
        </w:rPr>
        <w:t xml:space="preserve"> 13459279136 , zhangdw@fhcpec.com.cn  </w:t>
      </w:r>
    </w:p>
    <w:p>
      <w:pPr>
        <w:pStyle w:val="20"/>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w:t>
      </w:r>
      <w:r>
        <w:rPr>
          <w:rFonts w:hint="eastAsia"/>
          <w:color w:val="000000" w:themeColor="text1"/>
          <w:sz w:val="24"/>
          <w:szCs w:val="24"/>
          <w:lang w:val="en-US" w:eastAsia="zh-CN"/>
        </w:rPr>
        <w:t>徐明兴</w:t>
      </w:r>
      <w:r>
        <w:rPr>
          <w:rFonts w:hint="eastAsia"/>
          <w:lang w:eastAsia="zh-CN"/>
        </w:rPr>
        <w:t xml:space="preserve"> </w:t>
      </w:r>
      <w:r>
        <w:rPr>
          <w:rFonts w:hint="eastAsia"/>
          <w:lang w:val="en-US" w:eastAsia="zh-CN"/>
        </w:rPr>
        <w:t>13779967252</w:t>
      </w:r>
      <w:r>
        <w:rPr>
          <w:rFonts w:hint="eastAsia"/>
          <w:lang w:eastAsia="zh-CN"/>
        </w:rPr>
        <w:t>，</w:t>
      </w:r>
      <w:r>
        <w:rPr>
          <w:rFonts w:hint="eastAsia"/>
          <w:lang w:val="en-US" w:eastAsia="zh-CN"/>
        </w:rPr>
        <w:t>xumx</w:t>
      </w:r>
      <w:r>
        <w:rPr>
          <w:rFonts w:hint="eastAsia"/>
          <w:lang w:eastAsia="zh-CN"/>
        </w:rPr>
        <w:t>@fhcpec.com.cn</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pPr>
        <w:pStyle w:val="20"/>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20"/>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20"/>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20"/>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20"/>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20"/>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20"/>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五、比选文件的修改、补充</w:t>
      </w:r>
    </w:p>
    <w:p>
      <w:pPr>
        <w:pStyle w:val="20"/>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20"/>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六、参选人资格</w:t>
      </w:r>
    </w:p>
    <w:p>
      <w:pPr>
        <w:keepNext w:val="0"/>
        <w:keepLines w:val="0"/>
        <w:pageBreakBefore w:val="0"/>
        <w:tabs>
          <w:tab w:val="left" w:pos="709"/>
        </w:tabs>
        <w:kinsoku/>
        <w:wordWrap/>
        <w:overflowPunct/>
        <w:topLinePunct w:val="0"/>
        <w:bidi w:val="0"/>
        <w:adjustRightInd/>
        <w:snapToGrid/>
        <w:spacing w:line="600" w:lineRule="exact"/>
        <w:ind w:right="0" w:firstLine="480" w:firstLineChars="200"/>
        <w:jc w:val="both"/>
        <w:rPr>
          <w:sz w:val="24"/>
          <w:szCs w:val="24"/>
          <w:lang w:eastAsia="zh-CN"/>
        </w:rPr>
      </w:pPr>
      <w:r>
        <w:rPr>
          <w:rFonts w:hint="eastAsia"/>
          <w:sz w:val="24"/>
          <w:szCs w:val="24"/>
          <w:lang w:eastAsia="zh-CN"/>
        </w:rPr>
        <w:t>1.参选人必须具备有效的企业法人营业执照，</w:t>
      </w:r>
      <w:r>
        <w:rPr>
          <w:rFonts w:hint="eastAsia"/>
          <w:color w:val="000000"/>
          <w:sz w:val="24"/>
          <w:szCs w:val="24"/>
          <w:lang w:eastAsia="zh-CN"/>
        </w:rPr>
        <w:t>参选单位应是具备独立法人资格且有能力按我司需求提供货物及服务的</w:t>
      </w:r>
      <w:r>
        <w:rPr>
          <w:rFonts w:hint="eastAsia"/>
          <w:color w:val="000000"/>
          <w:sz w:val="24"/>
          <w:szCs w:val="24"/>
          <w:lang w:val="en-US" w:eastAsia="zh-CN"/>
        </w:rPr>
        <w:t>厂商</w:t>
      </w:r>
      <w:r>
        <w:rPr>
          <w:rFonts w:hint="eastAsia"/>
          <w:color w:val="000000"/>
          <w:sz w:val="24"/>
          <w:szCs w:val="24"/>
          <w:lang w:eastAsia="zh-CN"/>
        </w:rPr>
        <w:t>。</w:t>
      </w:r>
    </w:p>
    <w:p>
      <w:pPr>
        <w:pStyle w:val="202"/>
        <w:keepNext w:val="0"/>
        <w:keepLines w:val="0"/>
        <w:pageBreakBefore w:val="0"/>
        <w:kinsoku/>
        <w:wordWrap/>
        <w:overflowPunct/>
        <w:topLinePunct w:val="0"/>
        <w:bidi w:val="0"/>
        <w:adjustRightInd/>
        <w:snapToGrid/>
        <w:spacing w:line="600" w:lineRule="exact"/>
        <w:ind w:right="0" w:firstLine="480" w:firstLineChars="200"/>
        <w:jc w:val="both"/>
        <w:rPr>
          <w:sz w:val="24"/>
          <w:szCs w:val="24"/>
        </w:rPr>
      </w:pPr>
      <w:r>
        <w:rPr>
          <w:color w:val="000000" w:themeColor="text1"/>
          <w:sz w:val="24"/>
          <w:szCs w:val="24"/>
        </w:rPr>
        <w:t>2</w:t>
      </w:r>
      <w:r>
        <w:rPr>
          <w:rFonts w:hint="eastAsia"/>
          <w:color w:val="000000" w:themeColor="text1"/>
          <w:sz w:val="24"/>
          <w:szCs w:val="24"/>
        </w:rPr>
        <w:t>.</w:t>
      </w:r>
      <w:r>
        <w:rPr>
          <w:sz w:val="24"/>
          <w:szCs w:val="24"/>
        </w:rPr>
        <w:t xml:space="preserve"> 单位负责人为同一人或者存在控股、管理关系的不同单位不得同时参加本项目的比选；</w:t>
      </w:r>
      <w:r>
        <w:rPr>
          <w:color w:val="000000" w:themeColor="text1"/>
          <w:sz w:val="24"/>
          <w:szCs w:val="24"/>
        </w:rPr>
        <w:t>参选人没有失信黑名单记录（以最高院失信被执行人系统发布信息为准）</w:t>
      </w:r>
      <w:r>
        <w:rPr>
          <w:rFonts w:hint="eastAsia"/>
          <w:color w:val="000000" w:themeColor="text1"/>
          <w:sz w:val="24"/>
          <w:szCs w:val="24"/>
        </w:rPr>
        <w:t>，</w:t>
      </w:r>
      <w:r>
        <w:rPr>
          <w:color w:val="000000" w:themeColor="text1"/>
          <w:sz w:val="24"/>
          <w:szCs w:val="24"/>
        </w:rPr>
        <w:t>与</w:t>
      </w:r>
      <w:r>
        <w:rPr>
          <w:rFonts w:hint="eastAsia"/>
          <w:color w:val="000000" w:themeColor="text1"/>
          <w:sz w:val="24"/>
          <w:szCs w:val="24"/>
        </w:rPr>
        <w:t>比选人</w:t>
      </w:r>
      <w:r>
        <w:rPr>
          <w:color w:val="000000" w:themeColor="text1"/>
          <w:sz w:val="24"/>
          <w:szCs w:val="24"/>
        </w:rPr>
        <w:t>无诉讼纠纷</w:t>
      </w:r>
      <w:r>
        <w:rPr>
          <w:rFonts w:hint="eastAsia"/>
          <w:color w:val="000000" w:themeColor="text1"/>
          <w:sz w:val="24"/>
          <w:szCs w:val="24"/>
        </w:rPr>
        <w:t>。</w:t>
      </w:r>
    </w:p>
    <w:p>
      <w:pPr>
        <w:keepNext w:val="0"/>
        <w:keepLines w:val="0"/>
        <w:pageBreakBefore w:val="0"/>
        <w:tabs>
          <w:tab w:val="left" w:pos="709"/>
        </w:tabs>
        <w:kinsoku/>
        <w:wordWrap/>
        <w:overflowPunct/>
        <w:topLinePunct w:val="0"/>
        <w:bidi w:val="0"/>
        <w:adjustRightInd/>
        <w:snapToGrid/>
        <w:spacing w:line="600" w:lineRule="exact"/>
        <w:ind w:right="0" w:firstLine="480" w:firstLineChars="200"/>
        <w:jc w:val="both"/>
        <w:rPr>
          <w:rFonts w:hint="eastAsia" w:ascii="Calibri" w:hAnsi="Calibri" w:eastAsia="宋体" w:cs="Times New Roman"/>
          <w:color w:val="000000" w:themeColor="text1"/>
          <w:kern w:val="2"/>
          <w:sz w:val="24"/>
          <w:szCs w:val="24"/>
          <w:lang w:val="en-US" w:eastAsia="zh-CN" w:bidi="ar-SA"/>
        </w:rPr>
      </w:pPr>
      <w:r>
        <w:rPr>
          <w:rFonts w:hint="eastAsia"/>
          <w:color w:val="000000" w:themeColor="text1"/>
          <w:sz w:val="24"/>
          <w:szCs w:val="24"/>
          <w:lang w:eastAsia="zh-CN"/>
        </w:rPr>
        <w:t>3</w:t>
      </w:r>
      <w:r>
        <w:rPr>
          <w:rFonts w:hint="eastAsia" w:ascii="Calibri" w:hAnsi="Calibri" w:eastAsia="宋体" w:cs="Times New Roman"/>
          <w:color w:val="000000" w:themeColor="text1"/>
          <w:kern w:val="2"/>
          <w:sz w:val="24"/>
          <w:szCs w:val="24"/>
          <w:lang w:val="en-US" w:eastAsia="zh-CN" w:bidi="ar-SA"/>
        </w:rPr>
        <w:t>.参选人需提供产品的相关授权书</w:t>
      </w:r>
      <w:r>
        <w:rPr>
          <w:rFonts w:hint="eastAsia" w:ascii="Calibri" w:hAnsi="Calibri" w:cs="Times New Roman"/>
          <w:color w:val="000000" w:themeColor="text1"/>
          <w:kern w:val="2"/>
          <w:sz w:val="24"/>
          <w:szCs w:val="24"/>
          <w:lang w:val="en-US" w:eastAsia="zh-CN" w:bidi="ar-SA"/>
        </w:rPr>
        <w:t>。</w:t>
      </w:r>
    </w:p>
    <w:p>
      <w:pPr>
        <w:keepNext w:val="0"/>
        <w:keepLines w:val="0"/>
        <w:pageBreakBefore w:val="0"/>
        <w:tabs>
          <w:tab w:val="left" w:pos="709"/>
        </w:tabs>
        <w:kinsoku/>
        <w:wordWrap/>
        <w:overflowPunct/>
        <w:topLinePunct w:val="0"/>
        <w:bidi w:val="0"/>
        <w:adjustRightInd/>
        <w:snapToGrid/>
        <w:spacing w:line="600" w:lineRule="exact"/>
        <w:ind w:right="0" w:firstLine="480" w:firstLineChars="200"/>
        <w:jc w:val="both"/>
        <w:rPr>
          <w:rFonts w:hint="eastAsia"/>
          <w:lang w:eastAsia="zh-CN"/>
        </w:rPr>
      </w:pPr>
      <w:r>
        <w:rPr>
          <w:rFonts w:hint="eastAsia"/>
          <w:color w:val="000000" w:themeColor="text1"/>
          <w:sz w:val="24"/>
          <w:szCs w:val="24"/>
          <w:lang w:eastAsia="zh-CN"/>
        </w:rPr>
        <w:t>4.</w:t>
      </w:r>
      <w:r>
        <w:rPr>
          <w:rFonts w:hint="eastAsia" w:ascii="宋体" w:hAnsi="宋体" w:eastAsia="宋体" w:cs="宋体"/>
          <w:sz w:val="24"/>
          <w:szCs w:val="24"/>
        </w:rPr>
        <w:t>本采购项目不接受联合体参选。</w:t>
      </w:r>
    </w:p>
    <w:p>
      <w:pPr>
        <w:pStyle w:val="20"/>
        <w:spacing w:line="360" w:lineRule="auto"/>
        <w:ind w:right="121"/>
        <w:jc w:val="both"/>
        <w:rPr>
          <w:b/>
          <w:w w:val="95"/>
          <w:sz w:val="28"/>
          <w:lang w:eastAsia="zh-CN"/>
        </w:rPr>
      </w:pPr>
      <w:r>
        <w:rPr>
          <w:rFonts w:hint="eastAsia"/>
          <w:color w:val="000000" w:themeColor="text1"/>
          <w:lang w:eastAsia="zh-CN"/>
        </w:rPr>
        <w:t xml:space="preserve">    </w:t>
      </w:r>
      <w:r>
        <w:rPr>
          <w:b/>
          <w:w w:val="95"/>
          <w:sz w:val="28"/>
          <w:lang w:eastAsia="zh-CN"/>
        </w:rPr>
        <w:t>七、参选保证金</w:t>
      </w:r>
    </w:p>
    <w:p>
      <w:pPr>
        <w:pStyle w:val="20"/>
        <w:spacing w:line="360" w:lineRule="auto"/>
        <w:ind w:right="121"/>
        <w:jc w:val="both"/>
        <w:rPr>
          <w:color w:val="000000" w:themeColor="text1"/>
          <w:lang w:eastAsia="zh-CN"/>
        </w:rPr>
      </w:pPr>
      <w:r>
        <w:rPr>
          <w:rFonts w:hint="eastAsia"/>
          <w:lang w:eastAsia="zh-CN"/>
        </w:rPr>
        <w:t xml:space="preserve">    1.参选单位应缴纳参选保证金，保证金</w:t>
      </w:r>
      <w:r>
        <w:rPr>
          <w:rFonts w:hint="eastAsia"/>
          <w:color w:val="000000" w:themeColor="text1"/>
          <w:lang w:eastAsia="zh-CN"/>
        </w:rPr>
        <w:t>金额</w:t>
      </w:r>
      <w:r>
        <w:rPr>
          <w:rFonts w:hint="eastAsia"/>
          <w:color w:val="000000" w:themeColor="text1"/>
          <w:lang w:val="en-US" w:eastAsia="zh-CN"/>
        </w:rPr>
        <w:t>5</w:t>
      </w:r>
      <w:r>
        <w:rPr>
          <w:rFonts w:hint="eastAsia"/>
          <w:color w:val="000000" w:themeColor="text1"/>
          <w:lang w:eastAsia="zh-CN"/>
        </w:rPr>
        <w:t>000元整</w:t>
      </w:r>
      <w:r>
        <w:rPr>
          <w:rFonts w:hint="eastAsia"/>
          <w:lang w:eastAsia="zh-CN"/>
        </w:rPr>
        <w:t>，参选单位应按照要求从参选单位基本</w:t>
      </w:r>
      <w:r>
        <w:rPr>
          <w:rFonts w:hint="eastAsia"/>
          <w:color w:val="000000" w:themeColor="text1"/>
          <w:lang w:eastAsia="zh-CN"/>
        </w:rPr>
        <w:t>账户转入比选单位的账户，比选单位账户信息如下：</w:t>
      </w:r>
    </w:p>
    <w:p>
      <w:pPr>
        <w:pStyle w:val="20"/>
        <w:spacing w:line="360" w:lineRule="auto"/>
        <w:ind w:right="121"/>
        <w:jc w:val="both"/>
        <w:rPr>
          <w:lang w:eastAsia="zh-CN"/>
        </w:rPr>
      </w:pPr>
      <w:r>
        <w:rPr>
          <w:rFonts w:hint="eastAsia"/>
          <w:color w:val="000000" w:themeColor="text1"/>
          <w:lang w:eastAsia="zh-CN"/>
        </w:rPr>
        <w:t xml:space="preserve">    开户名称：</w:t>
      </w:r>
      <w:r>
        <w:rPr>
          <w:rFonts w:hint="eastAsia"/>
          <w:lang w:eastAsia="zh-CN"/>
        </w:rPr>
        <w:t>福建福海创石油化工有限公司</w:t>
      </w:r>
    </w:p>
    <w:p>
      <w:pPr>
        <w:pStyle w:val="20"/>
        <w:spacing w:line="360" w:lineRule="auto"/>
        <w:ind w:right="121" w:firstLine="480"/>
        <w:jc w:val="both"/>
        <w:rPr>
          <w:lang w:eastAsia="zh-CN"/>
        </w:rPr>
      </w:pPr>
      <w:r>
        <w:rPr>
          <w:rFonts w:hint="eastAsia"/>
          <w:color w:val="000000" w:themeColor="text1"/>
          <w:lang w:eastAsia="zh-CN"/>
        </w:rPr>
        <w:t>开户银行：</w:t>
      </w:r>
      <w:r>
        <w:rPr>
          <w:rFonts w:hint="eastAsia"/>
          <w:lang w:eastAsia="zh-CN"/>
        </w:rPr>
        <w:t>中国银行漳州古雷支行</w:t>
      </w:r>
    </w:p>
    <w:p>
      <w:pPr>
        <w:pStyle w:val="20"/>
        <w:spacing w:line="360" w:lineRule="auto"/>
        <w:ind w:right="121"/>
        <w:jc w:val="both"/>
        <w:rPr>
          <w:color w:val="000000" w:themeColor="text1"/>
          <w:lang w:eastAsia="zh-CN"/>
        </w:rPr>
      </w:pPr>
      <w:r>
        <w:rPr>
          <w:rFonts w:hint="eastAsia"/>
          <w:color w:val="000000" w:themeColor="text1"/>
          <w:lang w:eastAsia="zh-CN"/>
        </w:rPr>
        <w:t xml:space="preserve">    帐  号：</w:t>
      </w:r>
      <w:r>
        <w:rPr>
          <w:lang w:eastAsia="zh-CN"/>
        </w:rPr>
        <w:t>406574816628</w:t>
      </w:r>
    </w:p>
    <w:p>
      <w:pPr>
        <w:pStyle w:val="20"/>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福海创</w:t>
      </w:r>
      <w:r>
        <w:rPr>
          <w:rFonts w:hint="eastAsia"/>
          <w:sz w:val="24"/>
          <w:szCs w:val="24"/>
          <w:lang w:eastAsia="zh-CN"/>
        </w:rPr>
        <w:t>2台质量流量计采购项</w:t>
      </w:r>
      <w:r>
        <w:rPr>
          <w:sz w:val="24"/>
          <w:szCs w:val="24"/>
          <w:lang w:eastAsia="zh-CN"/>
        </w:rPr>
        <w:t>目</w:t>
      </w:r>
      <w:r>
        <w:rPr>
          <w:rFonts w:hint="eastAsia"/>
          <w:color w:val="000000" w:themeColor="text1"/>
          <w:lang w:eastAsia="zh-CN"/>
        </w:rPr>
        <w:t>参选</w:t>
      </w:r>
      <w:r>
        <w:rPr>
          <w:color w:val="000000" w:themeColor="text1"/>
          <w:lang w:eastAsia="zh-CN"/>
        </w:rPr>
        <w:t>保证金</w:t>
      </w:r>
    </w:p>
    <w:p>
      <w:pPr>
        <w:pStyle w:val="20"/>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20"/>
        <w:spacing w:line="360" w:lineRule="auto"/>
        <w:ind w:right="121" w:firstLine="480"/>
        <w:jc w:val="both"/>
        <w:rPr>
          <w:lang w:eastAsia="zh-CN"/>
        </w:rPr>
      </w:pPr>
      <w:r>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pPr>
        <w:pStyle w:val="20"/>
        <w:spacing w:line="360" w:lineRule="auto"/>
        <w:ind w:right="121" w:firstLine="480" w:firstLineChars="200"/>
        <w:jc w:val="both"/>
        <w:rPr>
          <w:lang w:eastAsia="zh-CN"/>
        </w:rPr>
      </w:pPr>
      <w:r>
        <w:rPr>
          <w:rFonts w:hint="eastAsia"/>
          <w:lang w:eastAsia="zh-CN"/>
        </w:rPr>
        <w:t>2.对于未能按要求提交保证金的参选文件，比选单位可以视为不符合上面比选要求而予以拒绝；</w:t>
      </w:r>
    </w:p>
    <w:p>
      <w:pPr>
        <w:pStyle w:val="20"/>
        <w:spacing w:line="360" w:lineRule="auto"/>
        <w:ind w:right="121" w:firstLine="480"/>
        <w:jc w:val="both"/>
        <w:rPr>
          <w:lang w:eastAsia="zh-CN"/>
        </w:rPr>
      </w:pPr>
      <w:r>
        <w:rPr>
          <w:rFonts w:hint="eastAsia"/>
          <w:lang w:eastAsia="zh-CN"/>
        </w:rPr>
        <w:t>3.比选结束退还未中选者的比选保证金（无息），最迟不超过规定的比选有效期满后的20天；</w:t>
      </w:r>
    </w:p>
    <w:p>
      <w:pPr>
        <w:spacing w:before="15" w:line="360" w:lineRule="auto"/>
        <w:ind w:firstLine="534" w:firstLineChars="200"/>
        <w:rPr>
          <w:b/>
          <w:w w:val="95"/>
          <w:sz w:val="28"/>
          <w:lang w:eastAsia="zh-CN"/>
        </w:rPr>
      </w:pPr>
      <w:r>
        <w:rPr>
          <w:rFonts w:hint="eastAsia"/>
          <w:b/>
          <w:w w:val="95"/>
          <w:sz w:val="28"/>
          <w:lang w:eastAsia="zh-CN"/>
        </w:rPr>
        <w:t>八</w:t>
      </w:r>
      <w:r>
        <w:rPr>
          <w:b/>
          <w:w w:val="95"/>
          <w:sz w:val="28"/>
          <w:lang w:eastAsia="zh-CN"/>
        </w:rPr>
        <w:t>、参选文件的递交</w:t>
      </w:r>
    </w:p>
    <w:p>
      <w:pPr>
        <w:pStyle w:val="4"/>
        <w:tabs>
          <w:tab w:val="left" w:pos="6879"/>
        </w:tabs>
        <w:spacing w:before="107" w:line="321" w:lineRule="auto"/>
        <w:ind w:left="0" w:right="106"/>
        <w:rPr>
          <w:b w:val="0"/>
          <w:color w:val="000000" w:themeColor="text1"/>
          <w:lang w:eastAsia="zh-CN"/>
        </w:rPr>
      </w:pPr>
      <w:r>
        <w:rPr>
          <w:rFonts w:hint="eastAsia"/>
          <w:lang w:eastAsia="zh-CN"/>
        </w:rPr>
        <w:t xml:space="preserve">    </w:t>
      </w:r>
      <w:r>
        <w:rPr>
          <w:b w:val="0"/>
          <w:color w:val="000000" w:themeColor="text1"/>
          <w:lang w:eastAsia="zh-CN"/>
        </w:rPr>
        <w:t>1.参选文件递交的截止时间：</w:t>
      </w:r>
      <w:r>
        <w:rPr>
          <w:rFonts w:hint="eastAsia"/>
          <w:b w:val="0"/>
          <w:color w:val="000000" w:themeColor="text1"/>
          <w:lang w:eastAsia="zh-CN"/>
        </w:rPr>
        <w:t>根据技术交流情况技术合格单位后续统一通知报价</w:t>
      </w:r>
    </w:p>
    <w:p>
      <w:pPr>
        <w:pStyle w:val="4"/>
        <w:tabs>
          <w:tab w:val="left" w:pos="6879"/>
        </w:tabs>
        <w:spacing w:before="107" w:line="321" w:lineRule="auto"/>
        <w:ind w:left="0" w:right="106"/>
        <w:rPr>
          <w:b w:val="0"/>
          <w:color w:val="000000" w:themeColor="text1"/>
          <w:spacing w:val="-4"/>
          <w:lang w:eastAsia="zh-CN"/>
        </w:rPr>
      </w:pPr>
      <w:r>
        <w:rPr>
          <w:rFonts w:hint="eastAsia"/>
          <w:b w:val="0"/>
          <w:color w:val="000000" w:themeColor="text1"/>
          <w:lang w:eastAsia="zh-CN"/>
        </w:rPr>
        <w:t xml:space="preserve">    </w:t>
      </w:r>
      <w:r>
        <w:rPr>
          <w:b w:val="0"/>
          <w:color w:val="000000" w:themeColor="text1"/>
          <w:lang w:eastAsia="zh-CN"/>
        </w:rPr>
        <w:t>2.</w:t>
      </w:r>
      <w:r>
        <w:rPr>
          <w:b w:val="0"/>
          <w:color w:val="000000" w:themeColor="text1"/>
          <w:spacing w:val="4"/>
          <w:lang w:eastAsia="zh-CN"/>
        </w:rPr>
        <w:t>递交</w:t>
      </w:r>
      <w:r>
        <w:rPr>
          <w:b w:val="0"/>
          <w:color w:val="000000" w:themeColor="text1"/>
          <w:lang w:eastAsia="zh-CN"/>
        </w:rPr>
        <w:t>参</w:t>
      </w:r>
      <w:r>
        <w:rPr>
          <w:b w:val="0"/>
          <w:color w:val="000000" w:themeColor="text1"/>
          <w:spacing w:val="4"/>
          <w:lang w:eastAsia="zh-CN"/>
        </w:rPr>
        <w:t>选文件的地</w:t>
      </w:r>
      <w:r>
        <w:rPr>
          <w:b w:val="0"/>
          <w:color w:val="000000" w:themeColor="text1"/>
          <w:lang w:eastAsia="zh-CN"/>
        </w:rPr>
        <w:t>点</w:t>
      </w:r>
      <w:r>
        <w:rPr>
          <w:b w:val="0"/>
          <w:color w:val="000000" w:themeColor="text1"/>
          <w:spacing w:val="4"/>
          <w:lang w:eastAsia="zh-CN"/>
        </w:rPr>
        <w:t>为：</w:t>
      </w:r>
      <w:r>
        <w:rPr>
          <w:rFonts w:hint="eastAsia"/>
          <w:b w:val="0"/>
          <w:color w:val="000000" w:themeColor="text1"/>
          <w:spacing w:val="4"/>
          <w:lang w:eastAsia="zh-CN"/>
        </w:rPr>
        <w:t>福建福海创石油化工有限公司办公楼</w:t>
      </w:r>
      <w:r>
        <w:rPr>
          <w:b w:val="0"/>
          <w:color w:val="000000" w:themeColor="text1"/>
          <w:spacing w:val="4"/>
          <w:lang w:eastAsia="zh-CN"/>
        </w:rPr>
        <w:t>（</w:t>
      </w:r>
      <w:r>
        <w:rPr>
          <w:rFonts w:hint="eastAsia"/>
          <w:b w:val="0"/>
          <w:color w:val="000000" w:themeColor="text1"/>
          <w:spacing w:val="4"/>
          <w:lang w:eastAsia="zh-CN"/>
        </w:rPr>
        <w:t>漳州市漳浦县杜浔镇杜昌路9号</w:t>
      </w:r>
      <w:r>
        <w:rPr>
          <w:b w:val="0"/>
          <w:color w:val="000000" w:themeColor="text1"/>
          <w:spacing w:val="4"/>
          <w:lang w:eastAsia="zh-CN"/>
        </w:rPr>
        <w:t>）</w:t>
      </w:r>
      <w:r>
        <w:rPr>
          <w:b w:val="0"/>
          <w:color w:val="000000" w:themeColor="text1"/>
          <w:spacing w:val="-57"/>
          <w:lang w:eastAsia="zh-CN"/>
        </w:rPr>
        <w:t>，</w:t>
      </w:r>
      <w:r>
        <w:rPr>
          <w:b w:val="0"/>
          <w:color w:val="000000" w:themeColor="text1"/>
          <w:lang w:eastAsia="zh-CN"/>
        </w:rPr>
        <w:t>联系人</w:t>
      </w:r>
      <w:r>
        <w:rPr>
          <w:b w:val="0"/>
          <w:color w:val="000000" w:themeColor="text1"/>
          <w:spacing w:val="-56"/>
          <w:lang w:eastAsia="zh-CN"/>
        </w:rPr>
        <w:t>：</w:t>
      </w:r>
      <w:r>
        <w:rPr>
          <w:rFonts w:hint="eastAsia"/>
          <w:b w:val="0"/>
          <w:color w:val="000000" w:themeColor="text1"/>
          <w:lang w:val="en-US" w:eastAsia="zh-CN"/>
        </w:rPr>
        <w:t>徐明兴</w:t>
      </w:r>
      <w:r>
        <w:rPr>
          <w:rFonts w:hint="eastAsia"/>
          <w:b w:val="0"/>
          <w:color w:val="000000" w:themeColor="text1"/>
          <w:lang w:eastAsia="zh-CN"/>
        </w:rPr>
        <w:t xml:space="preserve"> </w:t>
      </w:r>
      <w:r>
        <w:rPr>
          <w:b w:val="0"/>
          <w:color w:val="000000" w:themeColor="text1"/>
          <w:lang w:eastAsia="zh-CN"/>
        </w:rPr>
        <w:t>联系电话</w:t>
      </w:r>
      <w:r>
        <w:rPr>
          <w:b w:val="0"/>
          <w:color w:val="000000" w:themeColor="text1"/>
          <w:spacing w:val="-4"/>
          <w:lang w:eastAsia="zh-CN"/>
        </w:rPr>
        <w:t>：</w:t>
      </w:r>
      <w:r>
        <w:rPr>
          <w:rFonts w:hint="eastAsia"/>
          <w:b w:val="0"/>
          <w:color w:val="000000" w:themeColor="text1"/>
          <w:spacing w:val="-4"/>
          <w:lang w:val="en-US" w:eastAsia="zh-CN"/>
        </w:rPr>
        <w:t>13779967252</w:t>
      </w:r>
      <w:r>
        <w:rPr>
          <w:rFonts w:hint="eastAsia"/>
          <w:b w:val="0"/>
          <w:color w:val="000000" w:themeColor="text1"/>
          <w:spacing w:val="-4"/>
          <w:lang w:eastAsia="zh-CN"/>
        </w:rPr>
        <w:t>。</w:t>
      </w:r>
    </w:p>
    <w:p>
      <w:pPr>
        <w:pStyle w:val="4"/>
        <w:tabs>
          <w:tab w:val="left" w:pos="6879"/>
        </w:tabs>
        <w:spacing w:before="107" w:line="321" w:lineRule="auto"/>
        <w:ind w:left="0" w:right="106"/>
        <w:rPr>
          <w:b w:val="0"/>
          <w:color w:val="000000" w:themeColor="text1"/>
          <w:lang w:eastAsia="zh-CN"/>
        </w:rPr>
      </w:pPr>
      <w:r>
        <w:rPr>
          <w:rFonts w:hint="eastAsia"/>
          <w:b w:val="0"/>
          <w:color w:val="000000" w:themeColor="text1"/>
          <w:lang w:eastAsia="zh-CN"/>
        </w:rPr>
        <w:t xml:space="preserve">    </w:t>
      </w:r>
      <w:r>
        <w:rPr>
          <w:b w:val="0"/>
          <w:color w:val="000000" w:themeColor="text1"/>
          <w:lang w:eastAsia="zh-CN"/>
        </w:rPr>
        <w:t>注：请使用顺丰快递或中国邮政 EMS 快递，其他快递不能保证送达目的地。</w:t>
      </w:r>
    </w:p>
    <w:p>
      <w:pPr>
        <w:pStyle w:val="20"/>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20"/>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20"/>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20"/>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spacing w:before="15" w:line="360" w:lineRule="auto"/>
        <w:rPr>
          <w:b/>
          <w:w w:val="95"/>
          <w:sz w:val="28"/>
          <w:lang w:eastAsia="zh-CN"/>
        </w:rPr>
      </w:pPr>
      <w:r>
        <w:rPr>
          <w:rFonts w:hint="eastAsia"/>
          <w:b/>
          <w:w w:val="95"/>
          <w:sz w:val="28"/>
          <w:lang w:eastAsia="zh-CN"/>
        </w:rPr>
        <w:t xml:space="preserve">    一、</w:t>
      </w:r>
      <w:r>
        <w:rPr>
          <w:b/>
          <w:w w:val="95"/>
          <w:sz w:val="28"/>
          <w:lang w:eastAsia="zh-CN"/>
        </w:rPr>
        <w:t>参选文件的组成：</w:t>
      </w:r>
    </w:p>
    <w:p>
      <w:pPr>
        <w:pStyle w:val="20"/>
        <w:spacing w:line="360" w:lineRule="auto"/>
        <w:ind w:right="121" w:firstLine="480" w:firstLineChars="200"/>
        <w:jc w:val="both"/>
        <w:rPr>
          <w:lang w:eastAsia="zh-CN"/>
        </w:rPr>
      </w:pPr>
      <w:r>
        <w:rPr>
          <w:rFonts w:hint="eastAsia"/>
          <w:lang w:eastAsia="zh-CN"/>
        </w:rPr>
        <w:t>技术报价文件，以签订的技术协议为参选书格式，可不胶装。</w:t>
      </w:r>
    </w:p>
    <w:p>
      <w:pPr>
        <w:pStyle w:val="20"/>
        <w:spacing w:line="360" w:lineRule="auto"/>
        <w:ind w:right="121" w:firstLine="480" w:firstLineChars="200"/>
        <w:jc w:val="both"/>
        <w:rPr>
          <w:lang w:eastAsia="zh-CN"/>
        </w:rPr>
      </w:pPr>
      <w:r>
        <w:rPr>
          <w:rFonts w:hint="eastAsia"/>
          <w:lang w:eastAsia="zh-CN"/>
        </w:rPr>
        <w:t>商务报价文件，见附件商务报价函格式, 可不胶装。</w:t>
      </w:r>
    </w:p>
    <w:p>
      <w:pPr>
        <w:spacing w:before="15" w:line="360" w:lineRule="auto"/>
        <w:ind w:firstLine="534" w:firstLineChars="200"/>
        <w:rPr>
          <w:b/>
          <w:w w:val="95"/>
          <w:sz w:val="28"/>
          <w:lang w:eastAsia="zh-CN"/>
        </w:rPr>
      </w:pPr>
      <w:r>
        <w:rPr>
          <w:b/>
          <w:w w:val="95"/>
          <w:sz w:val="28"/>
          <w:lang w:eastAsia="zh-CN"/>
        </w:rPr>
        <w:t>二、参选书格式内容</w:t>
      </w:r>
    </w:p>
    <w:p>
      <w:pPr>
        <w:pStyle w:val="20"/>
        <w:spacing w:line="360" w:lineRule="auto"/>
        <w:ind w:right="121" w:firstLine="480" w:firstLineChars="200"/>
        <w:jc w:val="both"/>
        <w:rPr>
          <w:lang w:eastAsia="zh-CN"/>
        </w:rPr>
      </w:pPr>
      <w:r>
        <w:rPr>
          <w:lang w:eastAsia="zh-CN"/>
        </w:rPr>
        <w:t>参选人应按附件二格式内容要求进行参选书的编制。</w:t>
      </w:r>
    </w:p>
    <w:p>
      <w:pPr>
        <w:spacing w:before="15" w:line="360" w:lineRule="auto"/>
        <w:ind w:firstLine="534" w:firstLineChars="200"/>
        <w:rPr>
          <w:b/>
          <w:w w:val="95"/>
          <w:sz w:val="28"/>
          <w:lang w:eastAsia="zh-CN"/>
        </w:rPr>
      </w:pPr>
      <w:r>
        <w:rPr>
          <w:b/>
          <w:w w:val="95"/>
          <w:sz w:val="28"/>
          <w:lang w:eastAsia="zh-CN"/>
        </w:rPr>
        <w:t>三、参选报价</w:t>
      </w:r>
    </w:p>
    <w:p>
      <w:pPr>
        <w:pStyle w:val="20"/>
        <w:spacing w:line="360" w:lineRule="auto"/>
        <w:ind w:right="121" w:firstLine="480" w:firstLineChars="200"/>
        <w:jc w:val="both"/>
        <w:rPr>
          <w:lang w:eastAsia="zh-CN"/>
        </w:rPr>
      </w:pPr>
      <w:r>
        <w:rPr>
          <w:lang w:eastAsia="zh-CN"/>
        </w:rPr>
        <w:t>参选人须按要求进行报价，对参选报价负责。参选报价应加盖参选人印章，字迹清晰，否则视为无效。</w:t>
      </w:r>
    </w:p>
    <w:p>
      <w:pPr>
        <w:spacing w:before="15" w:line="360" w:lineRule="auto"/>
        <w:ind w:firstLine="534" w:firstLineChars="200"/>
        <w:rPr>
          <w:b/>
          <w:w w:val="95"/>
          <w:sz w:val="28"/>
          <w:lang w:eastAsia="zh-CN"/>
        </w:rPr>
      </w:pPr>
      <w:r>
        <w:rPr>
          <w:b/>
          <w:w w:val="95"/>
          <w:sz w:val="28"/>
          <w:lang w:eastAsia="zh-CN"/>
        </w:rPr>
        <w:t>四、特别说明</w:t>
      </w:r>
    </w:p>
    <w:p>
      <w:pPr>
        <w:pStyle w:val="20"/>
        <w:spacing w:line="360" w:lineRule="auto"/>
        <w:ind w:right="121" w:firstLine="480" w:firstLineChars="200"/>
        <w:jc w:val="both"/>
        <w:rPr>
          <w:lang w:eastAsia="zh-CN"/>
        </w:rPr>
      </w:pPr>
      <w:r>
        <w:rPr>
          <w:lang w:eastAsia="zh-CN"/>
        </w:rPr>
        <w:t>1.参选人应承担所有与准备和参加比选有关的费用。不论比选的结果如何，比选机构和比选人均无义务和责任承担这些费用。</w:t>
      </w:r>
    </w:p>
    <w:p>
      <w:pPr>
        <w:pStyle w:val="20"/>
        <w:spacing w:line="360" w:lineRule="auto"/>
        <w:ind w:right="121" w:firstLine="480" w:firstLineChars="200"/>
        <w:jc w:val="both"/>
        <w:rPr>
          <w:lang w:eastAsia="zh-CN"/>
        </w:rPr>
      </w:pPr>
      <w:r>
        <w:rPr>
          <w:lang w:eastAsia="zh-CN"/>
        </w:rPr>
        <w:t>2.参选收到比选文件后，如有疑问需要澄清，请以书面形式在规定时间内报比选人汇总。</w:t>
      </w:r>
    </w:p>
    <w:p>
      <w:pPr>
        <w:pStyle w:val="20"/>
        <w:spacing w:line="360" w:lineRule="auto"/>
        <w:ind w:right="121" w:firstLine="480" w:firstLineChars="200"/>
        <w:jc w:val="both"/>
        <w:rPr>
          <w:lang w:eastAsia="zh-CN"/>
        </w:rPr>
      </w:pPr>
      <w:r>
        <w:rPr>
          <w:lang w:eastAsia="zh-CN"/>
        </w:rPr>
        <w:t>3.参选人对比选人提供的比选文件所做出的推论、解释和结论，比选人概不负责。参选人由于对比选文件的任何推论和误解以及比选对有关问题的口头解释所造成的后果，均由参选人负责。</w:t>
      </w:r>
    </w:p>
    <w:p>
      <w:pPr>
        <w:pStyle w:val="3"/>
        <w:tabs>
          <w:tab w:val="left" w:pos="1488"/>
        </w:tabs>
        <w:spacing w:line="355" w:lineRule="exact"/>
        <w:ind w:left="0" w:leftChars="0" w:firstLine="3654" w:firstLineChars="1300"/>
        <w:jc w:val="both"/>
        <w:rPr>
          <w:lang w:eastAsia="zh-CN"/>
        </w:rPr>
      </w:pPr>
      <w:r>
        <w:rPr>
          <w:lang w:eastAsia="zh-CN"/>
        </w:rPr>
        <w:t>第四章</w:t>
      </w:r>
      <w:r>
        <w:rPr>
          <w:lang w:eastAsia="zh-CN"/>
        </w:rPr>
        <w:tab/>
      </w:r>
      <w:r>
        <w:rPr>
          <w:spacing w:val="-1"/>
          <w:w w:val="95"/>
          <w:lang w:eastAsia="zh-CN"/>
        </w:rPr>
        <w:t>评比规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20"/>
        <w:spacing w:line="360" w:lineRule="auto"/>
        <w:ind w:right="121" w:firstLine="480" w:firstLineChars="200"/>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20"/>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20"/>
        <w:spacing w:line="360" w:lineRule="auto"/>
        <w:ind w:right="121" w:firstLine="480" w:firstLineChars="200"/>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20"/>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20"/>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25.99</w:t>
      </w:r>
      <w:r>
        <w:rPr>
          <w:rFonts w:hint="eastAsia"/>
          <w:b/>
          <w:color w:val="FF0000"/>
          <w:lang w:eastAsia="zh-CN"/>
        </w:rPr>
        <w:t>万元整（含税包干总价）</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"mailto:如参选人对控制价存疑请于报价截止前发邮件至xqyang@fhcpec.com.cn" </w:instrText>
      </w:r>
      <w:r>
        <w:fldChar w:fldCharType="separate"/>
      </w:r>
      <w:r>
        <w:rPr>
          <w:rStyle w:val="54"/>
          <w:rFonts w:hint="eastAsia"/>
          <w:lang w:eastAsia="zh-CN"/>
        </w:rPr>
        <w:t>如参选人对控制价存疑请于报价截止前发邮件至</w:t>
      </w:r>
      <w:r>
        <w:rPr>
          <w:rStyle w:val="54"/>
          <w:rFonts w:hint="eastAsia"/>
          <w:lang w:val="en-US" w:eastAsia="zh-CN"/>
        </w:rPr>
        <w:t>xumx</w:t>
      </w:r>
      <w:r>
        <w:rPr>
          <w:rStyle w:val="54"/>
          <w:rFonts w:hint="eastAsia"/>
          <w:lang w:eastAsia="zh-CN"/>
        </w:rPr>
        <w:t>@fhcpec.com.cn</w:t>
      </w:r>
      <w:r>
        <w:rPr>
          <w:rStyle w:val="54"/>
          <w:rFonts w:hint="eastAsia"/>
          <w:lang w:eastAsia="zh-CN"/>
        </w:rPr>
        <w:fldChar w:fldCharType="end"/>
      </w:r>
      <w:r>
        <w:rPr>
          <w:rFonts w:hint="eastAsia"/>
          <w:lang w:eastAsia="zh-CN"/>
        </w:rPr>
        <w:t>。</w:t>
      </w:r>
    </w:p>
    <w:p>
      <w:pPr>
        <w:spacing w:before="15" w:line="360" w:lineRule="auto"/>
        <w:ind w:firstLine="480" w:firstLineChars="200"/>
        <w:rPr>
          <w:color w:val="000000"/>
          <w:sz w:val="24"/>
          <w:szCs w:val="24"/>
          <w:shd w:val="clear" w:color="auto" w:fill="FFFFFF"/>
          <w:lang w:eastAsia="zh-CN"/>
        </w:rPr>
      </w:pPr>
      <w:r>
        <w:rPr>
          <w:rFonts w:hint="eastAsia"/>
          <w:color w:val="000000"/>
          <w:sz w:val="24"/>
          <w:szCs w:val="24"/>
          <w:shd w:val="clear" w:color="auto" w:fill="FFFFFF"/>
          <w:lang w:eastAsia="zh-CN"/>
        </w:rPr>
        <w:t>采用商务报价决标评选的方式，从价格和付款方式两方面进行评选，满足</w:t>
      </w:r>
    </w:p>
    <w:p>
      <w:pPr>
        <w:spacing w:before="15" w:line="360" w:lineRule="auto"/>
        <w:ind w:firstLine="480" w:firstLineChars="200"/>
        <w:rPr>
          <w:color w:val="000000"/>
          <w:sz w:val="24"/>
          <w:szCs w:val="24"/>
          <w:shd w:val="clear" w:color="auto" w:fill="FFFFFF"/>
          <w:lang w:eastAsia="zh-CN"/>
        </w:rPr>
      </w:pPr>
      <w:r>
        <w:rPr>
          <w:rFonts w:hint="eastAsia"/>
          <w:color w:val="000000"/>
          <w:sz w:val="24"/>
          <w:szCs w:val="24"/>
          <w:shd w:val="clear" w:color="auto" w:fill="FFFFFF"/>
          <w:lang w:eastAsia="zh-CN"/>
        </w:rPr>
        <w:t>（1）付款条件：货到验收合格付90%，留10%质保；</w:t>
      </w:r>
    </w:p>
    <w:p>
      <w:pPr>
        <w:spacing w:before="15" w:line="360" w:lineRule="auto"/>
        <w:ind w:firstLine="480" w:firstLineChars="200"/>
        <w:rPr>
          <w:color w:val="000000"/>
          <w:sz w:val="24"/>
          <w:szCs w:val="24"/>
          <w:shd w:val="clear" w:color="auto" w:fill="FFFFFF"/>
          <w:lang w:eastAsia="zh-CN"/>
        </w:rPr>
      </w:pPr>
      <w:r>
        <w:rPr>
          <w:rFonts w:hint="eastAsia"/>
          <w:color w:val="000000"/>
          <w:sz w:val="24"/>
          <w:szCs w:val="24"/>
          <w:shd w:val="clear" w:color="auto" w:fill="FFFFFF"/>
          <w:lang w:eastAsia="zh-CN"/>
        </w:rPr>
        <w:t>（2）</w:t>
      </w:r>
      <w:r>
        <w:rPr>
          <w:rFonts w:hint="eastAsia"/>
          <w:color w:val="000000"/>
          <w:sz w:val="24"/>
          <w:szCs w:val="24"/>
          <w:shd w:val="clear" w:color="auto" w:fill="FFFFFF"/>
          <w:lang w:val="en-US" w:eastAsia="zh-CN"/>
        </w:rPr>
        <w:t>未税</w:t>
      </w:r>
      <w:r>
        <w:rPr>
          <w:rFonts w:hint="eastAsia"/>
          <w:color w:val="000000"/>
          <w:sz w:val="24"/>
          <w:szCs w:val="24"/>
          <w:shd w:val="clear" w:color="auto" w:fill="FFFFFF"/>
          <w:lang w:eastAsia="zh-CN"/>
        </w:rPr>
        <w:t>总价最低者作为第一中选人，以此类推。</w:t>
      </w:r>
    </w:p>
    <w:p>
      <w:pPr>
        <w:spacing w:before="15" w:line="360" w:lineRule="auto"/>
        <w:ind w:firstLine="534" w:firstLineChars="200"/>
        <w:rPr>
          <w:b/>
          <w:w w:val="95"/>
          <w:sz w:val="28"/>
          <w:lang w:eastAsia="zh-CN"/>
        </w:rPr>
      </w:pPr>
      <w:r>
        <w:rPr>
          <w:b/>
          <w:w w:val="95"/>
          <w:sz w:val="28"/>
          <w:lang w:eastAsia="zh-CN"/>
        </w:rPr>
        <w:t>四、以下情况作废选处理</w:t>
      </w:r>
    </w:p>
    <w:p>
      <w:pPr>
        <w:pStyle w:val="20"/>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20"/>
        <w:spacing w:line="360" w:lineRule="auto"/>
        <w:ind w:right="121" w:firstLine="480" w:firstLineChars="200"/>
        <w:jc w:val="both"/>
        <w:rPr>
          <w:lang w:eastAsia="zh-CN"/>
        </w:rPr>
      </w:pPr>
      <w:r>
        <w:rPr>
          <w:lang w:eastAsia="zh-CN"/>
        </w:rPr>
        <w:t>2.参选文件存在重大偏差的。</w:t>
      </w:r>
    </w:p>
    <w:p>
      <w:pPr>
        <w:pStyle w:val="20"/>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20"/>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20"/>
        <w:spacing w:line="360" w:lineRule="auto"/>
        <w:ind w:right="121" w:firstLine="480" w:firstLineChars="200"/>
        <w:jc w:val="both"/>
        <w:rPr>
          <w:lang w:eastAsia="zh-CN"/>
        </w:rPr>
      </w:pPr>
      <w:r>
        <w:rPr>
          <w:lang w:eastAsia="zh-CN"/>
        </w:rPr>
        <w:t>2.在开选时没有启封和读出的参选文件，在评选时将不予考虑。</w:t>
      </w:r>
    </w:p>
    <w:p>
      <w:pPr>
        <w:pStyle w:val="20"/>
        <w:spacing w:line="360" w:lineRule="auto"/>
        <w:ind w:right="121" w:firstLine="480" w:firstLineChars="200"/>
        <w:jc w:val="both"/>
        <w:rPr>
          <w:lang w:eastAsia="zh-CN"/>
        </w:rPr>
      </w:pPr>
      <w:r>
        <w:rPr>
          <w:lang w:eastAsia="zh-CN"/>
        </w:rPr>
        <w:t>3.比选人将做开选记录。</w:t>
      </w:r>
    </w:p>
    <w:p>
      <w:pPr>
        <w:pStyle w:val="20"/>
        <w:spacing w:line="360" w:lineRule="auto"/>
        <w:ind w:right="121" w:firstLine="480" w:firstLineChars="200"/>
        <w:jc w:val="both"/>
        <w:rPr>
          <w:lang w:eastAsia="zh-CN"/>
        </w:rPr>
      </w:pPr>
      <w:r>
        <w:rPr>
          <w:rFonts w:hint="eastAsia"/>
          <w:lang w:eastAsia="zh-CN"/>
        </w:rPr>
        <w:t>4.业主将根据评选结果与中选人签订合同。</w:t>
      </w:r>
    </w:p>
    <w:p>
      <w:pPr>
        <w:rPr>
          <w:lang w:eastAsia="zh-CN"/>
        </w:rPr>
      </w:pPr>
    </w:p>
    <w:p>
      <w:pPr>
        <w:spacing w:before="15" w:line="360" w:lineRule="auto"/>
        <w:jc w:val="center"/>
        <w:rPr>
          <w:b/>
          <w:w w:val="95"/>
          <w:sz w:val="28"/>
          <w:lang w:eastAsia="zh-CN"/>
        </w:rPr>
      </w:pPr>
      <w:r>
        <w:rPr>
          <w:b/>
          <w:w w:val="95"/>
          <w:sz w:val="28"/>
          <w:lang w:eastAsia="zh-CN"/>
        </w:rPr>
        <w:t>第五章  合同授予</w:t>
      </w:r>
    </w:p>
    <w:p>
      <w:pPr>
        <w:pStyle w:val="20"/>
        <w:spacing w:line="360" w:lineRule="auto"/>
        <w:ind w:right="121" w:firstLine="480" w:firstLineChars="200"/>
        <w:jc w:val="both"/>
        <w:rPr>
          <w:lang w:eastAsia="zh-CN"/>
        </w:rPr>
      </w:pPr>
      <w:r>
        <w:rPr>
          <w:lang w:eastAsia="zh-CN"/>
        </w:rPr>
        <w:t>1.比选人将把合同授予中选人；在授予前，仍需进行资格审查。</w:t>
      </w:r>
    </w:p>
    <w:p>
      <w:pPr>
        <w:pStyle w:val="20"/>
        <w:spacing w:line="360" w:lineRule="auto"/>
        <w:ind w:right="121" w:firstLine="480" w:firstLineChars="200"/>
        <w:jc w:val="both"/>
        <w:rPr>
          <w:lang w:eastAsia="zh-CN"/>
        </w:rPr>
      </w:pPr>
      <w:r>
        <w:rPr>
          <w:lang w:eastAsia="zh-CN"/>
        </w:rPr>
        <w:t>2.中选人确定后，比选将通知中选人，并将中选结果公示在比选人官网。</w:t>
      </w:r>
    </w:p>
    <w:p>
      <w:pPr>
        <w:pStyle w:val="20"/>
        <w:spacing w:line="360" w:lineRule="auto"/>
        <w:ind w:right="121" w:firstLine="480" w:firstLineChars="200"/>
        <w:jc w:val="both"/>
        <w:rPr>
          <w:lang w:eastAsia="zh-CN"/>
        </w:rPr>
      </w:pPr>
      <w:r>
        <w:rPr>
          <w:lang w:eastAsia="zh-CN"/>
        </w:rPr>
        <w:t>3.中选通知对比选人和参选人具有法律效力。</w:t>
      </w:r>
      <w:r>
        <w:rPr>
          <w:rStyle w:val="50"/>
          <w:rFonts w:hint="eastAsia"/>
          <w:color w:val="FF0000"/>
          <w:lang w:eastAsia="zh-CN"/>
        </w:rPr>
        <w:t>福建福海创石油化工有限公司指定由</w:t>
      </w:r>
      <w:r>
        <w:rPr>
          <w:rStyle w:val="50"/>
          <w:color w:val="FF0000"/>
          <w:lang w:eastAsia="zh-CN"/>
        </w:rPr>
        <w:t>其</w:t>
      </w:r>
      <w:r>
        <w:rPr>
          <w:rStyle w:val="50"/>
          <w:rFonts w:hint="eastAsia"/>
          <w:color w:val="FF0000"/>
          <w:lang w:eastAsia="zh-CN"/>
        </w:rPr>
        <w:t>权属子公司“</w:t>
      </w:r>
      <w:r>
        <w:rPr>
          <w:rStyle w:val="50"/>
          <w:rFonts w:hint="eastAsia" w:ascii="Times New Roman" w:hAnsi="Times New Roman" w:cs="Times New Roman"/>
          <w:color w:val="FF0000"/>
          <w:lang w:val="en-US" w:eastAsia="zh-CN"/>
        </w:rPr>
        <w:t>翔鹭石化</w:t>
      </w:r>
      <w:r>
        <w:rPr>
          <w:rStyle w:val="50"/>
          <w:rFonts w:hint="eastAsia" w:ascii="Times New Roman" w:hAnsi="Times New Roman" w:cs="Times New Roman"/>
          <w:color w:val="FF0000"/>
          <w:lang w:eastAsia="zh-CN"/>
        </w:rPr>
        <w:t>（漳州）有限公司”</w:t>
      </w:r>
      <w:r>
        <w:rPr>
          <w:rStyle w:val="50"/>
          <w:rFonts w:hint="eastAsia"/>
          <w:color w:val="FF0000"/>
          <w:lang w:eastAsia="zh-CN"/>
        </w:rPr>
        <w:t>作为本合同执行主体，将于中选结果公示流程结束之日起30日内与中选人完成合同签订事宜</w:t>
      </w:r>
      <w:r>
        <w:rPr>
          <w:color w:val="FF0000"/>
          <w:lang w:eastAsia="zh-CN"/>
        </w:rPr>
        <w:t>。</w:t>
      </w:r>
      <w:r>
        <w:rPr>
          <w:lang w:eastAsia="zh-CN"/>
        </w:rPr>
        <w:t>若因中选单位原因未在规定的时间和地点与比选人签署合同，比选人有权单方取消中选单位的资格。同时，由此给比选人造成的损失，比选人有权追究中选单位的全部责任。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4.中选人签署合同后必须履行合同要求。若因中选单位原因未在规定的时间内完成相关设计</w:t>
      </w:r>
      <w:r>
        <w:rPr>
          <w:rFonts w:hint="eastAsia"/>
          <w:lang w:eastAsia="zh-CN"/>
        </w:rPr>
        <w:t>、</w:t>
      </w:r>
      <w:r>
        <w:rPr>
          <w:lang w:eastAsia="zh-CN"/>
        </w:rPr>
        <w:t>图纸提供等工作，则比选人有权单方面取消中选单位的资格。并取消参选人三年内在比选人的业务中的参选资格，由此给比选人造成的损失，比选人有权追究中选方的全部责任。</w:t>
      </w:r>
    </w:p>
    <w:p>
      <w:pPr>
        <w:pStyle w:val="20"/>
        <w:spacing w:line="360" w:lineRule="auto"/>
        <w:ind w:right="121" w:firstLine="480" w:firstLineChars="200"/>
        <w:jc w:val="both"/>
        <w:rPr>
          <w:lang w:eastAsia="zh-CN"/>
        </w:rPr>
      </w:pPr>
      <w:r>
        <w:rPr>
          <w:lang w:eastAsia="zh-CN"/>
        </w:rPr>
        <w:t>5.比选文件与合同附件作为签订合同的条款，比选文件合同条款中没有规定的内容， 比选人、参选人认为有必要进行补充，可另行商定解决。</w:t>
      </w:r>
    </w:p>
    <w:p>
      <w:pPr>
        <w:pStyle w:val="20"/>
        <w:spacing w:line="360" w:lineRule="auto"/>
        <w:ind w:right="121" w:firstLine="480" w:firstLineChars="200"/>
        <w:jc w:val="both"/>
        <w:rPr>
          <w:lang w:eastAsia="zh-CN"/>
        </w:rPr>
      </w:pPr>
      <w:r>
        <w:rPr>
          <w:lang w:eastAsia="zh-CN"/>
        </w:rPr>
        <w:t>6.接受和拒绝任何或所有参选的权利：比选机构和比选人保留在授标之前任何时候接受或拒绝任何比选，以及宣布比选程序无效或拒绝所有参选的权利，对受影响的参选人不承担任何责任。</w:t>
      </w:r>
    </w:p>
    <w:p>
      <w:pPr>
        <w:spacing w:line="360" w:lineRule="auto"/>
        <w:jc w:val="both"/>
        <w:rPr>
          <w:lang w:eastAsia="zh-CN"/>
        </w:r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20"/>
        <w:spacing w:line="360" w:lineRule="auto"/>
        <w:ind w:right="121" w:firstLine="480" w:firstLineChars="200"/>
        <w:jc w:val="both"/>
        <w:rPr>
          <w:lang w:eastAsia="zh-CN"/>
        </w:rPr>
      </w:pPr>
      <w:r>
        <w:rPr>
          <w:lang w:eastAsia="zh-CN"/>
        </w:rPr>
        <w:t>1.中选单位要服从比选人的管理规定，不得影响比选人的生产运行，如有违反，取消中选单位的继续履行合同的资格，同时，由此给比选人造成的损失，比选人有权追究中选单位的全部责任。</w:t>
      </w:r>
    </w:p>
    <w:p>
      <w:pPr>
        <w:pStyle w:val="20"/>
        <w:spacing w:line="360" w:lineRule="auto"/>
        <w:ind w:right="121" w:firstLine="480" w:firstLineChars="200"/>
        <w:jc w:val="both"/>
        <w:rPr>
          <w:lang w:eastAsia="zh-CN"/>
        </w:rPr>
      </w:pPr>
      <w:r>
        <w:rPr>
          <w:lang w:eastAsia="zh-CN"/>
        </w:rPr>
        <w:t>2.中选单位必须严格执行</w:t>
      </w:r>
      <w:r>
        <w:rPr>
          <w:rFonts w:hint="eastAsia"/>
          <w:lang w:eastAsia="zh-CN"/>
        </w:rPr>
        <w:t>采购合同</w:t>
      </w:r>
      <w:r>
        <w:rPr>
          <w:lang w:eastAsia="zh-CN"/>
        </w:rPr>
        <w:t>（详见附件一）的规定。</w:t>
      </w:r>
    </w:p>
    <w:p>
      <w:pPr>
        <w:pStyle w:val="20"/>
        <w:spacing w:line="360" w:lineRule="auto"/>
        <w:ind w:right="121" w:firstLine="480" w:firstLineChars="200"/>
        <w:jc w:val="both"/>
        <w:rPr>
          <w:lang w:eastAsia="zh-CN"/>
        </w:rPr>
      </w:pPr>
      <w:r>
        <w:rPr>
          <w:lang w:eastAsia="zh-CN"/>
        </w:rPr>
        <w:t>3.中选单位需遵守比选人的各项管理规章制度。如违反相关条例者则按福建福海创石油化工有限公司相应条款进行处罚。</w:t>
      </w:r>
    </w:p>
    <w:p>
      <w:pPr>
        <w:pStyle w:val="20"/>
        <w:spacing w:before="23"/>
        <w:ind w:left="598"/>
        <w:rPr>
          <w:lang w:eastAsia="zh-CN"/>
        </w:rPr>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20"/>
        <w:spacing w:line="360" w:lineRule="auto"/>
        <w:ind w:right="121" w:firstLine="480" w:firstLineChars="200"/>
        <w:jc w:val="both"/>
        <w:rPr>
          <w:lang w:eastAsia="zh-CN"/>
        </w:rPr>
      </w:pPr>
      <w:r>
        <w:rPr>
          <w:lang w:eastAsia="zh-CN"/>
        </w:rPr>
        <w:t>1.参选人的参选文件无论其是否中选，均不退回。</w:t>
      </w:r>
    </w:p>
    <w:p>
      <w:pPr>
        <w:pStyle w:val="20"/>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20"/>
        <w:spacing w:line="360" w:lineRule="auto"/>
        <w:ind w:right="121" w:firstLine="480" w:firstLineChars="200"/>
        <w:jc w:val="both"/>
        <w:rPr>
          <w:lang w:eastAsia="zh-CN"/>
        </w:rPr>
      </w:pPr>
      <w:r>
        <w:rPr>
          <w:lang w:eastAsia="zh-CN"/>
        </w:rPr>
        <w:t>3.本比选文件的解释权归福建福海创石油化工有限公司。</w:t>
      </w:r>
    </w:p>
    <w:p>
      <w:pPr>
        <w:pStyle w:val="20"/>
        <w:spacing w:line="360" w:lineRule="auto"/>
        <w:ind w:right="121"/>
        <w:jc w:val="both"/>
        <w:rPr>
          <w:lang w:eastAsia="zh-CN"/>
        </w:rPr>
        <w:sectPr>
          <w:footerReference r:id="rId3" w:type="default"/>
          <w:pgSz w:w="11910" w:h="16840"/>
          <w:pgMar w:top="1500" w:right="1020" w:bottom="740" w:left="1300" w:header="0" w:footer="551" w:gutter="0"/>
          <w:cols w:space="720" w:num="1"/>
        </w:sectPr>
      </w:pPr>
    </w:p>
    <w:p>
      <w:pPr>
        <w:pStyle w:val="20"/>
        <w:spacing w:line="360" w:lineRule="auto"/>
        <w:rPr>
          <w:lang w:eastAsia="zh-CN"/>
        </w:rPr>
      </w:pPr>
    </w:p>
    <w:p>
      <w:pPr>
        <w:pStyle w:val="20"/>
        <w:rPr>
          <w:rFonts w:hint="eastAsia" w:ascii="Times New Roman"/>
          <w:b/>
          <w:bCs/>
          <w:lang w:val="en-US" w:eastAsia="zh-CN"/>
        </w:rPr>
      </w:pPr>
      <w:r>
        <w:rPr>
          <w:rFonts w:hint="eastAsia" w:ascii="Times New Roman"/>
          <w:b/>
          <w:bCs/>
          <w:lang w:eastAsia="zh-CN"/>
        </w:rPr>
        <w:t>附件一、合同</w:t>
      </w:r>
      <w:bookmarkStart w:id="0" w:name="_Toc251742852"/>
      <w:r>
        <w:rPr>
          <w:rFonts w:hint="eastAsia" w:ascii="Times New Roman"/>
          <w:b/>
          <w:bCs/>
          <w:lang w:val="en-US" w:eastAsia="zh-CN"/>
        </w:rPr>
        <w:t>条款</w:t>
      </w:r>
    </w:p>
    <w:p>
      <w:pPr>
        <w:pStyle w:val="20"/>
        <w:rPr>
          <w:rFonts w:hint="eastAsia" w:ascii="Times New Roman"/>
          <w:b/>
          <w:bCs/>
          <w:lang w:val="en-US" w:eastAsia="zh-CN"/>
        </w:rPr>
      </w:pPr>
    </w:p>
    <w:p>
      <w:pPr>
        <w:pStyle w:val="20"/>
        <w:rPr>
          <w:rFonts w:hint="eastAsia" w:ascii="Times New Roman"/>
          <w:b/>
          <w:bCs/>
          <w:lang w:val="en-US" w:eastAsia="zh-CN"/>
        </w:rPr>
      </w:pPr>
    </w:p>
    <w:p>
      <w:pPr>
        <w:pStyle w:val="20"/>
        <w:rPr>
          <w:rFonts w:hint="eastAsia" w:ascii="Times New Roman"/>
          <w:b/>
          <w:bCs/>
          <w:lang w:val="en-US" w:eastAsia="zh-CN"/>
        </w:rPr>
      </w:pPr>
    </w:p>
    <w:p>
      <w:pPr>
        <w:spacing w:line="120" w:lineRule="auto"/>
        <w:ind w:firstLine="4357" w:firstLineChars="1550"/>
        <w:rPr>
          <w:b/>
          <w:sz w:val="28"/>
          <w:szCs w:val="28"/>
        </w:rPr>
      </w:pPr>
      <w:bookmarkStart w:id="1" w:name="_Toc31402"/>
      <w:bookmarkStart w:id="2" w:name="_Toc352146655"/>
      <w:bookmarkStart w:id="3" w:name="_Toc20180"/>
      <w:bookmarkStart w:id="4" w:name="_Toc10991"/>
      <w:bookmarkStart w:id="5" w:name="_Toc27787"/>
      <w:bookmarkStart w:id="6" w:name="_Toc2239"/>
      <w:bookmarkStart w:id="7" w:name="_Toc14171"/>
      <w:bookmarkStart w:id="8" w:name="_Toc8520"/>
      <w:bookmarkStart w:id="9" w:name="_Toc20273"/>
      <w:bookmarkStart w:id="10" w:name="_Toc385779252"/>
      <w:bookmarkStart w:id="11" w:name="_Toc18049"/>
      <w:bookmarkStart w:id="12" w:name="_Toc4114"/>
      <w:bookmarkStart w:id="13" w:name="_Toc31173"/>
      <w:bookmarkStart w:id="14" w:name="_Toc17959"/>
      <w:bookmarkStart w:id="15" w:name="_Toc23434"/>
      <w:r>
        <w:rPr>
          <w:rFonts w:hint="eastAsia"/>
          <w:b/>
          <w:sz w:val="28"/>
          <w:szCs w:val="28"/>
        </w:rPr>
        <w:t>采购合同</w:t>
      </w:r>
    </w:p>
    <w:tbl>
      <w:tblPr>
        <w:tblStyle w:val="4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61"/>
        <w:gridCol w:w="2975"/>
        <w:gridCol w:w="1741"/>
        <w:gridCol w:w="2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1" w:type="dxa"/>
          </w:tcPr>
          <w:p>
            <w:pPr>
              <w:spacing w:line="120" w:lineRule="auto"/>
              <w:rPr>
                <w:sz w:val="24"/>
              </w:rPr>
            </w:pPr>
            <w:r>
              <w:rPr>
                <w:rFonts w:hint="eastAsia"/>
                <w:sz w:val="24"/>
              </w:rPr>
              <w:t xml:space="preserve">                                                                                      </w:t>
            </w:r>
          </w:p>
        </w:tc>
        <w:tc>
          <w:tcPr>
            <w:tcW w:w="2975" w:type="dxa"/>
          </w:tcPr>
          <w:p>
            <w:pPr>
              <w:spacing w:line="120" w:lineRule="auto"/>
              <w:rPr>
                <w:sz w:val="24"/>
              </w:rPr>
            </w:pPr>
          </w:p>
        </w:tc>
        <w:tc>
          <w:tcPr>
            <w:tcW w:w="1741" w:type="dxa"/>
          </w:tcPr>
          <w:p>
            <w:pPr>
              <w:spacing w:line="120" w:lineRule="auto"/>
              <w:rPr>
                <w:sz w:val="24"/>
              </w:rPr>
            </w:pPr>
            <w:r>
              <w:rPr>
                <w:rFonts w:hint="eastAsia"/>
                <w:sz w:val="24"/>
              </w:rPr>
              <w:t>合同编号：</w:t>
            </w:r>
          </w:p>
        </w:tc>
        <w:tc>
          <w:tcPr>
            <w:tcW w:w="2989" w:type="dxa"/>
          </w:tcPr>
          <w:p>
            <w:pPr>
              <w:spacing w:line="120" w:lineRule="auto"/>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1" w:type="dxa"/>
          </w:tcPr>
          <w:p>
            <w:pPr>
              <w:spacing w:line="120" w:lineRule="auto"/>
              <w:rPr>
                <w:sz w:val="24"/>
              </w:rPr>
            </w:pPr>
            <w:r>
              <w:rPr>
                <w:rFonts w:hint="eastAsia"/>
                <w:sz w:val="24"/>
              </w:rPr>
              <w:t>甲方：</w:t>
            </w:r>
          </w:p>
        </w:tc>
        <w:tc>
          <w:tcPr>
            <w:tcW w:w="2975" w:type="dxa"/>
          </w:tcPr>
          <w:p>
            <w:pPr>
              <w:spacing w:line="120" w:lineRule="auto"/>
              <w:rPr>
                <w:sz w:val="24"/>
              </w:rPr>
            </w:pPr>
            <w:r>
              <w:rPr>
                <w:rFonts w:hint="eastAsia"/>
                <w:sz w:val="24"/>
              </w:rPr>
              <w:t xml:space="preserve">                                     </w:t>
            </w:r>
          </w:p>
        </w:tc>
        <w:tc>
          <w:tcPr>
            <w:tcW w:w="1741" w:type="dxa"/>
          </w:tcPr>
          <w:p>
            <w:pPr>
              <w:spacing w:line="120" w:lineRule="auto"/>
              <w:rPr>
                <w:sz w:val="24"/>
              </w:rPr>
            </w:pPr>
            <w:r>
              <w:rPr>
                <w:rFonts w:hint="eastAsia"/>
                <w:sz w:val="24"/>
              </w:rPr>
              <w:t>签订地点：</w:t>
            </w:r>
          </w:p>
        </w:tc>
        <w:tc>
          <w:tcPr>
            <w:tcW w:w="2989" w:type="dxa"/>
          </w:tcPr>
          <w:p>
            <w:pPr>
              <w:spacing w:line="120" w:lineRule="auto"/>
              <w:jc w:val="left"/>
              <w:rPr>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1" w:type="dxa"/>
          </w:tcPr>
          <w:p>
            <w:pPr>
              <w:spacing w:line="120" w:lineRule="auto"/>
              <w:rPr>
                <w:sz w:val="24"/>
              </w:rPr>
            </w:pPr>
            <w:r>
              <w:rPr>
                <w:rFonts w:hint="eastAsia"/>
                <w:sz w:val="24"/>
              </w:rPr>
              <w:t>乙方：</w:t>
            </w:r>
          </w:p>
        </w:tc>
        <w:tc>
          <w:tcPr>
            <w:tcW w:w="2975" w:type="dxa"/>
          </w:tcPr>
          <w:p>
            <w:pPr>
              <w:spacing w:line="120" w:lineRule="auto"/>
              <w:rPr>
                <w:sz w:val="24"/>
              </w:rPr>
            </w:pPr>
          </w:p>
        </w:tc>
        <w:tc>
          <w:tcPr>
            <w:tcW w:w="1741" w:type="dxa"/>
          </w:tcPr>
          <w:p>
            <w:pPr>
              <w:spacing w:line="120" w:lineRule="auto"/>
              <w:rPr>
                <w:sz w:val="24"/>
              </w:rPr>
            </w:pPr>
            <w:r>
              <w:rPr>
                <w:rFonts w:hint="eastAsia"/>
                <w:sz w:val="24"/>
              </w:rPr>
              <w:t>签订日期：</w:t>
            </w:r>
          </w:p>
        </w:tc>
        <w:tc>
          <w:tcPr>
            <w:tcW w:w="2989" w:type="dxa"/>
          </w:tcPr>
          <w:p>
            <w:pPr>
              <w:spacing w:line="120" w:lineRule="auto"/>
              <w:rPr>
                <w:sz w:val="24"/>
              </w:rPr>
            </w:pPr>
          </w:p>
        </w:tc>
      </w:tr>
    </w:tbl>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根据甲方采购项目需求，经双方友好协商，就甲方向乙方采购本合同第1条所列产品相关事宜，依据《中华人民共和国民法典》及其他相关法律法规规定，双方签订如下协议：</w:t>
      </w:r>
    </w:p>
    <w:p>
      <w:pPr>
        <w:spacing w:line="120" w:lineRule="auto"/>
        <w:ind w:firstLine="480" w:firstLineChars="200"/>
        <w:rPr>
          <w:sz w:val="24"/>
        </w:rPr>
      </w:pPr>
      <w:r>
        <w:rPr>
          <w:rFonts w:hint="eastAsia"/>
          <w:sz w:val="24"/>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tbl>
      <w:tblPr>
        <w:tblStyle w:val="47"/>
        <w:tblpPr w:leftFromText="180" w:rightFromText="180" w:vertAnchor="text" w:horzAnchor="page" w:tblpX="1033" w:tblpY="1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127"/>
        <w:gridCol w:w="1701"/>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120" w:lineRule="auto"/>
              <w:jc w:val="center"/>
              <w:rPr>
                <w:b/>
                <w:sz w:val="24"/>
              </w:rPr>
            </w:pPr>
            <w:r>
              <w:rPr>
                <w:rFonts w:hint="eastAsia"/>
                <w:b/>
                <w:sz w:val="24"/>
              </w:rPr>
              <w:t>产品名称</w:t>
            </w:r>
          </w:p>
        </w:tc>
        <w:tc>
          <w:tcPr>
            <w:tcW w:w="2127" w:type="dxa"/>
            <w:vAlign w:val="center"/>
          </w:tcPr>
          <w:p>
            <w:pPr>
              <w:spacing w:line="120" w:lineRule="auto"/>
              <w:jc w:val="center"/>
              <w:rPr>
                <w:b/>
                <w:sz w:val="24"/>
              </w:rPr>
            </w:pPr>
            <w:r>
              <w:rPr>
                <w:rFonts w:hint="eastAsia"/>
                <w:b/>
                <w:sz w:val="24"/>
              </w:rPr>
              <w:t>规格型号</w:t>
            </w:r>
          </w:p>
        </w:tc>
        <w:tc>
          <w:tcPr>
            <w:tcW w:w="1701" w:type="dxa"/>
            <w:vAlign w:val="center"/>
          </w:tcPr>
          <w:p>
            <w:pPr>
              <w:spacing w:line="120" w:lineRule="auto"/>
              <w:jc w:val="center"/>
              <w:rPr>
                <w:b/>
                <w:sz w:val="24"/>
              </w:rPr>
            </w:pPr>
            <w:r>
              <w:rPr>
                <w:rFonts w:hint="eastAsia"/>
                <w:b/>
                <w:sz w:val="24"/>
              </w:rPr>
              <w:t>数量</w:t>
            </w:r>
          </w:p>
        </w:tc>
        <w:tc>
          <w:tcPr>
            <w:tcW w:w="1417" w:type="dxa"/>
            <w:vAlign w:val="center"/>
          </w:tcPr>
          <w:p>
            <w:pPr>
              <w:spacing w:line="120" w:lineRule="auto"/>
              <w:jc w:val="center"/>
              <w:rPr>
                <w:b/>
                <w:sz w:val="24"/>
              </w:rPr>
            </w:pPr>
            <w:r>
              <w:rPr>
                <w:rFonts w:hint="eastAsia"/>
                <w:b/>
                <w:sz w:val="24"/>
              </w:rPr>
              <w:t>单价/元</w:t>
            </w:r>
          </w:p>
        </w:tc>
        <w:tc>
          <w:tcPr>
            <w:tcW w:w="2126" w:type="dxa"/>
            <w:vAlign w:val="center"/>
          </w:tcPr>
          <w:p>
            <w:pPr>
              <w:spacing w:line="120" w:lineRule="auto"/>
              <w:jc w:val="center"/>
              <w:rPr>
                <w:b/>
                <w:sz w:val="24"/>
              </w:rPr>
            </w:pPr>
            <w:r>
              <w:rPr>
                <w:rFonts w:hint="eastAsia"/>
                <w:b/>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120" w:lineRule="auto"/>
              <w:jc w:val="cente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0"/>
      <w:permEnd w:id="1"/>
      <w:permEnd w:id="2"/>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120" w:lineRule="auto"/>
              <w:jc w:val="center"/>
              <w:rPr>
                <w:sz w:val="24"/>
              </w:rPr>
            </w:pPr>
            <w:permStart w:id="5" w:edGrp="everyone" w:colFirst="0" w:colLast="0"/>
            <w:permStart w:id="6" w:edGrp="everyone" w:colFirst="1" w:colLast="1"/>
            <w:permStart w:id="7" w:edGrp="everyone" w:colFirst="2" w:colLast="2"/>
            <w:permStart w:id="8" w:edGrp="everyone" w:colFirst="3" w:colLast="3"/>
            <w:permStart w:id="9"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5"/>
      <w:permEnd w:id="6"/>
      <w:permEnd w:id="7"/>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120" w:lineRule="auto"/>
              <w:jc w:val="center"/>
              <w:rPr>
                <w:sz w:val="24"/>
              </w:rPr>
            </w:pPr>
            <w:permStart w:id="10" w:edGrp="everyone" w:colFirst="0" w:colLast="0"/>
            <w:permStart w:id="11" w:edGrp="everyone" w:colFirst="1" w:colLast="1"/>
            <w:permStart w:id="12" w:edGrp="everyone" w:colFirst="2" w:colLast="2"/>
            <w:permStart w:id="13" w:edGrp="everyone" w:colFirst="3" w:colLast="3"/>
            <w:permStart w:id="14"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10"/>
      <w:permEnd w:id="11"/>
      <w:permEnd w:id="12"/>
      <w:permEnd w:id="13"/>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120" w:lineRule="auto"/>
              <w:jc w:val="center"/>
              <w:rPr>
                <w:sz w:val="24"/>
              </w:rPr>
            </w:pPr>
            <w:permStart w:id="15" w:edGrp="everyone" w:colFirst="0" w:colLast="0"/>
            <w:permStart w:id="16" w:edGrp="everyone" w:colFirst="1" w:colLast="1"/>
            <w:permStart w:id="17" w:edGrp="everyone" w:colFirst="2" w:colLast="2"/>
            <w:permStart w:id="18" w:edGrp="everyone" w:colFirst="3" w:colLast="3"/>
            <w:permStart w:id="19"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15"/>
      <w:permEnd w:id="16"/>
      <w:permEnd w:id="17"/>
      <w:permEnd w:id="18"/>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120" w:lineRule="auto"/>
              <w:jc w:val="center"/>
              <w:rPr>
                <w:sz w:val="24"/>
              </w:rPr>
            </w:pPr>
            <w:permStart w:id="20" w:edGrp="everyone" w:colFirst="0" w:colLast="0"/>
            <w:permStart w:id="21" w:edGrp="everyone" w:colFirst="1" w:colLast="1"/>
            <w:permStart w:id="22" w:edGrp="everyone" w:colFirst="2" w:colLast="2"/>
            <w:permStart w:id="23" w:edGrp="everyone" w:colFirst="3" w:colLast="3"/>
            <w:permStart w:id="24"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20"/>
      <w:permEnd w:id="21"/>
      <w:permEnd w:id="22"/>
      <w:permEnd w:id="23"/>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120" w:lineRule="auto"/>
              <w:jc w:val="center"/>
              <w:rPr>
                <w:sz w:val="24"/>
              </w:rPr>
            </w:pPr>
            <w:permStart w:id="25" w:edGrp="everyone" w:colFirst="0" w:colLast="0"/>
            <w:permStart w:id="26" w:edGrp="everyone" w:colFirst="1" w:colLast="1"/>
            <w:permStart w:id="27" w:edGrp="everyone" w:colFirst="2" w:colLast="2"/>
            <w:permStart w:id="28" w:edGrp="everyone" w:colFirst="3" w:colLast="3"/>
            <w:permStart w:id="29" w:edGrp="everyone" w:colFirst="4" w:colLast="4"/>
          </w:p>
        </w:tc>
        <w:tc>
          <w:tcPr>
            <w:tcW w:w="2127" w:type="dxa"/>
            <w:vAlign w:val="center"/>
          </w:tcPr>
          <w:p>
            <w:pPr>
              <w:spacing w:line="120" w:lineRule="auto"/>
              <w:jc w:val="center"/>
              <w:rPr>
                <w:sz w:val="24"/>
              </w:rPr>
            </w:pPr>
          </w:p>
        </w:tc>
        <w:tc>
          <w:tcPr>
            <w:tcW w:w="1701" w:type="dxa"/>
            <w:vAlign w:val="center"/>
          </w:tcPr>
          <w:p>
            <w:pPr>
              <w:spacing w:line="120" w:lineRule="auto"/>
              <w:jc w:val="center"/>
              <w:rPr>
                <w:sz w:val="24"/>
              </w:rPr>
            </w:pPr>
          </w:p>
        </w:tc>
        <w:tc>
          <w:tcPr>
            <w:tcW w:w="1417" w:type="dxa"/>
            <w:vAlign w:val="center"/>
          </w:tcPr>
          <w:p>
            <w:pPr>
              <w:spacing w:line="120" w:lineRule="auto"/>
              <w:jc w:val="center"/>
              <w:rPr>
                <w:sz w:val="24"/>
              </w:rPr>
            </w:pPr>
          </w:p>
        </w:tc>
        <w:tc>
          <w:tcPr>
            <w:tcW w:w="2126" w:type="dxa"/>
            <w:vAlign w:val="center"/>
          </w:tcPr>
          <w:p>
            <w:pPr>
              <w:spacing w:line="120" w:lineRule="auto"/>
              <w:jc w:val="center"/>
              <w:rPr>
                <w:sz w:val="24"/>
              </w:rPr>
            </w:pPr>
          </w:p>
        </w:tc>
      </w:tr>
      <w:permEnd w:id="25"/>
      <w:permEnd w:id="26"/>
      <w:permEnd w:id="27"/>
      <w:permEnd w:id="28"/>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120" w:lineRule="auto"/>
              <w:jc w:val="center"/>
              <w:rPr>
                <w:sz w:val="24"/>
              </w:rPr>
            </w:pPr>
            <w:r>
              <w:rPr>
                <w:rFonts w:hint="eastAsia"/>
                <w:sz w:val="24"/>
              </w:rPr>
              <w:t>合同金额合计</w:t>
            </w:r>
          </w:p>
        </w:tc>
        <w:tc>
          <w:tcPr>
            <w:tcW w:w="7371" w:type="dxa"/>
            <w:gridSpan w:val="4"/>
            <w:vAlign w:val="center"/>
          </w:tcPr>
          <w:p>
            <w:pPr>
              <w:spacing w:line="120" w:lineRule="auto"/>
              <w:jc w:val="center"/>
              <w:rPr>
                <w:sz w:val="24"/>
              </w:rPr>
            </w:pPr>
            <w:permStart w:id="30" w:edGrp="everyone"/>
            <w:r>
              <w:rPr>
                <w:rFonts w:hint="eastAsia"/>
                <w:sz w:val="24"/>
              </w:rPr>
              <w:t xml:space="preserve">    </w:t>
            </w:r>
            <w:permEnd w:id="30"/>
            <w:r>
              <w:rPr>
                <w:rFonts w:hint="eastAsia"/>
                <w:sz w:val="24"/>
              </w:rPr>
              <w:t xml:space="preserve">（大写） </w:t>
            </w:r>
            <w:permStart w:id="31" w:edGrp="everyone"/>
            <w:r>
              <w:rPr>
                <w:rFonts w:hint="eastAsia"/>
                <w:sz w:val="24"/>
              </w:rPr>
              <w:t xml:space="preserve">  </w:t>
            </w:r>
            <w:permEnd w:id="31"/>
            <w:r>
              <w:rPr>
                <w:rFonts w:hint="eastAsia"/>
                <w:sz w:val="24"/>
              </w:rPr>
              <w:t>（小写）</w:t>
            </w:r>
          </w:p>
        </w:tc>
      </w:tr>
    </w:tbl>
    <w:p>
      <w:pPr>
        <w:spacing w:line="120" w:lineRule="auto"/>
        <w:rPr>
          <w:sz w:val="24"/>
        </w:rPr>
      </w:pPr>
      <w:r>
        <w:rPr>
          <w:rFonts w:hint="eastAsia"/>
          <w:sz w:val="24"/>
        </w:rPr>
        <w:t>1、合同标的和合同价格</w:t>
      </w:r>
    </w:p>
    <w:p>
      <w:pPr>
        <w:spacing w:line="120" w:lineRule="auto"/>
        <w:ind w:firstLine="360" w:firstLineChars="150"/>
        <w:rPr>
          <w:sz w:val="24"/>
        </w:rPr>
      </w:pPr>
      <w:r>
        <w:rPr>
          <w:rFonts w:hint="eastAsia"/>
          <w:sz w:val="24"/>
        </w:rPr>
        <w:t>上述金额为含税价格，包含了乙方提供本合同约定的产品及相应服务（如有）的全部价格，除非另有约定，甲方不再承担其他费用。</w:t>
      </w:r>
    </w:p>
    <w:p>
      <w:pPr>
        <w:spacing w:line="120" w:lineRule="auto"/>
        <w:ind w:firstLine="360" w:firstLineChars="150"/>
        <w:rPr>
          <w:sz w:val="24"/>
        </w:rPr>
      </w:pPr>
      <w:r>
        <w:rPr>
          <w:rFonts w:hint="eastAsia"/>
          <w:sz w:val="24"/>
        </w:rPr>
        <w:t>。</w:t>
      </w:r>
    </w:p>
    <w:p>
      <w:pPr>
        <w:spacing w:line="360" w:lineRule="auto"/>
        <w:rPr>
          <w:sz w:val="24"/>
        </w:rPr>
      </w:pPr>
      <w:r>
        <w:rPr>
          <w:rFonts w:hint="eastAsia"/>
          <w:sz w:val="24"/>
        </w:rPr>
        <w:t>2、交货：</w:t>
      </w:r>
    </w:p>
    <w:p>
      <w:pPr>
        <w:spacing w:line="360" w:lineRule="auto"/>
        <w:ind w:firstLine="480" w:firstLineChars="200"/>
        <w:rPr>
          <w:sz w:val="24"/>
        </w:rPr>
      </w:pPr>
      <w:r>
        <w:rPr>
          <w:rFonts w:hint="eastAsia"/>
          <w:sz w:val="24"/>
        </w:rPr>
        <w:t>2.1交货方式：</w:t>
      </w:r>
      <w:r>
        <w:rPr>
          <w:sz w:val="24"/>
          <w:u w:val="single"/>
        </w:rPr>
        <w:t xml:space="preserve">                    </w:t>
      </w:r>
    </w:p>
    <w:p>
      <w:pPr>
        <w:spacing w:line="360" w:lineRule="auto"/>
        <w:ind w:firstLine="480" w:firstLineChars="200"/>
        <w:rPr>
          <w:sz w:val="24"/>
        </w:rPr>
      </w:pPr>
      <w:r>
        <w:rPr>
          <w:rFonts w:hint="eastAsia"/>
          <w:sz w:val="24"/>
        </w:rPr>
        <w:t>2.2交货地点：运送到</w:t>
      </w:r>
      <w:r>
        <w:rPr>
          <w:sz w:val="24"/>
          <w:u w:val="single"/>
        </w:rPr>
        <w:t xml:space="preserve">                    </w:t>
      </w:r>
      <w:r>
        <w:rPr>
          <w:rFonts w:hint="eastAsia"/>
          <w:sz w:val="24"/>
        </w:rPr>
        <w:t>（以甲方提供的送货清单和地址明细为准）</w:t>
      </w:r>
    </w:p>
    <w:p>
      <w:pPr>
        <w:spacing w:line="360" w:lineRule="auto"/>
        <w:ind w:firstLine="480" w:firstLineChars="200"/>
        <w:rPr>
          <w:sz w:val="24"/>
        </w:rPr>
      </w:pPr>
      <w:r>
        <w:rPr>
          <w:rFonts w:hint="eastAsia"/>
          <w:sz w:val="24"/>
        </w:rPr>
        <w:t>2.3交货时间：</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w:t>
      </w:r>
      <w:r>
        <w:rPr>
          <w:rFonts w:hint="eastAsia"/>
          <w:b/>
          <w:sz w:val="24"/>
          <w:u w:val="single"/>
        </w:rPr>
        <w:t>如甲方要求推迟交货，则乙方应无条件同意并保管好货物）</w:t>
      </w:r>
    </w:p>
    <w:p>
      <w:pPr>
        <w:spacing w:line="360" w:lineRule="auto"/>
        <w:ind w:firstLine="480" w:firstLineChars="200"/>
        <w:rPr>
          <w:sz w:val="24"/>
        </w:rPr>
      </w:pPr>
      <w:r>
        <w:rPr>
          <w:rFonts w:hint="eastAsia"/>
          <w:sz w:val="24"/>
        </w:rPr>
        <w:t>2.4乙方提供产品安装及调试服务，并承担运输过程中发生的一切费用。在产品交付给甲方之前，产品毁损、灭失等风险均由乙方自行承担。</w:t>
      </w:r>
    </w:p>
    <w:p>
      <w:pPr>
        <w:spacing w:line="360" w:lineRule="auto"/>
        <w:rPr>
          <w:sz w:val="24"/>
        </w:rPr>
      </w:pPr>
      <w:r>
        <w:rPr>
          <w:rFonts w:hint="eastAsia"/>
          <w:sz w:val="24"/>
        </w:rPr>
        <w:t>3、付款方式与条件</w:t>
      </w:r>
    </w:p>
    <w:p>
      <w:pPr>
        <w:spacing w:line="360" w:lineRule="auto"/>
        <w:ind w:firstLine="480" w:firstLineChars="200"/>
        <w:rPr>
          <w:sz w:val="24"/>
        </w:rPr>
      </w:pPr>
      <w:r>
        <w:rPr>
          <w:rFonts w:hint="eastAsia"/>
          <w:sz w:val="24"/>
        </w:rPr>
        <w:t>3.1乙方交付的产品按合同约定标准经甲方验收合格后，甲方</w:t>
      </w:r>
      <w:r>
        <w:rPr>
          <w:sz w:val="24"/>
          <w:u w:val="single"/>
        </w:rPr>
        <w:t xml:space="preserve">    </w:t>
      </w:r>
      <w:r>
        <w:rPr>
          <w:rFonts w:hint="eastAsia"/>
          <w:sz w:val="24"/>
        </w:rPr>
        <w:t>向乙方支付合同价款总额的</w:t>
      </w:r>
      <w:r>
        <w:rPr>
          <w:sz w:val="24"/>
          <w:u w:val="single"/>
        </w:rPr>
        <w:t xml:space="preserve">    </w:t>
      </w:r>
      <w:r>
        <w:rPr>
          <w:rFonts w:hint="eastAsia"/>
          <w:sz w:val="24"/>
        </w:rPr>
        <w:t>%，剩余合同价款总额的【  】%作为质量保证金，待质量保证期满且乙方无结欠甲方款项或债务的情况下无息退还。</w:t>
      </w:r>
    </w:p>
    <w:p>
      <w:pPr>
        <w:spacing w:line="360" w:lineRule="auto"/>
        <w:ind w:firstLine="480" w:firstLineChars="200"/>
        <w:rPr>
          <w:sz w:val="24"/>
        </w:rPr>
      </w:pPr>
      <w:r>
        <w:rPr>
          <w:rFonts w:hint="eastAsia"/>
          <w:sz w:val="24"/>
        </w:rPr>
        <w:t xml:space="preserve">3.2 </w:t>
      </w:r>
      <w:r>
        <w:rPr>
          <w:sz w:val="24"/>
        </w:rPr>
        <w:t>乙方应根据甲方要求在甲方每次付款前</w:t>
      </w:r>
      <w:r>
        <w:rPr>
          <w:sz w:val="24"/>
          <w:u w:val="single"/>
        </w:rPr>
        <w:t xml:space="preserve">    </w:t>
      </w:r>
      <w:r>
        <w:rPr>
          <w:sz w:val="24"/>
        </w:rPr>
        <w:t>日内提供正式税务发票</w:t>
      </w:r>
      <w:r>
        <w:rPr>
          <w:rFonts w:hint="eastAsia"/>
          <w:sz w:val="24"/>
        </w:rPr>
        <w:t>，否则甲方有权顺延付款。现场交货条件下，乙方应提交</w:t>
      </w:r>
      <w:r>
        <w:rPr>
          <w:sz w:val="24"/>
          <w:u w:val="single"/>
        </w:rPr>
        <w:t xml:space="preserve">    </w:t>
      </w:r>
      <w:r>
        <w:rPr>
          <w:rFonts w:hint="eastAsia"/>
          <w:sz w:val="24"/>
        </w:rPr>
        <w:t>发票（税率</w:t>
      </w:r>
      <w:r>
        <w:rPr>
          <w:sz w:val="24"/>
          <w:u w:val="single"/>
        </w:rPr>
        <w:t xml:space="preserve">    </w:t>
      </w:r>
      <w:r>
        <w:rPr>
          <w:rFonts w:hint="eastAsia"/>
          <w:sz w:val="24"/>
        </w:rPr>
        <w:t>%）。</w:t>
      </w:r>
    </w:p>
    <w:p>
      <w:pPr>
        <w:snapToGrid w:val="0"/>
        <w:spacing w:line="360" w:lineRule="auto"/>
        <w:rPr>
          <w:rFonts w:ascii="宋体" w:hAnsi="宋体"/>
          <w:szCs w:val="21"/>
        </w:rPr>
      </w:pPr>
    </w:p>
    <w:p>
      <w:pPr>
        <w:spacing w:line="360" w:lineRule="auto"/>
        <w:ind w:firstLine="480" w:firstLineChars="200"/>
        <w:rPr>
          <w:sz w:val="24"/>
        </w:rPr>
      </w:pPr>
      <w:r>
        <w:rPr>
          <w:rFonts w:hint="eastAsia"/>
          <w:sz w:val="24"/>
        </w:rPr>
        <w:t>3.3甲方的付款并不限制甲方在随后时间对已开具发票的费用提出争议或对合同中不满意的服务、不符合要求的产品进行索赔的权利。</w:t>
      </w:r>
    </w:p>
    <w:p>
      <w:pPr>
        <w:spacing w:line="360" w:lineRule="auto"/>
        <w:ind w:firstLine="480" w:firstLineChars="200"/>
        <w:rPr>
          <w:sz w:val="24"/>
        </w:rPr>
      </w:pPr>
      <w:r>
        <w:rPr>
          <w:rFonts w:hint="eastAsia"/>
          <w:sz w:val="24"/>
        </w:rPr>
        <w:t>3.4甲方有权从应付乙方的款项中抵扣乙方按本合同应支付给甲方的费用，包括但不限于违约金、赔偿金、乙方造成的一切损失、债务。</w:t>
      </w:r>
    </w:p>
    <w:p>
      <w:pPr>
        <w:spacing w:line="360" w:lineRule="auto"/>
        <w:ind w:firstLine="480" w:firstLineChars="200"/>
        <w:rPr>
          <w:sz w:val="24"/>
        </w:rPr>
      </w:pPr>
    </w:p>
    <w:p>
      <w:pPr>
        <w:spacing w:line="360" w:lineRule="auto"/>
        <w:rPr>
          <w:sz w:val="24"/>
        </w:rPr>
      </w:pPr>
      <w:r>
        <w:rPr>
          <w:rFonts w:hint="eastAsia"/>
          <w:sz w:val="24"/>
        </w:rPr>
        <w:t>4、质量要求和技术标准</w:t>
      </w:r>
    </w:p>
    <w:p>
      <w:pPr>
        <w:spacing w:line="360" w:lineRule="auto"/>
        <w:rPr>
          <w:b/>
          <w:sz w:val="24"/>
        </w:rPr>
      </w:pPr>
      <w:r>
        <w:rPr>
          <w:rFonts w:hint="eastAsia"/>
          <w:sz w:val="24"/>
        </w:rPr>
        <w:t xml:space="preserve">    4.1乙方所提供的产品必须是原厂原包装（含货物质量合格证书）产品，质量必须符合国家标准或行业标准以及原厂出厂标准（以说明书为准），</w:t>
      </w:r>
      <w:r>
        <w:rPr>
          <w:rFonts w:hint="eastAsia"/>
          <w:b/>
          <w:sz w:val="24"/>
        </w:rPr>
        <w:t>如产品不符合本合同中约定的要求，甲方有权拒绝接受。</w:t>
      </w:r>
    </w:p>
    <w:p>
      <w:pPr>
        <w:spacing w:line="360" w:lineRule="auto"/>
        <w:ind w:firstLine="480"/>
        <w:rPr>
          <w:rFonts w:hint="eastAsia"/>
          <w:sz w:val="24"/>
        </w:rPr>
      </w:pPr>
      <w:r>
        <w:rPr>
          <w:rFonts w:hint="eastAsia"/>
          <w:sz w:val="24"/>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pPr>
        <w:spacing w:line="360" w:lineRule="auto"/>
        <w:ind w:firstLine="480"/>
        <w:rPr>
          <w:sz w:val="24"/>
        </w:rPr>
      </w:pPr>
      <w:r>
        <w:rPr>
          <w:rFonts w:hint="eastAsia"/>
          <w:sz w:val="24"/>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rPr>
          <w:sz w:val="24"/>
        </w:rPr>
      </w:pPr>
      <w:r>
        <w:rPr>
          <w:rFonts w:hint="eastAsia"/>
          <w:sz w:val="24"/>
        </w:rPr>
        <w:t xml:space="preserve">    4.4乙方不按本合同约定交付产品所产生的任何费用由乙方自己承担。</w:t>
      </w:r>
    </w:p>
    <w:p>
      <w:pPr>
        <w:spacing w:line="360" w:lineRule="auto"/>
        <w:rPr>
          <w:sz w:val="24"/>
        </w:rPr>
      </w:pPr>
      <w:r>
        <w:rPr>
          <w:rFonts w:hint="eastAsia"/>
          <w:sz w:val="24"/>
        </w:rPr>
        <w:t>5、安装调试、技术服务、人员培训及技术资料</w:t>
      </w:r>
    </w:p>
    <w:p>
      <w:pPr>
        <w:spacing w:line="360" w:lineRule="auto"/>
        <w:ind w:firstLine="480" w:firstLineChars="200"/>
        <w:rPr>
          <w:sz w:val="24"/>
        </w:rPr>
      </w:pPr>
      <w:r>
        <w:rPr>
          <w:rFonts w:hint="eastAsia"/>
          <w:sz w:val="24"/>
        </w:rPr>
        <w:t>5.1乙方为甲方提供下列服务（具体以在□内打“√”为准）</w:t>
      </w:r>
    </w:p>
    <w:p>
      <w:pPr>
        <w:spacing w:line="360" w:lineRule="auto"/>
        <w:ind w:firstLine="480" w:firstLineChars="200"/>
        <w:rPr>
          <w:sz w:val="24"/>
          <w:u w:val="single"/>
        </w:rPr>
      </w:pPr>
      <w:sdt>
        <w:sdtPr>
          <w:rPr>
            <w:rFonts w:hint="eastAsia"/>
            <w:sz w:val="24"/>
          </w:rPr>
          <w:id w:val="-22404436"/>
        </w:sdtPr>
        <w:sdtEndPr>
          <w:rPr>
            <w:rFonts w:hint="eastAsia"/>
            <w:sz w:val="24"/>
          </w:rPr>
        </w:sdtEndPr>
        <w:sdtContent>
          <w:r>
            <w:rPr>
              <w:rFonts w:hint="eastAsia" w:ascii="MS Gothic" w:hAnsi="MS Gothic" w:eastAsia="MS Gothic"/>
              <w:sz w:val="24"/>
            </w:rPr>
            <w:t>☐</w:t>
          </w:r>
        </w:sdtContent>
      </w:sdt>
      <w:r>
        <w:rPr>
          <w:rFonts w:hint="eastAsia"/>
          <w:sz w:val="24"/>
        </w:rPr>
        <w:t>安装调试：乙方应在产品到货后</w:t>
      </w:r>
      <w:r>
        <w:rPr>
          <w:rFonts w:hint="eastAsia"/>
          <w:sz w:val="24"/>
          <w:u w:val="single"/>
        </w:rPr>
        <w:t xml:space="preserve">  </w:t>
      </w:r>
      <w:r>
        <w:rPr>
          <w:rFonts w:hint="eastAsia"/>
          <w:sz w:val="24"/>
        </w:rPr>
        <w:t>日内安装完毕，并提请甲方进行调试验收；</w:t>
      </w:r>
      <w:r>
        <w:rPr>
          <w:sz w:val="24"/>
          <w:u w:val="single"/>
        </w:rPr>
        <w:t xml:space="preserve">    </w:t>
      </w:r>
    </w:p>
    <w:p>
      <w:pPr>
        <w:spacing w:line="360" w:lineRule="auto"/>
        <w:ind w:firstLine="480" w:firstLineChars="200"/>
        <w:rPr>
          <w:sz w:val="24"/>
        </w:rPr>
      </w:pPr>
      <w:sdt>
        <w:sdtPr>
          <w:rPr>
            <w:rFonts w:hint="eastAsia"/>
            <w:sz w:val="24"/>
          </w:rPr>
          <w:id w:val="-1019545688"/>
        </w:sdtPr>
        <w:sdtEndPr>
          <w:rPr>
            <w:rFonts w:hint="eastAsia"/>
            <w:sz w:val="24"/>
          </w:rPr>
        </w:sdtEndPr>
        <w:sdtContent>
          <w:r>
            <w:rPr>
              <w:rFonts w:hint="eastAsia" w:ascii="MS Gothic" w:hAnsi="MS Gothic" w:eastAsia="MS Gothic"/>
              <w:sz w:val="24"/>
            </w:rPr>
            <w:t>☐</w:t>
          </w:r>
        </w:sdtContent>
      </w:sdt>
      <w:r>
        <w:rPr>
          <w:rFonts w:hint="eastAsia"/>
          <w:sz w:val="24"/>
        </w:rPr>
        <w:t>技术服务：</w:t>
      </w:r>
      <w:r>
        <w:rPr>
          <w:sz w:val="24"/>
          <w:u w:val="single"/>
        </w:rPr>
        <w:t xml:space="preserve">                                                                 </w:t>
      </w:r>
    </w:p>
    <w:p>
      <w:pPr>
        <w:spacing w:line="360" w:lineRule="auto"/>
        <w:ind w:firstLine="480" w:firstLineChars="200"/>
        <w:rPr>
          <w:sz w:val="24"/>
          <w:u w:val="single"/>
        </w:rPr>
      </w:pPr>
      <w:sdt>
        <w:sdtPr>
          <w:rPr>
            <w:rFonts w:hint="eastAsia"/>
            <w:sz w:val="24"/>
          </w:rPr>
          <w:id w:val="1427537698"/>
        </w:sdtPr>
        <w:sdtEndPr>
          <w:rPr>
            <w:rFonts w:hint="eastAsia"/>
            <w:sz w:val="24"/>
          </w:rPr>
        </w:sdtEndPr>
        <w:sdtContent>
          <w:r>
            <w:rPr>
              <w:rFonts w:hint="eastAsia" w:ascii="MS Gothic" w:hAnsi="MS Gothic" w:eastAsia="MS Gothic"/>
              <w:sz w:val="24"/>
            </w:rPr>
            <w:t>☐</w:t>
          </w:r>
        </w:sdtContent>
      </w:sdt>
      <w:r>
        <w:rPr>
          <w:rFonts w:hint="eastAsia"/>
          <w:sz w:val="24"/>
        </w:rPr>
        <w:t>人员培训：</w:t>
      </w:r>
      <w:r>
        <w:rPr>
          <w:sz w:val="24"/>
          <w:u w:val="single"/>
        </w:rPr>
        <w:t xml:space="preserve">                                                                 </w:t>
      </w:r>
    </w:p>
    <w:p>
      <w:pPr>
        <w:spacing w:line="360" w:lineRule="auto"/>
        <w:ind w:firstLine="480" w:firstLineChars="200"/>
        <w:rPr>
          <w:sz w:val="24"/>
        </w:rPr>
      </w:pPr>
      <w:sdt>
        <w:sdtPr>
          <w:rPr>
            <w:rFonts w:hint="eastAsia"/>
            <w:sz w:val="24"/>
          </w:rPr>
          <w:id w:val="-1252738078"/>
        </w:sdtPr>
        <w:sdtEndPr>
          <w:rPr>
            <w:rFonts w:hint="eastAsia"/>
            <w:sz w:val="24"/>
          </w:rPr>
        </w:sdtEndPr>
        <w:sdtContent>
          <w:r>
            <w:rPr>
              <w:rFonts w:hint="eastAsia" w:ascii="MS Gothic" w:hAnsi="MS Gothic" w:eastAsia="MS Gothic"/>
              <w:sz w:val="24"/>
            </w:rPr>
            <w:t>☐</w:t>
          </w:r>
        </w:sdtContent>
      </w:sdt>
      <w:r>
        <w:rPr>
          <w:rFonts w:hint="eastAsia"/>
          <w:sz w:val="24"/>
        </w:rPr>
        <w:t>技术资料：</w:t>
      </w:r>
      <w:r>
        <w:rPr>
          <w:sz w:val="24"/>
          <w:u w:val="single"/>
        </w:rPr>
        <w:t xml:space="preserve">                                                                 </w:t>
      </w:r>
    </w:p>
    <w:p>
      <w:pPr>
        <w:spacing w:line="360" w:lineRule="auto"/>
        <w:rPr>
          <w:sz w:val="24"/>
        </w:rPr>
      </w:pPr>
      <w:r>
        <w:rPr>
          <w:rFonts w:hint="eastAsia"/>
          <w:sz w:val="24"/>
        </w:rPr>
        <w:t xml:space="preserve">    5.2除第5.1款约定外，乙方还应根据甲方要求为甲方工作人员以及使用人员进行必要的现场免费技术培训，使甲方人员及使用人员能独立使用该产品，完成日常操作。</w:t>
      </w:r>
    </w:p>
    <w:p>
      <w:pPr>
        <w:spacing w:line="360" w:lineRule="auto"/>
        <w:rPr>
          <w:sz w:val="24"/>
        </w:rPr>
      </w:pPr>
      <w:r>
        <w:rPr>
          <w:rFonts w:hint="eastAsia"/>
          <w:sz w:val="24"/>
        </w:rPr>
        <w:t>6、验收</w:t>
      </w:r>
    </w:p>
    <w:p>
      <w:pPr>
        <w:spacing w:line="360" w:lineRule="auto"/>
        <w:rPr>
          <w:sz w:val="24"/>
        </w:rPr>
      </w:pPr>
      <w:r>
        <w:rPr>
          <w:rFonts w:hint="eastAsia"/>
          <w:sz w:val="24"/>
        </w:rPr>
        <w:t xml:space="preserve">    6.1货物的货到验收包括：型号、规格、数量、外观质量、及货物包装是否完好。</w:t>
      </w:r>
    </w:p>
    <w:p>
      <w:pPr>
        <w:spacing w:line="360" w:lineRule="auto"/>
        <w:rPr>
          <w:sz w:val="24"/>
        </w:rPr>
      </w:pPr>
      <w:r>
        <w:rPr>
          <w:rFonts w:hint="eastAsia"/>
          <w:sz w:val="24"/>
        </w:rPr>
        <w:t xml:space="preserve">    6.2乙方对一次开箱不合格（产品有质量故障）的产品予以换新，承担一切与之有关的费用。</w:t>
      </w:r>
    </w:p>
    <w:p>
      <w:pPr>
        <w:spacing w:line="360" w:lineRule="auto"/>
        <w:rPr>
          <w:sz w:val="24"/>
        </w:rPr>
      </w:pPr>
      <w:r>
        <w:rPr>
          <w:rFonts w:hint="eastAsia"/>
          <w:sz w:val="24"/>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firstLine="480" w:firstLineChars="200"/>
        <w:rPr>
          <w:sz w:val="24"/>
        </w:rPr>
      </w:pPr>
      <w:r>
        <w:rPr>
          <w:rFonts w:hint="eastAsia"/>
          <w:sz w:val="24"/>
        </w:rPr>
        <w:t>6.4对于安装质量，乙方保证标准时、正确安装好设备，保证设备良好运行。产品调试验收的标准：按行业通行标准、厂方出厂标准</w:t>
      </w:r>
      <w:r>
        <w:rPr>
          <w:rFonts w:hint="eastAsia"/>
          <w:b/>
          <w:sz w:val="24"/>
        </w:rPr>
        <w:t>；两者要求不一致的，适用对产品更为严格的标准</w:t>
      </w:r>
      <w:r>
        <w:rPr>
          <w:rFonts w:hint="eastAsia"/>
          <w:sz w:val="24"/>
        </w:rPr>
        <w:t>。</w:t>
      </w:r>
    </w:p>
    <w:p>
      <w:pPr>
        <w:spacing w:line="360" w:lineRule="auto"/>
        <w:ind w:firstLine="480" w:firstLineChars="200"/>
        <w:rPr>
          <w:sz w:val="24"/>
        </w:rPr>
      </w:pPr>
      <w:r>
        <w:rPr>
          <w:rFonts w:hint="eastAsia"/>
          <w:sz w:val="24"/>
        </w:rPr>
        <w:t>6.5调试验收结果经甲方确认后，双方代表必须按规定的验收交接单上的项目对照本合同填好验收结果并签名盖章。</w:t>
      </w:r>
    </w:p>
    <w:p>
      <w:pPr>
        <w:spacing w:line="360" w:lineRule="auto"/>
        <w:ind w:firstLine="480" w:firstLineChars="200"/>
        <w:rPr>
          <w:sz w:val="24"/>
        </w:rPr>
      </w:pPr>
      <w:r>
        <w:rPr>
          <w:rFonts w:hint="eastAsia"/>
          <w:sz w:val="24"/>
        </w:rPr>
        <w:t>6.6 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sz w:val="24"/>
        </w:rPr>
      </w:pPr>
      <w:r>
        <w:rPr>
          <w:rFonts w:hint="eastAsia"/>
          <w:sz w:val="24"/>
        </w:rPr>
        <w:t>7、质量保证</w:t>
      </w:r>
    </w:p>
    <w:p>
      <w:pPr>
        <w:spacing w:line="360" w:lineRule="auto"/>
        <w:rPr>
          <w:rFonts w:hint="eastAsia"/>
          <w:sz w:val="24"/>
        </w:rPr>
      </w:pPr>
      <w:r>
        <w:rPr>
          <w:rFonts w:hint="eastAsia"/>
          <w:sz w:val="24"/>
        </w:rPr>
        <w:t xml:space="preserve">   7.1质量保证期：</w:t>
      </w:r>
      <w:r>
        <w:rPr>
          <w:sz w:val="24"/>
        </w:rPr>
        <w:t>全部货物到</w:t>
      </w:r>
      <w:r>
        <w:rPr>
          <w:rFonts w:hint="eastAsia"/>
          <w:sz w:val="24"/>
        </w:rPr>
        <w:t>甲方</w:t>
      </w:r>
      <w:r>
        <w:rPr>
          <w:sz w:val="24"/>
        </w:rPr>
        <w:t>现场且</w:t>
      </w:r>
      <w:r>
        <w:rPr>
          <w:rFonts w:hint="eastAsia"/>
          <w:sz w:val="24"/>
        </w:rPr>
        <w:t>经甲方</w:t>
      </w:r>
      <w:r>
        <w:rPr>
          <w:sz w:val="24"/>
        </w:rPr>
        <w:t>验收合格后</w:t>
      </w:r>
      <w:r>
        <w:rPr>
          <w:rFonts w:hint="eastAsia"/>
          <w:sz w:val="24"/>
        </w:rPr>
        <w:t xml:space="preserve">   个月。  </w:t>
      </w:r>
    </w:p>
    <w:p>
      <w:pPr>
        <w:spacing w:line="360" w:lineRule="auto"/>
        <w:ind w:firstLine="240" w:firstLineChars="100"/>
        <w:rPr>
          <w:sz w:val="24"/>
        </w:rPr>
      </w:pPr>
      <w:r>
        <w:rPr>
          <w:rFonts w:hint="eastAsia"/>
          <w:sz w:val="24"/>
        </w:rPr>
        <w:t xml:space="preserve"> 7.2质量保证期内，产品因自身原因出现故障、损坏或性能等不满足要求等时，乙方在应在</w:t>
      </w:r>
      <w:r>
        <w:rPr>
          <w:rFonts w:hint="eastAsia"/>
          <w:b/>
          <w:sz w:val="24"/>
        </w:rPr>
        <w:t>48小时或者甲方另行指定的时间内无偿修复或更换</w:t>
      </w:r>
      <w:r>
        <w:rPr>
          <w:rFonts w:hint="eastAsia"/>
          <w:sz w:val="24"/>
        </w:rPr>
        <w:t>。</w:t>
      </w:r>
      <w:r>
        <w:rPr>
          <w:rFonts w:hint="eastAsia"/>
          <w:b/>
          <w:sz w:val="24"/>
        </w:rPr>
        <w:t>若乙方未按照甲方通知进行修复、更换，甲方可自行或另行委托第三方修复或更换，产生的一切费用由乙方承担，其中包括但不限于对产品整改所需的相关的一切修理、安装、更换费用、设备费用、运费及保险费等。</w:t>
      </w:r>
    </w:p>
    <w:p>
      <w:pPr>
        <w:spacing w:line="360" w:lineRule="auto"/>
        <w:ind w:firstLine="241" w:firstLineChars="100"/>
        <w:rPr>
          <w:b/>
          <w:sz w:val="24"/>
        </w:rPr>
      </w:pPr>
      <w:r>
        <w:rPr>
          <w:rFonts w:hint="eastAsia"/>
          <w:b/>
          <w:sz w:val="24"/>
        </w:rPr>
        <w:t xml:space="preserve"> 7.3</w:t>
      </w:r>
      <w:r>
        <w:rPr>
          <w:b/>
          <w:sz w:val="24"/>
        </w:rPr>
        <w:t>在产品质量保证期内，如因产品质量问题给</w:t>
      </w:r>
      <w:r>
        <w:rPr>
          <w:rFonts w:hint="eastAsia"/>
          <w:b/>
          <w:sz w:val="24"/>
        </w:rPr>
        <w:t>甲方</w:t>
      </w:r>
      <w:r>
        <w:rPr>
          <w:b/>
          <w:sz w:val="24"/>
        </w:rPr>
        <w:t>造成损失的，</w:t>
      </w:r>
      <w:r>
        <w:rPr>
          <w:rFonts w:hint="eastAsia"/>
          <w:b/>
          <w:sz w:val="24"/>
        </w:rPr>
        <w:t>乙方</w:t>
      </w:r>
      <w:r>
        <w:rPr>
          <w:b/>
          <w:sz w:val="24"/>
        </w:rPr>
        <w:t>还应赔偿</w:t>
      </w:r>
      <w:r>
        <w:rPr>
          <w:rFonts w:hint="eastAsia"/>
          <w:b/>
          <w:sz w:val="24"/>
        </w:rPr>
        <w:t>甲方由此</w:t>
      </w:r>
      <w:r>
        <w:rPr>
          <w:b/>
          <w:sz w:val="24"/>
        </w:rPr>
        <w:t>遭受的损失</w:t>
      </w:r>
      <w:r>
        <w:rPr>
          <w:rFonts w:hint="eastAsia"/>
          <w:b/>
          <w:sz w:val="24"/>
        </w:rPr>
        <w:t>及相关费用</w:t>
      </w:r>
      <w:r>
        <w:rPr>
          <w:b/>
          <w:sz w:val="24"/>
        </w:rPr>
        <w:t>。</w:t>
      </w:r>
    </w:p>
    <w:p>
      <w:pPr>
        <w:spacing w:line="360" w:lineRule="auto"/>
        <w:rPr>
          <w:sz w:val="24"/>
        </w:rPr>
      </w:pPr>
      <w:r>
        <w:rPr>
          <w:rFonts w:hint="eastAsia"/>
          <w:sz w:val="24"/>
        </w:rPr>
        <w:t xml:space="preserve">   </w:t>
      </w:r>
      <w:r>
        <w:rPr>
          <w:rFonts w:hint="eastAsia"/>
          <w:b/>
          <w:sz w:val="24"/>
        </w:rPr>
        <w:t>7.4</w:t>
      </w:r>
      <w:r>
        <w:rPr>
          <w:b/>
          <w:sz w:val="24"/>
        </w:rPr>
        <w:t>.</w:t>
      </w:r>
      <w:r>
        <w:rPr>
          <w:rFonts w:hint="eastAsia"/>
          <w:b/>
          <w:sz w:val="24"/>
        </w:rPr>
        <w:t>质量保证期的顺延：</w:t>
      </w:r>
      <w:r>
        <w:rPr>
          <w:b/>
          <w:sz w:val="24"/>
        </w:rPr>
        <w:t>在质量保证期内，</w:t>
      </w:r>
      <w:r>
        <w:rPr>
          <w:rFonts w:hint="eastAsia"/>
          <w:b/>
          <w:sz w:val="24"/>
        </w:rPr>
        <w:t>因需要修理有缺陷的设备，而使合同设备停运或推迟安装时，则保证期应按实际修理所延误的时间做相应的延长。非因甲方原因</w:t>
      </w:r>
      <w:r>
        <w:rPr>
          <w:b/>
          <w:sz w:val="24"/>
        </w:rPr>
        <w:t>导致全部货物或零部件更换时，则所更换部件/货物的质量保证期为自更换并验收合格之日起重新计算</w:t>
      </w:r>
      <w:r>
        <w:rPr>
          <w:sz w:val="24"/>
        </w:rPr>
        <w:t>。</w:t>
      </w:r>
    </w:p>
    <w:p>
      <w:pPr>
        <w:spacing w:line="360" w:lineRule="auto"/>
        <w:ind w:firstLine="361" w:firstLineChars="150"/>
        <w:rPr>
          <w:b/>
          <w:sz w:val="24"/>
        </w:rPr>
      </w:pPr>
      <w:r>
        <w:rPr>
          <w:rFonts w:hint="eastAsia"/>
          <w:b/>
          <w:sz w:val="24"/>
        </w:rPr>
        <w:t>7.5产品质量缺陷责任：</w:t>
      </w:r>
      <w:r>
        <w:rPr>
          <w:b/>
          <w:sz w:val="24"/>
        </w:rPr>
        <w:t>在质量保证期过后</w:t>
      </w:r>
      <w:r>
        <w:rPr>
          <w:rFonts w:hint="eastAsia"/>
          <w:b/>
          <w:sz w:val="24"/>
        </w:rPr>
        <w:t>甲方</w:t>
      </w:r>
      <w:r>
        <w:rPr>
          <w:b/>
          <w:sz w:val="24"/>
        </w:rPr>
        <w:t>发现的比如材质错误等原则性</w:t>
      </w:r>
      <w:r>
        <w:rPr>
          <w:rFonts w:hint="eastAsia"/>
          <w:b/>
          <w:sz w:val="24"/>
        </w:rPr>
        <w:t>产品质量缺陷</w:t>
      </w:r>
      <w:r>
        <w:rPr>
          <w:b/>
          <w:sz w:val="24"/>
        </w:rPr>
        <w:t>问题，仍属于</w:t>
      </w:r>
      <w:r>
        <w:rPr>
          <w:rFonts w:hint="eastAsia"/>
          <w:b/>
          <w:sz w:val="24"/>
        </w:rPr>
        <w:t>乙方</w:t>
      </w:r>
      <w:r>
        <w:rPr>
          <w:b/>
          <w:sz w:val="24"/>
        </w:rPr>
        <w:t>的</w:t>
      </w:r>
      <w:r>
        <w:rPr>
          <w:rFonts w:hint="eastAsia"/>
          <w:b/>
          <w:sz w:val="24"/>
        </w:rPr>
        <w:t>质量</w:t>
      </w:r>
      <w:r>
        <w:rPr>
          <w:b/>
          <w:sz w:val="24"/>
        </w:rPr>
        <w:t>责任，</w:t>
      </w:r>
      <w:r>
        <w:rPr>
          <w:rFonts w:hint="eastAsia"/>
          <w:b/>
          <w:sz w:val="24"/>
        </w:rPr>
        <w:t>乙方</w:t>
      </w:r>
      <w:r>
        <w:rPr>
          <w:b/>
          <w:sz w:val="24"/>
        </w:rPr>
        <w:t>仍需承担</w:t>
      </w:r>
      <w:r>
        <w:rPr>
          <w:rFonts w:hint="eastAsia"/>
          <w:b/>
          <w:sz w:val="24"/>
        </w:rPr>
        <w:t>相应责任</w:t>
      </w:r>
      <w:r>
        <w:rPr>
          <w:b/>
          <w:sz w:val="24"/>
        </w:rPr>
        <w:t>，如该货物给</w:t>
      </w:r>
      <w:r>
        <w:rPr>
          <w:rFonts w:hint="eastAsia"/>
          <w:b/>
          <w:sz w:val="24"/>
        </w:rPr>
        <w:t>甲方</w:t>
      </w:r>
      <w:r>
        <w:rPr>
          <w:b/>
          <w:sz w:val="24"/>
        </w:rPr>
        <w:t>或第三方造成损失的，</w:t>
      </w:r>
      <w:r>
        <w:rPr>
          <w:rFonts w:hint="eastAsia"/>
          <w:b/>
          <w:sz w:val="24"/>
        </w:rPr>
        <w:t>乙方</w:t>
      </w:r>
      <w:r>
        <w:rPr>
          <w:b/>
          <w:sz w:val="24"/>
        </w:rPr>
        <w:t>还应承担赔偿责任。</w:t>
      </w:r>
    </w:p>
    <w:p>
      <w:pPr>
        <w:spacing w:line="360" w:lineRule="auto"/>
        <w:rPr>
          <w:sz w:val="24"/>
        </w:rPr>
      </w:pPr>
      <w:r>
        <w:rPr>
          <w:rFonts w:hint="eastAsia"/>
          <w:sz w:val="24"/>
        </w:rPr>
        <w:t>8、违约责任</w:t>
      </w:r>
    </w:p>
    <w:p>
      <w:pPr>
        <w:spacing w:line="360" w:lineRule="auto"/>
        <w:rPr>
          <w:sz w:val="24"/>
        </w:rPr>
      </w:pPr>
      <w:r>
        <w:rPr>
          <w:rFonts w:hint="eastAsia"/>
          <w:sz w:val="24"/>
        </w:rPr>
        <w:t xml:space="preserve">   8.1乙方逾期交货的，每日按照合同总额的</w:t>
      </w:r>
      <w:r>
        <w:rPr>
          <w:color w:val="FF0000"/>
          <w:sz w:val="24"/>
          <w:u w:val="single"/>
        </w:rPr>
        <w:t xml:space="preserve">   </w:t>
      </w:r>
      <w:r>
        <w:rPr>
          <w:rFonts w:hint="eastAsia"/>
          <w:sz w:val="24"/>
        </w:rPr>
        <w:t>%向甲方支付违约金，逾期超过</w:t>
      </w:r>
      <w:r>
        <w:rPr>
          <w:sz w:val="24"/>
          <w:u w:val="single"/>
        </w:rPr>
        <w:t xml:space="preserve">   </w:t>
      </w:r>
      <w:r>
        <w:rPr>
          <w:rFonts w:hint="eastAsia"/>
          <w:sz w:val="24"/>
        </w:rPr>
        <w:t>日的，甲方有权解除合同，并要求乙方一次性支付合同总额</w:t>
      </w:r>
      <w:r>
        <w:rPr>
          <w:sz w:val="24"/>
          <w:u w:val="single"/>
        </w:rPr>
        <w:t xml:space="preserve">   </w:t>
      </w:r>
      <w:r>
        <w:rPr>
          <w:rFonts w:hint="eastAsia"/>
          <w:sz w:val="24"/>
        </w:rPr>
        <w:t>%的违约金</w:t>
      </w:r>
      <w:r>
        <w:rPr>
          <w:rFonts w:hint="eastAsia"/>
          <w:szCs w:val="21"/>
        </w:rPr>
        <w:t>，</w:t>
      </w:r>
      <w:r>
        <w:rPr>
          <w:rFonts w:hint="eastAsia"/>
          <w:b/>
          <w:sz w:val="22"/>
          <w:szCs w:val="21"/>
        </w:rPr>
        <w:t>如违约金不足以弥补甲方损失（包括但不限于甲方重新采购该货物所增加的费用），乙方还应对不足部分承担赔偿责任</w:t>
      </w:r>
      <w:r>
        <w:rPr>
          <w:rFonts w:hint="eastAsia"/>
          <w:b/>
          <w:sz w:val="24"/>
        </w:rPr>
        <w:t>。乙方部分交货、交货部分或全部不合格的，均视为未交货，按照逾期交货处理</w:t>
      </w:r>
      <w:r>
        <w:rPr>
          <w:rFonts w:hint="eastAsia"/>
          <w:sz w:val="24"/>
        </w:rPr>
        <w:t>。</w:t>
      </w:r>
    </w:p>
    <w:p>
      <w:pPr>
        <w:spacing w:line="360" w:lineRule="auto"/>
        <w:rPr>
          <w:sz w:val="24"/>
        </w:rPr>
      </w:pPr>
      <w:r>
        <w:rPr>
          <w:rFonts w:hint="eastAsia"/>
          <w:sz w:val="24"/>
        </w:rPr>
        <w:t xml:space="preserve">   8.2 乙方交付的产品经甲方验收不合格的，应根据甲方要求进行修理、更换或退货。</w:t>
      </w:r>
      <w:r>
        <w:rPr>
          <w:rFonts w:hint="eastAsia"/>
          <w:b/>
          <w:sz w:val="24"/>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rPr>
        <w:t>。</w:t>
      </w:r>
    </w:p>
    <w:p>
      <w:pPr>
        <w:spacing w:line="360" w:lineRule="auto"/>
        <w:rPr>
          <w:sz w:val="24"/>
        </w:rPr>
      </w:pPr>
      <w:r>
        <w:rPr>
          <w:rFonts w:hint="eastAsia"/>
          <w:sz w:val="24"/>
        </w:rPr>
        <w:t xml:space="preserve">   8.3 甲方无故逾期付款的，按照</w:t>
      </w:r>
      <w:r>
        <w:rPr>
          <w:rFonts w:hint="eastAsia"/>
          <w:szCs w:val="21"/>
        </w:rPr>
        <w:t>全国银行间同业拆借中心公布的贷款市场报价利率支付利息</w:t>
      </w:r>
      <w:r>
        <w:rPr>
          <w:rFonts w:hint="eastAsia"/>
          <w:sz w:val="24"/>
        </w:rPr>
        <w:t>。</w:t>
      </w:r>
    </w:p>
    <w:p>
      <w:pPr>
        <w:spacing w:line="360" w:lineRule="auto"/>
        <w:ind w:firstLine="360" w:firstLineChars="150"/>
        <w:rPr>
          <w:sz w:val="24"/>
        </w:rPr>
      </w:pPr>
      <w:r>
        <w:rPr>
          <w:rFonts w:hint="eastAsia"/>
          <w:sz w:val="24"/>
        </w:rPr>
        <w:t>8.4 一方的违约行为给对方造成的损失超过本合同约定的违约金数额的，超出部分，违约方应予以赔偿。</w:t>
      </w:r>
    </w:p>
    <w:p>
      <w:pPr>
        <w:spacing w:line="360" w:lineRule="auto"/>
        <w:ind w:firstLine="120" w:firstLineChars="50"/>
        <w:rPr>
          <w:sz w:val="24"/>
        </w:rPr>
      </w:pPr>
      <w:r>
        <w:rPr>
          <w:rFonts w:hint="eastAsia"/>
          <w:sz w:val="24"/>
        </w:rPr>
        <w:t>9、法律的适用及争议解决方式</w:t>
      </w:r>
    </w:p>
    <w:p>
      <w:pPr>
        <w:spacing w:line="360" w:lineRule="auto"/>
        <w:ind w:firstLine="360" w:firstLineChars="150"/>
        <w:rPr>
          <w:sz w:val="24"/>
        </w:rPr>
      </w:pPr>
      <w:r>
        <w:rPr>
          <w:rFonts w:hint="eastAsia"/>
          <w:sz w:val="24"/>
        </w:rPr>
        <w:t>9.1、本合同的效力、解释及履行均适用中华人民共和国法律。</w:t>
      </w:r>
    </w:p>
    <w:p>
      <w:pPr>
        <w:spacing w:line="360" w:lineRule="auto"/>
        <w:ind w:firstLine="360" w:firstLineChars="150"/>
        <w:rPr>
          <w:sz w:val="24"/>
        </w:rPr>
      </w:pPr>
      <w:r>
        <w:rPr>
          <w:rFonts w:hint="eastAsia"/>
          <w:sz w:val="24"/>
        </w:rPr>
        <w:t>9.2、因本合同履行过程中引起的任何争议，双方应及时友好协商解决。协商不成的，向甲方所在地的人民法院提起诉讼。</w:t>
      </w:r>
    </w:p>
    <w:p>
      <w:pPr>
        <w:spacing w:line="360" w:lineRule="auto"/>
        <w:rPr>
          <w:sz w:val="24"/>
        </w:rPr>
      </w:pPr>
      <w:r>
        <w:rPr>
          <w:rFonts w:hint="eastAsia"/>
          <w:sz w:val="24"/>
        </w:rPr>
        <w:t xml:space="preserve">10、 合同变更与解除： </w:t>
      </w:r>
    </w:p>
    <w:p>
      <w:pPr>
        <w:spacing w:line="360" w:lineRule="auto"/>
        <w:ind w:firstLine="360" w:firstLineChars="150"/>
        <w:rPr>
          <w:sz w:val="24"/>
        </w:rPr>
      </w:pPr>
      <w:r>
        <w:rPr>
          <w:rFonts w:hint="eastAsia"/>
          <w:sz w:val="24"/>
        </w:rPr>
        <w:t>除本合同另有约定或法律规定外，非经双方协商一致，任何一方均不得擅自变更或解除合同。合同变更或解除须采取书面形式。</w:t>
      </w:r>
    </w:p>
    <w:p>
      <w:pPr>
        <w:spacing w:line="360" w:lineRule="auto"/>
        <w:rPr>
          <w:sz w:val="24"/>
        </w:rPr>
      </w:pPr>
      <w:r>
        <w:rPr>
          <w:rFonts w:hint="eastAsia"/>
          <w:sz w:val="24"/>
        </w:rPr>
        <w:t>11、通知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rFonts w:hint="eastAsia"/>
          <w:sz w:val="24"/>
        </w:rPr>
        <w:t>12、本合同一式四份，经双方签订后生效，甲方执三份、乙方执一份，具有同等效力。</w:t>
      </w:r>
    </w:p>
    <w:tbl>
      <w:tblPr>
        <w:tblStyle w:val="48"/>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甲方：</w:t>
            </w:r>
          </w:p>
        </w:tc>
        <w:tc>
          <w:tcPr>
            <w:tcW w:w="4821" w:type="dxa"/>
            <w:vAlign w:val="center"/>
          </w:tcPr>
          <w:p>
            <w:pPr>
              <w:spacing w:line="360" w:lineRule="auto"/>
              <w:rPr>
                <w:sz w:val="24"/>
              </w:rPr>
            </w:pPr>
            <w:r>
              <w:rPr>
                <w:rFonts w:hint="eastAsia"/>
                <w:sz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联系地址：</w:t>
            </w:r>
          </w:p>
        </w:tc>
        <w:tc>
          <w:tcPr>
            <w:tcW w:w="4821" w:type="dxa"/>
            <w:vAlign w:val="center"/>
          </w:tcPr>
          <w:p>
            <w:pPr>
              <w:spacing w:line="360" w:lineRule="auto"/>
              <w:rPr>
                <w:sz w:val="24"/>
              </w:rPr>
            </w:pPr>
            <w:r>
              <w:rPr>
                <w:rFonts w:hint="eastAsia"/>
                <w:sz w:val="24"/>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邮编：</w:t>
            </w:r>
          </w:p>
        </w:tc>
        <w:tc>
          <w:tcPr>
            <w:tcW w:w="4821" w:type="dxa"/>
            <w:vAlign w:val="center"/>
          </w:tcPr>
          <w:p>
            <w:pPr>
              <w:spacing w:line="360" w:lineRule="auto"/>
              <w:rPr>
                <w:sz w:val="24"/>
              </w:rPr>
            </w:pPr>
            <w:r>
              <w:rPr>
                <w:rFonts w:hint="eastAsia"/>
                <w:sz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传真：</w:t>
            </w:r>
          </w:p>
        </w:tc>
        <w:tc>
          <w:tcPr>
            <w:tcW w:w="4821" w:type="dxa"/>
            <w:vAlign w:val="center"/>
          </w:tcPr>
          <w:p>
            <w:pPr>
              <w:spacing w:line="360" w:lineRule="auto"/>
              <w:rPr>
                <w:sz w:val="24"/>
              </w:rPr>
            </w:pPr>
            <w:r>
              <w:rPr>
                <w:rFonts w:hint="eastAsia"/>
                <w:sz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电子邮箱：</w:t>
            </w:r>
          </w:p>
        </w:tc>
        <w:tc>
          <w:tcPr>
            <w:tcW w:w="4821" w:type="dxa"/>
            <w:vAlign w:val="center"/>
          </w:tcPr>
          <w:p>
            <w:pPr>
              <w:spacing w:line="360" w:lineRule="auto"/>
              <w:rPr>
                <w:sz w:val="24"/>
              </w:rPr>
            </w:pPr>
            <w:r>
              <w:rPr>
                <w:rFonts w:hint="eastAsia"/>
                <w:sz w:val="24"/>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委托代理人：</w:t>
            </w:r>
          </w:p>
        </w:tc>
        <w:tc>
          <w:tcPr>
            <w:tcW w:w="4821" w:type="dxa"/>
            <w:vAlign w:val="center"/>
          </w:tcPr>
          <w:p>
            <w:pPr>
              <w:spacing w:line="360" w:lineRule="auto"/>
              <w:rPr>
                <w:sz w:val="24"/>
              </w:rPr>
            </w:pPr>
            <w:r>
              <w:rPr>
                <w:rFonts w:hint="eastAsia"/>
                <w:sz w:val="24"/>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电话：</w:t>
            </w:r>
          </w:p>
        </w:tc>
        <w:tc>
          <w:tcPr>
            <w:tcW w:w="4821" w:type="dxa"/>
            <w:vAlign w:val="center"/>
          </w:tcPr>
          <w:p>
            <w:pPr>
              <w:spacing w:line="360" w:lineRule="auto"/>
              <w:rPr>
                <w:sz w:val="24"/>
              </w:rPr>
            </w:pPr>
            <w:r>
              <w:rPr>
                <w:rFonts w:hint="eastAsia"/>
                <w:sz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开户银行：</w:t>
            </w:r>
          </w:p>
        </w:tc>
        <w:tc>
          <w:tcPr>
            <w:tcW w:w="4821" w:type="dxa"/>
            <w:vAlign w:val="center"/>
          </w:tcPr>
          <w:p>
            <w:pPr>
              <w:spacing w:line="360" w:lineRule="auto"/>
              <w:rPr>
                <w:sz w:val="24"/>
              </w:rPr>
            </w:pPr>
            <w:r>
              <w:rPr>
                <w:rFonts w:hint="eastAsia"/>
                <w:sz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rPr>
            </w:pPr>
            <w:r>
              <w:rPr>
                <w:rFonts w:hint="eastAsia"/>
                <w:sz w:val="24"/>
              </w:rPr>
              <w:t>账号：</w:t>
            </w:r>
          </w:p>
        </w:tc>
        <w:tc>
          <w:tcPr>
            <w:tcW w:w="4821" w:type="dxa"/>
            <w:vAlign w:val="center"/>
          </w:tcPr>
          <w:p>
            <w:pPr>
              <w:spacing w:line="360" w:lineRule="auto"/>
              <w:rPr>
                <w:sz w:val="24"/>
              </w:rPr>
            </w:pPr>
            <w:r>
              <w:rPr>
                <w:rFonts w:hint="eastAsia"/>
                <w:sz w:val="24"/>
              </w:rPr>
              <w:t>账号：</w:t>
            </w:r>
          </w:p>
        </w:tc>
      </w:tr>
    </w:tbl>
    <w:p>
      <w:pPr>
        <w:spacing w:line="20" w:lineRule="exact"/>
        <w:rPr>
          <w:sz w:val="24"/>
        </w:rPr>
      </w:pPr>
    </w:p>
    <w:p>
      <w:pPr>
        <w:spacing w:line="20" w:lineRule="exact"/>
        <w:rPr>
          <w:sz w:val="24"/>
        </w:rPr>
      </w:pPr>
    </w:p>
    <w:p>
      <w:pPr>
        <w:pStyle w:val="2"/>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ascii="方正小标宋简体" w:hAnsi="方正小标宋简体" w:eastAsia="方正小标宋简体" w:cs="方正小标宋简体"/>
          <w:b/>
          <w:sz w:val="44"/>
          <w:szCs w:val="44"/>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jc w:val="center"/>
        <w:rPr>
          <w:rFonts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2台质量流量计</w:t>
      </w:r>
      <w:r>
        <w:rPr>
          <w:rFonts w:ascii="方正小标宋简体" w:hAnsi="方正小标宋简体" w:eastAsia="方正小标宋简体" w:cs="方正小标宋简体"/>
          <w:b/>
          <w:color w:val="000000" w:themeColor="text1"/>
          <w:sz w:val="44"/>
          <w:szCs w:val="44"/>
          <w:lang w:eastAsia="zh-CN"/>
        </w:rPr>
        <w:t>采购项目</w:t>
      </w: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color w:val="FF0000"/>
          <w:w w:val="95"/>
          <w:sz w:val="32"/>
          <w:lang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eastAsia="zh-CN"/>
        </w:rPr>
        <w:t>2</w:t>
      </w:r>
      <w:r>
        <w:rPr>
          <w:rFonts w:ascii="Times New Roman" w:hAnsi="Times New Roman"/>
          <w:b/>
          <w:bCs/>
          <w:color w:val="FF0000"/>
          <w:w w:val="95"/>
          <w:sz w:val="32"/>
          <w:lang w:eastAsia="zh-CN"/>
        </w:rPr>
        <w:t>年</w:t>
      </w:r>
      <w:r>
        <w:rPr>
          <w:rFonts w:hint="eastAsia" w:ascii="Times New Roman" w:hAnsi="Times New Roman"/>
          <w:b/>
          <w:bCs/>
          <w:color w:val="FF0000"/>
          <w:w w:val="95"/>
          <w:sz w:val="32"/>
          <w:lang w:eastAsia="zh-CN"/>
        </w:rPr>
        <w:t xml:space="preserve">  </w:t>
      </w:r>
      <w:r>
        <w:rPr>
          <w:rFonts w:ascii="Times New Roman" w:hAnsi="Times New Roman"/>
          <w:b/>
          <w:bCs/>
          <w:color w:val="FF0000"/>
          <w:w w:val="95"/>
          <w:sz w:val="32"/>
          <w:lang w:eastAsia="zh-CN"/>
        </w:rPr>
        <w:t>月</w:t>
      </w:r>
    </w:p>
    <w:p>
      <w:pPr>
        <w:rPr>
          <w:lang w:eastAsia="zh-CN"/>
        </w:rPr>
      </w:pPr>
    </w:p>
    <w:p>
      <w:pPr>
        <w:pStyle w:val="2"/>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纸胶装或平装。所有参选文件应增加统一外层包封。</w:t>
      </w:r>
    </w:p>
    <w:p>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3</w:t>
      </w:r>
      <w:r>
        <w:rPr>
          <w:rFonts w:hint="eastAsia" w:cs="Times New Roman"/>
          <w:bCs w:val="0"/>
          <w:color w:val="C00000"/>
          <w:sz w:val="24"/>
          <w:szCs w:val="24"/>
          <w:lang w:eastAsia="zh-CN"/>
        </w:rPr>
        <w:t>.凡因参选文件不按规定填写，或填写不清晰、不完整、或密封不合要求而引起的一切后果，由参选人自行负责。</w:t>
      </w:r>
    </w:p>
    <w:p>
      <w:pPr>
        <w:pStyle w:val="73"/>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4</w:t>
      </w:r>
      <w:r>
        <w:rPr>
          <w:rFonts w:hint="eastAsia" w:cs="Times New Roman"/>
          <w:bCs w:val="0"/>
          <w:color w:val="C00000"/>
          <w:sz w:val="24"/>
          <w:szCs w:val="24"/>
          <w:lang w:eastAsia="zh-CN"/>
        </w:rPr>
        <w:t>.参选文件正本必须逐页或骑缝加盖参选人公章或由法人代表逐页签字方视为有效，同时应注明提交日期，否则视为废标。</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5.技术文件与商务文件分开密封包装后一起邮寄，参选文件均需提供</w:t>
      </w:r>
      <w:r>
        <w:rPr>
          <w:rFonts w:hint="eastAsia" w:cs="Times New Roman"/>
          <w:b/>
          <w:color w:val="C00000"/>
          <w:sz w:val="24"/>
          <w:szCs w:val="24"/>
          <w:lang w:eastAsia="zh-CN"/>
        </w:rPr>
        <w:t>U盘电子扫描文档</w:t>
      </w:r>
      <w:r>
        <w:rPr>
          <w:rFonts w:hint="eastAsia" w:cs="Times New Roman"/>
          <w:bCs w:val="0"/>
          <w:color w:val="C00000"/>
          <w:sz w:val="24"/>
          <w:szCs w:val="24"/>
          <w:lang w:eastAsia="zh-CN"/>
        </w:rPr>
        <w:t>（与商务文件一起密封包装）。</w:t>
      </w: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rPr>
          <w:szCs w:val="21"/>
          <w:lang w:eastAsia="zh-CN"/>
        </w:rPr>
      </w:pPr>
      <w:r>
        <w:rPr>
          <w:rFonts w:ascii="Calibri"/>
        </w:rPr>
        <w:pict>
          <v:shape id="文本框 2" o:spid="_x0000_s1028" o:spt="202" type="#_x0000_t202" style="position:absolute;left:0pt;margin-left:5.25pt;margin-top:0.5pt;height:147.2pt;width:36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3"/>
        <w:spacing w:beforeLines="0" w:afterLines="0" w:line="240" w:lineRule="auto"/>
        <w:ind w:firstLine="618" w:firstLineChars="221"/>
        <w:rPr>
          <w:rFonts w:cs="Times New Roman"/>
          <w:bCs w:val="0"/>
          <w:color w:val="C00000"/>
          <w:lang w:eastAsia="zh-CN"/>
        </w:rPr>
      </w:pPr>
    </w:p>
    <w:p>
      <w:pPr>
        <w:pStyle w:val="73"/>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73"/>
        <w:spacing w:beforeLines="0" w:afterLines="0"/>
        <w:ind w:firstLine="530" w:firstLineChars="221"/>
        <w:rPr>
          <w:rFonts w:cs="Times New Roman"/>
          <w:color w:val="C00000"/>
          <w:sz w:val="24"/>
          <w:szCs w:val="24"/>
          <w:lang w:eastAsia="zh-CN"/>
        </w:rPr>
      </w:pPr>
      <w:r>
        <w:rPr>
          <w:rFonts w:hint="eastAsia" w:cs="Times New Roman"/>
          <w:color w:val="C00000"/>
          <w:sz w:val="24"/>
          <w:szCs w:val="24"/>
          <w:lang w:eastAsia="zh-CN"/>
        </w:rPr>
        <w:t>8</w:t>
      </w:r>
      <w:r>
        <w:rPr>
          <w:rFonts w:cs="Times New Roman"/>
          <w:color w:val="C00000"/>
          <w:sz w:val="24"/>
          <w:szCs w:val="24"/>
          <w:lang w:eastAsia="zh-CN"/>
        </w:rPr>
        <w:t>.</w:t>
      </w:r>
      <w:r>
        <w:rPr>
          <w:rFonts w:hint="eastAsia" w:cs="Times New Roman"/>
          <w:color w:val="C00000"/>
          <w:sz w:val="24"/>
          <w:szCs w:val="24"/>
          <w:lang w:eastAsia="zh-CN"/>
        </w:rPr>
        <w:t>以下文件中红色字体部分，打印时请删除。</w:t>
      </w:r>
    </w:p>
    <w:p>
      <w:pPr>
        <w:rPr>
          <w:szCs w:val="21"/>
          <w:lang w:eastAsia="zh-CN"/>
        </w:rPr>
      </w:pPr>
    </w:p>
    <w:p>
      <w:pPr>
        <w:pStyle w:val="2"/>
      </w:pPr>
    </w:p>
    <w:p>
      <w:pPr>
        <w:pStyle w:val="2"/>
      </w:pPr>
    </w:p>
    <w:p>
      <w:pPr>
        <w:pStyle w:val="2"/>
      </w:pPr>
    </w:p>
    <w:p>
      <w:pPr>
        <w:pStyle w:val="2"/>
      </w:pPr>
    </w:p>
    <w:p>
      <w:pPr>
        <w:pStyle w:val="2"/>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7"/>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r>
              <w:rPr>
                <w:rFonts w:hint="eastAsia"/>
                <w:sz w:val="24"/>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2</w:t>
            </w:r>
          </w:p>
        </w:tc>
        <w:tc>
          <w:tcPr>
            <w:tcW w:w="6023" w:type="dxa"/>
          </w:tcPr>
          <w:p>
            <w:pPr>
              <w:spacing w:line="500" w:lineRule="exact"/>
              <w:rPr>
                <w:sz w:val="24"/>
                <w:lang w:eastAsia="zh-CN"/>
              </w:rPr>
            </w:pPr>
            <w:r>
              <w:rPr>
                <w:rFonts w:hint="eastAsia"/>
                <w:sz w:val="24"/>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r>
              <w:rPr>
                <w:rFonts w:hint="eastAsia"/>
                <w:sz w:val="24"/>
              </w:rPr>
              <w:t>营业执照复印件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r>
              <w:rPr>
                <w:rFonts w:hint="eastAsia"/>
                <w:sz w:val="24"/>
                <w:lang w:eastAsia="zh-CN"/>
              </w:rPr>
              <w:t>资质业绩证明</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5</w:t>
            </w:r>
          </w:p>
        </w:tc>
        <w:tc>
          <w:tcPr>
            <w:tcW w:w="6023" w:type="dxa"/>
          </w:tcPr>
          <w:p>
            <w:pPr>
              <w:spacing w:line="500" w:lineRule="exact"/>
              <w:rPr>
                <w:sz w:val="24"/>
                <w:lang w:eastAsia="zh-CN"/>
              </w:rPr>
            </w:pPr>
            <w:r>
              <w:rPr>
                <w:rFonts w:hint="eastAsia"/>
                <w:sz w:val="24"/>
              </w:rPr>
              <w:t>参选报价单</w:t>
            </w:r>
          </w:p>
        </w:tc>
        <w:tc>
          <w:tcPr>
            <w:tcW w:w="1843" w:type="dxa"/>
          </w:tcPr>
          <w:p>
            <w:pPr>
              <w:spacing w:line="500" w:lineRule="exact"/>
              <w:jc w:val="center"/>
              <w:rPr>
                <w:sz w:val="24"/>
                <w:lang w:eastAsia="zh-CN"/>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（2）参选报价单</w:t>
      </w:r>
    </w:p>
    <w:p>
      <w:pPr>
        <w:spacing w:line="500" w:lineRule="exact"/>
        <w:ind w:firstLine="480" w:firstLineChars="200"/>
        <w:rPr>
          <w:sz w:val="24"/>
          <w:lang w:eastAsia="zh-CN"/>
        </w:rPr>
      </w:pPr>
      <w:r>
        <w:rPr>
          <w:rFonts w:hint="eastAsia"/>
          <w:sz w:val="24"/>
          <w:lang w:eastAsia="zh-CN"/>
        </w:rPr>
        <w:t xml:space="preserve"> 据此参选书，我公司及法人代表宣布同意如下：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pStyle w:val="2"/>
      </w:pPr>
    </w:p>
    <w:p>
      <w:pPr>
        <w:pStyle w:val="2"/>
      </w:pPr>
    </w:p>
    <w:p>
      <w:pPr>
        <w:spacing w:line="500" w:lineRule="exact"/>
        <w:jc w:val="center"/>
        <w:rPr>
          <w:rFonts w:hint="eastAsia"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ind w:firstLine="2891" w:firstLineChars="800"/>
        <w:jc w:val="both"/>
        <w:rPr>
          <w:b/>
          <w:bCs/>
          <w:sz w:val="36"/>
          <w:szCs w:val="36"/>
          <w:lang w:eastAsia="zh-CN"/>
        </w:rPr>
      </w:pPr>
      <w:r>
        <w:rPr>
          <w:rFonts w:hint="eastAsia"/>
          <w:b/>
          <w:bCs/>
          <w:sz w:val="36"/>
          <w:szCs w:val="36"/>
          <w:lang w:eastAsia="zh-CN"/>
        </w:rPr>
        <w:t>营业执照复印件</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r>
        <w:rPr>
          <w:rFonts w:hint="eastAsia"/>
          <w:b/>
          <w:bCs/>
          <w:sz w:val="36"/>
          <w:szCs w:val="36"/>
          <w:lang w:eastAsia="zh-CN"/>
        </w:rPr>
        <w:t>资质业绩证明文件</w:t>
      </w: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both"/>
        <w:rPr>
          <w:rFonts w:ascii="Times New Roman" w:hAnsi="Times New Roman"/>
          <w:b/>
          <w:bCs/>
          <w:kern w:val="2"/>
          <w:sz w:val="36"/>
          <w:szCs w:val="36"/>
        </w:rPr>
      </w:pPr>
    </w:p>
    <w:p>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pPr>
        <w:ind w:firstLine="560" w:firstLineChars="200"/>
        <w:rPr>
          <w:rFonts w:ascii="Times New Roman" w:hAnsi="ˎ̥"/>
          <w:sz w:val="28"/>
          <w:szCs w:val="28"/>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研究福建福海创石油化工有限公司2台质量流量计比</w:t>
      </w:r>
      <w:r>
        <w:rPr>
          <w:rFonts w:hint="eastAsia" w:ascii="Times New Roman" w:hAnsi="ˎ̥"/>
          <w:color w:val="000000" w:themeColor="text1"/>
          <w:sz w:val="28"/>
          <w:szCs w:val="28"/>
          <w:lang w:eastAsia="zh-CN"/>
        </w:rPr>
        <w:t>选文件</w:t>
      </w:r>
      <w:r>
        <w:rPr>
          <w:rFonts w:hint="eastAsia" w:ascii="Times New Roman" w:hAnsi="ˎ̥"/>
          <w:sz w:val="28"/>
          <w:szCs w:val="28"/>
          <w:lang w:eastAsia="zh-CN"/>
        </w:rPr>
        <w:t>的全部内容后，我方愿以以下报价，严格按照自主比选文件的要求，交付本项目并维修其中的任何缺陷。</w:t>
      </w:r>
    </w:p>
    <w:p>
      <w:pPr>
        <w:widowControl/>
        <w:autoSpaceDE/>
        <w:autoSpaceDN/>
        <w:jc w:val="center"/>
        <w:rPr>
          <w:rFonts w:hint="eastAsia"/>
          <w:b/>
          <w:bCs/>
          <w:sz w:val="24"/>
          <w:szCs w:val="24"/>
          <w:lang w:eastAsia="zh-CN"/>
        </w:rPr>
      </w:pPr>
      <w:r>
        <w:rPr>
          <w:rFonts w:hint="eastAsia"/>
          <w:b/>
          <w:bCs/>
          <w:sz w:val="24"/>
          <w:szCs w:val="24"/>
          <w:lang w:eastAsia="zh-CN"/>
        </w:rPr>
        <w:t>2台质量流量计采购项目价格清单</w:t>
      </w:r>
    </w:p>
    <w:tbl>
      <w:tblPr>
        <w:tblStyle w:val="47"/>
        <w:tblpPr w:leftFromText="180" w:rightFromText="180" w:vertAnchor="text" w:horzAnchor="page" w:tblpXSpec="center" w:tblpY="287"/>
        <w:tblOverlap w:val="never"/>
        <w:tblW w:w="9531" w:type="dxa"/>
        <w:tblInd w:w="-53" w:type="dxa"/>
        <w:tblLayout w:type="fixed"/>
        <w:tblCellMar>
          <w:top w:w="15" w:type="dxa"/>
          <w:left w:w="15" w:type="dxa"/>
          <w:bottom w:w="15" w:type="dxa"/>
          <w:right w:w="15" w:type="dxa"/>
        </w:tblCellMar>
      </w:tblPr>
      <w:tblGrid>
        <w:gridCol w:w="839"/>
        <w:gridCol w:w="744"/>
        <w:gridCol w:w="756"/>
        <w:gridCol w:w="4084"/>
        <w:gridCol w:w="454"/>
        <w:gridCol w:w="643"/>
        <w:gridCol w:w="1021"/>
        <w:gridCol w:w="990"/>
      </w:tblGrid>
      <w:tr>
        <w:tblPrEx>
          <w:tblCellMar>
            <w:top w:w="15" w:type="dxa"/>
            <w:left w:w="15" w:type="dxa"/>
            <w:bottom w:w="15" w:type="dxa"/>
            <w:right w:w="15" w:type="dxa"/>
          </w:tblCellMar>
        </w:tblPrEx>
        <w:trPr>
          <w:trHeight w:val="645"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请购单号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存货编码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存货名称</w:t>
            </w:r>
          </w:p>
        </w:tc>
        <w:tc>
          <w:tcPr>
            <w:tcW w:w="4084"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规格/</w:t>
            </w:r>
            <w:r>
              <w:rPr>
                <w:rFonts w:hint="eastAsia" w:ascii="宋体" w:hAnsi="宋体" w:cs="宋体"/>
                <w:color w:val="000000"/>
                <w:sz w:val="18"/>
                <w:szCs w:val="18"/>
              </w:rPr>
              <w:t>型号</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单位</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数量</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含税单价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bidi="ar"/>
              </w:rPr>
              <w:t>含税</w:t>
            </w:r>
            <w:r>
              <w:rPr>
                <w:rFonts w:hint="eastAsia" w:cs="宋体"/>
                <w:color w:val="000000"/>
                <w:kern w:val="0"/>
                <w:sz w:val="18"/>
                <w:szCs w:val="18"/>
                <w:lang w:val="en-US" w:eastAsia="zh-CN" w:bidi="ar"/>
              </w:rPr>
              <w:t>小计</w:t>
            </w:r>
          </w:p>
        </w:tc>
      </w:tr>
      <w:tr>
        <w:tblPrEx>
          <w:tblCellMar>
            <w:top w:w="15" w:type="dxa"/>
            <w:left w:w="15" w:type="dxa"/>
            <w:bottom w:w="15" w:type="dxa"/>
            <w:right w:w="15" w:type="dxa"/>
          </w:tblCellMar>
        </w:tblPrEx>
        <w:trPr>
          <w:trHeight w:val="1546"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QG2301290028</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2705180070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质量流量计</w:t>
            </w:r>
          </w:p>
        </w:tc>
        <w:tc>
          <w:tcPr>
            <w:tcW w:w="40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600" w:lineRule="exact"/>
              <w:rPr>
                <w:rFonts w:hint="default" w:ascii="宋体" w:hAnsi="宋体" w:cs="宋体"/>
                <w:color w:val="000000"/>
                <w:kern w:val="0"/>
                <w:sz w:val="18"/>
                <w:szCs w:val="18"/>
                <w:lang w:val="en-US" w:eastAsia="zh-CN" w:bidi="ar"/>
              </w:rPr>
            </w:pPr>
            <w:r>
              <w:rPr>
                <w:rFonts w:hint="eastAsia"/>
                <w:sz w:val="18"/>
                <w:szCs w:val="18"/>
              </w:rPr>
              <w:t>工作流量：50kg/hr,最高90kg/hr；工作压力：88kg/cm2-g；流量温度：40℃；坏境温度：30℃；密度：6.446kg/m3；粘度：0.009mpa.sec</w:t>
            </w:r>
            <w:r>
              <w:rPr>
                <w:rFonts w:hint="eastAsia"/>
                <w:sz w:val="18"/>
                <w:szCs w:val="18"/>
                <w:lang w:eastAsia="zh-CN"/>
              </w:rPr>
              <w:t>；</w:t>
            </w:r>
            <w:r>
              <w:rPr>
                <w:rFonts w:hint="eastAsia"/>
                <w:sz w:val="18"/>
                <w:szCs w:val="18"/>
              </w:rPr>
              <w:t>传感器型号：CMFS050P150N2BZMKZZTG，变送器型号：5700R15ABFAZZZAAZZZTG</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套</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p>
        </w:tc>
      </w:tr>
      <w:tr>
        <w:tblPrEx>
          <w:tblCellMar>
            <w:top w:w="15" w:type="dxa"/>
            <w:left w:w="15" w:type="dxa"/>
            <w:bottom w:w="15" w:type="dxa"/>
            <w:right w:w="15" w:type="dxa"/>
          </w:tblCellMar>
        </w:tblPrEx>
        <w:trPr>
          <w:trHeight w:val="1321"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QG2301290026</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2705180099</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质量流量计</w:t>
            </w:r>
          </w:p>
        </w:tc>
        <w:tc>
          <w:tcPr>
            <w:tcW w:w="408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bidi w:val="0"/>
              <w:adjustRightInd/>
              <w:snapToGrid/>
              <w:spacing w:line="600" w:lineRule="exact"/>
              <w:rPr>
                <w:rFonts w:hint="default" w:ascii="宋体" w:hAnsi="宋体" w:cs="宋体"/>
                <w:color w:val="000000"/>
                <w:kern w:val="0"/>
                <w:sz w:val="18"/>
                <w:szCs w:val="18"/>
                <w:lang w:val="en-US" w:eastAsia="zh-CN" w:bidi="ar"/>
              </w:rPr>
            </w:pPr>
            <w:r>
              <w:rPr>
                <w:sz w:val="18"/>
                <w:szCs w:val="18"/>
              </w:rPr>
              <w:t>管道尺寸：1"/SCH40S,工作流量：4300kg/hr,正常工作压力：14kg/cm2；工作温度：90℃；坏境温度：30℃；介质密度：1088kg/m3,供电</w:t>
            </w:r>
            <w:r>
              <w:rPr>
                <w:rFonts w:hint="eastAsia"/>
                <w:sz w:val="18"/>
                <w:szCs w:val="18"/>
              </w:rPr>
              <w:t>\信号</w:t>
            </w:r>
            <w:r>
              <w:rPr>
                <w:sz w:val="18"/>
                <w:szCs w:val="18"/>
              </w:rPr>
              <w:t>：AC220V\Hart\4-20mA.</w:t>
            </w:r>
            <w:r>
              <w:rPr>
                <w:rFonts w:hint="eastAsia"/>
                <w:sz w:val="18"/>
                <w:szCs w:val="18"/>
              </w:rPr>
              <w:t>传感器型号：</w:t>
            </w:r>
            <w:r>
              <w:rPr>
                <w:sz w:val="18"/>
                <w:szCs w:val="18"/>
              </w:rPr>
              <w:t>F100S128C2BPMZZZZ</w:t>
            </w:r>
            <w:r>
              <w:rPr>
                <w:rFonts w:hint="eastAsia"/>
                <w:sz w:val="18"/>
                <w:szCs w:val="18"/>
                <w:lang w:eastAsia="zh-CN"/>
              </w:rPr>
              <w:t>；</w:t>
            </w:r>
            <w:r>
              <w:rPr>
                <w:rFonts w:hint="eastAsia"/>
                <w:sz w:val="18"/>
                <w:szCs w:val="18"/>
              </w:rPr>
              <w:t>变送器型号：</w:t>
            </w:r>
            <w:r>
              <w:rPr>
                <w:sz w:val="18"/>
                <w:szCs w:val="18"/>
              </w:rPr>
              <w:t>5700R12ABPAZZZAAZAATGMV</w:t>
            </w:r>
            <w:r>
              <w:rPr>
                <w:rFonts w:hint="eastAsia"/>
                <w:sz w:val="18"/>
                <w:szCs w:val="18"/>
                <w:lang w:eastAsia="zh-CN"/>
              </w:rPr>
              <w:t>；</w:t>
            </w:r>
            <w:r>
              <w:rPr>
                <w:rFonts w:hint="eastAsia"/>
                <w:sz w:val="18"/>
                <w:szCs w:val="18"/>
              </w:rPr>
              <w:t>详见附件1、《DT5101规格书》</w:t>
            </w:r>
          </w:p>
        </w:tc>
        <w:tc>
          <w:tcPr>
            <w:tcW w:w="4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台</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18"/>
                <w:szCs w:val="18"/>
                <w:lang w:val="en-US" w:eastAsia="zh-CN" w:bidi="ar"/>
              </w:rPr>
            </w:pPr>
          </w:p>
        </w:tc>
      </w:tr>
      <w:tr>
        <w:tblPrEx>
          <w:tblCellMar>
            <w:top w:w="15" w:type="dxa"/>
            <w:left w:w="15" w:type="dxa"/>
            <w:bottom w:w="15" w:type="dxa"/>
            <w:right w:w="15" w:type="dxa"/>
          </w:tblCellMar>
        </w:tblPrEx>
        <w:trPr>
          <w:trHeight w:val="600" w:hRule="atLeast"/>
        </w:trPr>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b/>
                <w:color w:val="000000"/>
                <w:szCs w:val="21"/>
              </w:rPr>
            </w:pPr>
            <w:r>
              <w:rPr>
                <w:rFonts w:hint="eastAsia"/>
                <w:b/>
                <w:color w:val="000000"/>
                <w:szCs w:val="21"/>
                <w:lang w:val="en-US" w:eastAsia="zh-CN"/>
              </w:rPr>
              <w:t>含税总计</w:t>
            </w:r>
            <w:r>
              <w:rPr>
                <w:rFonts w:hint="eastAsia" w:ascii="宋体" w:hAnsi="宋体"/>
                <w:b/>
                <w:color w:val="000000"/>
                <w:szCs w:val="21"/>
                <w:lang w:val="en-US" w:eastAsia="zh-CN"/>
              </w:rPr>
              <w:t xml:space="preserve"> 小写</w:t>
            </w:r>
            <w:r>
              <w:rPr>
                <w:rFonts w:hint="eastAsia" w:ascii="宋体" w:hAnsi="宋体"/>
                <w:b/>
                <w:color w:val="000000"/>
                <w:szCs w:val="21"/>
              </w:rPr>
              <w:t>（大写）</w:t>
            </w:r>
          </w:p>
        </w:tc>
        <w:tc>
          <w:tcPr>
            <w:tcW w:w="794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olor w:val="000000"/>
                <w:sz w:val="18"/>
                <w:szCs w:val="18"/>
              </w:rPr>
            </w:pPr>
          </w:p>
        </w:tc>
      </w:tr>
    </w:tbl>
    <w:tbl>
      <w:tblPr>
        <w:tblStyle w:val="47"/>
        <w:tblpPr w:leftFromText="180" w:rightFromText="180" w:vertAnchor="text" w:horzAnchor="page" w:tblpX="1197" w:tblpY="145"/>
        <w:tblOverlap w:val="never"/>
        <w:tblW w:w="9499" w:type="dxa"/>
        <w:tblInd w:w="0" w:type="dxa"/>
        <w:tblLayout w:type="autofit"/>
        <w:tblCellMar>
          <w:top w:w="0" w:type="dxa"/>
          <w:left w:w="108" w:type="dxa"/>
          <w:bottom w:w="0" w:type="dxa"/>
          <w:right w:w="108" w:type="dxa"/>
        </w:tblCellMar>
      </w:tblPr>
      <w:tblGrid>
        <w:gridCol w:w="9499"/>
      </w:tblGrid>
      <w:tr>
        <w:tblPrEx>
          <w:tblCellMar>
            <w:top w:w="0" w:type="dxa"/>
            <w:left w:w="108" w:type="dxa"/>
            <w:bottom w:w="0" w:type="dxa"/>
            <w:right w:w="108" w:type="dxa"/>
          </w:tblCellMar>
        </w:tblPrEx>
        <w:trPr>
          <w:trHeight w:val="604" w:hRule="atLeast"/>
        </w:trPr>
        <w:tc>
          <w:tcPr>
            <w:tcW w:w="9499" w:type="dxa"/>
            <w:shd w:val="clear" w:color="auto" w:fill="auto"/>
            <w:noWrap/>
            <w:vAlign w:val="center"/>
          </w:tcPr>
          <w:p>
            <w:pPr>
              <w:numPr>
                <w:ilvl w:val="255"/>
                <w:numId w:val="0"/>
              </w:numPr>
              <w:spacing w:line="500" w:lineRule="exact"/>
              <w:rPr>
                <w:rFonts w:hint="eastAsia"/>
                <w:b/>
                <w:bCs/>
                <w:sz w:val="24"/>
                <w:lang w:val="en-US" w:eastAsia="zh-CN"/>
              </w:rPr>
            </w:pPr>
            <w:r>
              <w:rPr>
                <w:rFonts w:hint="eastAsia"/>
                <w:b/>
                <w:bCs/>
                <w:sz w:val="24"/>
                <w:lang w:val="en-US" w:eastAsia="zh-CN"/>
              </w:rPr>
              <w:t>说明：</w:t>
            </w:r>
          </w:p>
          <w:p>
            <w:pPr>
              <w:pStyle w:val="2"/>
              <w:rPr>
                <w:rFonts w:hint="default"/>
                <w:b w:val="0"/>
                <w:bCs w:val="0"/>
                <w:lang w:val="en-US" w:eastAsia="zh-CN"/>
              </w:rPr>
            </w:pPr>
            <w:r>
              <w:rPr>
                <w:rFonts w:hint="eastAsia"/>
                <w:b w:val="0"/>
                <w:bCs w:val="0"/>
                <w:sz w:val="24"/>
                <w:lang w:val="en-US" w:eastAsia="zh-CN"/>
              </w:rPr>
              <w:t>1、</w:t>
            </w:r>
            <w:r>
              <w:rPr>
                <w:rFonts w:hint="eastAsia" w:cs="Arial" w:asciiTheme="minorEastAsia" w:hAnsiTheme="minorEastAsia" w:eastAsiaTheme="minorEastAsia"/>
                <w:b w:val="0"/>
                <w:bCs w:val="0"/>
                <w:sz w:val="24"/>
                <w:szCs w:val="24"/>
                <w:lang w:eastAsia="zh-CN"/>
              </w:rPr>
              <w:t>交货地点：漳州市古雷经济开发区福海创腾龙芳烃、翔鹭石化、翔鹭码头 。</w:t>
            </w:r>
          </w:p>
          <w:p>
            <w:pPr>
              <w:numPr>
                <w:ilvl w:val="255"/>
                <w:numId w:val="0"/>
              </w:numPr>
              <w:spacing w:line="500" w:lineRule="exact"/>
              <w:rPr>
                <w:rFonts w:hint="eastAsia" w:ascii="宋体" w:hAnsi="宋体" w:eastAsia="宋体"/>
                <w:b w:val="0"/>
                <w:bCs w:val="0"/>
                <w:sz w:val="24"/>
                <w:lang w:eastAsia="zh-CN"/>
              </w:rPr>
            </w:pPr>
            <w:r>
              <w:rPr>
                <w:rFonts w:hint="eastAsia"/>
                <w:b w:val="0"/>
                <w:bCs w:val="0"/>
                <w:sz w:val="24"/>
                <w:lang w:val="en-US" w:eastAsia="zh-CN"/>
              </w:rPr>
              <w:t>2</w:t>
            </w:r>
            <w:r>
              <w:rPr>
                <w:rFonts w:hint="eastAsia" w:ascii="宋体" w:hAnsi="宋体"/>
                <w:b w:val="0"/>
                <w:bCs w:val="0"/>
                <w:sz w:val="24"/>
              </w:rPr>
              <w:t>、</w:t>
            </w:r>
            <w:r>
              <w:rPr>
                <w:rFonts w:hint="eastAsia" w:ascii="宋体" w:hAnsi="宋体"/>
                <w:b w:val="0"/>
                <w:bCs w:val="0"/>
                <w:sz w:val="24"/>
                <w:shd w:val="clear" w:color="FFFFFF" w:fill="D9D9D9"/>
              </w:rPr>
              <w:t>含</w:t>
            </w:r>
            <w:r>
              <w:rPr>
                <w:rFonts w:hint="eastAsia" w:ascii="宋体" w:hAnsi="宋体"/>
                <w:b w:val="0"/>
                <w:bCs w:val="0"/>
                <w:sz w:val="24"/>
                <w:u w:val="single"/>
                <w:shd w:val="clear" w:color="FFFFFF" w:fill="D9D9D9"/>
              </w:rPr>
              <w:t xml:space="preserve"> 13% </w:t>
            </w:r>
            <w:r>
              <w:rPr>
                <w:rFonts w:hint="eastAsia" w:ascii="宋体" w:hAnsi="宋体"/>
                <w:b w:val="0"/>
                <w:bCs w:val="0"/>
                <w:sz w:val="24"/>
              </w:rPr>
              <w:t>增值税送到厂价</w:t>
            </w:r>
            <w:r>
              <w:rPr>
                <w:rFonts w:hint="eastAsia"/>
                <w:b w:val="0"/>
                <w:bCs w:val="0"/>
                <w:sz w:val="24"/>
                <w:lang w:eastAsia="zh-CN"/>
              </w:rPr>
              <w:t>。</w:t>
            </w:r>
          </w:p>
          <w:p>
            <w:pPr>
              <w:spacing w:line="320" w:lineRule="exact"/>
              <w:rPr>
                <w:rFonts w:ascii="宋体" w:hAnsi="宋体"/>
                <w:b w:val="0"/>
                <w:bCs w:val="0"/>
                <w:sz w:val="24"/>
              </w:rPr>
            </w:pPr>
            <w:r>
              <w:rPr>
                <w:rFonts w:hint="eastAsia"/>
                <w:b w:val="0"/>
                <w:bCs w:val="0"/>
                <w:sz w:val="24"/>
                <w:lang w:val="en-US" w:eastAsia="zh-CN"/>
              </w:rPr>
              <w:t>3</w:t>
            </w:r>
            <w:r>
              <w:rPr>
                <w:rFonts w:hint="eastAsia" w:ascii="宋体" w:hAnsi="宋体"/>
                <w:b w:val="0"/>
                <w:bCs w:val="0"/>
                <w:sz w:val="24"/>
              </w:rPr>
              <w:t>、付款方式：全部货款以现汇支付</w:t>
            </w:r>
            <w:r>
              <w:rPr>
                <w:rFonts w:hint="eastAsia" w:ascii="宋体" w:hAnsi="宋体"/>
                <w:b w:val="0"/>
                <w:bCs w:val="0"/>
                <w:sz w:val="24"/>
                <w:lang w:eastAsia="zh-CN"/>
              </w:rPr>
              <w:t>。</w:t>
            </w:r>
            <w:r>
              <w:rPr>
                <w:rFonts w:hint="eastAsia" w:ascii="宋体" w:hAnsi="宋体"/>
                <w:b w:val="0"/>
                <w:bCs w:val="0"/>
                <w:sz w:val="24"/>
                <w:u w:val="single"/>
              </w:rPr>
              <w:t>货到验收合格付9</w:t>
            </w:r>
            <w:r>
              <w:rPr>
                <w:rFonts w:hint="eastAsia" w:ascii="宋体" w:hAnsi="宋体"/>
                <w:b w:val="0"/>
                <w:bCs w:val="0"/>
                <w:sz w:val="24"/>
                <w:u w:val="single"/>
                <w:lang w:val="en-US" w:eastAsia="zh-CN"/>
              </w:rPr>
              <w:t>0</w:t>
            </w:r>
            <w:r>
              <w:rPr>
                <w:rFonts w:hint="eastAsia" w:ascii="宋体" w:hAnsi="宋体"/>
                <w:b w:val="0"/>
                <w:bCs w:val="0"/>
                <w:sz w:val="24"/>
                <w:u w:val="single"/>
              </w:rPr>
              <w:t>%，质保金</w:t>
            </w:r>
            <w:r>
              <w:rPr>
                <w:rFonts w:hint="eastAsia" w:ascii="宋体" w:hAnsi="宋体"/>
                <w:b w:val="0"/>
                <w:bCs w:val="0"/>
                <w:sz w:val="24"/>
                <w:u w:val="single"/>
                <w:lang w:val="en-US" w:eastAsia="zh-CN"/>
              </w:rPr>
              <w:t>10</w:t>
            </w:r>
            <w:r>
              <w:rPr>
                <w:rFonts w:hint="eastAsia" w:ascii="宋体" w:hAnsi="宋体"/>
                <w:b w:val="0"/>
                <w:bCs w:val="0"/>
                <w:sz w:val="24"/>
                <w:u w:val="single"/>
              </w:rPr>
              <w:t>%</w:t>
            </w:r>
            <w:r>
              <w:rPr>
                <w:rFonts w:hint="eastAsia" w:ascii="宋体" w:hAnsi="宋体"/>
                <w:b w:val="0"/>
                <w:bCs w:val="0"/>
                <w:sz w:val="24"/>
              </w:rPr>
              <w:t>（质保期以</w:t>
            </w:r>
            <w:r>
              <w:rPr>
                <w:rFonts w:hint="eastAsia"/>
                <w:b w:val="0"/>
                <w:bCs w:val="0"/>
                <w:sz w:val="24"/>
                <w:lang w:val="en-US" w:eastAsia="zh-CN"/>
              </w:rPr>
              <w:t>双方签定的技术协议为准</w:t>
            </w:r>
            <w:r>
              <w:rPr>
                <w:rFonts w:hint="eastAsia" w:ascii="宋体" w:hAnsi="宋体"/>
                <w:b w:val="0"/>
                <w:bCs w:val="0"/>
                <w:sz w:val="24"/>
              </w:rPr>
              <w:t>）。</w:t>
            </w:r>
          </w:p>
          <w:p>
            <w:pPr>
              <w:spacing w:line="500" w:lineRule="exact"/>
              <w:rPr>
                <w:rFonts w:ascii="宋体" w:hAnsi="宋体"/>
                <w:b w:val="0"/>
                <w:bCs w:val="0"/>
                <w:color w:val="000000"/>
                <w:sz w:val="24"/>
              </w:rPr>
            </w:pPr>
            <w:r>
              <w:rPr>
                <w:rFonts w:hint="eastAsia"/>
                <w:b w:val="0"/>
                <w:bCs w:val="0"/>
                <w:sz w:val="24"/>
                <w:lang w:val="en-US" w:eastAsia="zh-CN"/>
              </w:rPr>
              <w:t>4</w:t>
            </w:r>
            <w:r>
              <w:rPr>
                <w:rFonts w:hint="eastAsia" w:ascii="宋体" w:hAnsi="宋体"/>
                <w:b w:val="0"/>
                <w:bCs w:val="0"/>
                <w:sz w:val="24"/>
              </w:rPr>
              <w:t>、交货期限：</w:t>
            </w:r>
            <w:r>
              <w:rPr>
                <w:rFonts w:hint="eastAsia" w:ascii="宋体" w:hAnsi="宋体"/>
                <w:b w:val="0"/>
                <w:bCs w:val="0"/>
                <w:sz w:val="24"/>
                <w:u w:val="single"/>
              </w:rPr>
              <w:t xml:space="preserve"> 以双方签订</w:t>
            </w:r>
            <w:r>
              <w:rPr>
                <w:rFonts w:hint="eastAsia" w:ascii="宋体" w:hAnsi="宋体"/>
                <w:b w:val="0"/>
                <w:bCs w:val="0"/>
                <w:sz w:val="24"/>
                <w:u w:val="single"/>
                <w:lang w:val="en-US" w:eastAsia="zh-CN"/>
              </w:rPr>
              <w:t>的技术协议</w:t>
            </w:r>
            <w:r>
              <w:rPr>
                <w:rFonts w:hint="eastAsia" w:ascii="宋体" w:hAnsi="宋体"/>
                <w:b w:val="0"/>
                <w:bCs w:val="0"/>
                <w:sz w:val="24"/>
                <w:u w:val="single"/>
              </w:rPr>
              <w:t xml:space="preserve">为准 </w:t>
            </w:r>
            <w:r>
              <w:rPr>
                <w:rFonts w:hint="eastAsia" w:ascii="宋体" w:hAnsi="宋体"/>
                <w:b w:val="0"/>
                <w:bCs w:val="0"/>
                <w:sz w:val="24"/>
              </w:rPr>
              <w:t>，其它约定以双方签订合同为准。</w:t>
            </w:r>
          </w:p>
          <w:p>
            <w:pPr>
              <w:spacing w:line="360" w:lineRule="exact"/>
              <w:rPr>
                <w:sz w:val="24"/>
                <w:lang w:eastAsia="zh-CN"/>
              </w:rPr>
            </w:pPr>
            <w:r>
              <w:rPr>
                <w:rFonts w:hint="eastAsia"/>
                <w:b w:val="0"/>
                <w:bCs w:val="0"/>
                <w:sz w:val="24"/>
                <w:lang w:val="en-US" w:eastAsia="zh-CN"/>
              </w:rPr>
              <w:t>5</w:t>
            </w:r>
            <w:r>
              <w:rPr>
                <w:rFonts w:hint="eastAsia" w:ascii="宋体" w:hAnsi="宋体"/>
                <w:b w:val="0"/>
                <w:bCs w:val="0"/>
                <w:sz w:val="24"/>
              </w:rPr>
              <w:t>、其它约定以双方签订合同为准。</w:t>
            </w:r>
          </w:p>
        </w:tc>
      </w:tr>
    </w:tbl>
    <w:p>
      <w:pPr>
        <w:spacing w:line="460" w:lineRule="exact"/>
        <w:rPr>
          <w:rFonts w:hint="eastAsia"/>
          <w:sz w:val="28"/>
          <w:lang w:eastAsia="zh-CN"/>
        </w:rPr>
      </w:pPr>
    </w:p>
    <w:p>
      <w:pPr>
        <w:spacing w:line="460" w:lineRule="exact"/>
        <w:ind w:firstLine="560" w:firstLineChars="20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sz w:val="28"/>
          <w:u w:val="single"/>
          <w:lang w:val="en-US" w:eastAsia="zh-CN"/>
        </w:rPr>
        <w:t xml:space="preserve">                </w:t>
      </w:r>
      <w:r>
        <w:rPr>
          <w:rFonts w:hint="eastAsia"/>
          <w:sz w:val="28"/>
          <w:u w:val="single"/>
          <w:lang w:eastAsia="zh-CN"/>
        </w:rPr>
        <w:t xml:space="preserve">  </w:t>
      </w:r>
      <w:r>
        <w:rPr>
          <w:rFonts w:hint="eastAsia"/>
          <w:color w:val="00B050"/>
          <w:sz w:val="28"/>
          <w:lang w:eastAsia="zh-CN"/>
        </w:rPr>
        <w:t>（加盖参选单位章）</w:t>
      </w:r>
    </w:p>
    <w:p>
      <w:pPr>
        <w:spacing w:line="460" w:lineRule="exact"/>
        <w:ind w:firstLine="560" w:firstLineChars="200"/>
        <w:rPr>
          <w:color w:val="4E6127"/>
          <w:sz w:val="28"/>
          <w:u w:val="single"/>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pPr>
        <w:ind w:firstLine="560" w:firstLineChars="20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footerReference r:id="rId4"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auto"/>
    <w:pitch w:val="default"/>
    <w:sig w:usb0="00000000" w:usb1="0000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方正小标宋简体">
    <w:altName w:val="微软雅黑"/>
    <w:panose1 w:val="00000000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3078" o:spid="_x0000_s3078" o:spt="202" type="#_x0000_t202" style="position:absolute;left:0pt;margin-left:310.5pt;margin-top:803.4pt;height:12pt;width:38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3371223"/>
    </w:sdtPr>
    <w:sdtContent>
      <w:p>
        <w:pPr>
          <w:pStyle w:val="30"/>
          <w:jc w:val="center"/>
        </w:pPr>
        <w:r>
          <w:fldChar w:fldCharType="begin"/>
        </w:r>
        <w:r>
          <w:instrText xml:space="preserve">PAGE   \* MERGEFORMAT</w:instrText>
        </w:r>
        <w:r>
          <w:fldChar w:fldCharType="separate"/>
        </w:r>
        <w:r>
          <w:rPr>
            <w:lang w:val="zh-CN" w:eastAsia="zh-CN"/>
          </w:rPr>
          <w:t>26</w:t>
        </w:r>
        <w:r>
          <w:fldChar w:fldCharType="end"/>
        </w:r>
      </w:p>
    </w:sdtContent>
  </w:sdt>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2"/>
      <w:numFmt w:val="decimal"/>
      <w:pStyle w:val="4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4"/>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2">
    <w:nsid w:val="30014EE9"/>
    <w:multiLevelType w:val="multilevel"/>
    <w:tmpl w:val="30014EE9"/>
    <w:lvl w:ilvl="0" w:tentative="0">
      <w:start w:val="1"/>
      <w:numFmt w:val="upperLetter"/>
      <w:pStyle w:val="136"/>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3">
    <w:nsid w:val="3A451854"/>
    <w:multiLevelType w:val="multilevel"/>
    <w:tmpl w:val="3A451854"/>
    <w:lvl w:ilvl="0" w:tentative="0">
      <w:start w:val="1"/>
      <w:numFmt w:val="chineseCountingThousand"/>
      <w:pStyle w:val="181"/>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2"/>
      <w:lvlText w:val="第%2节"/>
      <w:lvlJc w:val="left"/>
      <w:pPr>
        <w:tabs>
          <w:tab w:val="left" w:pos="992"/>
        </w:tabs>
        <w:ind w:left="0" w:firstLine="0"/>
      </w:pPr>
      <w:rPr>
        <w:rFonts w:hint="eastAsia" w:ascii="宋体" w:eastAsia="宋体"/>
        <w:b/>
        <w:i w:val="0"/>
        <w:sz w:val="30"/>
        <w:szCs w:val="30"/>
      </w:rPr>
    </w:lvl>
    <w:lvl w:ilvl="2" w:tentative="0">
      <w:start w:val="1"/>
      <w:numFmt w:val="decimal"/>
      <w:pStyle w:val="183"/>
      <w:lvlText w:val="%3"/>
      <w:lvlJc w:val="left"/>
      <w:pPr>
        <w:tabs>
          <w:tab w:val="left" w:pos="567"/>
        </w:tabs>
        <w:ind w:left="0" w:firstLine="0"/>
      </w:pPr>
      <w:rPr>
        <w:rFonts w:hint="eastAsia" w:ascii="宋体" w:eastAsia="宋体"/>
        <w:b/>
        <w:i w:val="0"/>
        <w:sz w:val="24"/>
        <w:szCs w:val="24"/>
      </w:rPr>
    </w:lvl>
    <w:lvl w:ilvl="3" w:tentative="0">
      <w:start w:val="1"/>
      <w:numFmt w:val="decimal"/>
      <w:pStyle w:val="184"/>
      <w:lvlText w:val="%3.%4"/>
      <w:lvlJc w:val="left"/>
      <w:pPr>
        <w:tabs>
          <w:tab w:val="left" w:pos="737"/>
        </w:tabs>
        <w:ind w:left="0" w:firstLine="284"/>
      </w:pPr>
      <w:rPr>
        <w:rFonts w:hint="eastAsia" w:ascii="宋体" w:eastAsia="宋体"/>
        <w:b/>
        <w:i w:val="0"/>
        <w:sz w:val="24"/>
        <w:szCs w:val="24"/>
      </w:rPr>
    </w:lvl>
    <w:lvl w:ilvl="4" w:tentative="0">
      <w:start w:val="1"/>
      <w:numFmt w:val="decimal"/>
      <w:pStyle w:val="185"/>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6"/>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5">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YwZDdhODNlMmM3NjQ3OGUyNjYwYTRmNmIzZTYzMjQifQ=="/>
  </w:docVars>
  <w:rsids>
    <w:rsidRoot w:val="00967702"/>
    <w:rsid w:val="000004E6"/>
    <w:rsid w:val="000010FA"/>
    <w:rsid w:val="00001416"/>
    <w:rsid w:val="000034C1"/>
    <w:rsid w:val="00004C5E"/>
    <w:rsid w:val="00025717"/>
    <w:rsid w:val="000277D1"/>
    <w:rsid w:val="000367ED"/>
    <w:rsid w:val="00037D7F"/>
    <w:rsid w:val="00052C0E"/>
    <w:rsid w:val="00053AFA"/>
    <w:rsid w:val="00055F7B"/>
    <w:rsid w:val="00057E4C"/>
    <w:rsid w:val="000600D0"/>
    <w:rsid w:val="00060DB7"/>
    <w:rsid w:val="00065E22"/>
    <w:rsid w:val="000674E3"/>
    <w:rsid w:val="00074760"/>
    <w:rsid w:val="00074EAF"/>
    <w:rsid w:val="00085CA2"/>
    <w:rsid w:val="00092243"/>
    <w:rsid w:val="0009500D"/>
    <w:rsid w:val="000962C0"/>
    <w:rsid w:val="000A1C86"/>
    <w:rsid w:val="000A6182"/>
    <w:rsid w:val="000B0914"/>
    <w:rsid w:val="000B2F35"/>
    <w:rsid w:val="000C1FAD"/>
    <w:rsid w:val="000C57EB"/>
    <w:rsid w:val="000C629C"/>
    <w:rsid w:val="000D1175"/>
    <w:rsid w:val="000D1503"/>
    <w:rsid w:val="000D1AB8"/>
    <w:rsid w:val="000D35CF"/>
    <w:rsid w:val="000D51F3"/>
    <w:rsid w:val="000E505B"/>
    <w:rsid w:val="000F116F"/>
    <w:rsid w:val="000F15E9"/>
    <w:rsid w:val="000F27AD"/>
    <w:rsid w:val="000F39C1"/>
    <w:rsid w:val="000F4255"/>
    <w:rsid w:val="00101100"/>
    <w:rsid w:val="0011079D"/>
    <w:rsid w:val="00111D19"/>
    <w:rsid w:val="00112B7E"/>
    <w:rsid w:val="001150C5"/>
    <w:rsid w:val="00122E24"/>
    <w:rsid w:val="0012681B"/>
    <w:rsid w:val="00130886"/>
    <w:rsid w:val="00135AC9"/>
    <w:rsid w:val="00142384"/>
    <w:rsid w:val="001427F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3DDE"/>
    <w:rsid w:val="001C5843"/>
    <w:rsid w:val="001D13DE"/>
    <w:rsid w:val="001E3C0E"/>
    <w:rsid w:val="001E5BEC"/>
    <w:rsid w:val="001F3956"/>
    <w:rsid w:val="001F3D0A"/>
    <w:rsid w:val="00200CED"/>
    <w:rsid w:val="0020141D"/>
    <w:rsid w:val="00210B50"/>
    <w:rsid w:val="00222EE5"/>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6800"/>
    <w:rsid w:val="002F755A"/>
    <w:rsid w:val="003053B9"/>
    <w:rsid w:val="003102D1"/>
    <w:rsid w:val="003221F4"/>
    <w:rsid w:val="00322502"/>
    <w:rsid w:val="00322549"/>
    <w:rsid w:val="003302EE"/>
    <w:rsid w:val="00331810"/>
    <w:rsid w:val="0033277A"/>
    <w:rsid w:val="003344D9"/>
    <w:rsid w:val="003355C7"/>
    <w:rsid w:val="00342B24"/>
    <w:rsid w:val="003456D2"/>
    <w:rsid w:val="00347C37"/>
    <w:rsid w:val="00350BD1"/>
    <w:rsid w:val="00351BB3"/>
    <w:rsid w:val="003603CD"/>
    <w:rsid w:val="003635DF"/>
    <w:rsid w:val="00364EB1"/>
    <w:rsid w:val="00365CCD"/>
    <w:rsid w:val="00373697"/>
    <w:rsid w:val="00376FF9"/>
    <w:rsid w:val="00383DFA"/>
    <w:rsid w:val="00383FD8"/>
    <w:rsid w:val="00385474"/>
    <w:rsid w:val="00387574"/>
    <w:rsid w:val="00392040"/>
    <w:rsid w:val="0039324B"/>
    <w:rsid w:val="003A16AE"/>
    <w:rsid w:val="003B3C4F"/>
    <w:rsid w:val="003B3F6B"/>
    <w:rsid w:val="003B6804"/>
    <w:rsid w:val="003B7CBD"/>
    <w:rsid w:val="003C1AF2"/>
    <w:rsid w:val="003E37C1"/>
    <w:rsid w:val="003E422E"/>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2DD6"/>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092C"/>
    <w:rsid w:val="00547AD0"/>
    <w:rsid w:val="005518F3"/>
    <w:rsid w:val="00555E59"/>
    <w:rsid w:val="00564136"/>
    <w:rsid w:val="00565CF8"/>
    <w:rsid w:val="00574DAE"/>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47AA3"/>
    <w:rsid w:val="0065429C"/>
    <w:rsid w:val="00662C51"/>
    <w:rsid w:val="006631EB"/>
    <w:rsid w:val="00663FF4"/>
    <w:rsid w:val="00664A57"/>
    <w:rsid w:val="00664E56"/>
    <w:rsid w:val="0067747B"/>
    <w:rsid w:val="00684001"/>
    <w:rsid w:val="0068543C"/>
    <w:rsid w:val="006940F9"/>
    <w:rsid w:val="00694FFE"/>
    <w:rsid w:val="006A232A"/>
    <w:rsid w:val="006A79DD"/>
    <w:rsid w:val="006A7D0D"/>
    <w:rsid w:val="006A7EA8"/>
    <w:rsid w:val="006B17F7"/>
    <w:rsid w:val="006B21C2"/>
    <w:rsid w:val="006B3CB3"/>
    <w:rsid w:val="006B4F7B"/>
    <w:rsid w:val="006B5CDC"/>
    <w:rsid w:val="006B5E39"/>
    <w:rsid w:val="006B79D7"/>
    <w:rsid w:val="006C1395"/>
    <w:rsid w:val="006C3A25"/>
    <w:rsid w:val="006C775E"/>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3C5D"/>
    <w:rsid w:val="00714008"/>
    <w:rsid w:val="00714DA2"/>
    <w:rsid w:val="0071512F"/>
    <w:rsid w:val="0071545F"/>
    <w:rsid w:val="007279F5"/>
    <w:rsid w:val="00732878"/>
    <w:rsid w:val="00732ED8"/>
    <w:rsid w:val="00733A20"/>
    <w:rsid w:val="0073742A"/>
    <w:rsid w:val="007422CA"/>
    <w:rsid w:val="00745001"/>
    <w:rsid w:val="00745779"/>
    <w:rsid w:val="00746DBA"/>
    <w:rsid w:val="00751B1E"/>
    <w:rsid w:val="00753C0F"/>
    <w:rsid w:val="007540CE"/>
    <w:rsid w:val="00755E15"/>
    <w:rsid w:val="007601EF"/>
    <w:rsid w:val="00760373"/>
    <w:rsid w:val="007619B1"/>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7F78F1"/>
    <w:rsid w:val="00803D71"/>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239D"/>
    <w:rsid w:val="008F3559"/>
    <w:rsid w:val="009032FB"/>
    <w:rsid w:val="00915CA6"/>
    <w:rsid w:val="00917368"/>
    <w:rsid w:val="009235B3"/>
    <w:rsid w:val="00930487"/>
    <w:rsid w:val="009312CA"/>
    <w:rsid w:val="009353D9"/>
    <w:rsid w:val="00937414"/>
    <w:rsid w:val="00952F8D"/>
    <w:rsid w:val="00955A6F"/>
    <w:rsid w:val="00964F96"/>
    <w:rsid w:val="009663D1"/>
    <w:rsid w:val="00967702"/>
    <w:rsid w:val="00971BD1"/>
    <w:rsid w:val="00974883"/>
    <w:rsid w:val="00975EAC"/>
    <w:rsid w:val="00977F9C"/>
    <w:rsid w:val="00986280"/>
    <w:rsid w:val="009873FF"/>
    <w:rsid w:val="009928C9"/>
    <w:rsid w:val="00992DC8"/>
    <w:rsid w:val="00995F84"/>
    <w:rsid w:val="0099730F"/>
    <w:rsid w:val="009A5EA2"/>
    <w:rsid w:val="009A6FD0"/>
    <w:rsid w:val="009B054A"/>
    <w:rsid w:val="009B2858"/>
    <w:rsid w:val="009B2DE5"/>
    <w:rsid w:val="009B34B8"/>
    <w:rsid w:val="009D49AE"/>
    <w:rsid w:val="009D501D"/>
    <w:rsid w:val="009D7449"/>
    <w:rsid w:val="009E1058"/>
    <w:rsid w:val="009F0778"/>
    <w:rsid w:val="009F3E44"/>
    <w:rsid w:val="009F6299"/>
    <w:rsid w:val="00A149E5"/>
    <w:rsid w:val="00A153FC"/>
    <w:rsid w:val="00A2542D"/>
    <w:rsid w:val="00A278D7"/>
    <w:rsid w:val="00A27C29"/>
    <w:rsid w:val="00A33603"/>
    <w:rsid w:val="00A367C8"/>
    <w:rsid w:val="00A37693"/>
    <w:rsid w:val="00A45CA3"/>
    <w:rsid w:val="00A45F18"/>
    <w:rsid w:val="00A614C8"/>
    <w:rsid w:val="00A62247"/>
    <w:rsid w:val="00A6610B"/>
    <w:rsid w:val="00A70480"/>
    <w:rsid w:val="00A7270C"/>
    <w:rsid w:val="00A82B0B"/>
    <w:rsid w:val="00A878E0"/>
    <w:rsid w:val="00A87B9C"/>
    <w:rsid w:val="00A9577B"/>
    <w:rsid w:val="00A9762D"/>
    <w:rsid w:val="00A97BAC"/>
    <w:rsid w:val="00AB4B33"/>
    <w:rsid w:val="00AB4D58"/>
    <w:rsid w:val="00AB520D"/>
    <w:rsid w:val="00AB5916"/>
    <w:rsid w:val="00AB6E37"/>
    <w:rsid w:val="00AB77FF"/>
    <w:rsid w:val="00AC3CFE"/>
    <w:rsid w:val="00AC470D"/>
    <w:rsid w:val="00AC7F0D"/>
    <w:rsid w:val="00AD0858"/>
    <w:rsid w:val="00AD202A"/>
    <w:rsid w:val="00AD24EC"/>
    <w:rsid w:val="00AD258E"/>
    <w:rsid w:val="00AD4DAF"/>
    <w:rsid w:val="00AD66E2"/>
    <w:rsid w:val="00AF42BA"/>
    <w:rsid w:val="00AF45D7"/>
    <w:rsid w:val="00AF5870"/>
    <w:rsid w:val="00B04CA6"/>
    <w:rsid w:val="00B101F1"/>
    <w:rsid w:val="00B135AA"/>
    <w:rsid w:val="00B17438"/>
    <w:rsid w:val="00B2137B"/>
    <w:rsid w:val="00B3047D"/>
    <w:rsid w:val="00B31994"/>
    <w:rsid w:val="00B33D45"/>
    <w:rsid w:val="00B36554"/>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1B8"/>
    <w:rsid w:val="00BC1268"/>
    <w:rsid w:val="00BD5816"/>
    <w:rsid w:val="00BD607C"/>
    <w:rsid w:val="00BD77D8"/>
    <w:rsid w:val="00BF0B81"/>
    <w:rsid w:val="00BF0BA0"/>
    <w:rsid w:val="00BF1841"/>
    <w:rsid w:val="00BF1A08"/>
    <w:rsid w:val="00BF524A"/>
    <w:rsid w:val="00BF71FC"/>
    <w:rsid w:val="00C04D6E"/>
    <w:rsid w:val="00C05D72"/>
    <w:rsid w:val="00C074CA"/>
    <w:rsid w:val="00C10DC9"/>
    <w:rsid w:val="00C13082"/>
    <w:rsid w:val="00C13286"/>
    <w:rsid w:val="00C14D2D"/>
    <w:rsid w:val="00C1753E"/>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5C83"/>
    <w:rsid w:val="00C864FC"/>
    <w:rsid w:val="00C8727A"/>
    <w:rsid w:val="00C913CE"/>
    <w:rsid w:val="00C92DBD"/>
    <w:rsid w:val="00C93BEF"/>
    <w:rsid w:val="00CA54A9"/>
    <w:rsid w:val="00CB2E01"/>
    <w:rsid w:val="00CB3440"/>
    <w:rsid w:val="00CB5372"/>
    <w:rsid w:val="00CC294A"/>
    <w:rsid w:val="00CC6798"/>
    <w:rsid w:val="00CD371C"/>
    <w:rsid w:val="00CD3723"/>
    <w:rsid w:val="00CD623F"/>
    <w:rsid w:val="00CD7E0C"/>
    <w:rsid w:val="00CE2DB4"/>
    <w:rsid w:val="00CE411C"/>
    <w:rsid w:val="00CE591F"/>
    <w:rsid w:val="00CF173B"/>
    <w:rsid w:val="00CF40A1"/>
    <w:rsid w:val="00D00137"/>
    <w:rsid w:val="00D033EB"/>
    <w:rsid w:val="00D0533F"/>
    <w:rsid w:val="00D10EC7"/>
    <w:rsid w:val="00D14D07"/>
    <w:rsid w:val="00D20FBB"/>
    <w:rsid w:val="00D265B9"/>
    <w:rsid w:val="00D328B1"/>
    <w:rsid w:val="00D33933"/>
    <w:rsid w:val="00D33CA0"/>
    <w:rsid w:val="00D3426F"/>
    <w:rsid w:val="00D439E4"/>
    <w:rsid w:val="00D4446E"/>
    <w:rsid w:val="00D463C4"/>
    <w:rsid w:val="00D4666F"/>
    <w:rsid w:val="00D47881"/>
    <w:rsid w:val="00D5281B"/>
    <w:rsid w:val="00D54A67"/>
    <w:rsid w:val="00D571F8"/>
    <w:rsid w:val="00D60D83"/>
    <w:rsid w:val="00D627B1"/>
    <w:rsid w:val="00D62BDB"/>
    <w:rsid w:val="00D64110"/>
    <w:rsid w:val="00D64BE9"/>
    <w:rsid w:val="00D6778D"/>
    <w:rsid w:val="00D67F61"/>
    <w:rsid w:val="00D70AEA"/>
    <w:rsid w:val="00D70F88"/>
    <w:rsid w:val="00D728BD"/>
    <w:rsid w:val="00D73C0E"/>
    <w:rsid w:val="00D749CB"/>
    <w:rsid w:val="00D7766D"/>
    <w:rsid w:val="00D84B38"/>
    <w:rsid w:val="00D86664"/>
    <w:rsid w:val="00D87834"/>
    <w:rsid w:val="00D913F7"/>
    <w:rsid w:val="00D92871"/>
    <w:rsid w:val="00D947D8"/>
    <w:rsid w:val="00D957A8"/>
    <w:rsid w:val="00D96DE6"/>
    <w:rsid w:val="00D9778F"/>
    <w:rsid w:val="00DA5752"/>
    <w:rsid w:val="00DA7F1E"/>
    <w:rsid w:val="00DB0348"/>
    <w:rsid w:val="00DD3B90"/>
    <w:rsid w:val="00DD56C2"/>
    <w:rsid w:val="00DD73F9"/>
    <w:rsid w:val="00DE0812"/>
    <w:rsid w:val="00DE1B99"/>
    <w:rsid w:val="00DE63EC"/>
    <w:rsid w:val="00DF35F4"/>
    <w:rsid w:val="00DF41E5"/>
    <w:rsid w:val="00DF463A"/>
    <w:rsid w:val="00DF71FF"/>
    <w:rsid w:val="00E00780"/>
    <w:rsid w:val="00E068F1"/>
    <w:rsid w:val="00E12E5B"/>
    <w:rsid w:val="00E13875"/>
    <w:rsid w:val="00E155F5"/>
    <w:rsid w:val="00E21054"/>
    <w:rsid w:val="00E3205C"/>
    <w:rsid w:val="00E32325"/>
    <w:rsid w:val="00E35382"/>
    <w:rsid w:val="00E37D62"/>
    <w:rsid w:val="00E410EA"/>
    <w:rsid w:val="00E457C1"/>
    <w:rsid w:val="00E50F7B"/>
    <w:rsid w:val="00E53B7B"/>
    <w:rsid w:val="00E56799"/>
    <w:rsid w:val="00E6494A"/>
    <w:rsid w:val="00E70964"/>
    <w:rsid w:val="00E739AE"/>
    <w:rsid w:val="00E80BDD"/>
    <w:rsid w:val="00E85991"/>
    <w:rsid w:val="00E93446"/>
    <w:rsid w:val="00E94724"/>
    <w:rsid w:val="00E975FE"/>
    <w:rsid w:val="00E97CE7"/>
    <w:rsid w:val="00EA5A6E"/>
    <w:rsid w:val="00EC4D7E"/>
    <w:rsid w:val="00EC50D4"/>
    <w:rsid w:val="00EC5462"/>
    <w:rsid w:val="00ED19AE"/>
    <w:rsid w:val="00ED20C8"/>
    <w:rsid w:val="00ED2C9E"/>
    <w:rsid w:val="00ED4FC5"/>
    <w:rsid w:val="00EF1FC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A78C0"/>
    <w:rsid w:val="00FB0C70"/>
    <w:rsid w:val="00FB7A38"/>
    <w:rsid w:val="00FC6A22"/>
    <w:rsid w:val="00FD0D54"/>
    <w:rsid w:val="00FD1B14"/>
    <w:rsid w:val="00FD1DC9"/>
    <w:rsid w:val="00FD29D5"/>
    <w:rsid w:val="00FE65F9"/>
    <w:rsid w:val="00FF49E8"/>
    <w:rsid w:val="00FF5F83"/>
    <w:rsid w:val="01454C21"/>
    <w:rsid w:val="02E828A9"/>
    <w:rsid w:val="0367315B"/>
    <w:rsid w:val="039452D6"/>
    <w:rsid w:val="061139E5"/>
    <w:rsid w:val="06F50B00"/>
    <w:rsid w:val="076E1278"/>
    <w:rsid w:val="081A08AE"/>
    <w:rsid w:val="081D6F74"/>
    <w:rsid w:val="087D5A4F"/>
    <w:rsid w:val="08D1141D"/>
    <w:rsid w:val="09130765"/>
    <w:rsid w:val="0B296DE2"/>
    <w:rsid w:val="0B721453"/>
    <w:rsid w:val="0D0126E0"/>
    <w:rsid w:val="0EFD592E"/>
    <w:rsid w:val="0FB5725B"/>
    <w:rsid w:val="0FB7670E"/>
    <w:rsid w:val="10294AA3"/>
    <w:rsid w:val="10823482"/>
    <w:rsid w:val="10E40CA0"/>
    <w:rsid w:val="12584C20"/>
    <w:rsid w:val="136130D9"/>
    <w:rsid w:val="13805E8A"/>
    <w:rsid w:val="14762538"/>
    <w:rsid w:val="14D568B5"/>
    <w:rsid w:val="15800409"/>
    <w:rsid w:val="15AD01BA"/>
    <w:rsid w:val="169D7EC1"/>
    <w:rsid w:val="16AE1C29"/>
    <w:rsid w:val="16B72867"/>
    <w:rsid w:val="173600E6"/>
    <w:rsid w:val="18DD4F7E"/>
    <w:rsid w:val="19544509"/>
    <w:rsid w:val="195B58A2"/>
    <w:rsid w:val="1989465C"/>
    <w:rsid w:val="19CC44B4"/>
    <w:rsid w:val="1A2360C8"/>
    <w:rsid w:val="1B6947A7"/>
    <w:rsid w:val="1CC40373"/>
    <w:rsid w:val="1E085A14"/>
    <w:rsid w:val="1E657D90"/>
    <w:rsid w:val="1ED93E25"/>
    <w:rsid w:val="1FF43DDB"/>
    <w:rsid w:val="20625E24"/>
    <w:rsid w:val="21933AA2"/>
    <w:rsid w:val="22B76993"/>
    <w:rsid w:val="22E07B9F"/>
    <w:rsid w:val="231F5346"/>
    <w:rsid w:val="2333574E"/>
    <w:rsid w:val="25BF356F"/>
    <w:rsid w:val="25DB0C2D"/>
    <w:rsid w:val="267F6210"/>
    <w:rsid w:val="269469E7"/>
    <w:rsid w:val="26EF5299"/>
    <w:rsid w:val="27981585"/>
    <w:rsid w:val="27E149AB"/>
    <w:rsid w:val="27EE0826"/>
    <w:rsid w:val="280F47C0"/>
    <w:rsid w:val="2998140D"/>
    <w:rsid w:val="29FC3B14"/>
    <w:rsid w:val="2A056A4F"/>
    <w:rsid w:val="2B11792E"/>
    <w:rsid w:val="2E666BF4"/>
    <w:rsid w:val="2F724BD0"/>
    <w:rsid w:val="2FC5779A"/>
    <w:rsid w:val="306A51FE"/>
    <w:rsid w:val="31C54755"/>
    <w:rsid w:val="31D23053"/>
    <w:rsid w:val="3216608C"/>
    <w:rsid w:val="328F13DA"/>
    <w:rsid w:val="34CE14C6"/>
    <w:rsid w:val="34D84CEC"/>
    <w:rsid w:val="35345793"/>
    <w:rsid w:val="35DC515B"/>
    <w:rsid w:val="36332128"/>
    <w:rsid w:val="37AF5AB7"/>
    <w:rsid w:val="39E568DF"/>
    <w:rsid w:val="3A387F18"/>
    <w:rsid w:val="3B1C3371"/>
    <w:rsid w:val="3CAE3A33"/>
    <w:rsid w:val="3CC23198"/>
    <w:rsid w:val="3DDF4815"/>
    <w:rsid w:val="3FE669E5"/>
    <w:rsid w:val="40A34DE0"/>
    <w:rsid w:val="41E56974"/>
    <w:rsid w:val="42991D72"/>
    <w:rsid w:val="42C84A21"/>
    <w:rsid w:val="44B33DBE"/>
    <w:rsid w:val="44B70186"/>
    <w:rsid w:val="459C39D0"/>
    <w:rsid w:val="462A54F2"/>
    <w:rsid w:val="486C4718"/>
    <w:rsid w:val="48BC1E8C"/>
    <w:rsid w:val="4A286FFC"/>
    <w:rsid w:val="4A344C53"/>
    <w:rsid w:val="4A6A5207"/>
    <w:rsid w:val="4B3B68BB"/>
    <w:rsid w:val="4B410375"/>
    <w:rsid w:val="4B876203"/>
    <w:rsid w:val="4D6C542D"/>
    <w:rsid w:val="50F63E28"/>
    <w:rsid w:val="51C55ED2"/>
    <w:rsid w:val="5221007F"/>
    <w:rsid w:val="52926B5A"/>
    <w:rsid w:val="52B7258B"/>
    <w:rsid w:val="52F74B88"/>
    <w:rsid w:val="545C5E51"/>
    <w:rsid w:val="5486175B"/>
    <w:rsid w:val="56A70955"/>
    <w:rsid w:val="57667D24"/>
    <w:rsid w:val="57C67347"/>
    <w:rsid w:val="57CE5BC3"/>
    <w:rsid w:val="5998493F"/>
    <w:rsid w:val="59B9557B"/>
    <w:rsid w:val="59C5385A"/>
    <w:rsid w:val="5A2D3E44"/>
    <w:rsid w:val="5A3260D4"/>
    <w:rsid w:val="5AD75FB8"/>
    <w:rsid w:val="5AE1516A"/>
    <w:rsid w:val="5B3226FA"/>
    <w:rsid w:val="5B6A3A79"/>
    <w:rsid w:val="5C1A5F7B"/>
    <w:rsid w:val="5D7A3273"/>
    <w:rsid w:val="5E2B4120"/>
    <w:rsid w:val="5F2234FF"/>
    <w:rsid w:val="601675AC"/>
    <w:rsid w:val="60342B61"/>
    <w:rsid w:val="628D3982"/>
    <w:rsid w:val="62E96122"/>
    <w:rsid w:val="645771F8"/>
    <w:rsid w:val="65D57404"/>
    <w:rsid w:val="66CC0AF0"/>
    <w:rsid w:val="67CE38BB"/>
    <w:rsid w:val="67DC2403"/>
    <w:rsid w:val="68246BFD"/>
    <w:rsid w:val="693C3D94"/>
    <w:rsid w:val="69962A8F"/>
    <w:rsid w:val="6A3E5143"/>
    <w:rsid w:val="6A54112D"/>
    <w:rsid w:val="6A701C86"/>
    <w:rsid w:val="6A9109B8"/>
    <w:rsid w:val="6AA035AE"/>
    <w:rsid w:val="6BCB034D"/>
    <w:rsid w:val="6C0E1756"/>
    <w:rsid w:val="6C2B2406"/>
    <w:rsid w:val="6D1B5A5A"/>
    <w:rsid w:val="6E0F2E14"/>
    <w:rsid w:val="6E71313D"/>
    <w:rsid w:val="6F1E141D"/>
    <w:rsid w:val="6F5354F8"/>
    <w:rsid w:val="6F774298"/>
    <w:rsid w:val="71D648EC"/>
    <w:rsid w:val="727810B8"/>
    <w:rsid w:val="7293546A"/>
    <w:rsid w:val="72E05B2C"/>
    <w:rsid w:val="73A5660F"/>
    <w:rsid w:val="740A2BDE"/>
    <w:rsid w:val="74C27582"/>
    <w:rsid w:val="751839E0"/>
    <w:rsid w:val="756178E9"/>
    <w:rsid w:val="75A1093B"/>
    <w:rsid w:val="75BE7C69"/>
    <w:rsid w:val="76274F93"/>
    <w:rsid w:val="7734287F"/>
    <w:rsid w:val="78B64168"/>
    <w:rsid w:val="79670CA0"/>
    <w:rsid w:val="79EB3F2F"/>
    <w:rsid w:val="79FD3C4B"/>
    <w:rsid w:val="7A1D7427"/>
    <w:rsid w:val="7B11789E"/>
    <w:rsid w:val="7D250FF6"/>
    <w:rsid w:val="7D602708"/>
    <w:rsid w:val="7DC94A0A"/>
    <w:rsid w:val="7E604868"/>
    <w:rsid w:val="7E703836"/>
    <w:rsid w:val="7FF47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6"/>
    <w:qFormat/>
    <w:uiPriority w:val="0"/>
    <w:pPr>
      <w:ind w:left="538"/>
      <w:outlineLvl w:val="0"/>
    </w:pPr>
    <w:rPr>
      <w:b/>
      <w:bCs/>
      <w:sz w:val="28"/>
      <w:szCs w:val="28"/>
    </w:rPr>
  </w:style>
  <w:style w:type="paragraph" w:styleId="4">
    <w:name w:val="heading 2"/>
    <w:basedOn w:val="1"/>
    <w:next w:val="1"/>
    <w:link w:val="57"/>
    <w:qFormat/>
    <w:uiPriority w:val="0"/>
    <w:pPr>
      <w:ind w:left="629"/>
      <w:outlineLvl w:val="1"/>
    </w:pPr>
    <w:rPr>
      <w:b/>
      <w:bCs/>
      <w:sz w:val="24"/>
      <w:szCs w:val="24"/>
    </w:rPr>
  </w:style>
  <w:style w:type="paragraph" w:styleId="5">
    <w:name w:val="heading 3"/>
    <w:basedOn w:val="1"/>
    <w:next w:val="1"/>
    <w:link w:val="58"/>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59"/>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0"/>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1"/>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3"/>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4"/>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5"/>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2"/>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5"/>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2"/>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1"/>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6"/>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6"/>
    <w:qFormat/>
    <w:uiPriority w:val="1"/>
    <w:rPr>
      <w:sz w:val="24"/>
      <w:szCs w:val="24"/>
    </w:rPr>
  </w:style>
  <w:style w:type="paragraph" w:styleId="21">
    <w:name w:val="Body Text Indent"/>
    <w:basedOn w:val="1"/>
    <w:link w:val="90"/>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7"/>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6"/>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5"/>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3"/>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8"/>
    <w:qFormat/>
    <w:uiPriority w:val="99"/>
    <w:pPr>
      <w:tabs>
        <w:tab w:val="center" w:pos="4153"/>
        <w:tab w:val="right" w:pos="8306"/>
      </w:tabs>
      <w:snapToGrid w:val="0"/>
    </w:pPr>
    <w:rPr>
      <w:sz w:val="18"/>
      <w:szCs w:val="18"/>
    </w:rPr>
  </w:style>
  <w:style w:type="paragraph" w:styleId="31">
    <w:name w:val="header"/>
    <w:basedOn w:val="1"/>
    <w:link w:val="6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Subtitle"/>
    <w:basedOn w:val="1"/>
    <w:next w:val="1"/>
    <w:link w:val="207"/>
    <w:qFormat/>
    <w:uiPriority w:val="0"/>
    <w:pPr>
      <w:autoSpaceDE/>
      <w:autoSpaceDN/>
      <w:spacing w:before="240" w:after="60" w:line="312" w:lineRule="auto"/>
      <w:outlineLvl w:val="1"/>
    </w:pPr>
    <w:rPr>
      <w:rFonts w:ascii="Cambria" w:hAnsi="Cambria" w:cs="Times New Roman"/>
      <w:b/>
      <w:bCs/>
      <w:kern w:val="28"/>
      <w:sz w:val="24"/>
      <w:szCs w:val="32"/>
      <w:lang w:eastAsia="zh-CN"/>
    </w:rPr>
  </w:style>
  <w:style w:type="paragraph" w:styleId="35">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6">
    <w:name w:val="Body Text Indent 3"/>
    <w:basedOn w:val="1"/>
    <w:link w:val="84"/>
    <w:qFormat/>
    <w:uiPriority w:val="0"/>
    <w:pPr>
      <w:autoSpaceDE/>
      <w:autoSpaceDN/>
      <w:ind w:firstLine="560"/>
      <w:jc w:val="both"/>
    </w:pPr>
    <w:rPr>
      <w:rFonts w:ascii="Times New Roman" w:hAnsi="Times New Roman" w:cs="Times New Roman"/>
      <w:kern w:val="2"/>
      <w:sz w:val="28"/>
      <w:szCs w:val="20"/>
      <w:lang w:eastAsia="zh-CN"/>
    </w:rPr>
  </w:style>
  <w:style w:type="paragraph" w:styleId="37">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8">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9">
    <w:name w:val="Body Text 2"/>
    <w:basedOn w:val="1"/>
    <w:link w:val="97"/>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0">
    <w:name w:val="Message Header"/>
    <w:basedOn w:val="1"/>
    <w:link w:val="103"/>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1">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2">
    <w:name w:val="Normal (Web)"/>
    <w:basedOn w:val="1"/>
    <w:link w:val="77"/>
    <w:unhideWhenUsed/>
    <w:qFormat/>
    <w:uiPriority w:val="99"/>
    <w:pPr>
      <w:widowControl/>
      <w:autoSpaceDE/>
      <w:autoSpaceDN/>
      <w:spacing w:before="100" w:beforeAutospacing="1" w:after="100" w:afterAutospacing="1"/>
    </w:pPr>
    <w:rPr>
      <w:sz w:val="24"/>
      <w:szCs w:val="24"/>
      <w:lang w:eastAsia="zh-CN"/>
    </w:rPr>
  </w:style>
  <w:style w:type="paragraph" w:styleId="43">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4">
    <w:name w:val="Title"/>
    <w:basedOn w:val="1"/>
    <w:link w:val="89"/>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5">
    <w:name w:val="annotation subject"/>
    <w:basedOn w:val="17"/>
    <w:next w:val="17"/>
    <w:link w:val="99"/>
    <w:qFormat/>
    <w:uiPriority w:val="0"/>
    <w:pPr>
      <w:widowControl/>
    </w:pPr>
    <w:rPr>
      <w:b/>
      <w:bCs/>
      <w:sz w:val="24"/>
      <w:szCs w:val="24"/>
    </w:rPr>
  </w:style>
  <w:style w:type="paragraph" w:styleId="46">
    <w:name w:val="Body Text First Indent"/>
    <w:basedOn w:val="20"/>
    <w:link w:val="98"/>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22"/>
    <w:rPr>
      <w:b/>
      <w:bCs/>
    </w:rPr>
  </w:style>
  <w:style w:type="character" w:styleId="51">
    <w:name w:val="page number"/>
    <w:basedOn w:val="49"/>
    <w:qFormat/>
    <w:uiPriority w:val="0"/>
  </w:style>
  <w:style w:type="character" w:styleId="52">
    <w:name w:val="FollowedHyperlink"/>
    <w:basedOn w:val="49"/>
    <w:qFormat/>
    <w:uiPriority w:val="0"/>
    <w:rPr>
      <w:color w:val="2490F8"/>
      <w:u w:val="single"/>
    </w:rPr>
  </w:style>
  <w:style w:type="character" w:styleId="53">
    <w:name w:val="Emphasis"/>
    <w:basedOn w:val="49"/>
    <w:qFormat/>
    <w:uiPriority w:val="0"/>
  </w:style>
  <w:style w:type="character" w:styleId="54">
    <w:name w:val="Hyperlink"/>
    <w:basedOn w:val="49"/>
    <w:qFormat/>
    <w:uiPriority w:val="0"/>
    <w:rPr>
      <w:color w:val="0000FF" w:themeColor="hyperlink"/>
      <w:u w:val="single"/>
    </w:rPr>
  </w:style>
  <w:style w:type="character" w:styleId="55">
    <w:name w:val="annotation reference"/>
    <w:basedOn w:val="49"/>
    <w:qFormat/>
    <w:uiPriority w:val="0"/>
    <w:rPr>
      <w:sz w:val="21"/>
      <w:szCs w:val="21"/>
    </w:rPr>
  </w:style>
  <w:style w:type="character" w:customStyle="1" w:styleId="56">
    <w:name w:val="标题 1 Char"/>
    <w:basedOn w:val="49"/>
    <w:link w:val="3"/>
    <w:qFormat/>
    <w:uiPriority w:val="0"/>
    <w:rPr>
      <w:rFonts w:ascii="宋体" w:hAnsi="宋体" w:cs="宋体"/>
      <w:b/>
      <w:bCs/>
      <w:sz w:val="28"/>
      <w:szCs w:val="28"/>
      <w:lang w:eastAsia="en-US"/>
    </w:rPr>
  </w:style>
  <w:style w:type="character" w:customStyle="1" w:styleId="57">
    <w:name w:val="标题 2 Char"/>
    <w:basedOn w:val="49"/>
    <w:link w:val="4"/>
    <w:qFormat/>
    <w:uiPriority w:val="0"/>
    <w:rPr>
      <w:rFonts w:ascii="宋体" w:hAnsi="宋体" w:cs="宋体"/>
      <w:b/>
      <w:bCs/>
      <w:sz w:val="24"/>
      <w:szCs w:val="24"/>
      <w:lang w:eastAsia="en-US"/>
    </w:rPr>
  </w:style>
  <w:style w:type="character" w:customStyle="1" w:styleId="58">
    <w:name w:val="标题 3 Char"/>
    <w:basedOn w:val="49"/>
    <w:link w:val="5"/>
    <w:qFormat/>
    <w:uiPriority w:val="0"/>
    <w:rPr>
      <w:b/>
      <w:bCs/>
      <w:kern w:val="2"/>
      <w:sz w:val="32"/>
      <w:szCs w:val="32"/>
    </w:rPr>
  </w:style>
  <w:style w:type="character" w:customStyle="1" w:styleId="59">
    <w:name w:val="标题 4 Char"/>
    <w:basedOn w:val="49"/>
    <w:link w:val="6"/>
    <w:qFormat/>
    <w:uiPriority w:val="0"/>
    <w:rPr>
      <w:b/>
      <w:kern w:val="2"/>
      <w:sz w:val="24"/>
      <w:szCs w:val="24"/>
    </w:rPr>
  </w:style>
  <w:style w:type="character" w:customStyle="1" w:styleId="60">
    <w:name w:val="标题 5 Char"/>
    <w:basedOn w:val="49"/>
    <w:link w:val="7"/>
    <w:qFormat/>
    <w:uiPriority w:val="0"/>
    <w:rPr>
      <w:b/>
      <w:bCs/>
      <w:kern w:val="2"/>
      <w:sz w:val="28"/>
      <w:szCs w:val="28"/>
    </w:rPr>
  </w:style>
  <w:style w:type="character" w:customStyle="1" w:styleId="61">
    <w:name w:val="标题 6 Char"/>
    <w:basedOn w:val="49"/>
    <w:link w:val="8"/>
    <w:qFormat/>
    <w:uiPriority w:val="0"/>
    <w:rPr>
      <w:b/>
      <w:sz w:val="24"/>
    </w:rPr>
  </w:style>
  <w:style w:type="character" w:customStyle="1" w:styleId="62">
    <w:name w:val="正文缩进 Char"/>
    <w:basedOn w:val="49"/>
    <w:link w:val="10"/>
    <w:qFormat/>
    <w:uiPriority w:val="0"/>
    <w:rPr>
      <w:sz w:val="24"/>
    </w:rPr>
  </w:style>
  <w:style w:type="character" w:customStyle="1" w:styleId="63">
    <w:name w:val="标题 7 Char"/>
    <w:basedOn w:val="49"/>
    <w:link w:val="9"/>
    <w:qFormat/>
    <w:uiPriority w:val="0"/>
    <w:rPr>
      <w:b/>
      <w:kern w:val="2"/>
      <w:sz w:val="24"/>
    </w:rPr>
  </w:style>
  <w:style w:type="character" w:customStyle="1" w:styleId="64">
    <w:name w:val="标题 8 Char"/>
    <w:basedOn w:val="49"/>
    <w:link w:val="11"/>
    <w:qFormat/>
    <w:uiPriority w:val="0"/>
    <w:rPr>
      <w:rFonts w:ascii="Arial" w:hAnsi="Arial" w:eastAsia="黑体"/>
      <w:kern w:val="2"/>
      <w:sz w:val="24"/>
    </w:rPr>
  </w:style>
  <w:style w:type="character" w:customStyle="1" w:styleId="65">
    <w:name w:val="标题 9 Char"/>
    <w:basedOn w:val="49"/>
    <w:link w:val="12"/>
    <w:qFormat/>
    <w:uiPriority w:val="0"/>
    <w:rPr>
      <w:rFonts w:ascii="Arial" w:hAnsi="Arial" w:eastAsia="黑体"/>
      <w:kern w:val="2"/>
      <w:sz w:val="21"/>
    </w:rPr>
  </w:style>
  <w:style w:type="character" w:customStyle="1" w:styleId="66">
    <w:name w:val="正文文本 Char1"/>
    <w:basedOn w:val="49"/>
    <w:link w:val="20"/>
    <w:qFormat/>
    <w:uiPriority w:val="1"/>
    <w:rPr>
      <w:rFonts w:ascii="宋体" w:hAnsi="宋体" w:cs="宋体"/>
      <w:sz w:val="24"/>
      <w:szCs w:val="24"/>
      <w:lang w:eastAsia="en-US"/>
    </w:rPr>
  </w:style>
  <w:style w:type="character" w:customStyle="1" w:styleId="67">
    <w:name w:val="纯文本 Char"/>
    <w:basedOn w:val="49"/>
    <w:link w:val="25"/>
    <w:qFormat/>
    <w:uiPriority w:val="0"/>
    <w:rPr>
      <w:rFonts w:ascii="宋体" w:hAnsi="Courier New" w:cs="Courier New"/>
      <w:sz w:val="22"/>
      <w:szCs w:val="21"/>
      <w:lang w:eastAsia="en-US"/>
    </w:rPr>
  </w:style>
  <w:style w:type="character" w:customStyle="1" w:styleId="68">
    <w:name w:val="页脚 Char"/>
    <w:basedOn w:val="49"/>
    <w:link w:val="30"/>
    <w:qFormat/>
    <w:uiPriority w:val="99"/>
    <w:rPr>
      <w:rFonts w:ascii="宋体" w:hAnsi="宋体" w:cs="宋体"/>
      <w:sz w:val="18"/>
      <w:szCs w:val="18"/>
      <w:lang w:eastAsia="en-US"/>
    </w:rPr>
  </w:style>
  <w:style w:type="character" w:customStyle="1" w:styleId="69">
    <w:name w:val="页眉 Char"/>
    <w:basedOn w:val="49"/>
    <w:link w:val="31"/>
    <w:qFormat/>
    <w:uiPriority w:val="0"/>
    <w:rPr>
      <w:rFonts w:ascii="宋体" w:hAnsi="宋体" w:cs="宋体"/>
      <w:sz w:val="18"/>
      <w:szCs w:val="22"/>
      <w:lang w:eastAsia="en-US"/>
    </w:rPr>
  </w:style>
  <w:style w:type="table" w:customStyle="1" w:styleId="70">
    <w:name w:val="Table Normal"/>
    <w:semiHidden/>
    <w:unhideWhenUsed/>
    <w:qFormat/>
    <w:uiPriority w:val="2"/>
    <w:tblPr>
      <w:tblCellMar>
        <w:top w:w="0" w:type="dxa"/>
        <w:left w:w="0" w:type="dxa"/>
        <w:bottom w:w="0" w:type="dxa"/>
        <w:right w:w="0" w:type="dxa"/>
      </w:tblCellMar>
    </w:tblPr>
  </w:style>
  <w:style w:type="paragraph" w:styleId="71">
    <w:name w:val="List Paragraph"/>
    <w:basedOn w:val="1"/>
    <w:link w:val="205"/>
    <w:qFormat/>
    <w:uiPriority w:val="34"/>
    <w:pPr>
      <w:spacing w:before="206"/>
      <w:ind w:left="959" w:hanging="361"/>
    </w:pPr>
  </w:style>
  <w:style w:type="paragraph" w:customStyle="1" w:styleId="72">
    <w:name w:val="Table Paragraph"/>
    <w:basedOn w:val="1"/>
    <w:qFormat/>
    <w:uiPriority w:val="1"/>
  </w:style>
  <w:style w:type="paragraph" w:customStyle="1" w:styleId="73">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6">
    <w:name w:val="结束语 Char"/>
    <w:basedOn w:val="49"/>
    <w:link w:val="19"/>
    <w:qFormat/>
    <w:uiPriority w:val="0"/>
    <w:rPr>
      <w:b/>
      <w:kern w:val="2"/>
      <w:sz w:val="21"/>
    </w:rPr>
  </w:style>
  <w:style w:type="character" w:customStyle="1" w:styleId="77">
    <w:name w:val="普通(网站) Char"/>
    <w:basedOn w:val="49"/>
    <w:link w:val="42"/>
    <w:qFormat/>
    <w:locked/>
    <w:uiPriority w:val="0"/>
    <w:rPr>
      <w:rFonts w:ascii="宋体" w:hAnsi="宋体" w:cs="宋体"/>
      <w:sz w:val="24"/>
      <w:szCs w:val="24"/>
    </w:rPr>
  </w:style>
  <w:style w:type="character" w:customStyle="1" w:styleId="78">
    <w:name w:val="xdrichtextbox2"/>
    <w:basedOn w:val="49"/>
    <w:qFormat/>
    <w:uiPriority w:val="0"/>
    <w:rPr>
      <w:color w:val="0000FF"/>
      <w:sz w:val="18"/>
      <w:szCs w:val="18"/>
      <w:u w:val="none"/>
      <w:bdr w:val="single" w:color="DCDCDC" w:sz="8" w:space="0"/>
      <w:shd w:val="clear" w:color="auto" w:fill="FFFFFF"/>
    </w:rPr>
  </w:style>
  <w:style w:type="character" w:customStyle="1" w:styleId="79">
    <w:name w:val="apple-converted-space"/>
    <w:basedOn w:val="49"/>
    <w:qFormat/>
    <w:uiPriority w:val="0"/>
  </w:style>
  <w:style w:type="character" w:customStyle="1" w:styleId="80">
    <w:name w:val="无间隔 Char"/>
    <w:basedOn w:val="49"/>
    <w:link w:val="81"/>
    <w:qFormat/>
    <w:uiPriority w:val="0"/>
    <w:rPr>
      <w:rFonts w:ascii="Calibri" w:hAnsi="Calibri"/>
      <w:sz w:val="22"/>
      <w:szCs w:val="22"/>
    </w:rPr>
  </w:style>
  <w:style w:type="paragraph" w:styleId="81">
    <w:name w:val="No Spacing"/>
    <w:link w:val="80"/>
    <w:qFormat/>
    <w:uiPriority w:val="0"/>
    <w:rPr>
      <w:rFonts w:ascii="Calibri" w:hAnsi="Calibri" w:eastAsia="宋体" w:cs="Times New Roman"/>
      <w:sz w:val="22"/>
      <w:szCs w:val="22"/>
      <w:lang w:val="en-US" w:eastAsia="zh-CN" w:bidi="ar-SA"/>
    </w:rPr>
  </w:style>
  <w:style w:type="character" w:customStyle="1" w:styleId="82">
    <w:name w:val="批注文字 Char"/>
    <w:basedOn w:val="49"/>
    <w:link w:val="17"/>
    <w:qFormat/>
    <w:uiPriority w:val="0"/>
    <w:rPr>
      <w:kern w:val="2"/>
      <w:sz w:val="21"/>
    </w:rPr>
  </w:style>
  <w:style w:type="character" w:customStyle="1" w:styleId="83">
    <w:name w:val="批注框文本 Char"/>
    <w:basedOn w:val="49"/>
    <w:link w:val="29"/>
    <w:qFormat/>
    <w:uiPriority w:val="0"/>
    <w:rPr>
      <w:kern w:val="2"/>
      <w:sz w:val="18"/>
      <w:szCs w:val="18"/>
    </w:rPr>
  </w:style>
  <w:style w:type="character" w:customStyle="1" w:styleId="84">
    <w:name w:val="正文文本缩进 3 Char"/>
    <w:basedOn w:val="49"/>
    <w:link w:val="36"/>
    <w:qFormat/>
    <w:uiPriority w:val="0"/>
    <w:rPr>
      <w:kern w:val="2"/>
      <w:sz w:val="28"/>
    </w:rPr>
  </w:style>
  <w:style w:type="character" w:customStyle="1" w:styleId="85">
    <w:name w:val="正文文本缩进 2 Char"/>
    <w:basedOn w:val="49"/>
    <w:link w:val="28"/>
    <w:qFormat/>
    <w:uiPriority w:val="0"/>
    <w:rPr>
      <w:rFonts w:ascii="宋体" w:hAnsi="宋体"/>
      <w:iCs/>
      <w:kern w:val="2"/>
      <w:sz w:val="24"/>
      <w:szCs w:val="24"/>
    </w:rPr>
  </w:style>
  <w:style w:type="character" w:customStyle="1" w:styleId="86">
    <w:name w:val="正文文本 Char"/>
    <w:basedOn w:val="49"/>
    <w:qFormat/>
    <w:uiPriority w:val="0"/>
    <w:rPr>
      <w:rFonts w:eastAsia="宋体"/>
      <w:sz w:val="24"/>
      <w:szCs w:val="24"/>
      <w:lang w:val="en-US" w:eastAsia="zh-CN" w:bidi="ar-SA"/>
    </w:rPr>
  </w:style>
  <w:style w:type="character" w:customStyle="1" w:styleId="87">
    <w:name w:val="en1"/>
    <w:basedOn w:val="49"/>
    <w:qFormat/>
    <w:uiPriority w:val="0"/>
    <w:rPr>
      <w:b/>
      <w:bCs/>
      <w:color w:val="154C7F"/>
      <w:sz w:val="24"/>
      <w:szCs w:val="24"/>
    </w:rPr>
  </w:style>
  <w:style w:type="character" w:customStyle="1" w:styleId="88">
    <w:name w:val="font01"/>
    <w:basedOn w:val="49"/>
    <w:qFormat/>
    <w:uiPriority w:val="0"/>
    <w:rPr>
      <w:rFonts w:hint="eastAsia" w:ascii="宋体" w:hAnsi="宋体" w:eastAsia="宋体" w:cs="宋体"/>
      <w:color w:val="000000"/>
      <w:sz w:val="20"/>
      <w:szCs w:val="20"/>
      <w:u w:val="none"/>
    </w:rPr>
  </w:style>
  <w:style w:type="character" w:customStyle="1" w:styleId="89">
    <w:name w:val="标题 Char"/>
    <w:basedOn w:val="49"/>
    <w:link w:val="44"/>
    <w:qFormat/>
    <w:uiPriority w:val="0"/>
    <w:rPr>
      <w:rFonts w:ascii="Arial" w:hAnsi="Arial" w:cs="Arial"/>
      <w:b/>
      <w:bCs/>
      <w:sz w:val="44"/>
      <w:szCs w:val="32"/>
    </w:rPr>
  </w:style>
  <w:style w:type="character" w:customStyle="1" w:styleId="90">
    <w:name w:val="正文文本缩进 Char"/>
    <w:basedOn w:val="49"/>
    <w:link w:val="21"/>
    <w:qFormat/>
    <w:uiPriority w:val="0"/>
    <w:rPr>
      <w:i/>
      <w:iCs/>
      <w:kern w:val="2"/>
      <w:sz w:val="21"/>
    </w:rPr>
  </w:style>
  <w:style w:type="character" w:customStyle="1" w:styleId="91">
    <w:name w:val="正文文本 3 Char"/>
    <w:basedOn w:val="49"/>
    <w:link w:val="18"/>
    <w:qFormat/>
    <w:uiPriority w:val="0"/>
    <w:rPr>
      <w:color w:val="0000FF"/>
      <w:kern w:val="2"/>
      <w:sz w:val="24"/>
      <w:szCs w:val="24"/>
    </w:rPr>
  </w:style>
  <w:style w:type="character" w:customStyle="1" w:styleId="92">
    <w:name w:val="font11"/>
    <w:basedOn w:val="49"/>
    <w:qFormat/>
    <w:uiPriority w:val="0"/>
    <w:rPr>
      <w:rFonts w:hint="default" w:ascii="Times New Roman" w:hAnsi="Times New Roman" w:cs="Times New Roman"/>
      <w:color w:val="000000"/>
      <w:sz w:val="20"/>
      <w:szCs w:val="20"/>
      <w:u w:val="none"/>
    </w:rPr>
  </w:style>
  <w:style w:type="character" w:customStyle="1" w:styleId="93">
    <w:name w:val="glossaryitem"/>
    <w:basedOn w:val="49"/>
    <w:qFormat/>
    <w:uiPriority w:val="0"/>
    <w:rPr>
      <w:u w:val="none"/>
    </w:rPr>
  </w:style>
  <w:style w:type="character" w:customStyle="1" w:styleId="94">
    <w:name w:val="HTML 预设格式 Char"/>
    <w:basedOn w:val="49"/>
    <w:link w:val="41"/>
    <w:qFormat/>
    <w:uiPriority w:val="0"/>
    <w:rPr>
      <w:rFonts w:ascii="Arial Unicode MS" w:hAnsi="Arial Unicode MS" w:eastAsia="Courier New" w:cs="Courier New"/>
    </w:rPr>
  </w:style>
  <w:style w:type="character" w:customStyle="1" w:styleId="95">
    <w:name w:val="文档结构图 Char"/>
    <w:basedOn w:val="49"/>
    <w:link w:val="16"/>
    <w:qFormat/>
    <w:uiPriority w:val="0"/>
    <w:rPr>
      <w:rFonts w:ascii="宋体"/>
      <w:sz w:val="28"/>
      <w:shd w:val="clear" w:color="auto" w:fill="000080"/>
    </w:rPr>
  </w:style>
  <w:style w:type="character" w:customStyle="1" w:styleId="96">
    <w:name w:val="日期 Char"/>
    <w:basedOn w:val="49"/>
    <w:link w:val="27"/>
    <w:qFormat/>
    <w:uiPriority w:val="0"/>
    <w:rPr>
      <w:kern w:val="2"/>
      <w:sz w:val="21"/>
      <w:szCs w:val="24"/>
    </w:rPr>
  </w:style>
  <w:style w:type="character" w:customStyle="1" w:styleId="97">
    <w:name w:val="正文文本 2 Char"/>
    <w:basedOn w:val="49"/>
    <w:link w:val="39"/>
    <w:qFormat/>
    <w:uiPriority w:val="0"/>
    <w:rPr>
      <w:kern w:val="2"/>
      <w:sz w:val="21"/>
      <w:szCs w:val="24"/>
    </w:rPr>
  </w:style>
  <w:style w:type="character" w:customStyle="1" w:styleId="98">
    <w:name w:val="正文首行缩进 Char"/>
    <w:basedOn w:val="86"/>
    <w:link w:val="46"/>
    <w:qFormat/>
    <w:uiPriority w:val="0"/>
    <w:rPr>
      <w:rFonts w:eastAsia="宋体"/>
      <w:sz w:val="21"/>
      <w:szCs w:val="21"/>
      <w:lang w:val="en-US" w:eastAsia="zh-CN" w:bidi="ar-SA"/>
    </w:rPr>
  </w:style>
  <w:style w:type="character" w:customStyle="1" w:styleId="99">
    <w:name w:val="批注主题 Char"/>
    <w:basedOn w:val="82"/>
    <w:link w:val="45"/>
    <w:qFormat/>
    <w:uiPriority w:val="0"/>
    <w:rPr>
      <w:b/>
      <w:bCs/>
      <w:kern w:val="2"/>
      <w:sz w:val="24"/>
      <w:szCs w:val="24"/>
    </w:rPr>
  </w:style>
  <w:style w:type="paragraph" w:customStyle="1" w:styleId="100">
    <w:name w:val="标题3(小3号)"/>
    <w:basedOn w:val="5"/>
    <w:next w:val="101"/>
    <w:qFormat/>
    <w:uiPriority w:val="0"/>
    <w:pPr>
      <w:widowControl/>
      <w:spacing w:before="0" w:after="0" w:line="420" w:lineRule="exact"/>
    </w:pPr>
    <w:rPr>
      <w:b w:val="0"/>
      <w:bCs w:val="0"/>
      <w:color w:val="000000"/>
      <w:kern w:val="0"/>
      <w:sz w:val="30"/>
      <w:szCs w:val="21"/>
    </w:rPr>
  </w:style>
  <w:style w:type="paragraph" w:customStyle="1" w:styleId="101">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2">
    <w:name w:val="正文首行缩进 Char1"/>
    <w:basedOn w:val="66"/>
    <w:qFormat/>
    <w:uiPriority w:val="0"/>
    <w:rPr>
      <w:rFonts w:ascii="宋体" w:hAnsi="宋体" w:cs="宋体"/>
      <w:sz w:val="24"/>
      <w:szCs w:val="24"/>
      <w:lang w:eastAsia="en-US"/>
    </w:rPr>
  </w:style>
  <w:style w:type="character" w:customStyle="1" w:styleId="103">
    <w:name w:val="信息标题 Char"/>
    <w:basedOn w:val="49"/>
    <w:link w:val="40"/>
    <w:qFormat/>
    <w:uiPriority w:val="0"/>
    <w:rPr>
      <w:rFonts w:ascii="Arial" w:hAnsi="Arial" w:cs="Arial"/>
      <w:kern w:val="2"/>
      <w:sz w:val="24"/>
      <w:szCs w:val="24"/>
      <w:shd w:val="pct20" w:color="auto" w:fill="auto"/>
    </w:rPr>
  </w:style>
  <w:style w:type="character" w:customStyle="1" w:styleId="104">
    <w:name w:val="正文文本 3 Char1"/>
    <w:basedOn w:val="49"/>
    <w:qFormat/>
    <w:uiPriority w:val="0"/>
    <w:rPr>
      <w:rFonts w:ascii="宋体" w:hAnsi="宋体" w:cs="宋体"/>
      <w:sz w:val="16"/>
      <w:szCs w:val="16"/>
      <w:lang w:eastAsia="en-US"/>
    </w:rPr>
  </w:style>
  <w:style w:type="paragraph" w:customStyle="1" w:styleId="105">
    <w:name w:val="封面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6">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7">
    <w:name w:val="正文文本缩进 2 Char1"/>
    <w:basedOn w:val="49"/>
    <w:qFormat/>
    <w:uiPriority w:val="0"/>
    <w:rPr>
      <w:rFonts w:ascii="宋体" w:hAnsi="宋体" w:cs="宋体"/>
      <w:sz w:val="22"/>
      <w:szCs w:val="22"/>
      <w:lang w:eastAsia="en-US"/>
    </w:rPr>
  </w:style>
  <w:style w:type="character" w:customStyle="1" w:styleId="108">
    <w:name w:val="批注文字 Char1"/>
    <w:basedOn w:val="49"/>
    <w:qFormat/>
    <w:uiPriority w:val="0"/>
    <w:rPr>
      <w:rFonts w:ascii="宋体" w:hAnsi="宋体" w:cs="宋体"/>
      <w:sz w:val="22"/>
      <w:szCs w:val="22"/>
      <w:lang w:eastAsia="en-US"/>
    </w:rPr>
  </w:style>
  <w:style w:type="paragraph" w:customStyle="1" w:styleId="109">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0">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1">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2">
    <w:name w:val="文档结构图 Char1"/>
    <w:basedOn w:val="49"/>
    <w:qFormat/>
    <w:uiPriority w:val="0"/>
    <w:rPr>
      <w:rFonts w:ascii="宋体" w:hAnsi="宋体" w:cs="宋体"/>
      <w:sz w:val="18"/>
      <w:szCs w:val="18"/>
      <w:lang w:eastAsia="en-US"/>
    </w:rPr>
  </w:style>
  <w:style w:type="character" w:customStyle="1" w:styleId="113">
    <w:name w:val="日期 Char1"/>
    <w:basedOn w:val="49"/>
    <w:qFormat/>
    <w:uiPriority w:val="0"/>
    <w:rPr>
      <w:rFonts w:ascii="宋体" w:hAnsi="宋体" w:cs="宋体"/>
      <w:sz w:val="22"/>
      <w:szCs w:val="22"/>
      <w:lang w:eastAsia="en-US"/>
    </w:rPr>
  </w:style>
  <w:style w:type="paragraph" w:customStyle="1" w:styleId="114">
    <w:name w:val="标题3(3号)"/>
    <w:basedOn w:val="5"/>
    <w:next w:val="115"/>
    <w:qFormat/>
    <w:uiPriority w:val="0"/>
    <w:pPr>
      <w:widowControl/>
      <w:spacing w:before="0" w:after="0" w:line="420" w:lineRule="exact"/>
    </w:pPr>
    <w:rPr>
      <w:b w:val="0"/>
      <w:bCs w:val="0"/>
      <w:color w:val="000000"/>
      <w:kern w:val="0"/>
      <w:szCs w:val="21"/>
    </w:rPr>
  </w:style>
  <w:style w:type="paragraph" w:customStyle="1" w:styleId="115">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6">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7">
    <w:name w:val="HTML 预设格式 Char1"/>
    <w:basedOn w:val="49"/>
    <w:qFormat/>
    <w:uiPriority w:val="0"/>
    <w:rPr>
      <w:rFonts w:ascii="Courier New" w:hAnsi="Courier New" w:cs="Courier New"/>
      <w:lang w:eastAsia="en-US"/>
    </w:rPr>
  </w:style>
  <w:style w:type="character" w:customStyle="1" w:styleId="118">
    <w:name w:val="正文文本缩进 Char1"/>
    <w:basedOn w:val="49"/>
    <w:qFormat/>
    <w:uiPriority w:val="0"/>
    <w:rPr>
      <w:rFonts w:ascii="宋体" w:hAnsi="宋体" w:cs="宋体"/>
      <w:sz w:val="22"/>
      <w:szCs w:val="22"/>
      <w:lang w:eastAsia="en-US"/>
    </w:rPr>
  </w:style>
  <w:style w:type="paragraph" w:customStyle="1" w:styleId="119">
    <w:name w:val="标题2(小3号)"/>
    <w:basedOn w:val="4"/>
    <w:next w:val="120"/>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0">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1">
    <w:name w:val="标题1(2号)"/>
    <w:basedOn w:val="3"/>
    <w:next w:val="115"/>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2">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3">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4">
    <w:name w:val="正文5号字"/>
    <w:qFormat/>
    <w:uiPriority w:val="0"/>
    <w:pPr>
      <w:jc w:val="both"/>
    </w:pPr>
    <w:rPr>
      <w:rFonts w:ascii="Times New Roman" w:hAnsi="Times New Roman" w:eastAsia="宋体" w:cs="Times New Roman"/>
      <w:sz w:val="21"/>
      <w:lang w:val="en-US" w:eastAsia="zh-CN" w:bidi="ar-SA"/>
    </w:rPr>
  </w:style>
  <w:style w:type="character" w:customStyle="1" w:styleId="125">
    <w:name w:val="正文文本 2 Char1"/>
    <w:basedOn w:val="49"/>
    <w:qFormat/>
    <w:uiPriority w:val="0"/>
    <w:rPr>
      <w:rFonts w:ascii="宋体" w:hAnsi="宋体" w:cs="宋体"/>
      <w:sz w:val="22"/>
      <w:szCs w:val="22"/>
      <w:lang w:eastAsia="en-US"/>
    </w:rPr>
  </w:style>
  <w:style w:type="character" w:customStyle="1" w:styleId="126">
    <w:name w:val="标题 Char1"/>
    <w:basedOn w:val="49"/>
    <w:qFormat/>
    <w:uiPriority w:val="0"/>
    <w:rPr>
      <w:rFonts w:asciiTheme="majorHAnsi" w:hAnsiTheme="majorHAnsi" w:cstheme="majorBidi"/>
      <w:b/>
      <w:bCs/>
      <w:sz w:val="32"/>
      <w:szCs w:val="32"/>
      <w:lang w:eastAsia="en-US"/>
    </w:rPr>
  </w:style>
  <w:style w:type="character" w:customStyle="1" w:styleId="127">
    <w:name w:val="正文文本缩进 3 Char1"/>
    <w:basedOn w:val="49"/>
    <w:qFormat/>
    <w:uiPriority w:val="0"/>
    <w:rPr>
      <w:rFonts w:ascii="宋体" w:hAnsi="宋体" w:cs="宋体"/>
      <w:sz w:val="16"/>
      <w:szCs w:val="16"/>
      <w:lang w:eastAsia="en-US"/>
    </w:rPr>
  </w:style>
  <w:style w:type="paragraph" w:customStyle="1" w:styleId="128">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9">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0">
    <w:name w:val="批注框文本 Char1"/>
    <w:basedOn w:val="49"/>
    <w:qFormat/>
    <w:uiPriority w:val="0"/>
    <w:rPr>
      <w:rFonts w:ascii="宋体" w:hAnsi="宋体" w:cs="宋体"/>
      <w:sz w:val="18"/>
      <w:szCs w:val="18"/>
      <w:lang w:eastAsia="en-US"/>
    </w:rPr>
  </w:style>
  <w:style w:type="character" w:customStyle="1" w:styleId="131">
    <w:name w:val="批注主题 Char1"/>
    <w:basedOn w:val="108"/>
    <w:qFormat/>
    <w:uiPriority w:val="0"/>
    <w:rPr>
      <w:rFonts w:ascii="宋体" w:hAnsi="宋体" w:cs="宋体"/>
      <w:b/>
      <w:bCs/>
      <w:sz w:val="22"/>
      <w:szCs w:val="22"/>
      <w:lang w:eastAsia="en-US"/>
    </w:rPr>
  </w:style>
  <w:style w:type="paragraph" w:customStyle="1" w:styleId="132">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3">
    <w:name w:val="标题3(4号)"/>
    <w:basedOn w:val="5"/>
    <w:next w:val="120"/>
    <w:qFormat/>
    <w:uiPriority w:val="0"/>
    <w:pPr>
      <w:widowControl/>
      <w:spacing w:before="0" w:after="0" w:line="420" w:lineRule="exact"/>
    </w:pPr>
    <w:rPr>
      <w:b w:val="0"/>
      <w:bCs w:val="0"/>
      <w:color w:val="000000"/>
      <w:kern w:val="0"/>
      <w:sz w:val="28"/>
      <w:szCs w:val="21"/>
    </w:rPr>
  </w:style>
  <w:style w:type="paragraph" w:customStyle="1" w:styleId="134">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5">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6">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7">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8">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消息标题标签"/>
    <w:basedOn w:val="40"/>
    <w:next w:val="40"/>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0">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1">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3">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4">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6">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7">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封底页眉"/>
    <w:basedOn w:val="31"/>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9">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0">
    <w:name w:val="标题3(小4号)"/>
    <w:basedOn w:val="5"/>
    <w:next w:val="151"/>
    <w:qFormat/>
    <w:uiPriority w:val="0"/>
    <w:pPr>
      <w:widowControl/>
      <w:spacing w:before="0" w:after="0" w:line="420" w:lineRule="exact"/>
    </w:pPr>
    <w:rPr>
      <w:b w:val="0"/>
      <w:bCs w:val="0"/>
      <w:color w:val="000000"/>
      <w:kern w:val="0"/>
      <w:sz w:val="24"/>
      <w:szCs w:val="21"/>
    </w:rPr>
  </w:style>
  <w:style w:type="paragraph" w:customStyle="1" w:styleId="151">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2">
    <w:name w:val="标题3(5号)"/>
    <w:basedOn w:val="5"/>
    <w:next w:val="124"/>
    <w:qFormat/>
    <w:uiPriority w:val="0"/>
    <w:pPr>
      <w:widowControl/>
      <w:spacing w:before="0" w:after="0" w:line="420" w:lineRule="exact"/>
    </w:pPr>
    <w:rPr>
      <w:b w:val="0"/>
      <w:bCs w:val="0"/>
      <w:color w:val="000000"/>
      <w:kern w:val="0"/>
      <w:sz w:val="21"/>
      <w:szCs w:val="21"/>
    </w:rPr>
  </w:style>
  <w:style w:type="paragraph" w:customStyle="1" w:styleId="153">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4">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5">
    <w:name w:val="标题2(小2号)"/>
    <w:basedOn w:val="4"/>
    <w:next w:val="115"/>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6">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7">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8">
    <w:name w:val="页眉（隶书）"/>
    <w:basedOn w:val="31"/>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9">
    <w:name w:val="标题1(4号)"/>
    <w:basedOn w:val="3"/>
    <w:next w:val="124"/>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0">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1">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2">
    <w:name w:val="标题2(4号)"/>
    <w:basedOn w:val="4"/>
    <w:next w:val="151"/>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3">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4">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5">
    <w:name w:val="p0"/>
    <w:basedOn w:val="1"/>
    <w:qFormat/>
    <w:uiPriority w:val="0"/>
    <w:pPr>
      <w:widowControl/>
      <w:autoSpaceDE/>
      <w:autoSpaceDN/>
    </w:pPr>
    <w:rPr>
      <w:sz w:val="24"/>
      <w:szCs w:val="24"/>
      <w:lang w:eastAsia="zh-CN"/>
    </w:rPr>
  </w:style>
  <w:style w:type="paragraph" w:customStyle="1" w:styleId="166">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7">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8">
    <w:name w:val="标题1(3号)"/>
    <w:basedOn w:val="3"/>
    <w:next w:val="120"/>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9">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0">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1">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2">
    <w:name w:val="标题1(小3号)"/>
    <w:basedOn w:val="3"/>
    <w:next w:val="151"/>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3">
    <w:name w:val="标题1(小2号)"/>
    <w:basedOn w:val="3"/>
    <w:next w:val="101"/>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4">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ml"/>
    <w:basedOn w:val="1"/>
    <w:qFormat/>
    <w:uiPriority w:val="0"/>
    <w:pPr>
      <w:autoSpaceDE/>
      <w:autoSpaceDN/>
      <w:jc w:val="both"/>
    </w:pPr>
    <w:rPr>
      <w:rFonts w:cs="Times New Roman"/>
      <w:b/>
      <w:bCs/>
      <w:kern w:val="2"/>
      <w:sz w:val="28"/>
      <w:szCs w:val="20"/>
      <w:lang w:eastAsia="zh-CN"/>
    </w:rPr>
  </w:style>
  <w:style w:type="paragraph" w:customStyle="1" w:styleId="176">
    <w:name w:val="标题2(3号)"/>
    <w:basedOn w:val="4"/>
    <w:next w:val="101"/>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7">
    <w:name w:val="标题2(小4号)"/>
    <w:basedOn w:val="4"/>
    <w:next w:val="124"/>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8">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9">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0">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1">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2">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3">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4">
    <w:name w:val="大纲4"/>
    <w:basedOn w:val="183"/>
    <w:qFormat/>
    <w:uiPriority w:val="0"/>
    <w:pPr>
      <w:numPr>
        <w:ilvl w:val="3"/>
      </w:numPr>
      <w:outlineLvl w:val="3"/>
    </w:pPr>
  </w:style>
  <w:style w:type="paragraph" w:customStyle="1" w:styleId="185">
    <w:name w:val="大纲5"/>
    <w:basedOn w:val="184"/>
    <w:qFormat/>
    <w:uiPriority w:val="0"/>
    <w:pPr>
      <w:numPr>
        <w:ilvl w:val="4"/>
      </w:numPr>
      <w:tabs>
        <w:tab w:val="left" w:pos="360"/>
      </w:tabs>
      <w:outlineLvl w:val="4"/>
    </w:pPr>
    <w:rPr>
      <w:b w:val="0"/>
      <w:szCs w:val="36"/>
    </w:rPr>
  </w:style>
  <w:style w:type="paragraph" w:customStyle="1" w:styleId="186">
    <w:name w:val="大纲6"/>
    <w:basedOn w:val="185"/>
    <w:qFormat/>
    <w:uiPriority w:val="0"/>
    <w:pPr>
      <w:numPr>
        <w:ilvl w:val="5"/>
      </w:numPr>
      <w:outlineLvl w:val="5"/>
    </w:pPr>
    <w:rPr>
      <w:rFonts w:ascii="宋体"/>
      <w:szCs w:val="24"/>
    </w:rPr>
  </w:style>
  <w:style w:type="paragraph" w:customStyle="1" w:styleId="187">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9">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0">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2">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3">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4">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2">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3">
    <w:name w:val="hover11"/>
    <w:basedOn w:val="49"/>
    <w:qFormat/>
    <w:uiPriority w:val="0"/>
  </w:style>
  <w:style w:type="character" w:customStyle="1" w:styleId="204">
    <w:name w:val="xdrichtextbox3"/>
    <w:basedOn w:val="49"/>
    <w:qFormat/>
    <w:uiPriority w:val="0"/>
    <w:rPr>
      <w:color w:val="auto"/>
      <w:u w:val="none"/>
      <w:bdr w:val="single" w:color="DCDCDC" w:sz="8" w:space="0"/>
      <w:shd w:val="clear" w:color="auto" w:fill="FFFFFF"/>
    </w:rPr>
  </w:style>
  <w:style w:type="character" w:customStyle="1" w:styleId="205">
    <w:name w:val="列出段落 Char"/>
    <w:link w:val="71"/>
    <w:qFormat/>
    <w:uiPriority w:val="0"/>
    <w:rPr>
      <w:rFonts w:ascii="宋体" w:hAnsi="宋体" w:cs="宋体"/>
      <w:sz w:val="22"/>
      <w:szCs w:val="22"/>
      <w:lang w:eastAsia="en-US"/>
    </w:rPr>
  </w:style>
  <w:style w:type="paragraph" w:customStyle="1" w:styleId="206">
    <w:name w:val="TOC 标题1"/>
    <w:basedOn w:val="3"/>
    <w:next w:val="1"/>
    <w:semiHidden/>
    <w:unhideWhenUsed/>
    <w:qFormat/>
    <w:uiPriority w:val="39"/>
    <w:pPr>
      <w:keepNext/>
      <w:keepLines/>
      <w:spacing w:before="340" w:after="330" w:line="578" w:lineRule="auto"/>
      <w:ind w:left="0"/>
      <w:outlineLvl w:val="9"/>
    </w:pPr>
    <w:rPr>
      <w:kern w:val="44"/>
      <w:sz w:val="44"/>
      <w:szCs w:val="44"/>
    </w:rPr>
  </w:style>
  <w:style w:type="character" w:customStyle="1" w:styleId="207">
    <w:name w:val="副标题 Char"/>
    <w:link w:val="34"/>
    <w:qFormat/>
    <w:uiPriority w:val="0"/>
    <w:rPr>
      <w:rFonts w:ascii="Cambria" w:hAnsi="Cambria"/>
      <w:b/>
      <w:bCs/>
      <w:kern w:val="28"/>
      <w:sz w:val="24"/>
      <w:szCs w:val="32"/>
    </w:rPr>
  </w:style>
  <w:style w:type="character" w:customStyle="1" w:styleId="208">
    <w:name w:val="副标题 Char1"/>
    <w:basedOn w:val="49"/>
    <w:qFormat/>
    <w:uiPriority w:val="0"/>
    <w:rPr>
      <w:rFonts w:asciiTheme="majorHAnsi" w:hAnsiTheme="majorHAnsi" w:cstheme="majorBidi"/>
      <w:b/>
      <w:bCs/>
      <w:kern w:val="28"/>
      <w:sz w:val="32"/>
      <w:szCs w:val="32"/>
      <w:lang w:eastAsia="en-US"/>
    </w:rPr>
  </w:style>
  <w:style w:type="paragraph" w:customStyle="1" w:styleId="209">
    <w:name w:val="CM7"/>
    <w:basedOn w:val="74"/>
    <w:next w:val="74"/>
    <w:unhideWhenUsed/>
    <w:qFormat/>
    <w:uiPriority w:val="99"/>
    <w:pPr>
      <w:spacing w:after="320"/>
    </w:pPr>
  </w:style>
  <w:style w:type="paragraph" w:customStyle="1" w:styleId="210">
    <w:name w:val="WPS Plain"/>
    <w:qFormat/>
    <w:uiPriority w:val="0"/>
    <w:rPr>
      <w:rFonts w:ascii="Times New Roman" w:hAnsi="Times New Roman" w:eastAsia="宋体" w:cs="Times New Roman"/>
      <w:lang w:val="en-US" w:eastAsia="zh-CN" w:bidi="ar-SA"/>
    </w:rPr>
  </w:style>
  <w:style w:type="paragraph" w:customStyle="1" w:styleId="211">
    <w:name w:val="Bg"/>
    <w:basedOn w:val="1"/>
    <w:qFormat/>
    <w:uiPriority w:val="0"/>
    <w:pPr>
      <w:topLinePunct/>
      <w:snapToGrid w:val="0"/>
      <w:spacing w:before="60" w:after="60"/>
      <w:jc w:val="center"/>
    </w:pPr>
    <w:rPr>
      <w:kern w:val="2"/>
      <w:sz w:val="18"/>
    </w:rPr>
  </w:style>
  <w:style w:type="paragraph" w:customStyle="1" w:styleId="212">
    <w:name w:val="正文格式"/>
    <w:basedOn w:val="1"/>
    <w:qFormat/>
    <w:uiPriority w:val="0"/>
    <w:pPr>
      <w:topLinePunct/>
      <w:ind w:firstLine="420" w:firstLineChars="200"/>
    </w:pPr>
    <w:rPr>
      <w:kern w:val="2"/>
      <w:sz w:val="21"/>
    </w:rPr>
  </w:style>
  <w:style w:type="paragraph" w:customStyle="1" w:styleId="213">
    <w:name w:val="b"/>
    <w:basedOn w:val="1"/>
    <w:qFormat/>
    <w:uiPriority w:val="0"/>
    <w:pPr>
      <w:tabs>
        <w:tab w:val="center" w:pos="4706"/>
        <w:tab w:val="right" w:pos="9044"/>
      </w:tabs>
      <w:topLinePunct/>
      <w:spacing w:before="160" w:after="60" w:line="312" w:lineRule="exact"/>
      <w:jc w:val="center"/>
    </w:pPr>
    <w:rPr>
      <w:rFonts w:ascii="Arial" w:hAnsi="Arial" w:eastAsia="黑体"/>
      <w:sz w:val="21"/>
    </w:rPr>
  </w:style>
  <w:style w:type="character" w:customStyle="1" w:styleId="214">
    <w:name w:val="特点 Char"/>
    <w:qFormat/>
    <w:locked/>
    <w:uiPriority w:val="0"/>
    <w:rPr>
      <w:rFonts w:eastAsia="宋体"/>
      <w:kern w:val="2"/>
      <w:sz w:val="21"/>
      <w:lang w:val="en-US" w:eastAsia="zh-CN" w:bidi="ar-SA"/>
    </w:rPr>
  </w:style>
  <w:style w:type="character" w:customStyle="1" w:styleId="215">
    <w:name w:val="cdropright"/>
    <w:basedOn w:val="49"/>
    <w:uiPriority w:val="0"/>
  </w:style>
  <w:style w:type="character" w:customStyle="1" w:styleId="216">
    <w:name w:val="drapbtn"/>
    <w:basedOn w:val="49"/>
    <w:uiPriority w:val="0"/>
  </w:style>
  <w:style w:type="character" w:customStyle="1" w:styleId="217">
    <w:name w:val="cdropleft"/>
    <w:basedOn w:val="49"/>
    <w:uiPriority w:val="0"/>
  </w:style>
  <w:style w:type="character" w:customStyle="1" w:styleId="218">
    <w:name w:val="tmpztreemove_arrow"/>
    <w:basedOn w:val="49"/>
    <w:uiPriority w:val="0"/>
  </w:style>
  <w:style w:type="character" w:customStyle="1" w:styleId="219">
    <w:name w:val="layui-layer-tabnow"/>
    <w:basedOn w:val="49"/>
    <w:uiPriority w:val="0"/>
    <w:rPr>
      <w:bdr w:val="single" w:color="CCCCCC" w:sz="6" w:space="0"/>
      <w:shd w:val="clear" w:fill="FFFFFF"/>
    </w:rPr>
  </w:style>
  <w:style w:type="character" w:customStyle="1" w:styleId="220">
    <w:name w:val="button"/>
    <w:basedOn w:val="49"/>
    <w:uiPriority w:val="0"/>
  </w:style>
  <w:style w:type="character" w:customStyle="1" w:styleId="221">
    <w:name w:val="first-child"/>
    <w:basedOn w:val="49"/>
    <w:uiPriority w:val="0"/>
  </w:style>
  <w:style w:type="character" w:customStyle="1" w:styleId="222">
    <w:name w:val="icontext1"/>
    <w:basedOn w:val="49"/>
    <w:uiPriority w:val="0"/>
  </w:style>
  <w:style w:type="character" w:customStyle="1" w:styleId="223">
    <w:name w:val="icontext11"/>
    <w:basedOn w:val="49"/>
    <w:uiPriority w:val="0"/>
  </w:style>
  <w:style w:type="character" w:customStyle="1" w:styleId="224">
    <w:name w:val="icontext12"/>
    <w:basedOn w:val="49"/>
    <w:uiPriority w:val="0"/>
  </w:style>
  <w:style w:type="character" w:customStyle="1" w:styleId="225">
    <w:name w:val="design_class"/>
    <w:basedOn w:val="49"/>
    <w:uiPriority w:val="0"/>
  </w:style>
  <w:style w:type="character" w:customStyle="1" w:styleId="226">
    <w:name w:val="active5"/>
    <w:basedOn w:val="49"/>
    <w:uiPriority w:val="0"/>
    <w:rPr>
      <w:color w:val="00FF00"/>
      <w:shd w:val="clear" w:fill="111111"/>
    </w:rPr>
  </w:style>
  <w:style w:type="character" w:customStyle="1" w:styleId="227">
    <w:name w:val="active6"/>
    <w:basedOn w:val="49"/>
    <w:uiPriority w:val="0"/>
    <w:rPr>
      <w:shd w:val="clear" w:fill="EC3535"/>
    </w:rPr>
  </w:style>
  <w:style w:type="character" w:customStyle="1" w:styleId="228">
    <w:name w:val="hilite"/>
    <w:basedOn w:val="49"/>
    <w:uiPriority w:val="0"/>
    <w:rPr>
      <w:color w:val="FFFFFF"/>
      <w:shd w:val="clear" w:fill="666666"/>
    </w:rPr>
  </w:style>
  <w:style w:type="character" w:customStyle="1" w:styleId="229">
    <w:name w:val="pagechatarealistclose_box"/>
    <w:basedOn w:val="49"/>
    <w:uiPriority w:val="0"/>
  </w:style>
  <w:style w:type="character" w:customStyle="1" w:styleId="230">
    <w:name w:val="pagechatarealistclose_box1"/>
    <w:basedOn w:val="49"/>
    <w:uiPriority w:val="0"/>
  </w:style>
  <w:style w:type="character" w:customStyle="1" w:styleId="231">
    <w:name w:val="hover40"/>
    <w:basedOn w:val="49"/>
    <w:uiPriority w:val="0"/>
    <w:rPr>
      <w:color w:val="FFFFFF"/>
    </w:rPr>
  </w:style>
  <w:style w:type="character" w:customStyle="1" w:styleId="232">
    <w:name w:val="associateddata"/>
    <w:basedOn w:val="49"/>
    <w:uiPriority w:val="0"/>
    <w:rPr>
      <w:shd w:val="clear" w:fill="50A6F9"/>
    </w:rPr>
  </w:style>
  <w:style w:type="character" w:customStyle="1" w:styleId="233">
    <w:name w:val="choosename"/>
    <w:basedOn w:val="49"/>
    <w:uiPriority w:val="0"/>
  </w:style>
  <w:style w:type="character" w:customStyle="1" w:styleId="234">
    <w:name w:val="iconline2"/>
    <w:basedOn w:val="49"/>
    <w:uiPriority w:val="0"/>
  </w:style>
  <w:style w:type="character" w:customStyle="1" w:styleId="235">
    <w:name w:val="iconline21"/>
    <w:basedOn w:val="49"/>
    <w:uiPriority w:val="0"/>
  </w:style>
  <w:style w:type="character" w:customStyle="1" w:styleId="236">
    <w:name w:val="icontext2"/>
    <w:basedOn w:val="49"/>
    <w:uiPriority w:val="0"/>
  </w:style>
  <w:style w:type="character" w:customStyle="1" w:styleId="237">
    <w:name w:val="icontext3"/>
    <w:basedOn w:val="49"/>
    <w:uiPriority w:val="0"/>
  </w:style>
  <w:style w:type="character" w:customStyle="1" w:styleId="238">
    <w:name w:val="ico1652"/>
    <w:basedOn w:val="49"/>
    <w:uiPriority w:val="0"/>
  </w:style>
  <w:style w:type="character" w:customStyle="1" w:styleId="239">
    <w:name w:val="ico1653"/>
    <w:basedOn w:val="49"/>
    <w:uiPriority w:val="0"/>
  </w:style>
  <w:style w:type="character" w:customStyle="1" w:styleId="240">
    <w:name w:val="cy"/>
    <w:basedOn w:val="49"/>
    <w:uiPriority w:val="0"/>
  </w:style>
  <w:style w:type="character" w:customStyle="1" w:styleId="241">
    <w:name w:val="after"/>
    <w:basedOn w:val="49"/>
    <w:uiPriority w:val="0"/>
    <w:rPr>
      <w:sz w:val="0"/>
      <w:szCs w:val="0"/>
    </w:rPr>
  </w:style>
  <w:style w:type="character" w:customStyle="1" w:styleId="242">
    <w:name w:val="biggerthanmax"/>
    <w:basedOn w:val="49"/>
    <w:uiPriority w:val="0"/>
    <w:rPr>
      <w:shd w:val="clear" w:fill="FFFF00"/>
    </w:rPr>
  </w:style>
  <w:style w:type="character" w:customStyle="1" w:styleId="243">
    <w:name w:val="w32"/>
    <w:basedOn w:val="49"/>
    <w:uiPriority w:val="0"/>
  </w:style>
  <w:style w:type="character" w:customStyle="1" w:styleId="244">
    <w:name w:val="xdrichtextbox"/>
    <w:basedOn w:val="49"/>
    <w:uiPriority w:val="0"/>
    <w:rPr>
      <w:color w:val="auto"/>
      <w:u w:val="none"/>
      <w:bdr w:val="single" w:color="DCDCDC" w:sz="8" w:space="0"/>
      <w:shd w:val="clear" w:fill="auto"/>
    </w:rPr>
  </w:style>
  <w:style w:type="character" w:customStyle="1" w:styleId="245">
    <w:name w:val="edit_class"/>
    <w:basedOn w:val="49"/>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8"/>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059F5-8B4F-4F96-A75D-95DFDB650B0C}">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23</Pages>
  <Words>9536</Words>
  <Characters>10349</Characters>
  <Lines>79</Lines>
  <Paragraphs>22</Paragraphs>
  <TotalTime>7</TotalTime>
  <ScaleCrop>false</ScaleCrop>
  <LinksUpToDate>false</LinksUpToDate>
  <CharactersWithSpaces>11253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GM9</cp:lastModifiedBy>
  <dcterms:modified xsi:type="dcterms:W3CDTF">2023-03-14T01:05:37Z</dcterms:modified>
  <dc:title>公开招标文件（货物服务类）</dc:title>
  <cp:revision>441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2052-11.1.0.13703</vt:lpwstr>
  </property>
  <property fmtid="{D5CDD505-2E9C-101B-9397-08002B2CF9AE}" pid="6" name="ICV">
    <vt:lpwstr>7EFD1898B78A4345BC21372367C648C1</vt:lpwstr>
  </property>
</Properties>
</file>