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spacing w:line="600" w:lineRule="exact"/>
        <w:jc w:val="center"/>
        <w:rPr>
          <w:rFonts w:hint="eastAsia"/>
          <w:b/>
          <w:bCs/>
          <w:sz w:val="32"/>
          <w:lang w:eastAsia="zh-CN"/>
        </w:rPr>
      </w:pPr>
      <w:r>
        <w:rPr>
          <w:rFonts w:hint="eastAsia"/>
          <w:b/>
          <w:bCs/>
          <w:sz w:val="32"/>
          <w:lang w:eastAsia="zh-CN"/>
        </w:rPr>
        <w:t>福建福海创石油化工有限公司</w:t>
      </w:r>
      <w:r>
        <w:rPr>
          <w:rFonts w:hint="eastAsia"/>
          <w:b/>
          <w:bCs/>
          <w:sz w:val="32"/>
          <w:lang w:val="en-US" w:eastAsia="zh-CN"/>
        </w:rPr>
        <w:t>生产二团队制氢PSA 27-C-101A/C/E/F/G/I吸附剂卸装外协劳务项目</w:t>
      </w:r>
      <w:r>
        <w:rPr>
          <w:rFonts w:hint="eastAsia"/>
          <w:b/>
          <w:bCs/>
          <w:sz w:val="32"/>
          <w:lang w:eastAsia="zh-CN"/>
        </w:rPr>
        <w:t>比选公告</w:t>
      </w:r>
    </w:p>
    <w:p>
      <w:pPr>
        <w:spacing w:line="600" w:lineRule="exact"/>
        <w:jc w:val="center"/>
        <w:rPr>
          <w:rFonts w:hint="eastAsia"/>
          <w:b/>
          <w:bCs/>
          <w:sz w:val="32"/>
          <w:lang w:eastAsia="zh-CN"/>
        </w:rPr>
      </w:pPr>
    </w:p>
    <w:p>
      <w:pPr>
        <w:pStyle w:val="20"/>
        <w:spacing w:before="26" w:line="600" w:lineRule="exact"/>
        <w:ind w:right="121"/>
        <w:jc w:val="both"/>
        <w:rPr>
          <w:lang w:eastAsia="zh-CN"/>
        </w:rPr>
      </w:pPr>
      <w:r>
        <w:rPr>
          <w:rFonts w:hint="eastAsia"/>
          <w:lang w:eastAsia="zh-CN"/>
        </w:rPr>
        <w:t xml:space="preserve">    福建福海创石油化工有限公司就“</w:t>
      </w:r>
      <w:r>
        <w:rPr>
          <w:rFonts w:hint="eastAsia"/>
          <w:b w:val="0"/>
          <w:bCs w:val="0"/>
          <w:sz w:val="24"/>
          <w:lang w:val="en-US" w:eastAsia="zh-CN"/>
        </w:rPr>
        <w:t>生产二团队制氢PSA 27-C-101A/C/E/F/G/I吸附剂卸装外协劳务项目</w:t>
      </w:r>
      <w:r>
        <w:rPr>
          <w:rFonts w:hint="eastAsia"/>
          <w:color w:val="auto"/>
          <w:u w:val="none"/>
          <w:lang w:eastAsia="zh-CN"/>
        </w:rPr>
        <w:t>（项目编号：</w:t>
      </w:r>
      <w:r>
        <w:rPr>
          <w:rFonts w:hint="eastAsia" w:ascii="宋体" w:hAnsi="宋体" w:eastAsia="宋体" w:cs="宋体"/>
          <w:i w:val="0"/>
          <w:iCs w:val="0"/>
          <w:caps w:val="0"/>
          <w:spacing w:val="0"/>
          <w:sz w:val="24"/>
          <w:szCs w:val="24"/>
          <w:shd w:val="clear"/>
          <w:lang w:eastAsia="zh-CN"/>
        </w:rPr>
        <w:t>FHC-PTCG20230302001</w:t>
      </w:r>
      <w:r>
        <w:rPr>
          <w:rFonts w:hint="eastAsia"/>
          <w:u w:val="none"/>
          <w:lang w:eastAsia="zh-CN"/>
        </w:rPr>
        <w:t>）</w:t>
      </w:r>
      <w:r>
        <w:rPr>
          <w:rFonts w:hint="eastAsia"/>
          <w:color w:val="auto"/>
          <w:u w:val="none"/>
          <w:lang w:eastAsia="zh-CN"/>
        </w:rPr>
        <w:t>”</w:t>
      </w:r>
      <w:r>
        <w:rPr>
          <w:lang w:eastAsia="zh-CN"/>
        </w:rPr>
        <w:t>进行国内公开比选</w:t>
      </w:r>
      <w:r>
        <w:rPr>
          <w:rFonts w:hint="eastAsia"/>
          <w:lang w:eastAsia="zh-CN"/>
        </w:rPr>
        <w:t>，欢迎国内符合条件的承揽商积极参选。</w:t>
      </w:r>
      <w:bookmarkStart w:id="14" w:name="_GoBack"/>
      <w:bookmarkEnd w:id="14"/>
    </w:p>
    <w:p>
      <w:pPr>
        <w:tabs>
          <w:tab w:val="left" w:pos="709"/>
        </w:tabs>
        <w:spacing w:line="600" w:lineRule="exact"/>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600" w:lineRule="exact"/>
        <w:ind w:firstLine="480" w:firstLineChars="200"/>
        <w:rPr>
          <w:rFonts w:hint="eastAsia"/>
          <w:sz w:val="24"/>
          <w:szCs w:val="24"/>
          <w:lang w:val="en-US" w:eastAsia="zh-CN"/>
        </w:rPr>
      </w:pPr>
      <w:r>
        <w:rPr>
          <w:sz w:val="24"/>
          <w:szCs w:val="24"/>
          <w:lang w:eastAsia="zh-CN"/>
        </w:rPr>
        <w:t>1.</w:t>
      </w:r>
      <w:r>
        <w:rPr>
          <w:rFonts w:hint="eastAsia"/>
          <w:sz w:val="24"/>
          <w:szCs w:val="24"/>
          <w:lang w:eastAsia="zh-CN"/>
        </w:rPr>
        <w:t>项目名称：福建福海创石油化工有限公司</w:t>
      </w:r>
      <w:r>
        <w:rPr>
          <w:rFonts w:hint="eastAsia"/>
          <w:b w:val="0"/>
          <w:bCs w:val="0"/>
          <w:sz w:val="24"/>
          <w:szCs w:val="24"/>
          <w:lang w:val="en-US" w:eastAsia="zh-CN"/>
        </w:rPr>
        <w:t>生产二团队制氢PSA 27-C-101A/C/E/F/G/I吸附剂卸装外协劳务项目</w:t>
      </w:r>
      <w:r>
        <w:rPr>
          <w:rFonts w:hint="eastAsia"/>
          <w:b w:val="0"/>
          <w:bCs w:val="0"/>
          <w:sz w:val="24"/>
          <w:szCs w:val="24"/>
          <w:u w:val="none"/>
          <w:lang w:val="en-US" w:eastAsia="zh-CN"/>
        </w:rPr>
        <w:t>。</w:t>
      </w:r>
    </w:p>
    <w:p>
      <w:pPr>
        <w:tabs>
          <w:tab w:val="left" w:pos="709"/>
        </w:tabs>
        <w:spacing w:line="600" w:lineRule="exact"/>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r>
        <w:rPr>
          <w:rFonts w:hint="eastAsia"/>
          <w:b w:val="0"/>
          <w:bCs w:val="0"/>
          <w:sz w:val="24"/>
          <w:szCs w:val="24"/>
          <w:lang w:val="en-US" w:eastAsia="zh-CN"/>
        </w:rPr>
        <w:t>生产二团队制氢PSA 27-C-101A/C/E/F/G/I吸附剂卸装外协劳务项目</w:t>
      </w:r>
      <w:r>
        <w:rPr>
          <w:rFonts w:hint="eastAsia"/>
          <w:sz w:val="24"/>
          <w:szCs w:val="24"/>
          <w:lang w:eastAsia="zh-CN"/>
        </w:rPr>
        <w:t>，内容详见附</w:t>
      </w:r>
      <w:r>
        <w:rPr>
          <w:sz w:val="24"/>
          <w:szCs w:val="24"/>
          <w:lang w:eastAsia="zh-CN"/>
        </w:rPr>
        <w:t>件发包说明</w:t>
      </w:r>
      <w:r>
        <w:rPr>
          <w:rFonts w:hint="eastAsia"/>
          <w:sz w:val="24"/>
          <w:szCs w:val="24"/>
          <w:lang w:eastAsia="zh-CN"/>
        </w:rPr>
        <w:t>。</w:t>
      </w:r>
    </w:p>
    <w:p>
      <w:pPr>
        <w:pStyle w:val="20"/>
        <w:spacing w:line="600" w:lineRule="exact"/>
        <w:ind w:right="121" w:firstLine="480"/>
        <w:jc w:val="both"/>
        <w:rPr>
          <w:rFonts w:hint="default" w:eastAsia="宋体"/>
          <w:lang w:val="en-US" w:eastAsia="zh-CN"/>
        </w:rPr>
      </w:pPr>
      <w:r>
        <w:rPr>
          <w:rFonts w:hint="eastAsia"/>
          <w:sz w:val="24"/>
          <w:szCs w:val="24"/>
          <w:lang w:val="en-US" w:eastAsia="zh-CN"/>
        </w:rPr>
        <w:t>3、本案最高限价：</w:t>
      </w:r>
      <w:r>
        <w:rPr>
          <w:rFonts w:hint="eastAsia"/>
          <w:lang w:val="en-US" w:eastAsia="zh-CN"/>
        </w:rPr>
        <w:t>85万元（含税）</w:t>
      </w:r>
    </w:p>
    <w:p>
      <w:pPr>
        <w:tabs>
          <w:tab w:val="left" w:pos="709"/>
        </w:tabs>
        <w:spacing w:line="600" w:lineRule="exact"/>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600" w:lineRule="exact"/>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参选单位应是具备独立法人资格且有能力按我司需求提供服务的承揽商。</w:t>
      </w:r>
    </w:p>
    <w:p>
      <w:pPr>
        <w:pStyle w:val="206"/>
        <w:spacing w:line="600" w:lineRule="exact"/>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6"/>
        <w:spacing w:line="600" w:lineRule="exact"/>
        <w:ind w:left="0" w:leftChars="0" w:firstLine="0" w:firstLineChars="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206"/>
        <w:spacing w:line="600" w:lineRule="exact"/>
        <w:ind w:firstLine="480"/>
        <w:rPr>
          <w:rFonts w:hint="default" w:ascii="Calibri" w:hAnsi="Calibri" w:eastAsia="宋体" w:cs="Times New Roman"/>
          <w:snapToGrid/>
          <w:sz w:val="24"/>
          <w:szCs w:val="24"/>
        </w:rPr>
      </w:pPr>
      <w:r>
        <w:rPr>
          <w:rFonts w:hint="eastAsia"/>
          <w:sz w:val="24"/>
          <w:szCs w:val="24"/>
          <w:lang w:val="en-US" w:eastAsia="zh-CN"/>
        </w:rPr>
        <w:t>3</w:t>
      </w:r>
      <w:r>
        <w:rPr>
          <w:rFonts w:hint="default"/>
          <w:sz w:val="24"/>
          <w:szCs w:val="24"/>
          <w:lang w:val="en-US" w:eastAsia="zh-CN"/>
        </w:rPr>
        <w:t>、</w:t>
      </w:r>
      <w:r>
        <w:rPr>
          <w:rFonts w:hint="eastAsia"/>
          <w:sz w:val="24"/>
          <w:szCs w:val="24"/>
          <w:lang w:eastAsia="zh-CN"/>
        </w:rPr>
        <w:t>参选人</w:t>
      </w:r>
      <w:r>
        <w:rPr>
          <w:rFonts w:hint="default"/>
          <w:sz w:val="24"/>
          <w:szCs w:val="24"/>
        </w:rPr>
        <w:t>必须具备吸附剂密相装填的的技术、能力和专业施工队伍。</w:t>
      </w:r>
    </w:p>
    <w:p>
      <w:pPr>
        <w:pStyle w:val="206"/>
        <w:spacing w:line="600" w:lineRule="exact"/>
        <w:ind w:firstLine="480"/>
        <w:rPr>
          <w:rFonts w:hint="default"/>
          <w:sz w:val="24"/>
          <w:szCs w:val="24"/>
        </w:rPr>
      </w:pPr>
      <w:r>
        <w:rPr>
          <w:rFonts w:hint="eastAsia"/>
          <w:sz w:val="24"/>
          <w:szCs w:val="24"/>
          <w:lang w:val="en-US" w:eastAsia="zh-CN"/>
        </w:rPr>
        <w:t>4</w:t>
      </w:r>
      <w:r>
        <w:rPr>
          <w:rFonts w:hint="default"/>
          <w:sz w:val="24"/>
          <w:szCs w:val="24"/>
          <w:lang w:val="en-US" w:eastAsia="zh-CN"/>
        </w:rPr>
        <w:t>、</w:t>
      </w:r>
      <w:r>
        <w:rPr>
          <w:rFonts w:hint="eastAsia"/>
          <w:sz w:val="24"/>
          <w:szCs w:val="24"/>
          <w:lang w:eastAsia="zh-CN"/>
        </w:rPr>
        <w:t>参选人</w:t>
      </w:r>
      <w:r>
        <w:rPr>
          <w:rFonts w:hint="default"/>
          <w:sz w:val="24"/>
          <w:szCs w:val="24"/>
        </w:rPr>
        <w:t>要具备进入容器内部作业的特种作业资质。</w:t>
      </w:r>
    </w:p>
    <w:p>
      <w:pPr>
        <w:pStyle w:val="206"/>
        <w:spacing w:line="600" w:lineRule="exact"/>
        <w:ind w:firstLine="480"/>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5</w:t>
      </w:r>
      <w:r>
        <w:rPr>
          <w:rFonts w:hint="default"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参选人</w:t>
      </w:r>
      <w:r>
        <w:rPr>
          <w:rFonts w:hint="default" w:ascii="Calibri" w:hAnsi="Calibri" w:eastAsia="宋体" w:cs="Times New Roman"/>
          <w:kern w:val="2"/>
          <w:sz w:val="24"/>
          <w:szCs w:val="24"/>
          <w:lang w:val="en-US" w:eastAsia="zh-CN" w:bidi="ar-SA"/>
        </w:rPr>
        <w:t>具有质量管理体系认证证书；职业健康安全管理体系认证证书；环境管理体系认证证书</w:t>
      </w:r>
      <w:r>
        <w:rPr>
          <w:rFonts w:hint="default" w:cs="Times New Roman"/>
          <w:kern w:val="2"/>
          <w:sz w:val="24"/>
          <w:szCs w:val="24"/>
          <w:lang w:val="en-US" w:eastAsia="zh-CN" w:bidi="ar-SA"/>
        </w:rPr>
        <w:t>。</w:t>
      </w:r>
    </w:p>
    <w:p>
      <w:pPr>
        <w:pStyle w:val="206"/>
        <w:spacing w:line="600" w:lineRule="exact"/>
        <w:ind w:firstLine="480"/>
        <w:rPr>
          <w:rFonts w:hint="default"/>
          <w:sz w:val="24"/>
          <w:szCs w:val="24"/>
        </w:rPr>
      </w:pPr>
      <w:r>
        <w:rPr>
          <w:rFonts w:hint="eastAsia" w:cs="Times New Roman"/>
          <w:kern w:val="2"/>
          <w:sz w:val="24"/>
          <w:szCs w:val="24"/>
          <w:lang w:val="en-US" w:eastAsia="zh-CN" w:bidi="ar-SA"/>
        </w:rPr>
        <w:t>6</w:t>
      </w:r>
      <w:r>
        <w:rPr>
          <w:rFonts w:hint="default" w:cs="Times New Roman"/>
          <w:kern w:val="2"/>
          <w:sz w:val="24"/>
          <w:szCs w:val="24"/>
          <w:lang w:val="en-US" w:eastAsia="zh-CN" w:bidi="ar-SA"/>
        </w:rPr>
        <w:t>、</w:t>
      </w:r>
      <w:r>
        <w:rPr>
          <w:rFonts w:hint="eastAsia" w:cs="Times New Roman"/>
          <w:kern w:val="2"/>
          <w:sz w:val="24"/>
          <w:szCs w:val="24"/>
          <w:lang w:val="en-US" w:eastAsia="zh-CN" w:bidi="ar-SA"/>
        </w:rPr>
        <w:t>参选人</w:t>
      </w:r>
      <w:r>
        <w:rPr>
          <w:rFonts w:hint="default" w:ascii="Calibri" w:hAnsi="Calibri" w:eastAsia="宋体" w:cs="Times New Roman"/>
          <w:kern w:val="2"/>
          <w:sz w:val="24"/>
          <w:szCs w:val="24"/>
          <w:lang w:val="en-US" w:eastAsia="zh-CN" w:bidi="ar-SA"/>
        </w:rPr>
        <w:t>要有自己固定的管理人员及施工人员，不得转包或违法分包</w:t>
      </w:r>
      <w:r>
        <w:rPr>
          <w:rFonts w:hint="default" w:cs="Times New Roman"/>
          <w:kern w:val="2"/>
          <w:sz w:val="24"/>
          <w:szCs w:val="24"/>
          <w:lang w:val="en-US" w:eastAsia="zh-CN" w:bidi="ar-SA"/>
        </w:rPr>
        <w:t>。</w:t>
      </w:r>
    </w:p>
    <w:p>
      <w:pPr>
        <w:tabs>
          <w:tab w:val="left" w:pos="709"/>
        </w:tabs>
        <w:spacing w:line="600" w:lineRule="exact"/>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18</w:t>
      </w:r>
      <w:r>
        <w:rPr>
          <w:rFonts w:hint="eastAsia"/>
          <w:color w:val="000000" w:themeColor="text1"/>
          <w:sz w:val="24"/>
          <w:szCs w:val="24"/>
          <w:lang w:eastAsia="zh-CN"/>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27</w:t>
      </w:r>
      <w:r>
        <w:rPr>
          <w:rFonts w:hint="eastAsia"/>
          <w:color w:val="000000" w:themeColor="text1"/>
          <w:sz w:val="24"/>
          <w:szCs w:val="24"/>
          <w:lang w:eastAsia="zh-CN"/>
          <w14:textFill>
            <w14:solidFill>
              <w14:schemeClr w14:val="tx1"/>
            </w14:solidFill>
          </w14:textFill>
        </w:rPr>
        <w:t>日（共</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xumx</w:t>
      </w:r>
      <w:r>
        <w:rPr>
          <w:rFonts w:hint="eastAsia"/>
          <w:color w:val="000000" w:themeColor="text1"/>
          <w:sz w:val="24"/>
          <w:szCs w:val="24"/>
          <w:lang w:eastAsia="zh-CN"/>
          <w14:textFill>
            <w14:solidFill>
              <w14:schemeClr w14:val="tx1"/>
            </w14:solidFill>
          </w14:textFill>
        </w:rPr>
        <w:t>@fhcpec.com.cn，参选项目名称、参选单位和商务联系人及联系方式（邮件内容上填写即可），报名文件包含：</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技术交流后经比选人技术人员确认合格后，参选人方可参与后续比选，未进行报名和技术交流确认的参选人不能参加比选。技术交流签订时间暂定为报名截止后5天内完成。</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600" w:lineRule="exact"/>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600" w:lineRule="exact"/>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 xml:space="preserve"> 徐明兴 13779967252</w:t>
      </w:r>
      <w:r>
        <w:rPr>
          <w:rFonts w:hint="eastAsia"/>
          <w:color w:val="000000" w:themeColor="text1"/>
          <w:sz w:val="24"/>
          <w:szCs w:val="24"/>
          <w:lang w:eastAsia="zh-CN"/>
          <w14:textFill>
            <w14:solidFill>
              <w14:schemeClr w14:val="tx1"/>
            </w14:solidFill>
          </w14:textFill>
        </w:rPr>
        <w:t>。</w:t>
      </w:r>
    </w:p>
    <w:p>
      <w:pPr>
        <w:tabs>
          <w:tab w:val="left" w:pos="709"/>
        </w:tabs>
        <w:spacing w:line="600" w:lineRule="exact"/>
        <w:ind w:firstLine="440" w:firstLineChars="200"/>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20"/>
        <w:spacing w:line="600" w:lineRule="exact"/>
        <w:ind w:right="121"/>
        <w:jc w:val="both"/>
        <w:rPr>
          <w:b/>
          <w:w w:val="95"/>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pPr>
        <w:pStyle w:val="20"/>
        <w:spacing w:line="600" w:lineRule="exact"/>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20000元</w:t>
      </w:r>
      <w:r>
        <w:rPr>
          <w:rFonts w:hint="eastAsia"/>
          <w:color w:val="000000" w:themeColor="text1"/>
          <w:lang w:eastAsia="zh-CN"/>
          <w14:textFill>
            <w14:solidFill>
              <w14:schemeClr w14:val="tx1"/>
            </w14:solidFill>
          </w14:textFill>
        </w:rPr>
        <w:t>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600" w:lineRule="exact"/>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600" w:lineRule="exact"/>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600" w:lineRule="exact"/>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600" w:lineRule="exact"/>
        <w:ind w:right="121"/>
        <w:jc w:val="both"/>
        <w:rPr>
          <w:lang w:eastAsia="zh-CN"/>
        </w:rPr>
      </w:pPr>
      <w:r>
        <w:rPr>
          <w:rFonts w:hint="eastAsia"/>
          <w:color w:val="000000" w:themeColor="text1"/>
          <w:lang w:eastAsia="zh-CN"/>
          <w14:textFill>
            <w14:solidFill>
              <w14:schemeClr w14:val="tx1"/>
            </w14:solidFill>
          </w14:textFill>
        </w:rPr>
        <w:t xml:space="preserve">    注明用途：</w:t>
      </w:r>
      <w:r>
        <w:rPr>
          <w:rFonts w:hint="eastAsia"/>
          <w:b w:val="0"/>
          <w:bCs w:val="0"/>
          <w:sz w:val="24"/>
          <w:szCs w:val="24"/>
          <w:lang w:val="en-US" w:eastAsia="zh-CN"/>
        </w:rPr>
        <w:t>生产二团队制氢PSA 27-C-101A/C/E/F/G/I吸附剂卸装外协劳务项目</w:t>
      </w:r>
      <w:r>
        <w:rPr>
          <w:rFonts w:hint="eastAsia"/>
          <w:lang w:eastAsia="zh-CN"/>
        </w:rPr>
        <w:t>参选保证金有效期：</w:t>
      </w:r>
      <w:r>
        <w:rPr>
          <w:lang w:eastAsia="zh-CN"/>
        </w:rPr>
        <w:t>90</w:t>
      </w:r>
      <w:r>
        <w:rPr>
          <w:rFonts w:hint="eastAsia"/>
          <w:lang w:eastAsia="zh-CN"/>
        </w:rPr>
        <w:t>日历天。</w:t>
      </w:r>
    </w:p>
    <w:p>
      <w:pPr>
        <w:pStyle w:val="20"/>
        <w:spacing w:line="600" w:lineRule="exact"/>
        <w:ind w:right="121" w:firstLine="480"/>
        <w:jc w:val="both"/>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600" w:lineRule="exact"/>
        <w:ind w:right="121" w:firstLine="480" w:firstLineChars="200"/>
        <w:jc w:val="both"/>
        <w:rPr>
          <w:rFonts w:hint="default"/>
          <w:lang w:val="en-US" w:eastAsia="zh-CN"/>
        </w:rPr>
      </w:pPr>
      <w:r>
        <w:rPr>
          <w:rFonts w:hint="eastAsia"/>
          <w:lang w:val="en-US" w:eastAsia="zh-CN"/>
        </w:rPr>
        <w:t>2、</w:t>
      </w:r>
      <w:r>
        <w:rPr>
          <w:rFonts w:hint="eastAsia"/>
          <w:b/>
          <w:lang w:eastAsia="zh-CN"/>
        </w:rPr>
        <w:t>中选者的参选保证金将直接转为履约保证金。</w:t>
      </w:r>
    </w:p>
    <w:p>
      <w:pPr>
        <w:spacing w:line="600" w:lineRule="exact"/>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w:t>
      </w:r>
      <w:r>
        <w:rPr>
          <w:rFonts w:hint="eastAsia"/>
          <w:color w:val="000000" w:themeColor="text1"/>
          <w:sz w:val="24"/>
          <w:szCs w:val="24"/>
          <w:lang w:val="en-US" w:eastAsia="zh-CN"/>
          <w14:textFill>
            <w14:solidFill>
              <w14:schemeClr w14:val="tx1"/>
            </w14:solidFill>
          </w14:textFill>
        </w:rPr>
        <w:t>13779967252</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xumx</w:t>
      </w:r>
      <w:r>
        <w:rPr>
          <w:rFonts w:hint="eastAsia"/>
          <w:color w:val="000000" w:themeColor="text1"/>
          <w:sz w:val="24"/>
          <w:szCs w:val="24"/>
          <w:lang w:eastAsia="zh-CN"/>
          <w14:textFill>
            <w14:solidFill>
              <w14:schemeClr w14:val="tx1"/>
            </w14:solidFill>
          </w14:textFill>
        </w:rPr>
        <w:t>@fhcpec.com.cn</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6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600" w:lineRule="exact"/>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600" w:lineRule="exact"/>
        <w:ind w:firstLine="480" w:firstLineChars="200"/>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17</w:t>
      </w:r>
      <w:r>
        <w:rPr>
          <w:rFonts w:hint="eastAsia"/>
          <w:color w:val="000000" w:themeColor="text1"/>
          <w:sz w:val="24"/>
          <w:szCs w:val="24"/>
          <w:lang w:eastAsia="zh-CN"/>
          <w14:textFill>
            <w14:solidFill>
              <w14:schemeClr w14:val="tx1"/>
            </w14:solidFill>
          </w14:textFill>
        </w:rPr>
        <w:t>日</w:t>
      </w:r>
    </w:p>
    <w:p>
      <w:pPr>
        <w:pStyle w:val="2"/>
        <w:spacing w:line="600" w:lineRule="exact"/>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firstLine="480"/>
        <w:jc w:val="both"/>
        <w:rPr>
          <w:rFonts w:hint="eastAsia"/>
          <w:color w:val="000000" w:themeColor="text1"/>
          <w:lang w:eastAsia="zh-CN"/>
          <w14:textFill>
            <w14:solidFill>
              <w14:schemeClr w14:val="tx1"/>
            </w14:solidFill>
          </w14:textFill>
        </w:rPr>
      </w:pPr>
      <w:r>
        <w:rPr>
          <w:rFonts w:hint="eastAsia"/>
          <w:lang w:eastAsia="zh-CN"/>
        </w:rPr>
        <w:t>1.项目</w:t>
      </w:r>
      <w:r>
        <w:rPr>
          <w:lang w:eastAsia="zh-CN"/>
        </w:rPr>
        <w:t>名称：</w:t>
      </w:r>
      <w:r>
        <w:rPr>
          <w:rFonts w:hint="eastAsia"/>
          <w:color w:val="000000" w:themeColor="text1"/>
          <w:lang w:eastAsia="zh-CN"/>
          <w14:textFill>
            <w14:solidFill>
              <w14:schemeClr w14:val="tx1"/>
            </w14:solidFill>
          </w14:textFill>
        </w:rPr>
        <w:t>福建福海创石油化工有限公司</w:t>
      </w:r>
      <w:r>
        <w:rPr>
          <w:rFonts w:hint="eastAsia"/>
          <w:b w:val="0"/>
          <w:bCs w:val="0"/>
          <w:sz w:val="24"/>
          <w:szCs w:val="24"/>
          <w:lang w:val="en-US" w:eastAsia="zh-CN"/>
        </w:rPr>
        <w:t>生产二团队制氢PSA 27-C-101A/C/E/F/G/I吸附剂卸装外协劳务项目</w:t>
      </w:r>
      <w:r>
        <w:rPr>
          <w:rFonts w:hint="eastAsia"/>
          <w:lang w:eastAsia="zh-CN"/>
        </w:rPr>
        <w:t>。</w:t>
      </w:r>
      <w:r>
        <w:rPr>
          <w:rFonts w:hint="eastAsia"/>
          <w:color w:val="000000" w:themeColor="text1"/>
          <w:lang w:eastAsia="zh-CN"/>
          <w14:textFill>
            <w14:solidFill>
              <w14:schemeClr w14:val="tx1"/>
            </w14:solidFill>
          </w14:textFill>
        </w:rPr>
        <w:t xml:space="preserve">  </w:t>
      </w:r>
    </w:p>
    <w:p>
      <w:pPr>
        <w:pStyle w:val="20"/>
        <w:spacing w:line="360" w:lineRule="auto"/>
        <w:ind w:right="121" w:firstLine="240" w:firstLineChars="1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rFonts w:hint="eastAsia"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asciiTheme="minorEastAsia" w:hAnsiTheme="minorEastAsia" w:eastAsiaTheme="minorEastAsia"/>
          <w:lang w:val="en-US" w:eastAsia="zh-CN"/>
        </w:rPr>
        <w:t>固定包干含税总价</w:t>
      </w:r>
      <w:r>
        <w:rPr>
          <w:rFonts w:hint="eastAsia" w:asciiTheme="minorEastAsia" w:hAnsiTheme="minorEastAsia" w:eastAsiaTheme="minorEastAsia"/>
          <w:lang w:eastAsia="zh-CN"/>
        </w:rPr>
        <w:t>。</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4.项目工作范围及技术要求：见项目比选发包说明。</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jc w:val="both"/>
        <w:rPr>
          <w:rFonts w:hint="eastAsia"/>
          <w:lang w:val="en-US" w:eastAsia="zh-CN"/>
        </w:rPr>
      </w:pPr>
      <w:r>
        <w:rPr>
          <w:rFonts w:hint="eastAsia"/>
          <w:lang w:eastAsia="zh-CN"/>
        </w:rPr>
        <w:t>技术联系人：</w:t>
      </w:r>
      <w:r>
        <w:rPr>
          <w:rFonts w:hint="eastAsia" w:ascii="宋体" w:hAnsi="宋体" w:eastAsia="宋体" w:cs="宋体"/>
          <w:i w:val="0"/>
          <w:iCs w:val="0"/>
          <w:caps w:val="0"/>
          <w:spacing w:val="0"/>
          <w:sz w:val="24"/>
          <w:szCs w:val="24"/>
          <w:shd w:val="clear"/>
          <w:lang w:eastAsia="zh-CN"/>
        </w:rPr>
        <w:t>杨俊阳</w:t>
      </w:r>
      <w:r>
        <w:rPr>
          <w:rFonts w:hint="eastAsia" w:ascii="宋体" w:hAnsi="宋体" w:eastAsia="宋体" w:cs="宋体"/>
          <w:i w:val="0"/>
          <w:iCs w:val="0"/>
          <w:caps w:val="0"/>
          <w:spacing w:val="0"/>
          <w:sz w:val="24"/>
          <w:szCs w:val="24"/>
          <w:shd w:val="clear"/>
          <w:lang w:val="en-US" w:eastAsia="zh-CN"/>
        </w:rPr>
        <w:t xml:space="preserve"> </w:t>
      </w:r>
      <w:r>
        <w:rPr>
          <w:rFonts w:hint="eastAsia" w:ascii="宋体" w:hAnsi="宋体" w:eastAsia="宋体" w:cs="宋体"/>
          <w:i w:val="0"/>
          <w:iCs w:val="0"/>
          <w:caps w:val="0"/>
          <w:spacing w:val="0"/>
          <w:sz w:val="24"/>
          <w:szCs w:val="24"/>
          <w:shd w:val="clear"/>
          <w:lang w:eastAsia="zh-CN"/>
        </w:rPr>
        <w:t>18059638251</w:t>
      </w:r>
      <w:r>
        <w:rPr>
          <w:rFonts w:hint="eastAsia"/>
          <w:lang w:eastAsia="zh-CN"/>
        </w:rPr>
        <w:t xml:space="preserve"> </w:t>
      </w:r>
      <w:r>
        <w:rPr>
          <w:rFonts w:hint="eastAsia"/>
          <w:lang w:val="en-US" w:eastAsia="zh-CN"/>
        </w:rPr>
        <w:t xml:space="preserve"> </w:t>
      </w:r>
      <w:r>
        <w:rPr>
          <w:rFonts w:hint="eastAsia" w:ascii="宋体" w:hAnsi="宋体" w:eastAsia="宋体" w:cs="宋体"/>
          <w:i w:val="0"/>
          <w:iCs w:val="0"/>
          <w:caps w:val="0"/>
          <w:spacing w:val="0"/>
          <w:sz w:val="24"/>
          <w:szCs w:val="24"/>
          <w:shd w:val="clear"/>
          <w:lang w:eastAsia="zh-CN"/>
        </w:rPr>
        <w:t>249384611@qq.com  </w:t>
      </w:r>
    </w:p>
    <w:p>
      <w:pPr>
        <w:pStyle w:val="20"/>
        <w:spacing w:line="360" w:lineRule="auto"/>
        <w:ind w:right="121" w:firstLine="480"/>
        <w:jc w:val="both"/>
        <w:rPr>
          <w:lang w:eastAsia="zh-CN"/>
        </w:rPr>
      </w:pPr>
      <w:r>
        <w:rPr>
          <w:rFonts w:hint="eastAsia"/>
          <w:lang w:eastAsia="zh-CN"/>
        </w:rPr>
        <w:t xml:space="preserve">商务联系人：徐明兴 </w:t>
      </w:r>
      <w:r>
        <w:rPr>
          <w:rFonts w:hint="eastAsia"/>
          <w:lang w:val="en-US" w:eastAsia="zh-CN"/>
        </w:rPr>
        <w:t>13779967252</w:t>
      </w:r>
      <w:r>
        <w:rPr>
          <w:rFonts w:hint="eastAsia"/>
          <w:lang w:eastAsia="zh-CN"/>
        </w:rPr>
        <w:t>，</w:t>
      </w:r>
      <w:r>
        <w:rPr>
          <w:rFonts w:hint="eastAsia"/>
          <w:lang w:val="en-US" w:eastAsia="zh-CN"/>
        </w:rPr>
        <w:t xml:space="preserve"> 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参选单位应是具备独立法人资格且有能力按我司需求提供服务的承揽商</w:t>
      </w:r>
    </w:p>
    <w:p>
      <w:pPr>
        <w:pStyle w:val="206"/>
        <w:ind w:firstLine="480"/>
        <w:rPr>
          <w:lang w:val="en-US" w:eastAsia="zh-CN"/>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sz w:val="24"/>
          <w:szCs w:val="24"/>
          <w:lang w:eastAsia="zh-CN"/>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rFonts w:hint="eastAsia"/>
          <w:color w:val="000000"/>
          <w:sz w:val="24"/>
          <w:szCs w:val="24"/>
          <w:lang w:eastAsia="zh-CN"/>
        </w:rPr>
        <w:t>本采购项目不接受联合体参选。</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20000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b w:val="0"/>
          <w:bCs w:val="0"/>
          <w:sz w:val="24"/>
          <w:szCs w:val="24"/>
          <w:lang w:val="en-US" w:eastAsia="zh-CN"/>
        </w:rPr>
        <w:t>生产二团队制氢PSA 27-C-101A/C/E/F/G/I吸附剂卸装外协劳务项目</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0"/>
        <w:spacing w:line="360" w:lineRule="auto"/>
        <w:ind w:right="121" w:firstLine="482" w:firstLineChars="200"/>
        <w:jc w:val="both"/>
        <w:rPr>
          <w:color w:val="000000" w:themeColor="text1"/>
          <w:lang w:eastAsia="zh-CN"/>
          <w14:textFill>
            <w14:solidFill>
              <w14:schemeClr w14:val="tx1"/>
            </w14:solidFill>
          </w14:textFill>
        </w:rPr>
      </w:pP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leftChars="0" w:right="106" w:firstLine="480" w:firstLineChars="0"/>
        <w:rPr>
          <w:rFonts w:asciiTheme="majorEastAsia" w:hAnsiTheme="majorEastAsia" w:eastAsiaTheme="majorEastAsia"/>
          <w:b w:val="0"/>
          <w:bCs w:val="0"/>
          <w:lang w:eastAsia="zh-CN"/>
        </w:rPr>
      </w:pP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w:t>
      </w:r>
      <w:r>
        <w:rPr>
          <w:rFonts w:hint="eastAsia"/>
          <w:b w:val="0"/>
          <w:color w:val="000000" w:themeColor="text1"/>
          <w:lang w:val="en-US" w:eastAsia="zh-CN"/>
          <w14:textFill>
            <w14:solidFill>
              <w14:schemeClr w14:val="tx1"/>
            </w14:solidFill>
          </w14:textFill>
        </w:rPr>
        <w:t>徐明兴</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电话：</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13779967252</w:t>
      </w:r>
      <w:r>
        <w:rPr>
          <w:rFonts w:hint="eastAsia"/>
          <w:b w:val="0"/>
          <w:color w:val="000000" w:themeColor="text1"/>
          <w:lang w:eastAsia="zh-CN"/>
          <w14:textFill>
            <w14:solidFill>
              <w14:schemeClr w14:val="tx1"/>
            </w14:solidFill>
          </w14:textFill>
        </w:rPr>
        <w:t>。</w:t>
      </w:r>
      <w:r>
        <w:rPr>
          <w:rFonts w:hint="default" w:asciiTheme="majorEastAsia" w:hAnsiTheme="majorEastAsia" w:eastAsiaTheme="majorEastAsia"/>
          <w:b w:val="0"/>
          <w:bCs w:val="0"/>
          <w:lang w:val="en-US" w:eastAsia="zh-CN"/>
        </w:rPr>
        <w:t xml:space="preserve"> </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91"/>
        <w:numPr>
          <w:ilvl w:val="0"/>
          <w:numId w:val="0"/>
        </w:numPr>
        <w:spacing w:before="0"/>
        <w:rPr>
          <w:b/>
          <w:w w:val="95"/>
          <w:sz w:val="28"/>
          <w:lang w:eastAsia="zh-CN"/>
        </w:rPr>
      </w:pPr>
      <w:r>
        <w:rPr>
          <w:rFonts w:hint="eastAsia"/>
          <w:b/>
          <w:w w:val="95"/>
          <w:sz w:val="28"/>
          <w:lang w:eastAsia="zh-CN"/>
        </w:rPr>
        <w:t xml:space="preserve">  </w:t>
      </w:r>
      <w:r>
        <w:rPr>
          <w:rFonts w:hint="eastAsia"/>
          <w:b/>
          <w:w w:val="95"/>
          <w:sz w:val="28"/>
          <w:lang w:val="en-US" w:eastAsia="zh-CN"/>
        </w:rPr>
        <w:t xml:space="preserve"> </w:t>
      </w:r>
      <w:r>
        <w:rPr>
          <w:rFonts w:hint="eastAsia"/>
          <w:b/>
          <w:w w:val="95"/>
          <w:sz w:val="28"/>
          <w:lang w:eastAsia="zh-CN"/>
        </w:rPr>
        <w:t>一、</w:t>
      </w: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参选单位完成的与本项目相似业绩履行情况的说明；</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2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20"/>
        <w:spacing w:line="360" w:lineRule="auto"/>
        <w:ind w:firstLine="482" w:firstLineChars="200"/>
        <w:rPr>
          <w:lang w:eastAsia="zh-CN"/>
        </w:rPr>
      </w:pPr>
      <w:r>
        <w:rPr>
          <w:rFonts w:hint="eastAsia"/>
          <w:b/>
          <w:lang w:eastAsia="zh-CN"/>
        </w:rPr>
        <w:t>注：需提供参选文件及报价表电子版一份（盖章PDF版），报价表须独立盖章密封</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ind w:right="121" w:firstLine="480" w:firstLineChars="200"/>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1"/>
        <w:tabs>
          <w:tab w:val="left" w:pos="220"/>
        </w:tabs>
        <w:spacing w:after="0" w:line="360" w:lineRule="auto"/>
        <w:ind w:left="0" w:leftChars="0" w:firstLine="543" w:firstLineChars="245"/>
        <w:rPr>
          <w:b/>
          <w:bCs/>
          <w:i w:val="0"/>
          <w:iCs w:val="0"/>
          <w:sz w:val="24"/>
          <w:szCs w:val="24"/>
          <w:u w:val="double"/>
          <w:lang w:eastAsia="zh-CN"/>
        </w:rPr>
      </w:pPr>
      <w:r>
        <w:rPr>
          <w:rFonts w:hint="eastAsia"/>
          <w:i w:val="0"/>
          <w:iCs w:val="0"/>
          <w:spacing w:val="-9"/>
          <w:sz w:val="24"/>
          <w:szCs w:val="24"/>
          <w:lang w:eastAsia="zh-CN"/>
        </w:rPr>
        <w:t>4.</w:t>
      </w:r>
      <w:r>
        <w:rPr>
          <w:rFonts w:hint="eastAsia"/>
          <w:bCs/>
          <w:i w:val="0"/>
          <w:iCs w:val="0"/>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2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2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0619"/>
      <w:bookmarkStart w:id="1" w:name="_Toc177186249"/>
      <w:bookmarkStart w:id="2" w:name="_Toc304357904"/>
      <w:bookmarkStart w:id="3" w:name="_Toc430492133"/>
      <w:bookmarkStart w:id="4" w:name="_Toc430489126"/>
      <w:bookmarkStart w:id="5" w:name="_Toc430488651"/>
      <w:bookmarkStart w:id="6" w:name="_Toc430422420"/>
      <w:bookmarkStart w:id="7" w:name="_Toc415567504"/>
      <w:bookmarkStart w:id="8" w:name="_Toc430488858"/>
    </w:p>
    <w:p>
      <w:pPr>
        <w:pStyle w:val="2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2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20"/>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70" w:firstLineChars="196"/>
        <w:outlineLvl w:val="0"/>
        <w:rPr>
          <w:sz w:val="24"/>
          <w:szCs w:val="24"/>
          <w:lang w:eastAsia="zh-CN"/>
        </w:rPr>
      </w:pPr>
      <w:bookmarkStart w:id="9" w:name="_Toc30266"/>
      <w:r>
        <w:rPr>
          <w:rFonts w:hint="eastAsia"/>
          <w:sz w:val="24"/>
          <w:szCs w:val="24"/>
          <w:lang w:eastAsia="zh-CN"/>
        </w:rPr>
        <w:t>a.参选人应在参选文件中附上服务业绩的合同文件复印件。</w:t>
      </w:r>
      <w:bookmarkEnd w:id="9"/>
    </w:p>
    <w:p>
      <w:pPr>
        <w:spacing w:line="360" w:lineRule="auto"/>
        <w:ind w:firstLine="470" w:firstLineChars="196"/>
        <w:outlineLvl w:val="0"/>
        <w:rPr>
          <w:sz w:val="24"/>
          <w:szCs w:val="24"/>
          <w:lang w:eastAsia="zh-CN"/>
        </w:rPr>
      </w:pPr>
      <w:bookmarkStart w:id="10" w:name="_Toc4607"/>
      <w:r>
        <w:rPr>
          <w:rFonts w:hint="eastAsia"/>
          <w:sz w:val="24"/>
          <w:szCs w:val="24"/>
          <w:lang w:eastAsia="zh-CN"/>
        </w:rPr>
        <w:t>b.若所报业绩的合同文件未体现压力容器、管道修复及项目负责人等项目特征的，还应同时附上项目技术协议书复印件加盖参选人单位公章；若合同文件、技术协议书均未体现上述项目特征的，应补充提交建设单位出具的证明文件复印件加盖参选人单位公章，否则，其业绩无效。</w:t>
      </w:r>
      <w:bookmarkEnd w:id="10"/>
    </w:p>
    <w:p>
      <w:pPr>
        <w:spacing w:line="360" w:lineRule="auto"/>
        <w:ind w:firstLine="470" w:firstLineChars="196"/>
        <w:outlineLvl w:val="0"/>
        <w:rPr>
          <w:sz w:val="24"/>
          <w:szCs w:val="24"/>
          <w:lang w:eastAsia="zh-CN"/>
        </w:rPr>
      </w:pPr>
      <w:bookmarkStart w:id="11" w:name="_Toc982"/>
      <w:r>
        <w:rPr>
          <w:rFonts w:hint="eastAsia"/>
          <w:sz w:val="24"/>
          <w:szCs w:val="24"/>
          <w:lang w:eastAsia="zh-CN"/>
        </w:rPr>
        <w:t>c. 所报“业绩”时间以合同签订的日期为准。</w:t>
      </w:r>
      <w:bookmarkEnd w:id="11"/>
    </w:p>
    <w:p>
      <w:pPr>
        <w:tabs>
          <w:tab w:val="center" w:pos="540"/>
          <w:tab w:val="center" w:pos="1080"/>
        </w:tabs>
        <w:spacing w:line="360" w:lineRule="auto"/>
        <w:ind w:firstLine="480" w:firstLineChars="200"/>
        <w:rPr>
          <w:sz w:val="24"/>
          <w:szCs w:val="24"/>
          <w:lang w:eastAsia="zh-CN"/>
        </w:rPr>
      </w:pPr>
      <w:r>
        <w:rPr>
          <w:rFonts w:hint="eastAsia"/>
          <w:sz w:val="24"/>
          <w:szCs w:val="24"/>
          <w:lang w:eastAsia="zh-CN"/>
        </w:rPr>
        <w:t>d.参选人应在业绩证明文件中针对项目特征作出明显标记，以便评委进行评审。参选人与其拟派的项目经理的“类似项目业绩”可为同一项目，也可为不同项目。</w:t>
      </w:r>
    </w:p>
    <w:p>
      <w:pPr>
        <w:tabs>
          <w:tab w:val="left" w:pos="825"/>
        </w:tabs>
        <w:spacing w:line="360" w:lineRule="auto"/>
        <w:ind w:firstLine="480" w:firstLineChars="200"/>
        <w:rPr>
          <w:b/>
          <w:bCs/>
          <w:u w:val="double"/>
          <w:lang w:eastAsia="zh-CN"/>
        </w:rPr>
      </w:pPr>
      <w:r>
        <w:rPr>
          <w:rFonts w:hint="eastAsia"/>
          <w:sz w:val="24"/>
          <w:szCs w:val="24"/>
          <w:lang w:eastAsia="zh-CN"/>
        </w:rPr>
        <w:t>e.参选人应对申报业绩的真实性和准确性负责。在比选过程中，比选人有权对参选人申报的项目业绩进行核实和澄清，若参选人所申报资料内容有失实情况，则该参选人即被取消参选或中选资格。</w:t>
      </w:r>
      <w:bookmarkStart w:id="12" w:name="OLE_LINK28"/>
    </w:p>
    <w:bookmarkEnd w:id="12"/>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20"/>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pStyle w:val="20"/>
        <w:numPr>
          <w:ilvl w:val="-1"/>
          <w:numId w:val="0"/>
        </w:numPr>
        <w:spacing w:line="360" w:lineRule="auto"/>
        <w:ind w:left="440" w:leftChars="200" w:right="0" w:firstLine="0" w:firstLineChars="0"/>
        <w:jc w:val="left"/>
        <w:rPr>
          <w:lang w:eastAsia="zh-CN"/>
        </w:rPr>
      </w:pPr>
      <w:r>
        <w:rPr>
          <w:rFonts w:hint="eastAsia"/>
          <w:lang w:val="en-US" w:eastAsia="zh-CN"/>
        </w:rPr>
        <w:t>4.</w:t>
      </w:r>
      <w:r>
        <w:rPr>
          <w:lang w:eastAsia="zh-CN"/>
        </w:rPr>
        <w:t>在开选时有启封和没</w:t>
      </w:r>
      <w:r>
        <w:rPr>
          <w:rFonts w:hint="eastAsia"/>
          <w:lang w:eastAsia="zh-CN"/>
        </w:rPr>
        <w:t>公章</w:t>
      </w:r>
      <w:r>
        <w:rPr>
          <w:lang w:eastAsia="zh-CN"/>
        </w:rPr>
        <w:t>的参选文件，在评选时将不予考虑。</w:t>
      </w:r>
    </w:p>
    <w:p>
      <w:pPr>
        <w:pStyle w:val="20"/>
        <w:numPr>
          <w:ilvl w:val="-1"/>
          <w:numId w:val="0"/>
        </w:numPr>
        <w:spacing w:line="360" w:lineRule="auto"/>
        <w:ind w:left="440" w:leftChars="200" w:right="0" w:firstLine="0" w:firstLineChars="0"/>
        <w:jc w:val="left"/>
        <w:rPr>
          <w:lang w:eastAsia="zh-CN"/>
        </w:rPr>
      </w:pPr>
      <w:r>
        <w:rPr>
          <w:rFonts w:hint="eastAsia"/>
          <w:lang w:val="en-US" w:eastAsia="zh-CN"/>
        </w:rPr>
        <w:t>5</w:t>
      </w:r>
      <w:r>
        <w:rPr>
          <w:lang w:eastAsia="zh-CN"/>
        </w:rPr>
        <w:t>.比选人将做开选记录</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本项目设置最高暂定总价控制价</w:t>
      </w:r>
      <w:r>
        <w:rPr>
          <w:rFonts w:hint="eastAsia"/>
          <w:b/>
          <w:color w:val="FF0000"/>
          <w:lang w:val="en-US" w:eastAsia="zh-CN"/>
        </w:rPr>
        <w:t>85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6"/>
          <w:rFonts w:hint="eastAsia"/>
          <w:lang w:eastAsia="zh-CN"/>
        </w:rPr>
        <w:t>如参选人对控制价存疑请于报价截止前发邮件至</w:t>
      </w:r>
      <w:r>
        <w:rPr>
          <w:rStyle w:val="56"/>
          <w:rFonts w:hint="eastAsia"/>
          <w:lang w:val="en-US" w:eastAsia="zh-CN"/>
        </w:rPr>
        <w:t>xumx</w:t>
      </w:r>
      <w:r>
        <w:rPr>
          <w:rStyle w:val="56"/>
          <w:rFonts w:hint="eastAsia"/>
          <w:lang w:eastAsia="zh-CN"/>
        </w:rPr>
        <w:t>@fhcpec.com.cn</w:t>
      </w:r>
      <w:r>
        <w:rPr>
          <w:rStyle w:val="56"/>
          <w:rFonts w:hint="eastAsia"/>
          <w:lang w:eastAsia="zh-CN"/>
        </w:rPr>
        <w:fldChar w:fldCharType="end"/>
      </w:r>
      <w:r>
        <w:rPr>
          <w:rFonts w:hint="eastAsia"/>
          <w:lang w:eastAsia="zh-CN"/>
        </w:rPr>
        <w:t>。</w:t>
      </w:r>
    </w:p>
    <w:p>
      <w:pPr>
        <w:spacing w:before="15" w:line="360" w:lineRule="auto"/>
        <w:ind w:firstLine="440" w:firstLineChars="200"/>
        <w:rPr>
          <w:color w:val="000000"/>
          <w:sz w:val="24"/>
          <w:szCs w:val="24"/>
          <w:shd w:val="clear" w:color="auto" w:fill="FFFFFF"/>
          <w:lang w:eastAsia="zh-CN"/>
        </w:rPr>
      </w:pPr>
      <w:r>
        <w:rPr>
          <w:rFonts w:hint="eastAsia"/>
          <w:lang w:eastAsia="zh-CN"/>
        </w:rPr>
        <w:t>本项目</w:t>
      </w:r>
      <w:r>
        <w:rPr>
          <w:rFonts w:hint="eastAsia"/>
          <w:color w:val="000000"/>
          <w:sz w:val="24"/>
          <w:szCs w:val="24"/>
          <w:shd w:val="clear" w:color="auto" w:fill="FFFFFF"/>
          <w:lang w:eastAsia="zh-CN"/>
        </w:rPr>
        <w:t>采用商务报价决标评选的方式，未税总价最低者作为第一中选人，以此类推。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tabs>
          <w:tab w:val="left" w:pos="2860"/>
        </w:tabs>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600" w:lineRule="exact"/>
        <w:ind w:right="119" w:firstLine="480" w:firstLineChars="200"/>
        <w:rPr>
          <w:lang w:eastAsia="zh-CN"/>
        </w:rPr>
      </w:pPr>
      <w:r>
        <w:rPr>
          <w:rFonts w:ascii="宋体" w:hAnsi="宋体" w:eastAsia="宋体" w:cs="宋体"/>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adjustRightInd/>
        <w:spacing w:line="360" w:lineRule="auto"/>
        <w:ind w:firstLine="437"/>
        <w:rPr>
          <w:rFonts w:hint="eastAsia" w:hAnsi="宋体"/>
          <w:sz w:val="24"/>
          <w:szCs w:val="24"/>
        </w:rPr>
      </w:pPr>
      <w:r>
        <w:rPr>
          <w:rFonts w:hint="eastAsia"/>
          <w:sz w:val="24"/>
          <w:szCs w:val="24"/>
        </w:rPr>
        <w:t xml:space="preserve">8. </w:t>
      </w:r>
      <w:r>
        <w:rPr>
          <w:rFonts w:hint="eastAsia" w:hAnsi="宋体"/>
          <w:sz w:val="24"/>
          <w:szCs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szCs w:val="24"/>
        </w:rPr>
        <w:t>人应对参选文件资料的真实性负责</w:t>
      </w:r>
      <w:r>
        <w:rPr>
          <w:rFonts w:hint="eastAsia" w:hAnsi="宋体"/>
          <w:sz w:val="24"/>
          <w:szCs w:val="24"/>
        </w:rPr>
        <w:t>，如发现其所提交的资料不真实，比选人将视其为以弄虚作假方式骗取中选，其中选无效。参选人给比选人造成损失的，应依法承担赔偿责任。</w:t>
      </w:r>
    </w:p>
    <w:p>
      <w:pPr>
        <w:pStyle w:val="2"/>
        <w:rPr>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bookmarkStart w:id="13" w:name="_Toc251742852"/>
    </w:p>
    <w:p>
      <w:pPr>
        <w:pStyle w:val="20"/>
        <w:jc w:val="center"/>
        <w:rPr>
          <w:rFonts w:ascii="宋体" w:hAnsi="宋体"/>
          <w:b/>
          <w:sz w:val="32"/>
          <w:szCs w:val="32"/>
        </w:rPr>
      </w:pPr>
      <w:r>
        <w:rPr>
          <w:rFonts w:hint="eastAsia" w:ascii="宋体" w:hAnsi="宋体"/>
          <w:b/>
          <w:sz w:val="32"/>
          <w:szCs w:val="32"/>
        </w:rPr>
        <w:t>福建福海创石油化工有限公司</w:t>
      </w:r>
    </w:p>
    <w:p>
      <w:pPr>
        <w:pStyle w:val="20"/>
        <w:ind w:left="3213" w:hanging="3213" w:hangingChars="1000"/>
        <w:rPr>
          <w:b/>
          <w:sz w:val="32"/>
          <w:szCs w:val="32"/>
        </w:rPr>
      </w:pPr>
      <w:r>
        <w:rPr>
          <w:rFonts w:hint="eastAsia"/>
          <w:b/>
          <w:bCs w:val="0"/>
          <w:sz w:val="32"/>
          <w:szCs w:val="32"/>
          <w:lang w:val="en-US" w:eastAsia="zh-CN"/>
        </w:rPr>
        <w:t>生产二团队制氢PSA 27-C-101A/C/E/F/G/I吸附剂卸装外协劳务项目</w:t>
      </w:r>
      <w:r>
        <w:rPr>
          <w:rFonts w:hint="eastAsia" w:ascii="宋体" w:hAnsi="宋体"/>
          <w:b/>
          <w:sz w:val="32"/>
          <w:szCs w:val="32"/>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0"/>
        <w:tabs>
          <w:tab w:val="right" w:leader="middleDot" w:pos="8190"/>
        </w:tabs>
        <w:adjustRightInd/>
        <w:spacing w:after="0"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发包人（甲方）：</w:t>
      </w:r>
      <w:r>
        <w:rPr>
          <w:rFonts w:hint="eastAsia"/>
          <w:spacing w:val="20"/>
          <w:sz w:val="24"/>
          <w:u w:val="single"/>
          <w:lang w:eastAsia="zh-CN"/>
        </w:rPr>
        <w:t>腾龙芳烃（漳州）有限公司</w:t>
      </w:r>
    </w:p>
    <w:p>
      <w:pPr>
        <w:pStyle w:val="20"/>
        <w:adjustRightInd/>
        <w:spacing w:after="0" w:line="360" w:lineRule="auto"/>
        <w:rPr>
          <w:rFonts w:asciiTheme="majorEastAsia" w:hAnsiTheme="majorEastAsia" w:eastAsiaTheme="majorEastAsia"/>
          <w:sz w:val="24"/>
          <w:szCs w:val="24"/>
        </w:rPr>
      </w:pPr>
      <w:r>
        <w:rPr>
          <w:rFonts w:hint="eastAsia" w:asciiTheme="majorEastAsia" w:hAnsiTheme="majorEastAsia" w:eastAsiaTheme="majorEastAsia"/>
          <w:b/>
          <w:sz w:val="24"/>
          <w:szCs w:val="24"/>
        </w:rPr>
        <w:t>承包人（乙方）：</w:t>
      </w:r>
    </w:p>
    <w:p>
      <w:pPr>
        <w:pStyle w:val="20"/>
        <w:adjustRightInd/>
        <w:spacing w:after="0" w:line="360" w:lineRule="auto"/>
        <w:ind w:firstLine="600" w:firstLineChars="250"/>
        <w:rPr>
          <w:rFonts w:asciiTheme="majorEastAsia" w:hAnsiTheme="majorEastAsia" w:eastAsiaTheme="majorEastAsia"/>
          <w:sz w:val="24"/>
          <w:szCs w:val="24"/>
        </w:rPr>
      </w:pPr>
      <w:r>
        <w:rPr>
          <w:rFonts w:hint="eastAsia" w:asciiTheme="majorEastAsia" w:hAnsiTheme="majorEastAsia" w:eastAsiaTheme="majorEastAsia"/>
          <w:sz w:val="24"/>
          <w:szCs w:val="24"/>
        </w:rPr>
        <w:t>依照《中华人民共和国民法典》第三编合同及其他有关法律、行政法规，遵循平等、自愿、公平和诚实信用的原则，双方就本工程作业项目协商一致，订立本合同。</w:t>
      </w:r>
    </w:p>
    <w:p>
      <w:pPr>
        <w:pStyle w:val="20"/>
        <w:adjustRightInd/>
        <w:spacing w:after="0" w:line="360" w:lineRule="auto"/>
        <w:ind w:firstLine="600" w:firstLineChars="250"/>
        <w:rPr>
          <w:rFonts w:asciiTheme="majorEastAsia" w:hAnsiTheme="majorEastAsia" w:eastAsiaTheme="majorEastAsia"/>
          <w:sz w:val="24"/>
          <w:szCs w:val="24"/>
        </w:rPr>
      </w:pPr>
      <w:r>
        <w:rPr>
          <w:rFonts w:hint="eastAsia" w:asciiTheme="majorEastAsia" w:hAnsiTheme="majorEastAsia" w:eastAsiaTheme="majorEastAsia"/>
          <w:sz w:val="24"/>
          <w:szCs w:val="24"/>
        </w:rPr>
        <w:t>本合同中使用的货币为人民币。</w:t>
      </w:r>
    </w:p>
    <w:p>
      <w:pPr>
        <w:pStyle w:val="47"/>
        <w:spacing w:after="0" w:line="360" w:lineRule="auto"/>
        <w:ind w:firstLine="422" w:firstLineChars="200"/>
        <w:rPr>
          <w:rFonts w:asciiTheme="majorEastAsia" w:hAnsiTheme="majorEastAsia" w:eastAsiaTheme="majorEastAsia"/>
          <w:b/>
          <w:szCs w:val="24"/>
        </w:rPr>
      </w:pPr>
      <w:r>
        <w:rPr>
          <w:rFonts w:hint="eastAsia" w:asciiTheme="majorEastAsia" w:hAnsiTheme="majorEastAsia" w:eastAsiaTheme="majorEastAsia"/>
          <w:b/>
          <w:szCs w:val="24"/>
        </w:rPr>
        <w:t>词语定义：</w:t>
      </w:r>
    </w:p>
    <w:p>
      <w:pPr>
        <w:pStyle w:val="47"/>
        <w:spacing w:after="0" w:line="360" w:lineRule="auto"/>
        <w:ind w:firstLineChars="200"/>
        <w:rPr>
          <w:rFonts w:asciiTheme="majorEastAsia" w:hAnsiTheme="majorEastAsia" w:eastAsiaTheme="majorEastAsia"/>
          <w:szCs w:val="24"/>
        </w:rPr>
      </w:pPr>
      <w:r>
        <w:rPr>
          <w:rFonts w:hint="eastAsia" w:asciiTheme="majorEastAsia" w:hAnsiTheme="majorEastAsia" w:eastAsiaTheme="majorEastAsia"/>
          <w:szCs w:val="24"/>
        </w:rPr>
        <w:t>本文及附件中“发包人” 、“甲方” 均指“</w:t>
      </w:r>
      <w:r>
        <w:rPr>
          <w:rFonts w:hint="eastAsia"/>
          <w:spacing w:val="20"/>
          <w:sz w:val="24"/>
          <w:u w:val="single"/>
          <w:lang w:eastAsia="zh-CN"/>
        </w:rPr>
        <w:t>腾龙芳烃（漳州）有限公司</w:t>
      </w:r>
      <w:r>
        <w:rPr>
          <w:rFonts w:hint="eastAsia" w:asciiTheme="majorEastAsia" w:hAnsiTheme="majorEastAsia" w:eastAsiaTheme="majorEastAsia"/>
          <w:szCs w:val="24"/>
        </w:rPr>
        <w:t>”；</w:t>
      </w:r>
    </w:p>
    <w:p>
      <w:pPr>
        <w:pStyle w:val="47"/>
        <w:spacing w:after="0" w:line="360" w:lineRule="auto"/>
        <w:ind w:firstLineChars="200"/>
        <w:rPr>
          <w:rFonts w:asciiTheme="majorEastAsia" w:hAnsiTheme="majorEastAsia" w:eastAsiaTheme="majorEastAsia"/>
          <w:szCs w:val="24"/>
        </w:rPr>
      </w:pPr>
      <w:r>
        <w:rPr>
          <w:rFonts w:hint="eastAsia" w:asciiTheme="majorEastAsia" w:hAnsiTheme="majorEastAsia" w:eastAsiaTheme="majorEastAsia"/>
          <w:szCs w:val="24"/>
        </w:rPr>
        <w:t>本文及附件中“承包人” 、“乙方” 、“承揽商”等均指“”。</w:t>
      </w:r>
    </w:p>
    <w:p>
      <w:pPr>
        <w:pStyle w:val="35"/>
        <w:tabs>
          <w:tab w:val="left" w:pos="2130"/>
        </w:tabs>
        <w:spacing w:line="360" w:lineRule="auto"/>
        <w:ind w:left="482" w:hanging="482"/>
        <w:rPr>
          <w:rFonts w:hint="eastAsia" w:cs="Times New Roman" w:asciiTheme="majorEastAsia" w:hAnsiTheme="majorEastAsia" w:eastAsiaTheme="majorEastAsia"/>
          <w:b/>
          <w:sz w:val="24"/>
        </w:rPr>
      </w:pPr>
      <w:r>
        <w:rPr>
          <w:rFonts w:hint="eastAsia" w:asciiTheme="majorEastAsia" w:hAnsiTheme="majorEastAsia" w:eastAsiaTheme="majorEastAsia"/>
          <w:b/>
          <w:sz w:val="24"/>
        </w:rPr>
        <w:t xml:space="preserve">一、工程名称 </w:t>
      </w:r>
      <w:r>
        <w:rPr>
          <w:rFonts w:hint="eastAsia" w:asciiTheme="majorEastAsia" w:hAnsiTheme="majorEastAsia" w:eastAsiaTheme="majorEastAsia"/>
          <w:bCs/>
          <w:sz w:val="24"/>
        </w:rPr>
        <w:t xml:space="preserve"> </w:t>
      </w:r>
      <w:r>
        <w:rPr>
          <w:rFonts w:hint="eastAsia" w:asciiTheme="majorEastAsia" w:hAnsiTheme="majorEastAsia" w:eastAsiaTheme="majorEastAsia"/>
          <w:b w:val="0"/>
          <w:bCs w:val="0"/>
          <w:sz w:val="24"/>
          <w:szCs w:val="20"/>
          <w:lang w:val="en-US" w:eastAsia="zh-CN"/>
        </w:rPr>
        <w:t>生产二团队制氢PSA 27-C-101A/C/E/F/G/I吸附剂卸装外协劳务项目</w:t>
      </w:r>
    </w:p>
    <w:p>
      <w:pPr>
        <w:pStyle w:val="35"/>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 xml:space="preserve">二、工程地点  </w:t>
      </w:r>
      <w:r>
        <w:rPr>
          <w:rFonts w:hint="eastAsia" w:asciiTheme="majorEastAsia" w:hAnsiTheme="majorEastAsia" w:eastAsiaTheme="majorEastAsia"/>
          <w:sz w:val="24"/>
        </w:rPr>
        <w:t>福建省漳州古雷</w:t>
      </w:r>
    </w:p>
    <w:p>
      <w:pPr>
        <w:pStyle w:val="35"/>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 xml:space="preserve">三、工程范围及要求   </w:t>
      </w:r>
    </w:p>
    <w:p>
      <w:pPr>
        <w:pStyle w:val="35"/>
        <w:spacing w:line="360" w:lineRule="auto"/>
        <w:ind w:left="480" w:hanging="480"/>
        <w:rPr>
          <w:rFonts w:hint="eastAsia" w:asciiTheme="majorEastAsia" w:hAnsiTheme="majorEastAsia" w:eastAsiaTheme="majorEastAsia"/>
          <w:sz w:val="24"/>
        </w:rPr>
      </w:pPr>
      <w:r>
        <w:rPr>
          <w:rFonts w:hint="eastAsia" w:asciiTheme="majorEastAsia" w:hAnsiTheme="majorEastAsia" w:eastAsiaTheme="majorEastAsia"/>
          <w:sz w:val="24"/>
        </w:rPr>
        <w:t>3.1 工作内容：附件1、《生产二团队制氢PSA 27-C-101ACEFGI吸附剂卸装外协劳务项目》</w:t>
      </w:r>
      <w:r>
        <w:rPr>
          <w:rFonts w:hint="eastAsia" w:asciiTheme="majorEastAsia" w:hAnsiTheme="majorEastAsia" w:eastAsiaTheme="majorEastAsia"/>
          <w:sz w:val="24"/>
          <w:lang w:eastAsia="zh-CN"/>
        </w:rPr>
        <w:t>。</w:t>
      </w:r>
    </w:p>
    <w:p>
      <w:pPr>
        <w:pStyle w:val="35"/>
        <w:spacing w:line="360" w:lineRule="auto"/>
        <w:ind w:left="480" w:hanging="480"/>
        <w:rPr>
          <w:rFonts w:asciiTheme="majorEastAsia" w:hAnsiTheme="majorEastAsia" w:eastAsiaTheme="majorEastAsia"/>
          <w:sz w:val="24"/>
        </w:rPr>
      </w:pPr>
      <w:r>
        <w:rPr>
          <w:rFonts w:hint="eastAsia" w:asciiTheme="majorEastAsia" w:hAnsiTheme="majorEastAsia" w:eastAsiaTheme="majorEastAsia"/>
          <w:sz w:val="24"/>
        </w:rPr>
        <w:t>3.2 工作时间：乙方人员需依据甲方业务需求及工作需要安排足够人员</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如因生产需要，必须配合现场加班，乙方不得借故推诿，应随时调派人员出勤。</w:t>
      </w:r>
    </w:p>
    <w:p>
      <w:pPr>
        <w:tabs>
          <w:tab w:val="left" w:pos="7241"/>
        </w:tabs>
        <w:ind w:firstLine="241" w:firstLineChars="100"/>
        <w:rPr>
          <w:rFonts w:hint="default" w:asciiTheme="majorEastAsia" w:hAnsiTheme="majorEastAsia" w:eastAsiaTheme="majorEastAsia"/>
          <w:b/>
          <w:color w:val="000000" w:themeColor="text1"/>
          <w:sz w:val="24"/>
          <w:lang w:val="en-US" w:eastAsia="zh-CN"/>
          <w14:textFill>
            <w14:solidFill>
              <w14:schemeClr w14:val="tx1"/>
            </w14:solidFill>
          </w14:textFill>
        </w:rPr>
      </w:pPr>
      <w:r>
        <w:rPr>
          <w:rFonts w:hint="eastAsia" w:asciiTheme="majorEastAsia" w:hAnsiTheme="majorEastAsia" w:eastAsiaTheme="majorEastAsia"/>
          <w:b/>
          <w:sz w:val="24"/>
        </w:rPr>
        <w:t>四、合同工期</w:t>
      </w:r>
      <w:r>
        <w:rPr>
          <w:rFonts w:hint="eastAsia" w:asciiTheme="majorEastAsia" w:hAnsiTheme="majorEastAsia" w:eastAsiaTheme="majorEastAsia"/>
          <w:b/>
          <w:sz w:val="24"/>
          <w:lang w:eastAsia="zh-CN"/>
        </w:rPr>
        <w:t>：</w:t>
      </w:r>
      <w:r>
        <w:rPr>
          <w:rFonts w:hint="eastAsia" w:cs="Times New Roman" w:asciiTheme="majorEastAsia" w:hAnsiTheme="majorEastAsia" w:eastAsiaTheme="majorEastAsia"/>
          <w:sz w:val="24"/>
          <w:szCs w:val="20"/>
          <w:lang w:eastAsia="zh-CN"/>
        </w:rPr>
        <w:t>总工期</w:t>
      </w:r>
      <w:r>
        <w:rPr>
          <w:rFonts w:hint="eastAsia" w:cs="Times New Roman" w:asciiTheme="majorEastAsia" w:hAnsiTheme="majorEastAsia" w:eastAsiaTheme="majorEastAsia"/>
          <w:sz w:val="24"/>
          <w:szCs w:val="20"/>
          <w:lang w:val="en-US" w:eastAsia="zh-CN"/>
        </w:rPr>
        <w:t xml:space="preserve">   日</w:t>
      </w:r>
      <w:r>
        <w:rPr>
          <w:rFonts w:hint="eastAsia" w:cs="Times New Roman" w:asciiTheme="majorEastAsia" w:hAnsiTheme="majorEastAsia" w:eastAsiaTheme="majorEastAsia"/>
          <w:sz w:val="24"/>
          <w:szCs w:val="20"/>
          <w:lang w:eastAsia="zh-CN"/>
        </w:rPr>
        <w:t>，实际开工日期自甲方下达</w:t>
      </w:r>
      <w:r>
        <w:rPr>
          <w:rFonts w:hint="eastAsia" w:cs="Times New Roman" w:asciiTheme="majorEastAsia" w:hAnsiTheme="majorEastAsia" w:eastAsiaTheme="majorEastAsia"/>
          <w:b w:val="0"/>
          <w:sz w:val="24"/>
          <w:szCs w:val="20"/>
          <w:lang w:eastAsia="zh-CN"/>
        </w:rPr>
        <w:t>开工通知书</w:t>
      </w:r>
      <w:r>
        <w:rPr>
          <w:rFonts w:hint="eastAsia" w:cs="Times New Roman" w:asciiTheme="majorEastAsia" w:hAnsiTheme="majorEastAsia" w:eastAsiaTheme="majorEastAsia"/>
          <w:sz w:val="24"/>
          <w:szCs w:val="20"/>
          <w:lang w:eastAsia="zh-CN"/>
        </w:rPr>
        <w:t>明确的开工日期起计算。</w:t>
      </w:r>
    </w:p>
    <w:p>
      <w:pPr>
        <w:pStyle w:val="35"/>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五、合同价款</w:t>
      </w:r>
    </w:p>
    <w:p>
      <w:pPr>
        <w:pStyle w:val="35"/>
        <w:spacing w:line="360" w:lineRule="auto"/>
        <w:ind w:left="540" w:hanging="540" w:hangingChars="225"/>
        <w:rPr>
          <w:rFonts w:hint="eastAsia" w:asciiTheme="majorEastAsia" w:hAnsiTheme="majorEastAsia" w:eastAsiaTheme="majorEastAsia"/>
          <w:sz w:val="24"/>
        </w:rPr>
      </w:pPr>
      <w:r>
        <w:rPr>
          <w:rFonts w:hint="eastAsia" w:asciiTheme="majorEastAsia" w:hAnsiTheme="majorEastAsia" w:eastAsiaTheme="majorEastAsia"/>
          <w:sz w:val="24"/>
        </w:rPr>
        <w:t xml:space="preserve">5.1 </w:t>
      </w:r>
      <w:r>
        <w:rPr>
          <w:rFonts w:hint="eastAsia" w:asciiTheme="majorEastAsia" w:hAnsiTheme="majorEastAsia" w:eastAsiaTheme="majorEastAsia"/>
          <w:color w:val="3C3C3C"/>
          <w:sz w:val="24"/>
          <w:szCs w:val="24"/>
          <w:lang w:eastAsia="zh-CN"/>
        </w:rPr>
        <w:t>本合同采用固定</w:t>
      </w:r>
      <w:r>
        <w:rPr>
          <w:rFonts w:hint="eastAsia" w:asciiTheme="majorEastAsia" w:hAnsiTheme="majorEastAsia" w:eastAsiaTheme="majorEastAsia"/>
          <w:color w:val="3C3C3C"/>
          <w:sz w:val="24"/>
          <w:szCs w:val="24"/>
          <w:lang w:val="en-US" w:eastAsia="zh-CN"/>
        </w:rPr>
        <w:t>包干</w:t>
      </w:r>
      <w:r>
        <w:rPr>
          <w:rFonts w:hint="eastAsia" w:asciiTheme="majorEastAsia" w:hAnsiTheme="majorEastAsia" w:eastAsiaTheme="majorEastAsia"/>
          <w:color w:val="3C3C3C"/>
          <w:sz w:val="24"/>
          <w:szCs w:val="24"/>
          <w:lang w:eastAsia="zh-CN"/>
        </w:rPr>
        <w:t>总价的承包方式，总价为</w:t>
      </w:r>
      <w:r>
        <w:rPr>
          <w:rFonts w:hint="eastAsia" w:asciiTheme="majorEastAsia" w:hAnsiTheme="majorEastAsia" w:eastAsiaTheme="majorEastAsia"/>
          <w:color w:val="3C3C3C"/>
          <w:sz w:val="24"/>
          <w:szCs w:val="24"/>
          <w:lang w:val="en-US" w:eastAsia="zh-CN"/>
        </w:rPr>
        <w:t xml:space="preserve">  </w:t>
      </w:r>
      <w:r>
        <w:rPr>
          <w:rFonts w:hint="eastAsia" w:asciiTheme="majorEastAsia" w:hAnsiTheme="majorEastAsia" w:eastAsiaTheme="majorEastAsia"/>
          <w:color w:val="3C3C3C"/>
          <w:sz w:val="24"/>
          <w:szCs w:val="24"/>
          <w:lang w:eastAsia="zh-CN"/>
        </w:rPr>
        <w:t>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b/>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u w:val="single"/>
          <w:lang w:val="en-US"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，具体见附件</w:t>
      </w:r>
      <w:r>
        <w:rPr>
          <w:rFonts w:hint="eastAsia" w:asciiTheme="majorEastAsia" w:hAnsiTheme="majorEastAsia" w:eastAsiaTheme="majorEastAsia"/>
          <w:color w:val="3C3C3C"/>
          <w:sz w:val="24"/>
          <w:szCs w:val="24"/>
          <w:lang w:val="en-US" w:eastAsia="zh-CN"/>
        </w:rPr>
        <w:t>2《</w:t>
      </w:r>
      <w:r>
        <w:rPr>
          <w:rFonts w:hint="eastAsia" w:asciiTheme="majorEastAsia" w:hAnsiTheme="majorEastAsia" w:eastAsiaTheme="majorEastAsia"/>
          <w:color w:val="3C3C3C"/>
          <w:sz w:val="24"/>
          <w:szCs w:val="24"/>
          <w:lang w:eastAsia="zh-CN"/>
        </w:rPr>
        <w:t>价格清单》）。</w:t>
      </w:r>
      <w:r>
        <w:rPr>
          <w:rFonts w:hint="eastAsia" w:asciiTheme="majorEastAsia" w:hAnsiTheme="majorEastAsia" w:eastAsiaTheme="majorEastAsia"/>
          <w:sz w:val="24"/>
        </w:rPr>
        <w:t>在合同履行期限内</w:t>
      </w:r>
      <w:r>
        <w:rPr>
          <w:rFonts w:hint="eastAsia" w:asciiTheme="majorEastAsia" w:hAnsiTheme="majorEastAsia" w:eastAsiaTheme="majorEastAsia"/>
          <w:sz w:val="24"/>
          <w:lang w:val="en-US" w:eastAsia="zh-CN"/>
        </w:rPr>
        <w:t>价格</w:t>
      </w:r>
      <w:r>
        <w:rPr>
          <w:rFonts w:hint="eastAsia" w:asciiTheme="majorEastAsia" w:hAnsiTheme="majorEastAsia" w:eastAsiaTheme="majorEastAsia"/>
          <w:sz w:val="24"/>
        </w:rPr>
        <w:t>不变，除因国家政策税率调整之外，不因任何因素作任何调整。</w:t>
      </w:r>
    </w:p>
    <w:p>
      <w:pPr>
        <w:pStyle w:val="35"/>
        <w:spacing w:line="360" w:lineRule="auto"/>
        <w:ind w:left="540" w:hanging="540" w:hangingChars="225"/>
        <w:rPr>
          <w:rFonts w:cs="宋体" w:asciiTheme="majorEastAsia" w:hAnsiTheme="majorEastAsia" w:eastAsiaTheme="majorEastAsia"/>
          <w:sz w:val="24"/>
        </w:rPr>
      </w:pPr>
      <w:r>
        <w:rPr>
          <w:rFonts w:hint="eastAsia" w:cs="宋体" w:asciiTheme="majorEastAsia" w:hAnsiTheme="majorEastAsia" w:eastAsiaTheme="majorEastAsia"/>
          <w:sz w:val="24"/>
        </w:rPr>
        <w:t xml:space="preserve">5.2 </w:t>
      </w:r>
      <w:r>
        <w:rPr>
          <w:rFonts w:hint="eastAsia" w:cs="宋体" w:asciiTheme="majorEastAsia" w:hAnsiTheme="majorEastAsia" w:eastAsiaTheme="majorEastAsia"/>
          <w:sz w:val="24"/>
          <w:lang w:val="en-US" w:eastAsia="zh-CN"/>
        </w:rPr>
        <w:t>数量为</w:t>
      </w:r>
      <w:r>
        <w:rPr>
          <w:rFonts w:hint="eastAsia" w:cs="宋体" w:asciiTheme="majorEastAsia" w:hAnsiTheme="majorEastAsia" w:eastAsiaTheme="majorEastAsia"/>
          <w:sz w:val="24"/>
        </w:rPr>
        <w:t>预估作业量、作业人身可视甲方之经营需要增减，该预估数量不视为甲方对乙方年度数量的承诺。</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5.</w:t>
      </w: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合同价款包含但不限于以下风险：</w:t>
      </w:r>
    </w:p>
    <w:p>
      <w:pPr>
        <w:pStyle w:val="35"/>
        <w:spacing w:line="360" w:lineRule="auto"/>
        <w:ind w:left="199" w:hanging="199" w:hangingChars="83"/>
        <w:rPr>
          <w:rFonts w:cs="宋体" w:asciiTheme="majorEastAsia" w:hAnsiTheme="majorEastAsia" w:eastAsiaTheme="majorEastAsia"/>
          <w:sz w:val="24"/>
        </w:rPr>
      </w:pPr>
      <w:r>
        <w:rPr>
          <w:rFonts w:hint="eastAsia" w:cs="宋体" w:asciiTheme="majorEastAsia" w:hAnsiTheme="majorEastAsia" w:eastAsiaTheme="majorEastAsia"/>
          <w:sz w:val="24"/>
        </w:rPr>
        <w:t>5.</w:t>
      </w: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.1 人工费、材料费等市场价格异常波动的风险；</w:t>
      </w:r>
    </w:p>
    <w:p>
      <w:pPr>
        <w:pStyle w:val="35"/>
        <w:spacing w:line="360" w:lineRule="auto"/>
        <w:ind w:left="199" w:hanging="199" w:hangingChars="83"/>
        <w:rPr>
          <w:rFonts w:cs="宋体" w:asciiTheme="majorEastAsia" w:hAnsiTheme="majorEastAsia" w:eastAsiaTheme="majorEastAsia"/>
          <w:sz w:val="24"/>
        </w:rPr>
      </w:pPr>
      <w:r>
        <w:rPr>
          <w:rFonts w:hint="eastAsia" w:cs="宋体" w:asciiTheme="majorEastAsia" w:hAnsiTheme="majorEastAsia" w:eastAsiaTheme="majorEastAsia"/>
          <w:sz w:val="24"/>
        </w:rPr>
        <w:t>5.</w:t>
      </w: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.2</w:t>
      </w:r>
      <w:r>
        <w:rPr>
          <w:rFonts w:hint="eastAsia" w:cs="宋体" w:asciiTheme="majorEastAsia" w:hAnsiTheme="majorEastAsia" w:eastAsiaTheme="majorEastAsia"/>
          <w:color w:val="000000"/>
          <w:sz w:val="24"/>
        </w:rPr>
        <w:t>汇率/利率调整风险；</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color w:val="000000"/>
          <w:sz w:val="24"/>
        </w:rPr>
        <w:t>5.</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.3施工区域气候条件及其变化造成影响的风险。</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color w:val="000000"/>
          <w:sz w:val="24"/>
        </w:rPr>
        <w:t>5.</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 xml:space="preserve"> 凡涉及本合同工程的质量、作业量的确认均应由有发包人明确授权的人员签证完成并加盖发包人公章始得生效，否则对发包人均无约束力。</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六、付款方式及条件</w:t>
      </w:r>
    </w:p>
    <w:p>
      <w:pPr>
        <w:spacing w:line="360" w:lineRule="auto"/>
        <w:ind w:firstLine="360" w:firstLineChars="150"/>
        <w:rPr>
          <w:rFonts w:hint="default"/>
          <w:spacing w:val="20"/>
          <w:sz w:val="24"/>
          <w:lang w:val="en-US" w:eastAsia="zh-CN"/>
        </w:rPr>
      </w:pPr>
      <w:r>
        <w:rPr>
          <w:rFonts w:hint="eastAsia"/>
          <w:sz w:val="24"/>
          <w:lang w:eastAsia="zh-CN"/>
        </w:rPr>
        <w:t xml:space="preserve"> 项目完工并经甲方验收合格后15日内，乙方提交结算资料给供甲方审核，甲方审核完成后，乙方根据合同约定及甲方要求，开具全额增值税专用发票，甲方收到乙方发票后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w:t>
      </w:r>
      <w:r>
        <w:rPr>
          <w:rFonts w:hint="eastAsia"/>
          <w:sz w:val="24"/>
          <w:u w:val="single"/>
          <w:lang w:eastAsia="zh-CN"/>
        </w:rPr>
        <w:t xml:space="preserve"> </w:t>
      </w:r>
      <w:r>
        <w:rPr>
          <w:rFonts w:hint="eastAsia"/>
          <w:sz w:val="24"/>
          <w:u w:val="single"/>
          <w:lang w:val="en-US" w:eastAsia="zh-CN"/>
        </w:rPr>
        <w:t>10</w:t>
      </w:r>
      <w:r>
        <w:rPr>
          <w:rFonts w:hint="eastAsia"/>
          <w:sz w:val="24"/>
          <w:u w:val="single"/>
          <w:lang w:eastAsia="zh-CN"/>
        </w:rPr>
        <w:t xml:space="preserve">0 </w:t>
      </w:r>
      <w:r>
        <w:rPr>
          <w:rFonts w:hint="eastAsia"/>
          <w:sz w:val="24"/>
          <w:lang w:eastAsia="zh-CN"/>
        </w:rPr>
        <w:t>%（</w:t>
      </w:r>
      <w:r>
        <w:rPr>
          <w:rFonts w:hint="eastAsia"/>
          <w:sz w:val="24"/>
          <w:lang w:val="en-US" w:eastAsia="zh-CN"/>
        </w:rPr>
        <w:t>即RMB元）。</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七、履约保证</w:t>
      </w:r>
    </w:p>
    <w:p>
      <w:pPr>
        <w:pStyle w:val="35"/>
        <w:spacing w:line="360" w:lineRule="auto"/>
        <w:ind w:left="480" w:hanging="480"/>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7.1 履约保证金</w:t>
      </w: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b w:val="0"/>
          <w:color w:val="000000"/>
          <w:sz w:val="24"/>
          <w:lang w:eastAsia="zh-CN"/>
        </w:rPr>
        <w:t>参选保证金</w:t>
      </w:r>
      <w:r>
        <w:rPr>
          <w:rFonts w:hint="eastAsia" w:cs="宋体" w:asciiTheme="majorEastAsia" w:hAnsiTheme="majorEastAsia" w:eastAsiaTheme="majorEastAsia"/>
          <w:b w:val="0"/>
          <w:color w:val="000000"/>
          <w:sz w:val="24"/>
        </w:rPr>
        <w:t>RMB</w:t>
      </w:r>
      <w:r>
        <w:rPr>
          <w:rFonts w:hint="eastAsia" w:cs="宋体" w:asciiTheme="majorEastAsia" w:hAnsiTheme="majorEastAsia" w:eastAsiaTheme="majorEastAsia"/>
          <w:b w:val="0"/>
          <w:color w:val="000000"/>
          <w:sz w:val="24"/>
          <w:lang w:val="en-US" w:eastAsia="zh-CN"/>
        </w:rPr>
        <w:t>2</w:t>
      </w:r>
      <w:r>
        <w:rPr>
          <w:rFonts w:hint="eastAsia" w:cs="宋体" w:asciiTheme="majorEastAsia" w:hAnsiTheme="majorEastAsia" w:eastAsiaTheme="majorEastAsia"/>
          <w:color w:val="000000"/>
          <w:sz w:val="24"/>
          <w:u w:val="none"/>
          <w:lang w:val="en-US" w:eastAsia="zh-CN"/>
        </w:rPr>
        <w:t>0000</w:t>
      </w:r>
      <w:r>
        <w:rPr>
          <w:rFonts w:hint="eastAsia" w:cs="宋体" w:asciiTheme="majorEastAsia" w:hAnsiTheme="majorEastAsia" w:eastAsiaTheme="majorEastAsia"/>
          <w:color w:val="000000"/>
          <w:sz w:val="24"/>
          <w:u w:val="none"/>
        </w:rPr>
        <w:t>.</w:t>
      </w:r>
      <w:r>
        <w:rPr>
          <w:rFonts w:hint="eastAsia" w:cs="宋体" w:asciiTheme="majorEastAsia" w:hAnsiTheme="majorEastAsia" w:eastAsiaTheme="majorEastAsia"/>
          <w:color w:val="000000"/>
          <w:sz w:val="24"/>
          <w:u w:val="none"/>
          <w:lang w:val="en-US" w:eastAsia="zh-CN"/>
        </w:rPr>
        <w:t>0</w:t>
      </w:r>
      <w:r>
        <w:rPr>
          <w:rFonts w:hint="eastAsia" w:cs="宋体" w:asciiTheme="majorEastAsia" w:hAnsiTheme="majorEastAsia" w:eastAsiaTheme="majorEastAsia"/>
          <w:color w:val="000000"/>
          <w:sz w:val="24"/>
          <w:u w:val="none"/>
        </w:rPr>
        <w:t>0</w:t>
      </w:r>
      <w:r>
        <w:rPr>
          <w:rFonts w:hint="eastAsia" w:cs="宋体" w:asciiTheme="majorEastAsia" w:hAnsiTheme="majorEastAsia" w:eastAsiaTheme="majorEastAsia"/>
          <w:b w:val="0"/>
          <w:color w:val="000000"/>
          <w:sz w:val="24"/>
        </w:rPr>
        <w:t>元，</w:t>
      </w:r>
      <w:r>
        <w:rPr>
          <w:rFonts w:hint="eastAsia" w:cs="宋体" w:asciiTheme="majorEastAsia" w:hAnsiTheme="majorEastAsia" w:eastAsiaTheme="majorEastAsia"/>
          <w:b w:val="0"/>
          <w:color w:val="000000"/>
          <w:sz w:val="24"/>
          <w:lang w:eastAsia="zh-CN"/>
        </w:rPr>
        <w:t>将直接转为履约保证金</w:t>
      </w:r>
      <w:r>
        <w:rPr>
          <w:rFonts w:hint="eastAsia" w:cs="宋体" w:asciiTheme="majorEastAsia" w:hAnsiTheme="majorEastAsia" w:eastAsiaTheme="majorEastAsia"/>
          <w:color w:val="000000"/>
          <w:sz w:val="24"/>
        </w:rPr>
        <w:t>。</w:t>
      </w:r>
    </w:p>
    <w:p>
      <w:pPr>
        <w:pStyle w:val="35"/>
        <w:spacing w:line="360" w:lineRule="auto"/>
        <w:ind w:left="0" w:firstLine="0" w:firstLineChars="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7.</w:t>
      </w: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 xml:space="preserve"> 履约保证金有效期至合同到期日后30天止。有效期满后，甲方将履约保证金无息返还给乙方。</w:t>
      </w:r>
    </w:p>
    <w:p>
      <w:pPr>
        <w:pStyle w:val="35"/>
        <w:spacing w:line="360" w:lineRule="auto"/>
        <w:ind w:left="480" w:hanging="48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7.</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 xml:space="preserve"> 乙方不履行合同或不完全履行合同，或无法满足合同约定的工作质量、标准、工期、安全等内容，甲方有权从履约保证金中扣除乙方的相应违约赔偿金。</w:t>
      </w:r>
    </w:p>
    <w:p>
      <w:pPr>
        <w:pStyle w:val="35"/>
        <w:spacing w:line="360" w:lineRule="auto"/>
        <w:ind w:left="456" w:hanging="456" w:hangingChars="190"/>
        <w:rPr>
          <w:rFonts w:cs="宋体" w:asciiTheme="majorEastAsia" w:hAnsiTheme="majorEastAsia" w:eastAsiaTheme="majorEastAsia"/>
          <w:sz w:val="24"/>
        </w:rPr>
      </w:pPr>
      <w:r>
        <w:rPr>
          <w:rFonts w:hint="eastAsia" w:cs="宋体" w:asciiTheme="majorEastAsia" w:hAnsiTheme="majorEastAsia" w:eastAsiaTheme="majorEastAsia"/>
          <w:sz w:val="24"/>
        </w:rPr>
        <w:t>7.</w:t>
      </w: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 xml:space="preserve"> 乙方未能在约定的时间内提供符合要求的履约保证金的，视为乙方不履行合同，甲方有权解除本合同，乙方应向甲方支付合同中年度估算总价款20%的金额作为赔偿金。</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八、发包人工作</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8.1 发包人向承包人提供发包说明、人员配置说明、作业规范、单价表、HSE承诺书及违反HSE罚款规定等资料，并进行现场技术交流和澄清工作。</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8.2 发包人对承包人的工作进行全面的监督、管理和协调。</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8.3 按照合同约定的付款方式及条件支付承包人的劳务费。</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九、承包人工作</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9.1提供公司企业法人营业执照、税务登记证、组织机构代码、法人代表身份证等有效证照。</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9.2按下文附件中的工作内容和要求进行作业。</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9.3 提供发包人所需的一切与本劳务作业有关的进度、质量、工程量统计、HSE管理、人员组织结构、岗位人员配置、轮班配置方案、配套管理制度等资料。</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9.4 按时参加甲方的各种例行会议。</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9.5 遵守政府有关主管部门对施工场地交通、噪音以及环境保护和安全生产等的管理规定，按照规定办理有关手续，并以书面形式通知发包人。</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十、组成合同文件</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10.1 本合同主文</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10.2 下文所列各附件：</w:t>
      </w:r>
    </w:p>
    <w:p>
      <w:pPr>
        <w:pStyle w:val="35"/>
        <w:spacing w:line="360" w:lineRule="auto"/>
        <w:ind w:left="0" w:firstLine="0" w:firstLineChars="0"/>
        <w:rPr>
          <w:rFonts w:hint="eastAsia" w:cs="宋体" w:asciiTheme="majorEastAsia" w:hAnsiTheme="majorEastAsia" w:eastAsiaTheme="majorEastAsia"/>
          <w:sz w:val="24"/>
        </w:rPr>
      </w:pPr>
      <w:r>
        <w:rPr>
          <w:rFonts w:hint="eastAsia" w:asciiTheme="majorEastAsia" w:hAnsiTheme="majorEastAsia" w:eastAsiaTheme="majorEastAsia"/>
          <w:sz w:val="24"/>
        </w:rPr>
        <w:t>附件1、《生产二团队制氢PSA 27-C-101ACEFGI吸附剂卸装外协劳务项目》</w:t>
      </w:r>
    </w:p>
    <w:p>
      <w:pPr>
        <w:pStyle w:val="35"/>
        <w:spacing w:line="360" w:lineRule="auto"/>
        <w:ind w:left="0" w:firstLine="0" w:firstLineChars="0"/>
        <w:rPr>
          <w:rFonts w:hint="default" w:cs="宋体" w:asciiTheme="majorEastAsia" w:hAnsiTheme="majorEastAsia" w:eastAsiaTheme="majorEastAsia"/>
          <w:sz w:val="24"/>
          <w:lang w:val="en-US" w:eastAsia="zh-CN"/>
        </w:rPr>
      </w:pPr>
      <w:r>
        <w:rPr>
          <w:rFonts w:hint="eastAsia" w:cs="宋体" w:asciiTheme="majorEastAsia" w:hAnsiTheme="majorEastAsia" w:eastAsiaTheme="majorEastAsia"/>
          <w:sz w:val="24"/>
          <w:lang w:val="en-US" w:eastAsia="zh-CN"/>
        </w:rPr>
        <w:t>附年2、《价格清单》</w:t>
      </w:r>
    </w:p>
    <w:p>
      <w:pPr>
        <w:pStyle w:val="35"/>
        <w:spacing w:line="360" w:lineRule="auto"/>
        <w:ind w:left="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上述各部分内容应互为补充和说明，如合同文件存在歧义或不一致时，以签订文件时间在后的优先适用。</w:t>
      </w:r>
      <w:r>
        <w:rPr>
          <w:rFonts w:hint="eastAsia" w:cs="宋体" w:asciiTheme="majorEastAsia" w:hAnsiTheme="majorEastAsia" w:eastAsiaTheme="majorEastAsia"/>
          <w:sz w:val="24"/>
          <w:lang w:val="en-GB"/>
        </w:rPr>
        <w:t>如签订时间相同则按上述排序，排序在前的文件优先适用。</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十一、其他约定</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11.1 未经发包人同意，承包人不得随意更换项目经理、其他主要管理人员和组织架构，否则视为根本性违约，发包人有权解除合同并追究违约责任。</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11.2未经发包人许可，承包人不得擅自分包或转包，也不得以挂靠方式由其他施工单位执行本合同。</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11.3承包人应确保合法用工，应为其工作人员投法定工伤保险，所需费用由承包人负责。如有发生意外、伤害等事情，概由承包人负全部责任，与发包人无关。</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11.4承包人的办公场所、食宿、员工交通车等均自行解决。</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11.5履约过程中，承包人应遵守政府的各项法令和规章，承包人在作业过程中因违规被政府或行业主管单位罚款时，包括发包人的连带罚款均应由承包人承担。</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11.6承包人在作业过程中造成需要保护的地下管线、电缆及附近建（构）筑物损坏的，由承包人自费负责修复。</w:t>
      </w:r>
    </w:p>
    <w:p>
      <w:pPr>
        <w:pStyle w:val="35"/>
        <w:spacing w:line="360" w:lineRule="auto"/>
        <w:ind w:left="600" w:hanging="600" w:hangingChars="250"/>
        <w:rPr>
          <w:rFonts w:hint="eastAsia" w:cs="宋体" w:asciiTheme="majorEastAsia" w:hAnsiTheme="majorEastAsia" w:eastAsiaTheme="majorEastAsia"/>
          <w:sz w:val="24"/>
        </w:rPr>
      </w:pPr>
      <w:r>
        <w:rPr>
          <w:rFonts w:hint="eastAsia" w:cs="宋体" w:asciiTheme="majorEastAsia" w:hAnsiTheme="majorEastAsia" w:eastAsiaTheme="majorEastAsia"/>
          <w:sz w:val="24"/>
        </w:rPr>
        <w:t>11.7 承包人在作业工程中自行解决叉车、起重工具、劳务工具、劳保用品等，装置区固定劳务由承包人提供考勤机。</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11.8 承包人对发包人直接或间接提供给承包人或由承包人基于合同进行服务而从发包人获取的所有商议和技术信息资料等，均应作为保密资料。承包人应对保密资料承担保密责任；未经发包人事先书面批准，承包人不得对外披露、使用于除履行本合同之外的目的。承包人违反保密承诺的，发包人有权要求承包人支付违约金人民币5万元，并赔偿由此给发包人造成的损失。</w:t>
      </w:r>
    </w:p>
    <w:p>
      <w:pPr>
        <w:pStyle w:val="35"/>
        <w:spacing w:line="360" w:lineRule="auto"/>
        <w:ind w:left="0" w:firstLine="0" w:firstLineChars="0"/>
        <w:rPr>
          <w:rFonts w:cs="宋体" w:asciiTheme="majorEastAsia" w:hAnsiTheme="majorEastAsia" w:eastAsiaTheme="majorEastAsia"/>
          <w:b/>
          <w:sz w:val="24"/>
        </w:rPr>
      </w:pPr>
      <w:r>
        <w:rPr>
          <w:rFonts w:hint="eastAsia" w:cs="宋体" w:asciiTheme="majorEastAsia" w:hAnsiTheme="majorEastAsia" w:eastAsiaTheme="majorEastAsia"/>
          <w:b/>
          <w:sz w:val="24"/>
        </w:rPr>
        <w:t>十二、违约责任</w:t>
      </w:r>
    </w:p>
    <w:p>
      <w:pPr>
        <w:pStyle w:val="35"/>
        <w:spacing w:line="500" w:lineRule="exact"/>
        <w:ind w:left="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12.1 履约过程中，乙方违反</w:t>
      </w:r>
      <w:r>
        <w:rPr>
          <w:rFonts w:hint="eastAsia" w:asciiTheme="majorEastAsia" w:hAnsiTheme="majorEastAsia" w:eastAsiaTheme="majorEastAsia"/>
          <w:sz w:val="24"/>
        </w:rPr>
        <w:t>附件1、《生产二团队制氢PSA 27-C-101ACEFGI吸附剂卸装外协劳务项目》</w:t>
      </w:r>
      <w:r>
        <w:rPr>
          <w:rFonts w:hint="eastAsia" w:cs="宋体" w:asciiTheme="majorEastAsia" w:hAnsiTheme="majorEastAsia" w:eastAsiaTheme="majorEastAsia"/>
          <w:sz w:val="24"/>
        </w:rPr>
        <w:t>规定的，甲方有权从当月结算款中扣除对乙方的罚款，如结算款不足以抵扣时，则从履约保证金中扣除。</w:t>
      </w:r>
      <w:r>
        <w:rPr>
          <w:rFonts w:hint="eastAsia" w:asciiTheme="majorEastAsia" w:hAnsiTheme="majorEastAsia" w:eastAsiaTheme="majorEastAsia"/>
          <w:sz w:val="24"/>
        </w:rPr>
        <w:t>附件1、《生产二团队制氢PSA 27-C-101ACEFGI吸附剂卸装外协劳务项目》</w:t>
      </w:r>
      <w:r>
        <w:rPr>
          <w:rFonts w:hint="eastAsia" w:cs="宋体" w:asciiTheme="majorEastAsia" w:hAnsiTheme="majorEastAsia" w:eastAsiaTheme="majorEastAsia"/>
          <w:sz w:val="24"/>
        </w:rPr>
        <w:t>与本合同十二条违约责任约定不一致的，按照对乙方较为严格的固定执行。</w:t>
      </w:r>
    </w:p>
    <w:p>
      <w:pPr>
        <w:pStyle w:val="35"/>
        <w:spacing w:line="360" w:lineRule="auto"/>
        <w:ind w:left="600" w:hanging="600" w:hangingChars="250"/>
        <w:rPr>
          <w:rFonts w:cs="宋体" w:asciiTheme="majorEastAsia" w:hAnsiTheme="majorEastAsia" w:eastAsiaTheme="majorEastAsia"/>
          <w:color w:val="FF0000"/>
          <w:sz w:val="24"/>
        </w:rPr>
      </w:pPr>
      <w:r>
        <w:rPr>
          <w:rFonts w:hint="eastAsia" w:cs="宋体" w:asciiTheme="majorEastAsia" w:hAnsiTheme="majorEastAsia" w:eastAsiaTheme="majorEastAsia"/>
          <w:sz w:val="24"/>
        </w:rPr>
        <w:t>12.2承包人及其工作人员必须严格遵守发包人的规章制度和安全操作规程，如因承包人违规作业造成发包人或第三方人身伤害或财产损失的，一切责任由承包人负担。</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12.3 乙方出现人力不足或不能及时作业，影响甲方生产营运，每出现一次，乙方应向甲方支付违约金3000元；</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12.4 乙方未经甲方同意，擅自更换项目经理、其他主要管理人员或组织架构时：第一次，乙方应向甲方支付违约金5000元；第二次，甲方可解除合同。</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12.5有下列情形之一的，视为乙方根本性违约，发包人可以解除合同，另行招商承揽。</w:t>
      </w:r>
    </w:p>
    <w:p>
      <w:pPr>
        <w:pStyle w:val="35"/>
        <w:spacing w:line="360" w:lineRule="auto"/>
        <w:ind w:left="840" w:hanging="840" w:hangingChars="350"/>
        <w:rPr>
          <w:rFonts w:cs="宋体" w:asciiTheme="majorEastAsia" w:hAnsiTheme="majorEastAsia" w:eastAsiaTheme="majorEastAsia"/>
          <w:sz w:val="24"/>
        </w:rPr>
      </w:pPr>
      <w:r>
        <w:rPr>
          <w:rFonts w:hint="eastAsia" w:cs="宋体" w:asciiTheme="majorEastAsia" w:hAnsiTheme="majorEastAsia" w:eastAsiaTheme="majorEastAsia"/>
          <w:sz w:val="24"/>
        </w:rPr>
        <w:t>12.5.1 乙方出现人力不足或不能及时作业，影响甲方生产营运，甲方提出改善通知达三次，但乙方未明显改善的。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12.5.2 乙方工作存在严重缺陷，不符合约定标准，经纠正后仍达不到标准的。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12.5.3 乙方无正当理由，自行停工、怠工且不服从甲方合理劝告或安排的。</w:t>
      </w:r>
    </w:p>
    <w:p>
      <w:pPr>
        <w:pStyle w:val="35"/>
        <w:spacing w:line="360" w:lineRule="auto"/>
        <w:ind w:left="840" w:hanging="840" w:hangingChars="350"/>
        <w:rPr>
          <w:rFonts w:cs="宋体" w:asciiTheme="majorEastAsia" w:hAnsiTheme="majorEastAsia" w:eastAsiaTheme="majorEastAsia"/>
          <w:sz w:val="24"/>
        </w:rPr>
      </w:pPr>
      <w:r>
        <w:rPr>
          <w:rFonts w:hint="eastAsia" w:cs="宋体" w:asciiTheme="majorEastAsia" w:hAnsiTheme="majorEastAsia" w:eastAsiaTheme="majorEastAsia"/>
          <w:sz w:val="24"/>
        </w:rPr>
        <w:t xml:space="preserve">12.5.4 乙方擅自分包、转包工程或者以挂靠方式由其他施工单位执行本合同的。 </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12.5.5 乙方发生安全事故不负责处理给甲方造成损失和不良影响的。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12.5.6 乙方拖欠民工工资的。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12.5.7 乙方无故违反其他约定事项的。</w:t>
      </w:r>
    </w:p>
    <w:p>
      <w:pPr>
        <w:pStyle w:val="35"/>
        <w:spacing w:line="360" w:lineRule="auto"/>
        <w:ind w:left="600" w:hanging="600" w:hangingChars="250"/>
        <w:rPr>
          <w:rFonts w:cs="宋体" w:asciiTheme="majorEastAsia" w:hAnsiTheme="majorEastAsia" w:eastAsiaTheme="majorEastAsia"/>
          <w:color w:val="000000"/>
          <w:sz w:val="24"/>
        </w:rPr>
      </w:pPr>
      <w:r>
        <w:rPr>
          <w:rFonts w:hint="eastAsia" w:cs="宋体" w:asciiTheme="majorEastAsia" w:hAnsiTheme="majorEastAsia" w:eastAsiaTheme="majorEastAsia"/>
          <w:sz w:val="24"/>
        </w:rPr>
        <w:t>12.6履约过程中，因乙方原因及法定原因等导致合同被甲方解除时，乙方必须按合同年度估算总价款的20%向甲方支付违约金。违约金不足以弥补损失的，乙方还应另行赔偿损失。</w:t>
      </w:r>
      <w:r>
        <w:rPr>
          <w:rFonts w:hint="eastAsia" w:cs="宋体" w:asciiTheme="majorEastAsia" w:hAnsiTheme="majorEastAsia" w:eastAsiaTheme="majorEastAsia"/>
          <w:color w:val="000000"/>
          <w:sz w:val="24"/>
        </w:rPr>
        <w:t>甲方有权从履约保证金或任何应付而未付款项中直接扣减相应金额作为偿付款。当前述保证金或应付而未付款项不足以支付该偿付款时，乙方应在收到甲方的赔偿要求后及时支付至应偿金额为止。</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12.7因乙方原因及法定原因等导致合同被甲方解除的，合同自乙方收到解除合同通知之日起解除。乙方对解除合同有异议的，应在异议有效期内向本合同约定的人民法院提起诉讼，异议有效期为自接到解除通知之日起10个日历天。</w:t>
      </w:r>
    </w:p>
    <w:p>
      <w:pPr>
        <w:pStyle w:val="35"/>
        <w:spacing w:line="360" w:lineRule="auto"/>
        <w:ind w:left="600" w:hanging="600" w:hangingChars="250"/>
        <w:rPr>
          <w:rFonts w:asciiTheme="majorEastAsia" w:hAnsiTheme="majorEastAsia" w:eastAsiaTheme="majorEastAsia"/>
          <w:sz w:val="24"/>
        </w:rPr>
      </w:pPr>
      <w:r>
        <w:rPr>
          <w:rFonts w:hint="eastAsia" w:cs="宋体" w:asciiTheme="majorEastAsia" w:hAnsiTheme="majorEastAsia" w:eastAsiaTheme="majorEastAsia"/>
          <w:sz w:val="24"/>
        </w:rPr>
        <w:t>12.8</w:t>
      </w:r>
      <w:r>
        <w:rPr>
          <w:rFonts w:hint="eastAsia" w:asciiTheme="majorEastAsia" w:hAnsiTheme="majorEastAsia" w:eastAsiaTheme="majorEastAsia"/>
          <w:sz w:val="24"/>
        </w:rPr>
        <w:t>如甲方逾期付款，应按全国银行间同业拆借中心公布的贷款市场报价利率向乙方支付利息。</w:t>
      </w:r>
    </w:p>
    <w:p>
      <w:pPr>
        <w:pStyle w:val="35"/>
        <w:spacing w:line="360" w:lineRule="auto"/>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12.9 甲方已就本合同项下涉及乙方重大利害关系的条款向乙方作出详细说明，乙方充分理解上述条款含义，并自愿签订本合同。</w:t>
      </w:r>
    </w:p>
    <w:p>
      <w:pPr>
        <w:adjustRightInd/>
        <w:spacing w:line="360" w:lineRule="auto"/>
        <w:rPr>
          <w:rFonts w:ascii="宋体" w:hAnsi="宋体"/>
          <w:b/>
          <w:sz w:val="24"/>
          <w:szCs w:val="24"/>
        </w:rPr>
      </w:pPr>
      <w:r>
        <w:rPr>
          <w:rFonts w:hint="eastAsia" w:ascii="宋体" w:hAnsi="宋体" w:cs="宋体"/>
          <w:b/>
          <w:sz w:val="24"/>
          <w:szCs w:val="24"/>
        </w:rPr>
        <w:t>十三、</w:t>
      </w:r>
      <w:r>
        <w:rPr>
          <w:rFonts w:hint="eastAsia" w:ascii="宋体" w:hAnsi="宋体"/>
          <w:b/>
          <w:sz w:val="24"/>
          <w:szCs w:val="24"/>
        </w:rPr>
        <w:t>通知</w:t>
      </w:r>
    </w:p>
    <w:p>
      <w:pPr>
        <w:adjustRightInd/>
        <w:spacing w:line="380" w:lineRule="exact"/>
        <w:ind w:left="360" w:hanging="360" w:hangingChars="150"/>
        <w:rPr>
          <w:rFonts w:ascii="宋体" w:hAnsi="宋体"/>
          <w:sz w:val="24"/>
          <w:szCs w:val="24"/>
        </w:rPr>
      </w:pPr>
      <w:r>
        <w:rPr>
          <w:rFonts w:hint="eastAsia" w:ascii="宋体" w:hAnsi="宋体"/>
          <w:sz w:val="24"/>
          <w:szCs w:val="24"/>
        </w:rPr>
        <w:t>13.1双方重要文件往来应当以书面形式（含电子邮件等）进行。如以特快专递方式送达至本合同下列地址，则：双方地址在同一个地市级行政区域内的，自特快专递寄出之日起算第</w:t>
      </w:r>
      <w:r>
        <w:rPr>
          <w:rFonts w:ascii="宋体" w:hAnsi="宋体"/>
          <w:sz w:val="24"/>
          <w:szCs w:val="24"/>
          <w:u w:val="single"/>
        </w:rPr>
        <w:t>3</w:t>
      </w:r>
      <w:r>
        <w:rPr>
          <w:rFonts w:hint="eastAsia" w:ascii="宋体" w:hAnsi="宋体"/>
          <w:sz w:val="24"/>
          <w:szCs w:val="24"/>
        </w:rPr>
        <w:t>日即视为已有效送达（有证据证明对方已经提前签收除外）；双方地址不在同一个地市级行政区域内的，自特快专递寄出之日起算第</w:t>
      </w:r>
      <w:r>
        <w:rPr>
          <w:rFonts w:ascii="宋体" w:hAnsi="宋体"/>
          <w:sz w:val="24"/>
          <w:szCs w:val="24"/>
          <w:u w:val="single"/>
        </w:rPr>
        <w:t>6</w:t>
      </w:r>
      <w:r>
        <w:rPr>
          <w:rFonts w:hint="eastAsia" w:ascii="宋体" w:hAnsi="宋体"/>
          <w:sz w:val="24"/>
          <w:szCs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adjustRightInd/>
        <w:spacing w:line="380" w:lineRule="exact"/>
        <w:rPr>
          <w:rFonts w:ascii="宋体" w:hAnsi="宋体"/>
          <w:sz w:val="24"/>
          <w:szCs w:val="24"/>
        </w:rPr>
      </w:pPr>
      <w:r>
        <w:rPr>
          <w:rFonts w:hint="eastAsia" w:ascii="宋体" w:hAnsi="宋体"/>
          <w:sz w:val="24"/>
          <w:szCs w:val="24"/>
        </w:rPr>
        <w:t>13.2乙方联系方式</w:t>
      </w:r>
    </w:p>
    <w:p>
      <w:pPr>
        <w:tabs>
          <w:tab w:val="left" w:pos="1320"/>
          <w:tab w:val="left" w:pos="1560"/>
        </w:tabs>
        <w:spacing w:line="380" w:lineRule="exact"/>
        <w:ind w:firstLine="480" w:firstLineChars="200"/>
        <w:rPr>
          <w:rFonts w:hint="eastAsia"/>
          <w:color w:val="000000"/>
          <w:sz w:val="24"/>
        </w:rPr>
      </w:pPr>
      <w:r>
        <w:rPr>
          <w:rFonts w:hint="eastAsia"/>
          <w:color w:val="000000"/>
          <w:sz w:val="24"/>
        </w:rPr>
        <w:t>地    址：</w:t>
      </w:r>
    </w:p>
    <w:p>
      <w:pPr>
        <w:tabs>
          <w:tab w:val="left" w:pos="1320"/>
          <w:tab w:val="left" w:pos="1560"/>
        </w:tabs>
        <w:spacing w:line="380" w:lineRule="exact"/>
        <w:ind w:firstLine="480" w:firstLineChars="200"/>
        <w:rPr>
          <w:u w:val="single"/>
        </w:rPr>
      </w:pPr>
      <w:r>
        <w:rPr>
          <w:rFonts w:hint="eastAsia"/>
          <w:color w:val="000000"/>
          <w:sz w:val="24"/>
        </w:rPr>
        <w:t>联 系 人：</w:t>
      </w:r>
    </w:p>
    <w:p>
      <w:pPr>
        <w:tabs>
          <w:tab w:val="left" w:pos="1320"/>
          <w:tab w:val="left" w:pos="1560"/>
        </w:tabs>
        <w:spacing w:line="380" w:lineRule="exact"/>
        <w:ind w:firstLine="480" w:firstLineChars="200"/>
        <w:rPr>
          <w:sz w:val="24"/>
        </w:rPr>
      </w:pPr>
      <w:r>
        <w:rPr>
          <w:rFonts w:hint="eastAsia"/>
          <w:sz w:val="24"/>
        </w:rPr>
        <w:t>联系电话：</w:t>
      </w:r>
    </w:p>
    <w:p>
      <w:pPr>
        <w:pStyle w:val="35"/>
        <w:spacing w:line="380" w:lineRule="exact"/>
        <w:ind w:left="0" w:firstLine="0" w:firstLineChars="0"/>
        <w:rPr>
          <w:rFonts w:cs="宋体" w:asciiTheme="majorEastAsia" w:hAnsiTheme="majorEastAsia" w:eastAsiaTheme="majorEastAsia"/>
          <w:b/>
          <w:sz w:val="24"/>
        </w:rPr>
      </w:pPr>
      <w:r>
        <w:rPr>
          <w:rFonts w:hint="eastAsia" w:cs="宋体" w:asciiTheme="majorEastAsia" w:hAnsiTheme="majorEastAsia" w:eastAsiaTheme="majorEastAsia"/>
          <w:b/>
          <w:sz w:val="24"/>
        </w:rPr>
        <w:t>十四、争议解决方式</w:t>
      </w:r>
    </w:p>
    <w:p>
      <w:pPr>
        <w:pStyle w:val="35"/>
        <w:spacing w:line="380" w:lineRule="exact"/>
        <w:ind w:left="0" w:firstLine="0" w:firstLineChars="0"/>
        <w:rPr>
          <w:rFonts w:cs="宋体" w:asciiTheme="majorEastAsia" w:hAnsiTheme="majorEastAsia" w:eastAsiaTheme="majorEastAsia"/>
          <w:sz w:val="24"/>
        </w:rPr>
      </w:pPr>
      <w:r>
        <w:rPr>
          <w:rFonts w:hint="eastAsia" w:cs="宋体" w:asciiTheme="majorEastAsia" w:hAnsiTheme="majorEastAsia" w:eastAsiaTheme="majorEastAsia"/>
          <w:sz w:val="24"/>
        </w:rPr>
        <w:t xml:space="preserve">    未尽事宜，甲乙双方协商解决。协商不成时，双方同意由甲方所在地人民法院管辖。</w:t>
      </w:r>
    </w:p>
    <w:p>
      <w:pPr>
        <w:pStyle w:val="35"/>
        <w:spacing w:line="380" w:lineRule="exact"/>
        <w:ind w:hangingChars="83"/>
        <w:rPr>
          <w:rFonts w:cs="宋体" w:asciiTheme="majorEastAsia" w:hAnsiTheme="majorEastAsia" w:eastAsiaTheme="majorEastAsia"/>
          <w:b/>
          <w:sz w:val="24"/>
        </w:rPr>
      </w:pPr>
      <w:r>
        <w:rPr>
          <w:rFonts w:hint="eastAsia" w:cs="宋体" w:asciiTheme="majorEastAsia" w:hAnsiTheme="majorEastAsia" w:eastAsiaTheme="majorEastAsia"/>
          <w:b/>
          <w:sz w:val="24"/>
        </w:rPr>
        <w:t>十五、合同生效、终止及份数</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15.1 本合同经双方盖章后生效。</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15.2 甲乙双方履行完全部合同义务，无任何遗留问题，合同即终止。</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15.3 本合同一式捌份，具有同等法律效力。发包人持伍份，承包人持壹份。</w:t>
      </w:r>
    </w:p>
    <w:p>
      <w:pPr>
        <w:pStyle w:val="35"/>
        <w:spacing w:line="380" w:lineRule="exact"/>
        <w:ind w:left="600" w:hanging="600" w:hangingChars="250"/>
        <w:rPr>
          <w:rFonts w:hint="eastAsia" w:asciiTheme="majorEastAsia" w:hAnsiTheme="majorEastAsia" w:eastAsiaTheme="majorEastAsia"/>
          <w:sz w:val="24"/>
        </w:rPr>
      </w:pPr>
      <w:r>
        <w:rPr>
          <w:rFonts w:hint="eastAsia" w:asciiTheme="majorEastAsia" w:hAnsiTheme="majorEastAsia" w:eastAsiaTheme="majorEastAsia"/>
          <w:sz w:val="24"/>
        </w:rPr>
        <w:t>附件1、《生产二团队制氢PSA 27-C-101ACEFGI吸附剂卸装外协劳务项目》</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附件2、</w:t>
      </w:r>
      <w:r>
        <w:rPr>
          <w:rFonts w:hint="eastAsia" w:cs="宋体" w:asciiTheme="majorEastAsia" w:hAnsiTheme="majorEastAsia" w:eastAsiaTheme="majorEastAsia"/>
          <w:sz w:val="24"/>
        </w:rPr>
        <w:t>《</w:t>
      </w:r>
      <w:r>
        <w:rPr>
          <w:rFonts w:hint="eastAsia" w:cs="宋体" w:asciiTheme="majorEastAsia" w:hAnsiTheme="majorEastAsia" w:eastAsiaTheme="majorEastAsia"/>
          <w:sz w:val="24"/>
          <w:lang w:eastAsia="zh-CN"/>
        </w:rPr>
        <w:t>价格清单</w:t>
      </w:r>
      <w:r>
        <w:rPr>
          <w:rFonts w:hint="eastAsia" w:cs="宋体" w:asciiTheme="majorEastAsia" w:hAnsiTheme="majorEastAsia" w:eastAsiaTheme="majorEastAsia"/>
          <w:sz w:val="24"/>
        </w:rPr>
        <w:t>》</w:t>
      </w:r>
    </w:p>
    <w:p>
      <w:pPr>
        <w:adjustRightInd/>
        <w:spacing w:line="38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附件</w:t>
      </w:r>
      <w:r>
        <w:rPr>
          <w:rFonts w:hint="eastAsia"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《安全环保协议书》</w:t>
      </w:r>
    </w:p>
    <w:p>
      <w:pPr>
        <w:adjustRightInd/>
        <w:spacing w:line="380" w:lineRule="exact"/>
        <w:rPr>
          <w:rFonts w:hint="eastAsia" w:ascii="宋体" w:hAnsi="宋体"/>
          <w:b/>
          <w:spacing w:val="120"/>
          <w:sz w:val="24"/>
        </w:rPr>
      </w:pPr>
    </w:p>
    <w:p>
      <w:pPr>
        <w:pStyle w:val="2"/>
        <w:rPr>
          <w:rFonts w:hint="eastAsia" w:ascii="宋体" w:hAnsi="宋体"/>
          <w:b/>
          <w:spacing w:val="120"/>
          <w:sz w:val="24"/>
        </w:rPr>
      </w:pPr>
    </w:p>
    <w:p>
      <w:pPr>
        <w:pStyle w:val="2"/>
        <w:rPr>
          <w:rFonts w:hint="eastAsia" w:ascii="宋体" w:hAnsi="宋体"/>
          <w:b/>
          <w:spacing w:val="120"/>
          <w:sz w:val="24"/>
        </w:rPr>
      </w:pPr>
    </w:p>
    <w:p>
      <w:pPr>
        <w:pStyle w:val="2"/>
        <w:rPr>
          <w:rFonts w:hint="eastAsia" w:ascii="宋体" w:hAnsi="宋体"/>
          <w:b/>
          <w:spacing w:val="120"/>
          <w:sz w:val="24"/>
        </w:rPr>
      </w:pPr>
    </w:p>
    <w:p>
      <w:pPr>
        <w:pStyle w:val="2"/>
        <w:rPr>
          <w:rFonts w:hint="eastAsia" w:ascii="宋体" w:hAnsi="宋体"/>
          <w:b/>
          <w:spacing w:val="120"/>
          <w:sz w:val="24"/>
        </w:rPr>
      </w:pPr>
    </w:p>
    <w:p>
      <w:pPr>
        <w:pStyle w:val="2"/>
        <w:rPr>
          <w:rFonts w:hint="eastAsia" w:ascii="宋体" w:hAnsi="宋体"/>
          <w:b/>
          <w:spacing w:val="120"/>
          <w:sz w:val="24"/>
        </w:rPr>
      </w:pPr>
    </w:p>
    <w:p>
      <w:pPr>
        <w:pStyle w:val="2"/>
        <w:rPr>
          <w:rFonts w:hint="eastAsia" w:ascii="宋体" w:hAnsi="宋体"/>
          <w:b/>
          <w:spacing w:val="120"/>
          <w:sz w:val="24"/>
        </w:rPr>
      </w:pPr>
    </w:p>
    <w:tbl>
      <w:tblPr>
        <w:tblStyle w:val="50"/>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rFonts w:hint="eastAsia"/>
                <w:sz w:val="24"/>
                <w:lang w:eastAsia="zh-CN"/>
              </w:rPr>
            </w:pPr>
            <w:r>
              <w:rPr>
                <w:rFonts w:hint="eastAsia"/>
                <w:sz w:val="24"/>
                <w:lang w:eastAsia="zh-CN"/>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r>
              <w:rPr>
                <w:rFonts w:hint="eastAsia"/>
                <w:sz w:val="24"/>
                <w:lang w:eastAsia="zh-CN"/>
              </w:rPr>
              <w:t>徐明兴</w:t>
            </w:r>
          </w:p>
        </w:tc>
        <w:tc>
          <w:tcPr>
            <w:tcW w:w="4821" w:type="dxa"/>
            <w:vAlign w:val="center"/>
          </w:tcPr>
          <w:p>
            <w:pPr>
              <w:spacing w:line="360" w:lineRule="auto"/>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电话：0596-6311078</w:t>
            </w:r>
          </w:p>
        </w:tc>
        <w:tc>
          <w:tcPr>
            <w:tcW w:w="4821" w:type="dxa"/>
            <w:vAlign w:val="center"/>
          </w:tcPr>
          <w:p>
            <w:pPr>
              <w:spacing w:line="360" w:lineRule="auto"/>
              <w:rPr>
                <w:rFonts w:hint="eastAsia"/>
                <w:sz w:val="24"/>
                <w:lang w:eastAsia="zh-CN"/>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rFonts w:hint="eastAsia"/>
                <w:sz w:val="24"/>
                <w:lang w:eastAsia="zh-CN"/>
              </w:rPr>
            </w:pPr>
            <w:r>
              <w:rPr>
                <w:rFonts w:hint="eastAsia"/>
                <w:sz w:val="24"/>
                <w:lang w:eastAsia="zh-CN"/>
              </w:rPr>
              <w:t>账号：</w:t>
            </w:r>
          </w:p>
        </w:tc>
      </w:tr>
    </w:tbl>
    <w:p>
      <w:pPr>
        <w:pStyle w:val="2"/>
      </w:pPr>
    </w:p>
    <w:p>
      <w:pPr>
        <w:spacing w:line="300" w:lineRule="exact"/>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spacing w:line="420" w:lineRule="exact"/>
        <w:jc w:val="both"/>
        <w:rPr>
          <w:b/>
          <w:bCs/>
          <w:color w:val="000000"/>
          <w:sz w:val="32"/>
          <w:szCs w:val="32"/>
          <w:lang w:eastAsia="zh-CN"/>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ascii="微软雅黑" w:eastAsia="微软雅黑"/>
          <w:b/>
          <w:sz w:val="52"/>
          <w:szCs w:val="22"/>
          <w:u w:val="single"/>
          <w:lang w:eastAsia="zh-CN"/>
        </w:rPr>
        <w:t>生产二团队制氢PSA 27-C-101</w:t>
      </w:r>
      <w:r>
        <w:rPr>
          <w:rFonts w:hint="eastAsia" w:ascii="微软雅黑" w:eastAsia="微软雅黑"/>
          <w:b/>
          <w:sz w:val="52"/>
          <w:szCs w:val="22"/>
          <w:u w:val="single"/>
          <w:lang w:val="en-US" w:eastAsia="zh-CN"/>
        </w:rPr>
        <w:t>A/C/E/F/G/I</w:t>
      </w:r>
      <w:r>
        <w:rPr>
          <w:rFonts w:hint="eastAsia" w:ascii="微软雅黑" w:eastAsia="微软雅黑"/>
          <w:b/>
          <w:sz w:val="52"/>
          <w:szCs w:val="22"/>
          <w:u w:val="single"/>
          <w:lang w:eastAsia="zh-CN"/>
        </w:rPr>
        <w:t>吸附剂卸装外协劳务</w:t>
      </w:r>
      <w:r>
        <w:rPr>
          <w:rFonts w:hint="eastAsia" w:ascii="微软雅黑" w:eastAsia="微软雅黑"/>
          <w:b/>
          <w:sz w:val="52"/>
          <w:szCs w:val="22"/>
          <w:u w:val="single"/>
          <w:lang w:val="en-US" w:eastAsia="zh-CN"/>
        </w:rPr>
        <w:t>项目</w:t>
      </w: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4"/>
        <w:spacing w:beforeLines="0" w:afterLines="0" w:line="240" w:lineRule="auto"/>
        <w:ind w:firstLine="618" w:firstLineChars="221"/>
        <w:rPr>
          <w:rFonts w:cs="Times New Roman"/>
          <w:bCs w:val="0"/>
          <w:color w:val="C00000"/>
          <w:lang w:eastAsia="zh-CN"/>
        </w:rPr>
      </w:pP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rFonts w:hint="eastAsia" w:eastAsia="宋体"/>
                <w:sz w:val="24"/>
                <w:lang w:val="en-US" w:eastAsia="zh-CN"/>
              </w:rPr>
            </w:pPr>
            <w:r>
              <w:rPr>
                <w:rFonts w:hint="eastAsia"/>
                <w:sz w:val="24"/>
                <w:lang w:eastAsia="zh-CN"/>
              </w:rPr>
              <w:t>商务</w:t>
            </w:r>
            <w:r>
              <w:rPr>
                <w:rFonts w:hint="eastAsia"/>
                <w:sz w:val="24"/>
              </w:rPr>
              <w:t>报价</w:t>
            </w:r>
            <w:r>
              <w:rPr>
                <w:rFonts w:hint="eastAsia"/>
                <w:sz w:val="24"/>
                <w:lang w:eastAsia="zh-CN"/>
              </w:rPr>
              <w:t>函</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pStyle w:val="3"/>
        <w:rPr>
          <w:lang w:eastAsia="zh-C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4"/>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3"/>
        <w:rPr>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pPr>
    </w:p>
    <w:p>
      <w:pPr>
        <w:spacing w:line="360" w:lineRule="auto"/>
        <w:ind w:left="220" w:leftChars="100" w:firstLine="0" w:firstLineChars="0"/>
        <w:jc w:val="center"/>
        <w:rPr>
          <w:rFonts w:ascii="Times New Roman" w:hAnsi="Times New Roman" w:cs="Times New Roman"/>
          <w:sz w:val="28"/>
          <w:szCs w:val="28"/>
          <w:lang w:eastAsia="zh-CN"/>
        </w:rPr>
      </w:pPr>
      <w:r>
        <w:rPr>
          <w:rFonts w:hint="eastAsia" w:ascii="Times New Roman" w:hAnsi="Times New Roman" w:cs="Times New Roman"/>
          <w:b/>
          <w:sz w:val="36"/>
          <w:szCs w:val="36"/>
          <w:lang w:eastAsia="zh-CN"/>
        </w:rPr>
        <w:t xml:space="preserve">      </w:t>
      </w:r>
      <w:r>
        <w:rPr>
          <w:rFonts w:ascii="Times New Roman" w:hAnsi="Times New Roman" w:cs="Times New Roman"/>
          <w:b/>
          <w:sz w:val="36"/>
          <w:szCs w:val="36"/>
          <w:lang w:eastAsia="zh-CN"/>
        </w:rPr>
        <w:t>商务报价函</w:t>
      </w:r>
    </w:p>
    <w:p>
      <w:pPr>
        <w:spacing w:line="360" w:lineRule="auto"/>
        <w:ind w:left="220" w:leftChars="100" w:firstLine="0" w:firstLineChars="0"/>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pStyle w:val="35"/>
        <w:spacing w:line="380" w:lineRule="exact"/>
        <w:ind w:left="0" w:leftChars="0" w:firstLine="560" w:firstLineChars="200"/>
        <w:rPr>
          <w:rFonts w:ascii="Times New Roman" w:hAnsi="Times New Roman" w:eastAsia="宋体"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hint="default" w:ascii="Times New Roman" w:hAnsi="Times New Roman" w:eastAsia="宋体" w:cs="Times New Roman"/>
          <w:b w:val="0"/>
          <w:bCs w:val="0"/>
          <w:sz w:val="28"/>
          <w:szCs w:val="28"/>
          <w:lang w:val="en-US" w:eastAsia="zh-CN"/>
        </w:rPr>
        <w:t>生产二团队制氢PSA 27-C-101A/C/E/F/G/I吸附剂卸装外协劳务项目</w:t>
      </w:r>
      <w:r>
        <w:rPr>
          <w:rFonts w:ascii="Times New Roman" w:hAnsi="Times New Roman" w:eastAsia="宋体" w:cs="Times New Roman"/>
          <w:sz w:val="28"/>
          <w:szCs w:val="28"/>
          <w:lang w:eastAsia="zh-CN"/>
        </w:rPr>
        <w:t>比选文件的全部内容后，我方愿以以下报价，严格按照自主比选文件的要求，交付本项目并维修其中的任何缺陷。</w:t>
      </w:r>
    </w:p>
    <w:p>
      <w:pPr>
        <w:wordWrap w:val="0"/>
        <w:spacing w:line="460" w:lineRule="exact"/>
        <w:ind w:left="220" w:leftChars="100" w:firstLine="0" w:firstLineChars="0"/>
        <w:jc w:val="right"/>
        <w:rPr>
          <w:rFonts w:hint="eastAsia" w:ascii="Times New Roman" w:hAnsi="Times New Roman" w:cs="Times New Roman"/>
          <w:sz w:val="28"/>
          <w:lang w:val="en-US" w:eastAsia="zh-CN"/>
        </w:rPr>
      </w:pPr>
    </w:p>
    <w:tbl>
      <w:tblPr>
        <w:tblStyle w:val="49"/>
        <w:tblW w:w="9101" w:type="dxa"/>
        <w:tblInd w:w="-38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06"/>
        <w:gridCol w:w="2067"/>
        <w:gridCol w:w="2357"/>
        <w:gridCol w:w="605"/>
        <w:gridCol w:w="605"/>
        <w:gridCol w:w="1034"/>
        <w:gridCol w:w="1097"/>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78" w:hRule="atLeast"/>
        </w:trPr>
        <w:tc>
          <w:tcPr>
            <w:tcW w:w="706" w:type="dxa"/>
            <w:tcBorders>
              <w:top w:val="single" w:color="auto" w:sz="2" w:space="0"/>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color w:val="000000"/>
                <w:kern w:val="2"/>
                <w:sz w:val="24"/>
                <w:szCs w:val="24"/>
                <w:lang w:val="en-US" w:eastAsia="zh-CN"/>
              </w:rPr>
            </w:pPr>
            <w:r>
              <w:rPr>
                <w:rFonts w:hint="eastAsia" w:ascii="Times New Roman" w:hAnsi="Times New Roman" w:eastAsia="宋体" w:cs="Times New Roman"/>
                <w:b w:val="0"/>
                <w:bCs w:val="0"/>
                <w:color w:val="000000"/>
                <w:kern w:val="2"/>
                <w:sz w:val="24"/>
                <w:szCs w:val="24"/>
                <w:lang w:eastAsia="zh-CN"/>
              </w:rPr>
              <w:t>序号</w:t>
            </w:r>
          </w:p>
        </w:tc>
        <w:tc>
          <w:tcPr>
            <w:tcW w:w="2067" w:type="dxa"/>
            <w:tcBorders>
              <w:top w:val="single" w:color="auto" w:sz="2" w:space="0"/>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color w:val="000000"/>
                <w:kern w:val="2"/>
                <w:sz w:val="24"/>
                <w:szCs w:val="24"/>
                <w:lang w:val="en-US" w:eastAsia="zh-CN"/>
              </w:rPr>
            </w:pPr>
            <w:r>
              <w:rPr>
                <w:rFonts w:hint="eastAsia" w:ascii="Times New Roman" w:hAnsi="Times New Roman" w:eastAsia="宋体" w:cs="Times New Roman"/>
                <w:color w:val="000000"/>
                <w:kern w:val="2"/>
                <w:sz w:val="24"/>
                <w:szCs w:val="24"/>
                <w:lang w:val="en-US" w:eastAsia="zh-CN"/>
              </w:rPr>
              <w:t>项目</w:t>
            </w:r>
          </w:p>
        </w:tc>
        <w:tc>
          <w:tcPr>
            <w:tcW w:w="2357" w:type="dxa"/>
            <w:tcBorders>
              <w:top w:val="single" w:color="auto" w:sz="2" w:space="0"/>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color w:val="000000"/>
                <w:kern w:val="2"/>
                <w:sz w:val="24"/>
                <w:szCs w:val="24"/>
                <w:lang w:val="en-US" w:eastAsia="zh-CN"/>
              </w:rPr>
            </w:pPr>
            <w:r>
              <w:rPr>
                <w:rFonts w:hint="eastAsia" w:ascii="Times New Roman" w:hAnsi="Times New Roman" w:eastAsia="宋体" w:cs="Times New Roman"/>
                <w:color w:val="000000"/>
                <w:kern w:val="2"/>
                <w:sz w:val="24"/>
                <w:szCs w:val="24"/>
                <w:lang w:val="en-US" w:eastAsia="zh-CN"/>
              </w:rPr>
              <w:t>工程内容</w:t>
            </w:r>
          </w:p>
        </w:tc>
        <w:tc>
          <w:tcPr>
            <w:tcW w:w="605" w:type="dxa"/>
            <w:tcBorders>
              <w:top w:val="single" w:color="auto" w:sz="2" w:space="0"/>
              <w:left w:val="single" w:color="auto" w:sz="2" w:space="0"/>
              <w:right w:val="single" w:color="auto" w:sz="2" w:space="0"/>
            </w:tcBorders>
            <w:vAlign w:val="center"/>
          </w:tcPr>
          <w:p>
            <w:pPr>
              <w:pStyle w:val="230"/>
              <w:ind w:left="220" w:leftChars="100" w:firstLine="0" w:firstLineChars="0"/>
              <w:jc w:val="left"/>
              <w:rPr>
                <w:rFonts w:hint="default" w:ascii="Times New Roman" w:hAnsi="Times New Roman" w:eastAsia="宋体" w:cs="Times New Roman"/>
                <w:color w:val="000000"/>
                <w:kern w:val="2"/>
                <w:sz w:val="24"/>
                <w:szCs w:val="24"/>
                <w:lang w:val="en-US" w:eastAsia="zh-CN"/>
              </w:rPr>
            </w:pPr>
            <w:r>
              <w:rPr>
                <w:rFonts w:hint="eastAsia" w:ascii="Times New Roman" w:hAnsi="Times New Roman" w:eastAsia="宋体" w:cs="Times New Roman"/>
                <w:color w:val="000000"/>
                <w:kern w:val="2"/>
                <w:sz w:val="24"/>
                <w:szCs w:val="24"/>
                <w:lang w:val="en-US" w:eastAsia="zh-CN"/>
              </w:rPr>
              <w:t>数量</w:t>
            </w:r>
          </w:p>
        </w:tc>
        <w:tc>
          <w:tcPr>
            <w:tcW w:w="605" w:type="dxa"/>
            <w:tcBorders>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color w:val="000000"/>
                <w:kern w:val="2"/>
                <w:sz w:val="24"/>
                <w:szCs w:val="24"/>
                <w:lang w:eastAsia="zh-CN"/>
              </w:rPr>
            </w:pPr>
            <w:r>
              <w:rPr>
                <w:rFonts w:hint="eastAsia" w:ascii="Times New Roman" w:hAnsi="Times New Roman" w:eastAsia="宋体" w:cs="Times New Roman"/>
                <w:color w:val="000000"/>
                <w:kern w:val="2"/>
                <w:sz w:val="24"/>
                <w:szCs w:val="24"/>
                <w:lang w:val="en-US" w:eastAsia="zh-CN"/>
              </w:rPr>
              <w:t>单位</w:t>
            </w:r>
          </w:p>
        </w:tc>
        <w:tc>
          <w:tcPr>
            <w:tcW w:w="1034" w:type="dxa"/>
            <w:tcBorders>
              <w:top w:val="single" w:color="auto" w:sz="2" w:space="0"/>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b w:val="0"/>
                <w:bCs w:val="0"/>
                <w:color w:val="000000"/>
                <w:kern w:val="2"/>
                <w:sz w:val="24"/>
                <w:szCs w:val="24"/>
                <w:lang w:eastAsia="zh-CN"/>
              </w:rPr>
            </w:pPr>
            <w:r>
              <w:rPr>
                <w:rFonts w:hint="eastAsia" w:ascii="Times New Roman" w:hAnsi="Times New Roman" w:eastAsia="宋体" w:cs="Times New Roman"/>
                <w:b w:val="0"/>
                <w:bCs w:val="0"/>
                <w:color w:val="000000"/>
                <w:kern w:val="2"/>
                <w:sz w:val="24"/>
                <w:szCs w:val="24"/>
                <w:lang w:eastAsia="zh-CN"/>
              </w:rPr>
              <w:t>含税单价</w:t>
            </w:r>
          </w:p>
        </w:tc>
        <w:tc>
          <w:tcPr>
            <w:tcW w:w="1097" w:type="dxa"/>
            <w:tcBorders>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color w:val="000000"/>
                <w:kern w:val="2"/>
                <w:sz w:val="24"/>
                <w:szCs w:val="24"/>
                <w:lang w:eastAsia="zh-CN"/>
              </w:rPr>
            </w:pPr>
            <w:r>
              <w:rPr>
                <w:rFonts w:hint="eastAsia" w:ascii="Times New Roman" w:hAnsi="Times New Roman" w:eastAsia="宋体" w:cs="Times New Roman"/>
                <w:b w:val="0"/>
                <w:bCs w:val="0"/>
                <w:color w:val="000000"/>
                <w:kern w:val="2"/>
                <w:sz w:val="24"/>
                <w:szCs w:val="24"/>
                <w:lang w:eastAsia="zh-CN"/>
              </w:rPr>
              <w:t>含税价小计</w:t>
            </w:r>
          </w:p>
        </w:tc>
        <w:tc>
          <w:tcPr>
            <w:tcW w:w="630" w:type="dxa"/>
            <w:tcBorders>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color w:val="000000"/>
                <w:kern w:val="2"/>
                <w:sz w:val="24"/>
                <w:szCs w:val="24"/>
                <w:lang w:eastAsia="zh-CN"/>
              </w:rPr>
            </w:pPr>
            <w:r>
              <w:rPr>
                <w:rFonts w:hint="eastAsia" w:ascii="Times New Roman" w:hAnsi="Times New Roman" w:eastAsia="宋体" w:cs="Times New Roman"/>
                <w:b w:val="0"/>
                <w:bCs w:val="0"/>
                <w:color w:val="000000"/>
                <w:kern w:val="2"/>
                <w:sz w:val="24"/>
                <w:szCs w:val="24"/>
                <w:lang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85" w:hRule="atLeast"/>
        </w:trPr>
        <w:tc>
          <w:tcPr>
            <w:tcW w:w="706" w:type="dxa"/>
            <w:tcBorders>
              <w:top w:val="single" w:color="auto" w:sz="2" w:space="0"/>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color w:val="000000"/>
                <w:kern w:val="2"/>
                <w:sz w:val="24"/>
                <w:szCs w:val="24"/>
                <w:lang w:val="en-US" w:eastAsia="zh-CN"/>
              </w:rPr>
            </w:pPr>
            <w:r>
              <w:rPr>
                <w:rFonts w:hint="eastAsia" w:ascii="Times New Roman" w:hAnsi="Times New Roman" w:eastAsia="宋体" w:cs="Times New Roman"/>
                <w:color w:val="000000"/>
                <w:kern w:val="2"/>
                <w:sz w:val="24"/>
                <w:szCs w:val="24"/>
                <w:lang w:val="en-US" w:eastAsia="zh-CN"/>
              </w:rPr>
              <w:t>1</w:t>
            </w:r>
          </w:p>
        </w:tc>
        <w:tc>
          <w:tcPr>
            <w:tcW w:w="2067" w:type="dxa"/>
            <w:tcBorders>
              <w:top w:val="single" w:color="auto" w:sz="2" w:space="0"/>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color w:val="000000"/>
                <w:kern w:val="2"/>
                <w:sz w:val="24"/>
                <w:szCs w:val="24"/>
                <w:lang w:eastAsia="zh-CN"/>
              </w:rPr>
            </w:pPr>
            <w:r>
              <w:rPr>
                <w:rFonts w:hint="eastAsia" w:ascii="Times New Roman" w:hAnsi="Times New Roman" w:eastAsia="宋体" w:cs="Times New Roman"/>
                <w:b w:val="0"/>
                <w:bCs w:val="0"/>
                <w:color w:val="000000"/>
                <w:kern w:val="2"/>
                <w:sz w:val="24"/>
                <w:szCs w:val="24"/>
                <w:lang w:val="en-US" w:eastAsia="zh-CN"/>
              </w:rPr>
              <w:t>生产二团队制氢PSA 27-C-101A/C/E/F/G/I吸附剂卸装外协劳务项目</w:t>
            </w:r>
          </w:p>
        </w:tc>
        <w:tc>
          <w:tcPr>
            <w:tcW w:w="2357" w:type="dxa"/>
            <w:tcBorders>
              <w:top w:val="single" w:color="auto" w:sz="2" w:space="0"/>
              <w:left w:val="single" w:color="auto" w:sz="2" w:space="0"/>
              <w:right w:val="single" w:color="auto" w:sz="2" w:space="0"/>
            </w:tcBorders>
            <w:vAlign w:val="center"/>
          </w:tcPr>
          <w:p>
            <w:pPr>
              <w:pStyle w:val="230"/>
              <w:ind w:left="220" w:leftChars="100" w:firstLine="0" w:firstLineChars="0"/>
              <w:jc w:val="left"/>
              <w:rPr>
                <w:rFonts w:hint="eastAsia" w:ascii="Times New Roman" w:hAnsi="Times New Roman" w:eastAsia="宋体" w:cs="Times New Roman"/>
                <w:color w:val="000000"/>
                <w:kern w:val="2"/>
                <w:sz w:val="24"/>
                <w:szCs w:val="24"/>
                <w:lang w:eastAsia="zh-CN"/>
              </w:rPr>
            </w:pPr>
            <w:r>
              <w:rPr>
                <w:rFonts w:hint="eastAsia" w:ascii="Times New Roman" w:hAnsi="Times New Roman" w:eastAsia="宋体" w:cs="Times New Roman"/>
                <w:color w:val="000000"/>
                <w:kern w:val="2"/>
                <w:sz w:val="24"/>
                <w:szCs w:val="24"/>
                <w:lang w:val="en-US" w:eastAsia="zh-CN"/>
              </w:rPr>
              <w:t>详见</w:t>
            </w:r>
            <w:r>
              <w:rPr>
                <w:rFonts w:hint="eastAsia" w:ascii="Times New Roman" w:hAnsi="Times New Roman" w:eastAsia="宋体" w:cs="Times New Roman"/>
                <w:color w:val="000000"/>
                <w:kern w:val="2"/>
                <w:sz w:val="24"/>
                <w:szCs w:val="24"/>
                <w:lang w:eastAsia="zh-CN"/>
              </w:rPr>
              <w:t>附件1、《生产二团队制氢PSA 27-C-101ACEFGI吸附剂卸装外协劳务项目》</w:t>
            </w:r>
          </w:p>
          <w:p>
            <w:pPr>
              <w:pStyle w:val="230"/>
              <w:ind w:left="220" w:leftChars="100" w:firstLine="0" w:firstLineChars="0"/>
              <w:jc w:val="left"/>
              <w:rPr>
                <w:rFonts w:hint="eastAsia" w:ascii="Times New Roman" w:hAnsi="Times New Roman" w:eastAsia="宋体" w:cs="Times New Roman"/>
                <w:color w:val="000000"/>
                <w:kern w:val="2"/>
                <w:sz w:val="24"/>
                <w:szCs w:val="24"/>
                <w:lang w:val="en-US" w:eastAsia="zh-CN"/>
              </w:rPr>
            </w:pPr>
          </w:p>
        </w:tc>
        <w:tc>
          <w:tcPr>
            <w:tcW w:w="605" w:type="dxa"/>
            <w:tcBorders>
              <w:top w:val="single" w:color="auto" w:sz="2" w:space="0"/>
              <w:left w:val="single" w:color="auto" w:sz="2" w:space="0"/>
              <w:right w:val="single" w:color="auto" w:sz="2" w:space="0"/>
            </w:tcBorders>
            <w:vAlign w:val="center"/>
          </w:tcPr>
          <w:p>
            <w:pPr>
              <w:pStyle w:val="230"/>
              <w:ind w:left="220" w:leftChars="100" w:firstLine="0" w:firstLineChars="0"/>
              <w:rPr>
                <w:rFonts w:hint="default" w:ascii="Times New Roman"/>
                <w:color w:val="000000"/>
                <w:kern w:val="2"/>
                <w:sz w:val="24"/>
                <w:szCs w:val="24"/>
                <w:lang w:val="en-US" w:eastAsia="zh-CN"/>
              </w:rPr>
            </w:pPr>
            <w:r>
              <w:rPr>
                <w:rFonts w:hint="eastAsia" w:ascii="Times New Roman"/>
                <w:color w:val="000000"/>
                <w:kern w:val="2"/>
                <w:sz w:val="24"/>
                <w:szCs w:val="24"/>
                <w:lang w:val="en-US" w:eastAsia="zh-CN"/>
              </w:rPr>
              <w:t>1</w:t>
            </w:r>
          </w:p>
        </w:tc>
        <w:tc>
          <w:tcPr>
            <w:tcW w:w="605" w:type="dxa"/>
            <w:tcBorders>
              <w:left w:val="single" w:color="auto" w:sz="2" w:space="0"/>
              <w:right w:val="single" w:color="auto" w:sz="2" w:space="0"/>
            </w:tcBorders>
            <w:vAlign w:val="center"/>
          </w:tcPr>
          <w:p>
            <w:pPr>
              <w:pStyle w:val="230"/>
              <w:ind w:left="220" w:leftChars="100" w:firstLine="0" w:firstLineChars="0"/>
              <w:rPr>
                <w:rFonts w:ascii="Times New Roman"/>
                <w:color w:val="000000"/>
                <w:kern w:val="2"/>
                <w:sz w:val="24"/>
                <w:szCs w:val="24"/>
                <w:lang w:eastAsia="zh-CN"/>
              </w:rPr>
            </w:pPr>
            <w:r>
              <w:rPr>
                <w:rFonts w:hint="eastAsia" w:ascii="Times New Roman"/>
                <w:color w:val="000000"/>
                <w:kern w:val="2"/>
                <w:sz w:val="24"/>
                <w:szCs w:val="24"/>
                <w:lang w:val="en-US" w:eastAsia="zh-CN"/>
              </w:rPr>
              <w:t>项</w:t>
            </w:r>
          </w:p>
        </w:tc>
        <w:tc>
          <w:tcPr>
            <w:tcW w:w="1034" w:type="dxa"/>
            <w:tcBorders>
              <w:top w:val="single" w:color="auto" w:sz="2" w:space="0"/>
              <w:left w:val="single" w:color="auto" w:sz="2" w:space="0"/>
              <w:right w:val="single" w:color="auto" w:sz="2" w:space="0"/>
            </w:tcBorders>
            <w:vAlign w:val="center"/>
          </w:tcPr>
          <w:p>
            <w:pPr>
              <w:pStyle w:val="230"/>
              <w:ind w:left="220" w:leftChars="100" w:firstLine="0" w:firstLineChars="0"/>
              <w:rPr>
                <w:rFonts w:ascii="Times New Roman"/>
                <w:color w:val="000000"/>
                <w:kern w:val="2"/>
                <w:sz w:val="24"/>
                <w:szCs w:val="24"/>
                <w:lang w:eastAsia="zh-CN"/>
              </w:rPr>
            </w:pPr>
          </w:p>
        </w:tc>
        <w:tc>
          <w:tcPr>
            <w:tcW w:w="1097" w:type="dxa"/>
            <w:tcBorders>
              <w:left w:val="single" w:color="auto" w:sz="2" w:space="0"/>
              <w:right w:val="single" w:color="auto" w:sz="2" w:space="0"/>
            </w:tcBorders>
            <w:vAlign w:val="center"/>
          </w:tcPr>
          <w:p>
            <w:pPr>
              <w:pStyle w:val="95"/>
              <w:spacing w:line="360" w:lineRule="auto"/>
              <w:ind w:left="220" w:leftChars="100" w:firstLine="0" w:firstLineChars="0"/>
              <w:jc w:val="both"/>
              <w:rPr>
                <w:rFonts w:hint="eastAsia" w:ascii="Times New Roman"/>
                <w:color w:val="000000"/>
                <w:kern w:val="2"/>
                <w:sz w:val="24"/>
                <w:szCs w:val="24"/>
                <w:lang w:eastAsia="zh-CN"/>
              </w:rPr>
            </w:pPr>
          </w:p>
        </w:tc>
        <w:tc>
          <w:tcPr>
            <w:tcW w:w="630" w:type="dxa"/>
            <w:tcBorders>
              <w:left w:val="single" w:color="auto" w:sz="2" w:space="0"/>
              <w:right w:val="single" w:color="auto" w:sz="2" w:space="0"/>
            </w:tcBorders>
            <w:vAlign w:val="center"/>
          </w:tcPr>
          <w:p>
            <w:pPr>
              <w:pStyle w:val="95"/>
              <w:spacing w:line="360" w:lineRule="auto"/>
              <w:ind w:left="220" w:leftChars="100" w:firstLine="0" w:firstLineChars="0"/>
              <w:jc w:val="both"/>
              <w:rPr>
                <w:rFonts w:hint="default" w:ascii="Times New Roman"/>
                <w:color w:val="000000"/>
                <w:kern w:val="2"/>
                <w:sz w:val="24"/>
                <w:szCs w:val="24"/>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51" w:hRule="atLeast"/>
        </w:trPr>
        <w:tc>
          <w:tcPr>
            <w:tcW w:w="6340" w:type="dxa"/>
            <w:gridSpan w:val="5"/>
            <w:tcBorders>
              <w:left w:val="single" w:color="auto" w:sz="2" w:space="0"/>
              <w:bottom w:val="single" w:color="auto" w:sz="2" w:space="0"/>
              <w:right w:val="single" w:color="auto" w:sz="2" w:space="0"/>
            </w:tcBorders>
            <w:vAlign w:val="center"/>
          </w:tcPr>
          <w:p>
            <w:pPr>
              <w:pStyle w:val="230"/>
              <w:ind w:left="220" w:leftChars="100" w:firstLine="0" w:firstLineChars="0"/>
              <w:jc w:val="left"/>
              <w:rPr>
                <w:rFonts w:ascii="Times New Roman"/>
                <w:color w:val="000000"/>
                <w:kern w:val="2"/>
                <w:sz w:val="24"/>
                <w:szCs w:val="24"/>
                <w:lang w:eastAsia="zh-CN"/>
              </w:rPr>
            </w:pPr>
            <w:r>
              <w:rPr>
                <w:rFonts w:hint="eastAsia" w:ascii="Times New Roman"/>
                <w:color w:val="000000"/>
                <w:kern w:val="2"/>
                <w:sz w:val="24"/>
                <w:szCs w:val="24"/>
                <w:lang w:eastAsia="zh-CN"/>
              </w:rPr>
              <w:t>含税预估</w:t>
            </w:r>
            <w:r>
              <w:rPr>
                <w:rFonts w:hint="eastAsia" w:ascii="Times New Roman"/>
                <w:color w:val="000000"/>
                <w:kern w:val="2"/>
                <w:sz w:val="24"/>
                <w:szCs w:val="24"/>
                <w:lang w:val="en-US" w:eastAsia="zh-CN"/>
              </w:rPr>
              <w:t>含税</w:t>
            </w:r>
            <w:r>
              <w:rPr>
                <w:rFonts w:hint="eastAsia" w:ascii="Times New Roman"/>
                <w:color w:val="000000"/>
                <w:kern w:val="2"/>
                <w:sz w:val="24"/>
                <w:szCs w:val="24"/>
                <w:lang w:eastAsia="zh-CN"/>
              </w:rPr>
              <w:t>总合计（人民币，元）</w:t>
            </w:r>
          </w:p>
        </w:tc>
        <w:tc>
          <w:tcPr>
            <w:tcW w:w="2761" w:type="dxa"/>
            <w:gridSpan w:val="3"/>
            <w:tcBorders>
              <w:top w:val="single" w:color="auto" w:sz="2" w:space="0"/>
              <w:left w:val="single" w:color="auto" w:sz="2" w:space="0"/>
              <w:bottom w:val="single" w:color="auto" w:sz="2" w:space="0"/>
              <w:right w:val="single" w:color="auto" w:sz="2" w:space="0"/>
            </w:tcBorders>
            <w:vAlign w:val="center"/>
          </w:tcPr>
          <w:p>
            <w:pPr>
              <w:pStyle w:val="230"/>
              <w:ind w:left="220" w:leftChars="100" w:firstLine="0" w:firstLineChars="0"/>
              <w:jc w:val="left"/>
              <w:rPr>
                <w:rFonts w:ascii="Times New Roman"/>
                <w:color w:val="000000"/>
                <w:kern w:val="2"/>
                <w:sz w:val="24"/>
                <w:szCs w:val="24"/>
                <w:lang w:eastAsia="zh-CN"/>
              </w:rPr>
            </w:pPr>
          </w:p>
        </w:tc>
      </w:tr>
    </w:tbl>
    <w:p>
      <w:pPr>
        <w:pStyle w:val="2"/>
        <w:rPr>
          <w:rFonts w:hint="eastAsia"/>
          <w:sz w:val="28"/>
          <w:szCs w:val="28"/>
        </w:rPr>
      </w:pPr>
      <w:r>
        <w:rPr>
          <w:rFonts w:hint="eastAsia"/>
          <w:sz w:val="28"/>
          <w:szCs w:val="28"/>
        </w:rPr>
        <w:t>注： 1、价格为含税价，税率：</w:t>
      </w:r>
      <w:r>
        <w:rPr>
          <w:rFonts w:hint="eastAsia"/>
          <w:sz w:val="28"/>
          <w:szCs w:val="28"/>
          <w:u w:val="single"/>
        </w:rPr>
        <w:t xml:space="preserve">         % </w:t>
      </w:r>
      <w:r>
        <w:rPr>
          <w:rFonts w:hint="eastAsia"/>
          <w:sz w:val="28"/>
          <w:szCs w:val="28"/>
        </w:rPr>
        <w:t>；</w:t>
      </w:r>
    </w:p>
    <w:p>
      <w:pPr>
        <w:pStyle w:val="2"/>
        <w:ind w:firstLine="560" w:firstLineChars="200"/>
        <w:rPr>
          <w:rFonts w:hint="default"/>
          <w:lang w:val="en-US" w:eastAsia="zh-CN"/>
        </w:rPr>
      </w:pPr>
      <w:r>
        <w:rPr>
          <w:rFonts w:hint="eastAsia"/>
          <w:sz w:val="28"/>
          <w:szCs w:val="28"/>
          <w:lang w:val="en-US" w:eastAsia="zh-CN"/>
        </w:rPr>
        <w:t>2、</w:t>
      </w:r>
      <w:r>
        <w:rPr>
          <w:rFonts w:hint="eastAsia"/>
          <w:sz w:val="28"/>
          <w:szCs w:val="28"/>
          <w:lang w:eastAsia="zh-CN"/>
        </w:rPr>
        <w:t>付款方式：</w:t>
      </w:r>
      <w:r>
        <w:rPr>
          <w:rFonts w:hint="eastAsia" w:cs="Times New Roman"/>
          <w:sz w:val="28"/>
          <w:szCs w:val="28"/>
          <w:lang w:val="en-US" w:eastAsia="zh-CN"/>
        </w:rPr>
        <w:t>无预付款，工程验收合格后支付全款</w:t>
      </w:r>
      <w:r>
        <w:rPr>
          <w:rFonts w:hint="eastAsia" w:ascii="宋体" w:hAnsi="Calibri" w:eastAsia="宋体" w:cs="Times New Roman"/>
          <w:sz w:val="28"/>
          <w:szCs w:val="28"/>
        </w:rPr>
        <w:t>。</w:t>
      </w:r>
    </w:p>
    <w:p>
      <w:pPr>
        <w:spacing w:line="460" w:lineRule="exact"/>
        <w:ind w:left="0" w:leftChars="0" w:firstLine="3080" w:firstLineChars="1100"/>
        <w:jc w:val="both"/>
        <w:rPr>
          <w:rFonts w:ascii="Times New Roman" w:hAnsi="Times New Roman" w:cs="Times New Roman"/>
          <w:sz w:val="28"/>
          <w:lang w:eastAsia="zh-CN"/>
        </w:rPr>
      </w:pPr>
    </w:p>
    <w:p>
      <w:pPr>
        <w:spacing w:line="460" w:lineRule="exact"/>
        <w:ind w:left="0" w:leftChars="0" w:firstLine="3080" w:firstLineChars="1100"/>
        <w:jc w:val="both"/>
        <w:rPr>
          <w:rFonts w:ascii="Times New Roman" w:hAnsi="Times New Roman" w:cs="Times New Roman"/>
          <w:sz w:val="28"/>
          <w:lang w:eastAsia="zh-CN"/>
        </w:rPr>
      </w:pPr>
    </w:p>
    <w:p>
      <w:pPr>
        <w:spacing w:line="460" w:lineRule="exact"/>
        <w:ind w:left="0" w:leftChars="0" w:firstLine="3080" w:firstLineChars="1100"/>
        <w:jc w:val="both"/>
        <w:rPr>
          <w:rFonts w:ascii="Times New Roman" w:hAnsi="Times New Roman" w:cs="Times New Roman"/>
          <w:sz w:val="28"/>
          <w:lang w:eastAsia="zh-CN"/>
        </w:rPr>
      </w:pPr>
    </w:p>
    <w:p>
      <w:pPr>
        <w:spacing w:line="460" w:lineRule="exact"/>
        <w:ind w:left="0" w:leftChars="0" w:firstLine="3080" w:firstLineChars="1100"/>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val="en-US"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left="220" w:leftChars="100" w:firstLine="0" w:firstLineChars="0"/>
        <w:jc w:val="right"/>
        <w:rPr>
          <w:rFonts w:ascii="Times New Roman" w:hAnsi="Times New Roman" w:cs="Times New Roman"/>
          <w:sz w:val="28"/>
          <w:u w:val="single"/>
          <w:lang w:eastAsia="zh-CN"/>
        </w:rPr>
      </w:pPr>
    </w:p>
    <w:p>
      <w:pPr>
        <w:spacing w:line="460" w:lineRule="exact"/>
        <w:ind w:left="0" w:leftChars="0" w:firstLine="3080" w:firstLineChars="1100"/>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val="en-US"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left="220" w:leftChars="100" w:firstLine="0" w:firstLineChars="0"/>
        <w:jc w:val="right"/>
        <w:rPr>
          <w:rFonts w:ascii="Times New Roman" w:hAnsi="Times New Roman" w:cs="Times New Roman"/>
          <w:color w:val="00B050"/>
          <w:sz w:val="28"/>
          <w:lang w:eastAsia="zh-CN"/>
        </w:rPr>
      </w:pPr>
    </w:p>
    <w:p>
      <w:pPr>
        <w:spacing w:line="460" w:lineRule="exact"/>
        <w:ind w:left="220" w:leftChars="100" w:firstLine="0" w:firstLineChars="0"/>
        <w:jc w:val="right"/>
        <w:rPr>
          <w:rFonts w:ascii="Times New Roman" w:hAnsi="Times New Roman" w:cs="Times New Roman"/>
          <w:color w:val="4E6127"/>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val="en-US"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ind w:left="0" w:leftChars="0" w:firstLine="3080" w:firstLineChars="1100"/>
        <w:jc w:val="both"/>
        <w:rPr>
          <w:rFonts w:ascii="Times New Roman" w:hAnsi="Times New Roman" w:cs="Times New Roman"/>
          <w:sz w:val="28"/>
          <w:lang w:eastAsia="zh-CN"/>
        </w:rPr>
      </w:pPr>
    </w:p>
    <w:p>
      <w:pPr>
        <w:ind w:firstLine="3360" w:firstLineChars="1200"/>
        <w:rPr>
          <w:sz w:val="28"/>
          <w:szCs w:val="28"/>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r>
        <w:rPr>
          <w:rFonts w:hint="eastAsia" w:ascii="Times New Roman" w:hAnsi="Times New Roman" w:cs="Times New Roman"/>
          <w:sz w:val="28"/>
          <w:u w:val="single"/>
          <w:lang w:val="en-US" w:eastAsia="zh-CN"/>
        </w:rPr>
        <w:t xml:space="preserve"> </w:t>
      </w:r>
    </w:p>
    <w:bookmarkEnd w:id="13"/>
    <w:p>
      <w:pPr>
        <w:pStyle w:val="2"/>
        <w:numPr>
          <w:ilvl w:val="0"/>
          <w:numId w:val="0"/>
        </w:numPr>
        <w:ind w:left="0" w:leftChars="0"/>
        <w:jc w:val="left"/>
        <w:rPr>
          <w:sz w:val="21"/>
          <w:szCs w:val="21"/>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sdtContent>
      </w:sdt>
    </w:sdtContent>
  </w:sdt>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45</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 w:name="KSO_WPS_MARK_KEY" w:val="4baf82a8-345d-46b1-97c2-dc7f26f95786"/>
  </w:docVars>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5AD3"/>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A21B3"/>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652C8"/>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F7DE1"/>
    <w:rsid w:val="0367315B"/>
    <w:rsid w:val="03B3341D"/>
    <w:rsid w:val="061139E5"/>
    <w:rsid w:val="06F50B00"/>
    <w:rsid w:val="076E1278"/>
    <w:rsid w:val="081C4DA3"/>
    <w:rsid w:val="08D1141D"/>
    <w:rsid w:val="0B296DE2"/>
    <w:rsid w:val="0FF901A2"/>
    <w:rsid w:val="10294AA3"/>
    <w:rsid w:val="10AC6E68"/>
    <w:rsid w:val="10E40CA0"/>
    <w:rsid w:val="10F038ED"/>
    <w:rsid w:val="11004161"/>
    <w:rsid w:val="136130D9"/>
    <w:rsid w:val="13805E8A"/>
    <w:rsid w:val="14762538"/>
    <w:rsid w:val="15800409"/>
    <w:rsid w:val="173600E6"/>
    <w:rsid w:val="18AD2B3E"/>
    <w:rsid w:val="18DD4F7E"/>
    <w:rsid w:val="195B58A2"/>
    <w:rsid w:val="1989465C"/>
    <w:rsid w:val="1CA924ED"/>
    <w:rsid w:val="1E085A14"/>
    <w:rsid w:val="1FF43DDB"/>
    <w:rsid w:val="20FA4185"/>
    <w:rsid w:val="2167018C"/>
    <w:rsid w:val="21933AA2"/>
    <w:rsid w:val="21E02F2A"/>
    <w:rsid w:val="25BF356F"/>
    <w:rsid w:val="25DB0C2D"/>
    <w:rsid w:val="269469E7"/>
    <w:rsid w:val="26DE54D9"/>
    <w:rsid w:val="26EF5299"/>
    <w:rsid w:val="27064A3F"/>
    <w:rsid w:val="27EE0826"/>
    <w:rsid w:val="29092294"/>
    <w:rsid w:val="2998140D"/>
    <w:rsid w:val="29FC3B14"/>
    <w:rsid w:val="2A8D0A71"/>
    <w:rsid w:val="2B11792E"/>
    <w:rsid w:val="2B430052"/>
    <w:rsid w:val="2C7C6C0E"/>
    <w:rsid w:val="2F724BD0"/>
    <w:rsid w:val="31C54755"/>
    <w:rsid w:val="3216608C"/>
    <w:rsid w:val="32D87995"/>
    <w:rsid w:val="34CE14C6"/>
    <w:rsid w:val="34D84CEC"/>
    <w:rsid w:val="37AF5AB7"/>
    <w:rsid w:val="3B1C3371"/>
    <w:rsid w:val="3CC23198"/>
    <w:rsid w:val="3CF30BE8"/>
    <w:rsid w:val="3DDF4815"/>
    <w:rsid w:val="3EAE0563"/>
    <w:rsid w:val="3F027B25"/>
    <w:rsid w:val="3FE669E5"/>
    <w:rsid w:val="41DA10EB"/>
    <w:rsid w:val="462A54F2"/>
    <w:rsid w:val="472D168D"/>
    <w:rsid w:val="4A6A5207"/>
    <w:rsid w:val="4B104437"/>
    <w:rsid w:val="4C392DFB"/>
    <w:rsid w:val="4DA07D17"/>
    <w:rsid w:val="4ED66FBD"/>
    <w:rsid w:val="50F63E28"/>
    <w:rsid w:val="5221007F"/>
    <w:rsid w:val="528526DA"/>
    <w:rsid w:val="52926B5A"/>
    <w:rsid w:val="52F74B88"/>
    <w:rsid w:val="53516DB6"/>
    <w:rsid w:val="545C5E51"/>
    <w:rsid w:val="5486175B"/>
    <w:rsid w:val="54C676FE"/>
    <w:rsid w:val="57667D24"/>
    <w:rsid w:val="57CE5BC3"/>
    <w:rsid w:val="594815F8"/>
    <w:rsid w:val="59C5385A"/>
    <w:rsid w:val="5A2D3E44"/>
    <w:rsid w:val="5A3260D4"/>
    <w:rsid w:val="5AE1516A"/>
    <w:rsid w:val="5B6A3A79"/>
    <w:rsid w:val="5C1A5F7B"/>
    <w:rsid w:val="5D7A3273"/>
    <w:rsid w:val="5E2B4120"/>
    <w:rsid w:val="5EC64C11"/>
    <w:rsid w:val="5F9C62EA"/>
    <w:rsid w:val="61C07B63"/>
    <w:rsid w:val="628D3982"/>
    <w:rsid w:val="63974DB6"/>
    <w:rsid w:val="645771F8"/>
    <w:rsid w:val="66347868"/>
    <w:rsid w:val="66CC0AF0"/>
    <w:rsid w:val="693C3D94"/>
    <w:rsid w:val="6A54112D"/>
    <w:rsid w:val="6A701C86"/>
    <w:rsid w:val="6AA035AE"/>
    <w:rsid w:val="6BCB034D"/>
    <w:rsid w:val="6C0E1756"/>
    <w:rsid w:val="6DC956E5"/>
    <w:rsid w:val="6E0F2E14"/>
    <w:rsid w:val="6F1E141D"/>
    <w:rsid w:val="6F5354F8"/>
    <w:rsid w:val="71DE66EF"/>
    <w:rsid w:val="727810B8"/>
    <w:rsid w:val="740A2BDE"/>
    <w:rsid w:val="751839E0"/>
    <w:rsid w:val="76274F93"/>
    <w:rsid w:val="79EB3F2F"/>
    <w:rsid w:val="79FD3C4B"/>
    <w:rsid w:val="7B11789E"/>
    <w:rsid w:val="7D03131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8"/>
    <w:qFormat/>
    <w:uiPriority w:val="0"/>
    <w:pPr>
      <w:ind w:left="538"/>
      <w:outlineLvl w:val="0"/>
    </w:pPr>
    <w:rPr>
      <w:b/>
      <w:bCs/>
      <w:sz w:val="28"/>
      <w:szCs w:val="28"/>
    </w:rPr>
  </w:style>
  <w:style w:type="paragraph" w:styleId="4">
    <w:name w:val="heading 2"/>
    <w:basedOn w:val="1"/>
    <w:next w:val="1"/>
    <w:link w:val="59"/>
    <w:qFormat/>
    <w:uiPriority w:val="0"/>
    <w:pPr>
      <w:ind w:left="629"/>
      <w:outlineLvl w:val="1"/>
    </w:pPr>
    <w:rPr>
      <w:b/>
      <w:bCs/>
      <w:sz w:val="24"/>
      <w:szCs w:val="24"/>
    </w:rPr>
  </w:style>
  <w:style w:type="paragraph" w:styleId="5">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69"/>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7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1"/>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2"/>
    <w:qFormat/>
    <w:uiPriority w:val="0"/>
    <w:rPr>
      <w:sz w:val="24"/>
      <w:szCs w:val="24"/>
    </w:rPr>
  </w:style>
  <w:style w:type="paragraph" w:styleId="21">
    <w:name w:val="Body Text Indent"/>
    <w:basedOn w:val="1"/>
    <w:link w:val="7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4"/>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8"/>
    <w:qFormat/>
    <w:uiPriority w:val="99"/>
    <w:pPr>
      <w:tabs>
        <w:tab w:val="center" w:pos="4153"/>
        <w:tab w:val="right" w:pos="8306"/>
      </w:tabs>
      <w:snapToGrid w:val="0"/>
    </w:pPr>
    <w:rPr>
      <w:sz w:val="18"/>
      <w:szCs w:val="18"/>
    </w:rPr>
  </w:style>
  <w:style w:type="paragraph" w:styleId="31">
    <w:name w:val="header"/>
    <w:basedOn w:val="1"/>
    <w:link w:val="7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80"/>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1"/>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5"/>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6"/>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7"/>
    <w:next w:val="17"/>
    <w:link w:val="87"/>
    <w:qFormat/>
    <w:uiPriority w:val="0"/>
    <w:pPr>
      <w:widowControl/>
    </w:pPr>
    <w:rPr>
      <w:b/>
      <w:bCs/>
      <w:sz w:val="24"/>
      <w:szCs w:val="24"/>
    </w:rPr>
  </w:style>
  <w:style w:type="paragraph" w:styleId="47">
    <w:name w:val="Body Text First Indent"/>
    <w:basedOn w:val="20"/>
    <w:link w:val="88"/>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paragraph" w:styleId="48">
    <w:name w:val="Body Text First Indent 2"/>
    <w:basedOn w:val="21"/>
    <w:next w:val="1"/>
    <w:qFormat/>
    <w:uiPriority w:val="0"/>
    <w:pPr>
      <w:ind w:firstLine="420" w:firstLineChars="200"/>
    </w:p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99"/>
    <w:rPr>
      <w:color w:val="800080"/>
      <w:u w:val="single"/>
    </w:rPr>
  </w:style>
  <w:style w:type="character" w:styleId="55">
    <w:name w:val="Emphasis"/>
    <w:basedOn w:val="51"/>
    <w:qFormat/>
    <w:uiPriority w:val="0"/>
  </w:style>
  <w:style w:type="character" w:styleId="56">
    <w:name w:val="Hyperlink"/>
    <w:basedOn w:val="51"/>
    <w:qFormat/>
    <w:uiPriority w:val="99"/>
    <w:rPr>
      <w:color w:val="0000FF" w:themeColor="hyperlink"/>
      <w:u w:val="single"/>
      <w14:textFill>
        <w14:solidFill>
          <w14:schemeClr w14:val="hlink"/>
        </w14:solidFill>
      </w14:textFill>
    </w:rPr>
  </w:style>
  <w:style w:type="character" w:styleId="57">
    <w:name w:val="annotation reference"/>
    <w:basedOn w:val="51"/>
    <w:qFormat/>
    <w:uiPriority w:val="0"/>
    <w:rPr>
      <w:sz w:val="21"/>
      <w:szCs w:val="21"/>
    </w:rPr>
  </w:style>
  <w:style w:type="character" w:customStyle="1" w:styleId="58">
    <w:name w:val="标题 1 Char"/>
    <w:basedOn w:val="51"/>
    <w:link w:val="3"/>
    <w:qFormat/>
    <w:uiPriority w:val="0"/>
    <w:rPr>
      <w:rFonts w:ascii="宋体" w:hAnsi="宋体" w:cs="宋体"/>
      <w:b/>
      <w:bCs/>
      <w:sz w:val="28"/>
      <w:szCs w:val="28"/>
      <w:lang w:eastAsia="en-US"/>
    </w:rPr>
  </w:style>
  <w:style w:type="character" w:customStyle="1" w:styleId="59">
    <w:name w:val="标题 2 Char"/>
    <w:basedOn w:val="51"/>
    <w:link w:val="4"/>
    <w:qFormat/>
    <w:uiPriority w:val="0"/>
    <w:rPr>
      <w:rFonts w:ascii="宋体" w:hAnsi="宋体" w:cs="宋体"/>
      <w:b/>
      <w:bCs/>
      <w:sz w:val="24"/>
      <w:szCs w:val="24"/>
      <w:lang w:eastAsia="en-US"/>
    </w:rPr>
  </w:style>
  <w:style w:type="character" w:customStyle="1" w:styleId="60">
    <w:name w:val="标题 3 Char"/>
    <w:basedOn w:val="51"/>
    <w:link w:val="5"/>
    <w:qFormat/>
    <w:uiPriority w:val="0"/>
    <w:rPr>
      <w:b/>
      <w:bCs/>
      <w:kern w:val="2"/>
      <w:sz w:val="32"/>
      <w:szCs w:val="32"/>
    </w:rPr>
  </w:style>
  <w:style w:type="character" w:customStyle="1" w:styleId="61">
    <w:name w:val="标题 4 Char"/>
    <w:basedOn w:val="51"/>
    <w:link w:val="6"/>
    <w:qFormat/>
    <w:uiPriority w:val="0"/>
    <w:rPr>
      <w:b/>
      <w:kern w:val="2"/>
      <w:sz w:val="24"/>
      <w:szCs w:val="24"/>
    </w:rPr>
  </w:style>
  <w:style w:type="character" w:customStyle="1" w:styleId="62">
    <w:name w:val="标题 5 Char"/>
    <w:basedOn w:val="51"/>
    <w:link w:val="7"/>
    <w:qFormat/>
    <w:uiPriority w:val="0"/>
    <w:rPr>
      <w:b/>
      <w:bCs/>
      <w:kern w:val="2"/>
      <w:sz w:val="28"/>
      <w:szCs w:val="28"/>
    </w:rPr>
  </w:style>
  <w:style w:type="character" w:customStyle="1" w:styleId="63">
    <w:name w:val="标题 6 Char"/>
    <w:basedOn w:val="51"/>
    <w:link w:val="8"/>
    <w:qFormat/>
    <w:uiPriority w:val="0"/>
    <w:rPr>
      <w:b/>
      <w:sz w:val="24"/>
    </w:rPr>
  </w:style>
  <w:style w:type="character" w:customStyle="1" w:styleId="64">
    <w:name w:val="正文缩进 Char"/>
    <w:basedOn w:val="51"/>
    <w:link w:val="10"/>
    <w:qFormat/>
    <w:uiPriority w:val="0"/>
    <w:rPr>
      <w:sz w:val="24"/>
    </w:rPr>
  </w:style>
  <w:style w:type="character" w:customStyle="1" w:styleId="65">
    <w:name w:val="标题 7 Char"/>
    <w:basedOn w:val="51"/>
    <w:link w:val="9"/>
    <w:qFormat/>
    <w:uiPriority w:val="0"/>
    <w:rPr>
      <w:b/>
      <w:kern w:val="2"/>
      <w:sz w:val="24"/>
    </w:rPr>
  </w:style>
  <w:style w:type="character" w:customStyle="1" w:styleId="66">
    <w:name w:val="标题 8 Char"/>
    <w:basedOn w:val="51"/>
    <w:link w:val="11"/>
    <w:qFormat/>
    <w:uiPriority w:val="0"/>
    <w:rPr>
      <w:rFonts w:ascii="Arial" w:hAnsi="Arial" w:eastAsia="黑体"/>
      <w:kern w:val="2"/>
      <w:sz w:val="24"/>
    </w:rPr>
  </w:style>
  <w:style w:type="character" w:customStyle="1" w:styleId="67">
    <w:name w:val="标题 9 Char"/>
    <w:basedOn w:val="51"/>
    <w:link w:val="12"/>
    <w:qFormat/>
    <w:uiPriority w:val="0"/>
    <w:rPr>
      <w:rFonts w:ascii="Arial" w:hAnsi="Arial" w:eastAsia="黑体"/>
      <w:kern w:val="2"/>
      <w:sz w:val="21"/>
    </w:rPr>
  </w:style>
  <w:style w:type="character" w:customStyle="1" w:styleId="68">
    <w:name w:val="文档结构图 Char"/>
    <w:basedOn w:val="51"/>
    <w:link w:val="16"/>
    <w:qFormat/>
    <w:uiPriority w:val="0"/>
    <w:rPr>
      <w:rFonts w:ascii="宋体"/>
      <w:sz w:val="28"/>
      <w:shd w:val="clear" w:color="auto" w:fill="000080"/>
    </w:rPr>
  </w:style>
  <w:style w:type="character" w:customStyle="1" w:styleId="69">
    <w:name w:val="批注文字 Char"/>
    <w:basedOn w:val="51"/>
    <w:link w:val="17"/>
    <w:qFormat/>
    <w:uiPriority w:val="0"/>
    <w:rPr>
      <w:kern w:val="2"/>
      <w:sz w:val="21"/>
    </w:rPr>
  </w:style>
  <w:style w:type="character" w:customStyle="1" w:styleId="70">
    <w:name w:val="正文文本 3 Char"/>
    <w:basedOn w:val="51"/>
    <w:link w:val="18"/>
    <w:qFormat/>
    <w:uiPriority w:val="0"/>
    <w:rPr>
      <w:color w:val="0000FF"/>
      <w:kern w:val="2"/>
      <w:sz w:val="24"/>
      <w:szCs w:val="24"/>
    </w:rPr>
  </w:style>
  <w:style w:type="character" w:customStyle="1" w:styleId="71">
    <w:name w:val="结束语 Char"/>
    <w:basedOn w:val="51"/>
    <w:link w:val="19"/>
    <w:qFormat/>
    <w:uiPriority w:val="99"/>
    <w:rPr>
      <w:b/>
      <w:kern w:val="2"/>
      <w:sz w:val="21"/>
    </w:rPr>
  </w:style>
  <w:style w:type="character" w:customStyle="1" w:styleId="72">
    <w:name w:val="正文文本 Char1"/>
    <w:basedOn w:val="51"/>
    <w:link w:val="20"/>
    <w:qFormat/>
    <w:uiPriority w:val="0"/>
    <w:rPr>
      <w:rFonts w:ascii="宋体" w:hAnsi="宋体" w:cs="宋体"/>
      <w:sz w:val="24"/>
      <w:szCs w:val="24"/>
      <w:lang w:eastAsia="en-US"/>
    </w:rPr>
  </w:style>
  <w:style w:type="character" w:customStyle="1" w:styleId="73">
    <w:name w:val="正文文本缩进 Char"/>
    <w:basedOn w:val="51"/>
    <w:link w:val="21"/>
    <w:qFormat/>
    <w:uiPriority w:val="0"/>
    <w:rPr>
      <w:i/>
      <w:iCs/>
      <w:kern w:val="2"/>
      <w:sz w:val="21"/>
    </w:rPr>
  </w:style>
  <w:style w:type="character" w:customStyle="1" w:styleId="74">
    <w:name w:val="纯文本 Char"/>
    <w:basedOn w:val="51"/>
    <w:link w:val="25"/>
    <w:qFormat/>
    <w:uiPriority w:val="99"/>
    <w:rPr>
      <w:rFonts w:ascii="宋体" w:hAnsi="Courier New" w:cs="Courier New"/>
      <w:sz w:val="22"/>
      <w:szCs w:val="21"/>
      <w:lang w:eastAsia="en-US"/>
    </w:rPr>
  </w:style>
  <w:style w:type="character" w:customStyle="1" w:styleId="75">
    <w:name w:val="日期 Char"/>
    <w:basedOn w:val="51"/>
    <w:link w:val="27"/>
    <w:qFormat/>
    <w:uiPriority w:val="0"/>
    <w:rPr>
      <w:kern w:val="2"/>
      <w:sz w:val="21"/>
      <w:szCs w:val="24"/>
    </w:rPr>
  </w:style>
  <w:style w:type="character" w:customStyle="1" w:styleId="76">
    <w:name w:val="正文文本缩进 2 Char"/>
    <w:basedOn w:val="51"/>
    <w:link w:val="28"/>
    <w:qFormat/>
    <w:uiPriority w:val="0"/>
    <w:rPr>
      <w:rFonts w:ascii="宋体" w:hAnsi="宋体"/>
      <w:iCs/>
      <w:kern w:val="2"/>
      <w:sz w:val="24"/>
      <w:szCs w:val="24"/>
    </w:rPr>
  </w:style>
  <w:style w:type="character" w:customStyle="1" w:styleId="77">
    <w:name w:val="批注框文本 Char"/>
    <w:basedOn w:val="51"/>
    <w:link w:val="29"/>
    <w:qFormat/>
    <w:uiPriority w:val="0"/>
    <w:rPr>
      <w:kern w:val="2"/>
      <w:sz w:val="18"/>
      <w:szCs w:val="18"/>
    </w:rPr>
  </w:style>
  <w:style w:type="character" w:customStyle="1" w:styleId="78">
    <w:name w:val="页脚 Char"/>
    <w:basedOn w:val="51"/>
    <w:link w:val="30"/>
    <w:qFormat/>
    <w:uiPriority w:val="99"/>
    <w:rPr>
      <w:rFonts w:ascii="宋体" w:hAnsi="宋体" w:cs="宋体"/>
      <w:sz w:val="18"/>
      <w:szCs w:val="18"/>
      <w:lang w:eastAsia="en-US"/>
    </w:rPr>
  </w:style>
  <w:style w:type="character" w:customStyle="1" w:styleId="79">
    <w:name w:val="页眉 Char"/>
    <w:basedOn w:val="51"/>
    <w:link w:val="31"/>
    <w:qFormat/>
    <w:uiPriority w:val="0"/>
    <w:rPr>
      <w:rFonts w:ascii="宋体" w:hAnsi="宋体" w:cs="宋体"/>
      <w:sz w:val="18"/>
      <w:szCs w:val="22"/>
      <w:lang w:eastAsia="en-US"/>
    </w:rPr>
  </w:style>
  <w:style w:type="character" w:customStyle="1" w:styleId="80">
    <w:name w:val="副标题 Char"/>
    <w:link w:val="34"/>
    <w:qFormat/>
    <w:uiPriority w:val="0"/>
    <w:rPr>
      <w:rFonts w:ascii="Cambria" w:hAnsi="Cambria"/>
      <w:b/>
      <w:bCs/>
      <w:kern w:val="28"/>
      <w:sz w:val="24"/>
      <w:szCs w:val="32"/>
    </w:rPr>
  </w:style>
  <w:style w:type="character" w:customStyle="1" w:styleId="81">
    <w:name w:val="正文文本缩进 3 Char"/>
    <w:basedOn w:val="51"/>
    <w:link w:val="37"/>
    <w:qFormat/>
    <w:uiPriority w:val="0"/>
    <w:rPr>
      <w:kern w:val="2"/>
      <w:sz w:val="28"/>
    </w:rPr>
  </w:style>
  <w:style w:type="character" w:customStyle="1" w:styleId="82">
    <w:name w:val="正文文本 2 Char"/>
    <w:basedOn w:val="51"/>
    <w:link w:val="40"/>
    <w:qFormat/>
    <w:uiPriority w:val="0"/>
    <w:rPr>
      <w:kern w:val="2"/>
      <w:sz w:val="21"/>
      <w:szCs w:val="24"/>
    </w:rPr>
  </w:style>
  <w:style w:type="character" w:customStyle="1" w:styleId="83">
    <w:name w:val="信息标题 Char"/>
    <w:basedOn w:val="51"/>
    <w:link w:val="41"/>
    <w:qFormat/>
    <w:uiPriority w:val="0"/>
    <w:rPr>
      <w:rFonts w:ascii="Arial" w:hAnsi="Arial" w:cs="Arial"/>
      <w:kern w:val="2"/>
      <w:sz w:val="24"/>
      <w:szCs w:val="24"/>
      <w:shd w:val="pct20" w:color="auto" w:fill="auto"/>
    </w:rPr>
  </w:style>
  <w:style w:type="character" w:customStyle="1" w:styleId="84">
    <w:name w:val="HTML 预设格式 Char"/>
    <w:basedOn w:val="51"/>
    <w:link w:val="42"/>
    <w:qFormat/>
    <w:uiPriority w:val="0"/>
    <w:rPr>
      <w:rFonts w:ascii="Arial Unicode MS" w:hAnsi="Arial Unicode MS" w:eastAsia="Courier New" w:cs="Courier New"/>
    </w:rPr>
  </w:style>
  <w:style w:type="character" w:customStyle="1" w:styleId="85">
    <w:name w:val="普通(网站) Char"/>
    <w:basedOn w:val="51"/>
    <w:link w:val="43"/>
    <w:qFormat/>
    <w:locked/>
    <w:uiPriority w:val="0"/>
    <w:rPr>
      <w:rFonts w:ascii="宋体" w:hAnsi="宋体" w:cs="宋体"/>
      <w:sz w:val="24"/>
      <w:szCs w:val="24"/>
    </w:rPr>
  </w:style>
  <w:style w:type="character" w:customStyle="1" w:styleId="86">
    <w:name w:val="标题 Char"/>
    <w:basedOn w:val="51"/>
    <w:link w:val="45"/>
    <w:qFormat/>
    <w:uiPriority w:val="0"/>
    <w:rPr>
      <w:rFonts w:ascii="Arial" w:hAnsi="Arial" w:cs="Arial"/>
      <w:b/>
      <w:bCs/>
      <w:sz w:val="44"/>
      <w:szCs w:val="32"/>
    </w:rPr>
  </w:style>
  <w:style w:type="character" w:customStyle="1" w:styleId="87">
    <w:name w:val="批注主题 Char"/>
    <w:basedOn w:val="69"/>
    <w:link w:val="46"/>
    <w:qFormat/>
    <w:uiPriority w:val="0"/>
    <w:rPr>
      <w:b/>
      <w:bCs/>
      <w:kern w:val="2"/>
      <w:sz w:val="24"/>
      <w:szCs w:val="24"/>
    </w:rPr>
  </w:style>
  <w:style w:type="character" w:customStyle="1" w:styleId="88">
    <w:name w:val="正文首行缩进 Char"/>
    <w:basedOn w:val="89"/>
    <w:link w:val="47"/>
    <w:qFormat/>
    <w:uiPriority w:val="0"/>
    <w:rPr>
      <w:rFonts w:eastAsia="宋体"/>
      <w:sz w:val="21"/>
      <w:szCs w:val="21"/>
      <w:lang w:val="en-US" w:eastAsia="zh-CN" w:bidi="ar-SA"/>
    </w:rPr>
  </w:style>
  <w:style w:type="character" w:customStyle="1" w:styleId="89">
    <w:name w:val="正文文本 Char"/>
    <w:basedOn w:val="51"/>
    <w:qFormat/>
    <w:uiPriority w:val="0"/>
    <w:rPr>
      <w:rFonts w:eastAsia="宋体"/>
      <w:sz w:val="24"/>
      <w:szCs w:val="24"/>
      <w:lang w:val="en-US" w:eastAsia="zh-CN" w:bidi="ar-SA"/>
    </w:rPr>
  </w:style>
  <w:style w:type="table" w:customStyle="1" w:styleId="90">
    <w:name w:val="Table Normal"/>
    <w:semiHidden/>
    <w:unhideWhenUsed/>
    <w:qFormat/>
    <w:uiPriority w:val="2"/>
    <w:tblPr>
      <w:tblCellMar>
        <w:top w:w="0" w:type="dxa"/>
        <w:left w:w="0" w:type="dxa"/>
        <w:bottom w:w="0" w:type="dxa"/>
        <w:right w:w="0" w:type="dxa"/>
      </w:tblCellMar>
    </w:tblPr>
  </w:style>
  <w:style w:type="paragraph" w:styleId="91">
    <w:name w:val="List Paragraph"/>
    <w:basedOn w:val="1"/>
    <w:link w:val="92"/>
    <w:qFormat/>
    <w:uiPriority w:val="34"/>
    <w:pPr>
      <w:spacing w:before="206"/>
      <w:ind w:left="959" w:hanging="361"/>
    </w:pPr>
  </w:style>
  <w:style w:type="character" w:customStyle="1" w:styleId="92">
    <w:name w:val="列出段落 Char"/>
    <w:link w:val="91"/>
    <w:qFormat/>
    <w:uiPriority w:val="0"/>
    <w:rPr>
      <w:rFonts w:ascii="宋体" w:hAnsi="宋体" w:cs="宋体"/>
      <w:sz w:val="22"/>
      <w:szCs w:val="22"/>
      <w:lang w:eastAsia="en-US"/>
    </w:rPr>
  </w:style>
  <w:style w:type="paragraph" w:customStyle="1" w:styleId="93">
    <w:name w:val="Table Paragraph"/>
    <w:basedOn w:val="1"/>
    <w:qFormat/>
    <w:uiPriority w:val="1"/>
  </w:style>
  <w:style w:type="paragraph" w:customStyle="1" w:styleId="9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7">
    <w:name w:val="xdrichtextbox2"/>
    <w:basedOn w:val="51"/>
    <w:qFormat/>
    <w:uiPriority w:val="0"/>
    <w:rPr>
      <w:color w:val="0000FF"/>
      <w:sz w:val="18"/>
      <w:szCs w:val="18"/>
      <w:u w:val="none"/>
      <w:bdr w:val="single" w:color="DCDCDC" w:sz="8" w:space="0"/>
      <w:shd w:val="clear" w:color="auto" w:fill="FFFFFF"/>
    </w:rPr>
  </w:style>
  <w:style w:type="character" w:customStyle="1" w:styleId="98">
    <w:name w:val="apple-converted-space"/>
    <w:basedOn w:val="51"/>
    <w:qFormat/>
    <w:uiPriority w:val="0"/>
  </w:style>
  <w:style w:type="character" w:customStyle="1" w:styleId="99">
    <w:name w:val="无间隔 Char"/>
    <w:basedOn w:val="51"/>
    <w:link w:val="100"/>
    <w:qFormat/>
    <w:uiPriority w:val="0"/>
    <w:rPr>
      <w:rFonts w:ascii="Calibri" w:hAnsi="Calibri"/>
      <w:sz w:val="22"/>
      <w:szCs w:val="22"/>
    </w:rPr>
  </w:style>
  <w:style w:type="paragraph" w:styleId="100">
    <w:name w:val="No Spacing"/>
    <w:link w:val="99"/>
    <w:qFormat/>
    <w:uiPriority w:val="0"/>
    <w:rPr>
      <w:rFonts w:ascii="Calibri" w:hAnsi="Calibri" w:eastAsia="宋体" w:cs="Times New Roman"/>
      <w:sz w:val="22"/>
      <w:szCs w:val="22"/>
      <w:lang w:val="en-US" w:eastAsia="zh-CN" w:bidi="ar-SA"/>
    </w:rPr>
  </w:style>
  <w:style w:type="character" w:customStyle="1" w:styleId="101">
    <w:name w:val="en1"/>
    <w:basedOn w:val="51"/>
    <w:qFormat/>
    <w:uiPriority w:val="0"/>
    <w:rPr>
      <w:b/>
      <w:bCs/>
      <w:color w:val="154C7F"/>
      <w:sz w:val="24"/>
      <w:szCs w:val="24"/>
    </w:rPr>
  </w:style>
  <w:style w:type="character" w:customStyle="1" w:styleId="102">
    <w:name w:val="font01"/>
    <w:basedOn w:val="51"/>
    <w:qFormat/>
    <w:uiPriority w:val="0"/>
    <w:rPr>
      <w:rFonts w:hint="eastAsia" w:ascii="宋体" w:hAnsi="宋体" w:eastAsia="宋体" w:cs="宋体"/>
      <w:color w:val="000000"/>
      <w:sz w:val="20"/>
      <w:szCs w:val="20"/>
      <w:u w:val="none"/>
    </w:rPr>
  </w:style>
  <w:style w:type="character" w:customStyle="1" w:styleId="103">
    <w:name w:val="font11"/>
    <w:basedOn w:val="51"/>
    <w:qFormat/>
    <w:uiPriority w:val="0"/>
    <w:rPr>
      <w:rFonts w:hint="default" w:ascii="Times New Roman" w:hAnsi="Times New Roman" w:cs="Times New Roman"/>
      <w:color w:val="000000"/>
      <w:sz w:val="20"/>
      <w:szCs w:val="20"/>
      <w:u w:val="none"/>
    </w:rPr>
  </w:style>
  <w:style w:type="character" w:customStyle="1" w:styleId="104">
    <w:name w:val="glossaryitem"/>
    <w:basedOn w:val="51"/>
    <w:qFormat/>
    <w:uiPriority w:val="0"/>
    <w:rPr>
      <w:u w:val="none"/>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2"/>
    <w:qFormat/>
    <w:uiPriority w:val="0"/>
    <w:rPr>
      <w:rFonts w:ascii="宋体" w:hAnsi="宋体" w:cs="宋体"/>
      <w:sz w:val="24"/>
      <w:szCs w:val="24"/>
      <w:lang w:eastAsia="en-US"/>
    </w:rPr>
  </w:style>
  <w:style w:type="character" w:customStyle="1" w:styleId="108">
    <w:name w:val="正文文本 3 Char1"/>
    <w:basedOn w:val="51"/>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51"/>
    <w:qFormat/>
    <w:uiPriority w:val="0"/>
    <w:rPr>
      <w:rFonts w:ascii="宋体" w:hAnsi="宋体" w:cs="宋体"/>
      <w:sz w:val="22"/>
      <w:szCs w:val="22"/>
      <w:lang w:eastAsia="en-US"/>
    </w:rPr>
  </w:style>
  <w:style w:type="character" w:customStyle="1" w:styleId="112">
    <w:name w:val="批注文字 Char1"/>
    <w:basedOn w:val="51"/>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51"/>
    <w:qFormat/>
    <w:uiPriority w:val="0"/>
    <w:rPr>
      <w:rFonts w:ascii="宋体" w:hAnsi="宋体" w:cs="宋体"/>
      <w:sz w:val="18"/>
      <w:szCs w:val="18"/>
      <w:lang w:eastAsia="en-US"/>
    </w:rPr>
  </w:style>
  <w:style w:type="character" w:customStyle="1" w:styleId="117">
    <w:name w:val="日期 Char1"/>
    <w:basedOn w:val="51"/>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51"/>
    <w:qFormat/>
    <w:uiPriority w:val="0"/>
    <w:rPr>
      <w:rFonts w:ascii="Courier New" w:hAnsi="Courier New" w:cs="Courier New"/>
      <w:lang w:eastAsia="en-US"/>
    </w:rPr>
  </w:style>
  <w:style w:type="character" w:customStyle="1" w:styleId="122">
    <w:name w:val="正文文本缩进 Char1"/>
    <w:basedOn w:val="51"/>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51"/>
    <w:qFormat/>
    <w:uiPriority w:val="0"/>
    <w:rPr>
      <w:rFonts w:ascii="宋体" w:hAnsi="宋体" w:cs="宋体"/>
      <w:sz w:val="22"/>
      <w:szCs w:val="22"/>
      <w:lang w:eastAsia="en-US"/>
    </w:rPr>
  </w:style>
  <w:style w:type="character" w:customStyle="1" w:styleId="130">
    <w:name w:val="标题 Char1"/>
    <w:basedOn w:val="51"/>
    <w:qFormat/>
    <w:uiPriority w:val="0"/>
    <w:rPr>
      <w:rFonts w:asciiTheme="majorHAnsi" w:hAnsiTheme="majorHAnsi" w:cstheme="majorBidi"/>
      <w:b/>
      <w:bCs/>
      <w:sz w:val="32"/>
      <w:szCs w:val="32"/>
      <w:lang w:eastAsia="en-US"/>
    </w:rPr>
  </w:style>
  <w:style w:type="character" w:customStyle="1" w:styleId="131">
    <w:name w:val="正文文本缩进 3 Char1"/>
    <w:basedOn w:val="51"/>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51"/>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51"/>
    <w:qFormat/>
    <w:uiPriority w:val="0"/>
  </w:style>
  <w:style w:type="character" w:customStyle="1" w:styleId="208">
    <w:name w:val="xdrichtextbox3"/>
    <w:basedOn w:val="51"/>
    <w:qFormat/>
    <w:uiPriority w:val="0"/>
    <w:rPr>
      <w:color w:val="auto"/>
      <w:u w:val="none"/>
      <w:bdr w:val="single" w:color="DCDCDC" w:sz="8" w:space="0"/>
      <w:shd w:val="clear" w:color="auto" w:fill="FFFFFF"/>
    </w:rPr>
  </w:style>
  <w:style w:type="paragraph" w:customStyle="1" w:styleId="209">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10">
    <w:name w:val="副标题 Char1"/>
    <w:basedOn w:val="51"/>
    <w:qFormat/>
    <w:uiPriority w:val="0"/>
    <w:rPr>
      <w:rFonts w:asciiTheme="majorHAnsi" w:hAnsiTheme="majorHAnsi" w:cstheme="majorBidi"/>
      <w:b/>
      <w:bCs/>
      <w:kern w:val="28"/>
      <w:sz w:val="32"/>
      <w:szCs w:val="32"/>
      <w:lang w:eastAsia="en-US"/>
    </w:rPr>
  </w:style>
  <w:style w:type="paragraph" w:customStyle="1" w:styleId="211">
    <w:name w:val="CM7"/>
    <w:basedOn w:val="95"/>
    <w:next w:val="95"/>
    <w:unhideWhenUsed/>
    <w:qFormat/>
    <w:uiPriority w:val="99"/>
    <w:pPr>
      <w:spacing w:after="320"/>
    </w:pPr>
  </w:style>
  <w:style w:type="paragraph" w:customStyle="1" w:styleId="212">
    <w:name w:val="WPS Plain"/>
    <w:qFormat/>
    <w:uiPriority w:val="0"/>
    <w:rPr>
      <w:rFonts w:ascii="Times New Roman" w:hAnsi="Times New Roman" w:eastAsia="宋体" w:cs="Times New Roman"/>
      <w:lang w:val="en-US" w:eastAsia="zh-CN" w:bidi="ar-SA"/>
    </w:rPr>
  </w:style>
  <w:style w:type="paragraph" w:customStyle="1" w:styleId="213">
    <w:name w:val="Bg"/>
    <w:basedOn w:val="1"/>
    <w:qFormat/>
    <w:uiPriority w:val="0"/>
    <w:pPr>
      <w:topLinePunct/>
      <w:snapToGrid w:val="0"/>
      <w:spacing w:before="60" w:after="60"/>
      <w:jc w:val="center"/>
    </w:pPr>
    <w:rPr>
      <w:kern w:val="2"/>
      <w:sz w:val="18"/>
    </w:rPr>
  </w:style>
  <w:style w:type="paragraph" w:customStyle="1" w:styleId="214">
    <w:name w:val="正文格式"/>
    <w:basedOn w:val="1"/>
    <w:qFormat/>
    <w:uiPriority w:val="0"/>
    <w:pPr>
      <w:topLinePunct/>
      <w:ind w:firstLine="420" w:firstLineChars="200"/>
    </w:pPr>
    <w:rPr>
      <w:kern w:val="2"/>
      <w:sz w:val="21"/>
    </w:rPr>
  </w:style>
  <w:style w:type="paragraph" w:customStyle="1" w:styleId="215">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6">
    <w:name w:val="特点 Char"/>
    <w:qFormat/>
    <w:locked/>
    <w:uiPriority w:val="0"/>
    <w:rPr>
      <w:rFonts w:eastAsia="宋体"/>
      <w:kern w:val="2"/>
      <w:sz w:val="21"/>
      <w:lang w:val="en-US" w:eastAsia="zh-CN" w:bidi="ar-SA"/>
    </w:rPr>
  </w:style>
  <w:style w:type="character" w:customStyle="1" w:styleId="217">
    <w:name w:val="纯文本 Char1"/>
    <w:qFormat/>
    <w:uiPriority w:val="0"/>
    <w:rPr>
      <w:rFonts w:ascii="宋体" w:hAnsi="Courier New" w:eastAsia="宋体" w:cs="Courier New"/>
      <w:kern w:val="0"/>
      <w:sz w:val="22"/>
      <w:szCs w:val="21"/>
      <w:lang w:eastAsia="en-US"/>
    </w:rPr>
  </w:style>
  <w:style w:type="paragraph" w:customStyle="1" w:styleId="21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20">
    <w:name w:val="Book Title"/>
    <w:basedOn w:val="51"/>
    <w:qFormat/>
    <w:uiPriority w:val="33"/>
    <w:rPr>
      <w:b/>
      <w:bCs/>
      <w:smallCaps/>
      <w:spacing w:val="5"/>
    </w:rPr>
  </w:style>
  <w:style w:type="paragraph" w:customStyle="1" w:styleId="221">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2">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3">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4">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5">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6">
    <w:name w:val="font21"/>
    <w:qFormat/>
    <w:uiPriority w:val="0"/>
    <w:rPr>
      <w:rFonts w:hint="eastAsia" w:ascii="宋体" w:hAnsi="宋体" w:eastAsia="宋体" w:cs="宋体"/>
      <w:color w:val="000000"/>
      <w:sz w:val="20"/>
      <w:szCs w:val="20"/>
      <w:u w:val="none"/>
    </w:rPr>
  </w:style>
  <w:style w:type="character" w:customStyle="1" w:styleId="227">
    <w:name w:val="普通文字 Char2"/>
    <w:basedOn w:val="51"/>
    <w:qFormat/>
    <w:uiPriority w:val="99"/>
    <w:rPr>
      <w:rFonts w:ascii="宋体" w:hAnsi="Courier New" w:cs="Courier New"/>
      <w:sz w:val="22"/>
      <w:szCs w:val="21"/>
      <w:lang w:eastAsia="en-US"/>
    </w:rPr>
  </w:style>
  <w:style w:type="paragraph" w:customStyle="1" w:styleId="228">
    <w:name w:val="样式"/>
    <w:qFormat/>
    <w:uiPriority w:val="0"/>
    <w:pPr>
      <w:widowControl w:val="0"/>
      <w:autoSpaceDE w:val="0"/>
      <w:autoSpaceDN w:val="0"/>
      <w:adjustRightInd w:val="0"/>
    </w:pPr>
    <w:rPr>
      <w:rFonts w:ascii="宋体" w:eastAsia="宋体" w:cs="宋体" w:hAnsiTheme="minorHAnsi"/>
      <w:sz w:val="24"/>
      <w:szCs w:val="24"/>
      <w:lang w:val="en-US" w:eastAsia="zh-CN" w:bidi="ar-SA"/>
    </w:rPr>
  </w:style>
  <w:style w:type="paragraph" w:customStyle="1" w:styleId="229">
    <w:name w:val="表的标题"/>
    <w:basedOn w:val="1"/>
    <w:next w:val="230"/>
    <w:qFormat/>
    <w:uiPriority w:val="0"/>
    <w:pPr>
      <w:adjustRightInd w:val="0"/>
      <w:snapToGrid w:val="0"/>
      <w:jc w:val="center"/>
    </w:pPr>
    <w:rPr>
      <w:rFonts w:ascii="Arial" w:hAnsi="Arial"/>
      <w:sz w:val="24"/>
      <w:szCs w:val="20"/>
    </w:rPr>
  </w:style>
  <w:style w:type="paragraph" w:customStyle="1" w:styleId="230">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4B9FD-8EA2-48D1-B2E4-128E945954F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11886</Words>
  <Characters>12781</Characters>
  <Lines>277</Lines>
  <Paragraphs>78</Paragraphs>
  <TotalTime>9</TotalTime>
  <ScaleCrop>false</ScaleCrop>
  <LinksUpToDate>false</LinksUpToDate>
  <CharactersWithSpaces>13494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2023-03-17T05:49:37Z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61B176F126E849A2BD6ADF8BE56011B3</vt:lpwstr>
  </property>
</Properties>
</file>