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ind w:firstLine="1285" w:firstLineChars="400"/>
        <w:jc w:val="center"/>
        <w:rPr>
          <w:b/>
          <w:bCs/>
          <w:sz w:val="32"/>
          <w:lang w:eastAsia="zh-CN"/>
        </w:rPr>
      </w:pPr>
      <w:r>
        <w:rPr>
          <w:rFonts w:hint="eastAsia"/>
          <w:b/>
          <w:bCs/>
          <w:sz w:val="32"/>
          <w:lang w:eastAsia="zh-CN"/>
        </w:rPr>
        <w:t>福建福海创石油化工有限公司1台43-H-102加热炉低氧燃烧及优化控制成套技术开发项目比选公告</w:t>
      </w:r>
    </w:p>
    <w:p>
      <w:pPr>
        <w:pStyle w:val="19"/>
        <w:rPr>
          <w:b/>
          <w:sz w:val="28"/>
          <w:lang w:eastAsia="zh-CN"/>
        </w:rPr>
      </w:pPr>
      <w:bookmarkStart w:id="0" w:name="_GoBack"/>
      <w:bookmarkEnd w:id="0"/>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福建福海创石油化工有限公司就“</w:t>
      </w:r>
      <w:r>
        <w:rPr>
          <w:rFonts w:hint="eastAsia"/>
          <w:sz w:val="24"/>
          <w:szCs w:val="24"/>
          <w:u w:val="single"/>
          <w:lang w:eastAsia="zh-CN"/>
        </w:rPr>
        <w:t>福建福海创石油化工有限公司1台43-H-102加热炉低氧燃烧及优化控制成套技术开发项目（项目编号：FHC-PTCG20230118001）</w:t>
      </w:r>
      <w:r>
        <w:rPr>
          <w:rFonts w:hint="eastAsia"/>
          <w:sz w:val="24"/>
          <w:szCs w:val="24"/>
          <w:lang w:eastAsia="zh-CN"/>
        </w:rPr>
        <w:t>”进行国内公开比选，欢迎国内符合条件的供应商积极参选。</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sz w:val="24"/>
          <w:szCs w:val="24"/>
          <w:lang w:eastAsia="zh-CN"/>
        </w:rPr>
        <w:t>1台43-H-102加热炉低氧燃烧及优化控制成套技术开发项目</w:t>
      </w:r>
      <w:r>
        <w:rPr>
          <w:rFonts w:hint="eastAsia"/>
          <w:sz w:val="24"/>
          <w:szCs w:val="24"/>
          <w:lang w:eastAsia="zh-CN"/>
        </w:rPr>
        <w:t>。</w:t>
      </w:r>
    </w:p>
    <w:p>
      <w:pPr>
        <w:keepNext w:val="0"/>
        <w:keepLines w:val="0"/>
        <w:pageBreakBefore w:val="0"/>
        <w:widowControl w:val="0"/>
        <w:tabs>
          <w:tab w:val="left" w:pos="567"/>
        </w:tabs>
        <w:kinsoku/>
        <w:wordWrap/>
        <w:overflowPunct/>
        <w:topLinePunct w:val="0"/>
        <w:bidi w:val="0"/>
        <w:snapToGrid w:val="0"/>
        <w:spacing w:line="600" w:lineRule="exact"/>
        <w:ind w:firstLine="480" w:firstLineChars="200"/>
        <w:jc w:val="both"/>
        <w:rPr>
          <w:color w:val="000000"/>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具体见附件《发包说明》。</w:t>
      </w:r>
    </w:p>
    <w:p>
      <w:pPr>
        <w:pStyle w:val="59"/>
        <w:keepNext w:val="0"/>
        <w:keepLines w:val="0"/>
        <w:pageBreakBefore w:val="0"/>
        <w:widowControl w:val="0"/>
        <w:kinsoku/>
        <w:wordWrap/>
        <w:overflowPunct/>
        <w:topLinePunct w:val="0"/>
        <w:bidi w:val="0"/>
        <w:spacing w:line="600" w:lineRule="exact"/>
        <w:ind w:firstLine="480" w:firstLineChars="200"/>
        <w:jc w:val="both"/>
        <w:rPr>
          <w:rFonts w:hAnsi="宋体" w:cs="宋体"/>
          <w:bCs/>
          <w:sz w:val="24"/>
          <w:szCs w:val="24"/>
        </w:rPr>
      </w:pPr>
      <w:r>
        <w:rPr>
          <w:rFonts w:hint="eastAsia" w:hAnsi="宋体" w:cs="宋体"/>
          <w:bCs/>
          <w:sz w:val="24"/>
          <w:szCs w:val="24"/>
        </w:rPr>
        <w:t>备注：1</w:t>
      </w:r>
      <w:r>
        <w:rPr>
          <w:rFonts w:hAnsi="宋体" w:cs="宋体"/>
          <w:bCs/>
          <w:sz w:val="24"/>
          <w:szCs w:val="24"/>
        </w:rPr>
        <w:t>.</w:t>
      </w:r>
      <w:r>
        <w:rPr>
          <w:rFonts w:hint="eastAsia" w:hAnsi="宋体" w:cs="宋体"/>
          <w:bCs/>
          <w:sz w:val="24"/>
          <w:szCs w:val="24"/>
        </w:rPr>
        <w:t>交货/工程地点：福建福海创石油化工有限公司厂内。</w:t>
      </w:r>
    </w:p>
    <w:p>
      <w:pPr>
        <w:keepNext w:val="0"/>
        <w:keepLines w:val="0"/>
        <w:pageBreakBefore w:val="0"/>
        <w:widowControl w:val="0"/>
        <w:kinsoku/>
        <w:wordWrap/>
        <w:overflowPunct/>
        <w:topLinePunct w:val="0"/>
        <w:autoSpaceDE/>
        <w:autoSpaceDN/>
        <w:bidi w:val="0"/>
        <w:spacing w:line="600" w:lineRule="exact"/>
        <w:ind w:firstLine="480" w:firstLineChars="200"/>
        <w:jc w:val="both"/>
        <w:rPr>
          <w:snapToGrid w:val="0"/>
          <w:spacing w:val="8"/>
          <w:sz w:val="24"/>
          <w:szCs w:val="24"/>
          <w:lang w:eastAsia="zh-CN"/>
        </w:rPr>
      </w:pPr>
      <w:r>
        <w:rPr>
          <w:bCs/>
          <w:sz w:val="24"/>
          <w:szCs w:val="24"/>
          <w:lang w:eastAsia="zh-CN"/>
        </w:rPr>
        <w:t>2</w:t>
      </w:r>
      <w:r>
        <w:rPr>
          <w:rFonts w:hint="eastAsia"/>
          <w:bCs/>
          <w:sz w:val="24"/>
          <w:szCs w:val="24"/>
          <w:lang w:eastAsia="zh-CN"/>
        </w:rPr>
        <w:t>、</w:t>
      </w:r>
      <w:r>
        <w:rPr>
          <w:rFonts w:hint="eastAsia"/>
          <w:snapToGrid w:val="0"/>
          <w:spacing w:val="8"/>
          <w:sz w:val="24"/>
          <w:szCs w:val="24"/>
          <w:lang w:eastAsia="zh-CN"/>
        </w:rPr>
        <w:t>必须对合同包中的全部物资与服务进行参选，不得仅对合同包中的部分物资或服务进行参选，否则其比选文件将被拒绝。</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1、</w:t>
      </w:r>
      <w:r>
        <w:rPr>
          <w:rFonts w:hint="eastAsia" w:eastAsiaTheme="minorEastAsia"/>
          <w:color w:val="000000"/>
          <w:sz w:val="24"/>
          <w:szCs w:val="24"/>
          <w:lang w:eastAsia="zh-CN" w:bidi="ar"/>
        </w:rPr>
        <w:t>参选人必须具备有效的企业法人营业执照，参选单位应是具备独立法人资格且有能力按我司需求提供货物及服务的厂商</w:t>
      </w:r>
      <w:r>
        <w:rPr>
          <w:rFonts w:hint="eastAsia" w:asciiTheme="minorEastAsia" w:hAnsiTheme="minorEastAsia" w:eastAsiaTheme="minorEastAsia"/>
          <w:sz w:val="24"/>
          <w:szCs w:val="24"/>
          <w:lang w:eastAsia="zh-CN"/>
        </w:rPr>
        <w:t>；</w:t>
      </w:r>
      <w:r>
        <w:rPr>
          <w:rFonts w:asciiTheme="minorEastAsia" w:hAnsiTheme="minorEastAsia" w:eastAsiaTheme="minorEastAsia"/>
          <w:color w:val="FF0000"/>
          <w:sz w:val="24"/>
          <w:szCs w:val="24"/>
          <w:lang w:eastAsia="zh-CN"/>
        </w:rPr>
        <w:t xml:space="preserve"> </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必须不在失信黑名单记录（以最高院失信被执行人系统发布信息为准）；</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与比选人及相关权属子公司无诉讼纠纷；</w:t>
      </w:r>
    </w:p>
    <w:p>
      <w:pPr>
        <w:keepNext w:val="0"/>
        <w:keepLines w:val="0"/>
        <w:pageBreakBefore w:val="0"/>
        <w:widowControl w:val="0"/>
        <w:kinsoku/>
        <w:wordWrap/>
        <w:overflowPunct/>
        <w:topLinePunct w:val="0"/>
        <w:bidi w:val="0"/>
        <w:spacing w:line="600" w:lineRule="exact"/>
        <w:ind w:left="440" w:leftChars="200" w:firstLine="480" w:firstLineChars="200"/>
        <w:jc w:val="both"/>
        <w:rPr>
          <w:lang w:eastAsia="zh-CN"/>
        </w:rPr>
      </w:pPr>
      <w:r>
        <w:rPr>
          <w:rFonts w:hint="eastAsia" w:asciiTheme="minorEastAsia" w:hAnsiTheme="minorEastAsia" w:eastAsiaTheme="minorEastAsia"/>
          <w:sz w:val="24"/>
          <w:szCs w:val="24"/>
          <w:lang w:eastAsia="zh-CN"/>
        </w:rPr>
        <w:t>4、参选人自2019年起应有</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套及以上同类装置的专利技术应用改造业绩；</w:t>
      </w:r>
      <w:r>
        <w:rPr>
          <w:rFonts w:hint="eastAsia"/>
          <w:sz w:val="24"/>
          <w:szCs w:val="24"/>
          <w:lang w:eastAsia="zh-CN" w:bidi="ar"/>
        </w:rPr>
        <w:t>业绩证明文件包括买卖合同、合同发票、技术协议和验收报告（四者缺一不可）</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5、参选人所提供的的电子产品必须拥有国际主要认证机构或中国防爆电气产品检测机构领发的防爆证书，且证书在有效期内。认证机构可以是UL,CSA,ATEX、CNAS、CQST、NEPSI和PCECI或IECEx等防爆认证机构。</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备注</w:t>
      </w:r>
      <w:r>
        <w:rPr>
          <w:rFonts w:hint="eastAsia" w:asciiTheme="minorEastAsia" w:hAnsiTheme="minorEastAsia" w:eastAsiaTheme="minorEastAsia"/>
          <w:sz w:val="24"/>
          <w:szCs w:val="24"/>
          <w:lang w:eastAsia="zh-CN"/>
        </w:rPr>
        <w:t>：若发现例如业绩数量、实施效果、产品质量要求技术指标的检测原理等）造假、伪造行为，将列入企业黑名单，不予考虑。</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报名时间：2023年2月</w:t>
      </w:r>
      <w:r>
        <w:rPr>
          <w:rFonts w:hint="eastAsia" w:asciiTheme="minorEastAsia" w:hAnsiTheme="minorEastAsia" w:eastAsiaTheme="minorEastAsia"/>
          <w:bCs/>
          <w:sz w:val="24"/>
          <w:szCs w:val="24"/>
          <w:lang w:val="en-US" w:eastAsia="zh-CN"/>
        </w:rPr>
        <w:t>22</w:t>
      </w:r>
      <w:r>
        <w:rPr>
          <w:rFonts w:hint="eastAsia" w:asciiTheme="minorEastAsia" w:hAnsiTheme="minorEastAsia" w:eastAsiaTheme="minorEastAsia"/>
          <w:bCs/>
          <w:sz w:val="24"/>
          <w:szCs w:val="24"/>
          <w:lang w:eastAsia="zh-CN"/>
        </w:rPr>
        <w:t>日至2023年</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日14:30止</w:t>
      </w:r>
      <w:r>
        <w:rPr>
          <w:rFonts w:hint="eastAsia"/>
          <w:spacing w:val="8"/>
          <w:sz w:val="24"/>
          <w:szCs w:val="24"/>
          <w:lang w:eastAsia="zh-CN"/>
        </w:rPr>
        <w:t>（10天），在福建福海创石油化工有限公司杜浔办公楼三楼（办公地址：漳州市古雷经济开发区杜浔镇杜昌路9号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14:textFill>
            <w14:solidFill>
              <w14:schemeClr w14:val="tx1"/>
            </w14:solidFill>
          </w14:textFill>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14:textFill>
            <w14:solidFill>
              <w14:schemeClr w14:val="tx1"/>
            </w14:solidFill>
          </w14:textFill>
        </w:rPr>
        <w:t>加盖单位公章的扫描件，</w:t>
      </w:r>
      <w:r>
        <w:rPr>
          <w:rFonts w:hint="eastAsia"/>
          <w:spacing w:val="8"/>
          <w:sz w:val="24"/>
          <w:szCs w:val="24"/>
          <w:lang w:eastAsia="zh-CN"/>
        </w:rPr>
        <w:t>格式详见附件）；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14:textFill>
            <w14:solidFill>
              <w14:schemeClr w14:val="tx1"/>
            </w14:solidFill>
          </w14:textFill>
        </w:rPr>
        <w:t>获取参选文件（特别声明：未进行登记报名的参选人，其递交的参选文件将被拒收。）</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bidi w:val="0"/>
        <w:spacing w:line="600" w:lineRule="exact"/>
        <w:ind w:left="480" w:leftChars="218"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color w:val="FF0000"/>
          <w:sz w:val="24"/>
          <w:szCs w:val="24"/>
          <w:lang w:eastAsia="zh-CN"/>
        </w:rPr>
        <w:t xml:space="preserve"> </w:t>
      </w:r>
      <w:r>
        <w:rPr>
          <w:rFonts w:hint="eastAsia" w:asciiTheme="minorEastAsia" w:hAnsiTheme="minorEastAsia" w:eastAsiaTheme="minorEastAsia"/>
          <w:bCs/>
          <w:sz w:val="24"/>
          <w:szCs w:val="24"/>
          <w:lang w:eastAsia="zh-CN"/>
        </w:rPr>
        <w:t>2023年</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lang w:eastAsia="zh-CN"/>
        </w:rPr>
        <w:t xml:space="preserve">日 </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4:0</w:t>
      </w:r>
      <w:r>
        <w:rPr>
          <w:rFonts w:asciiTheme="minorEastAsia" w:hAnsiTheme="minorEastAsia" w:eastAsiaTheme="minorEastAsia"/>
          <w:bCs/>
          <w:sz w:val="24"/>
          <w:szCs w:val="24"/>
          <w:lang w:eastAsia="zh-CN"/>
        </w:rPr>
        <w:t>0</w:t>
      </w:r>
      <w:r>
        <w:rPr>
          <w:rFonts w:hint="eastAsia"/>
          <w:spacing w:val="8"/>
          <w:sz w:val="24"/>
          <w:szCs w:val="24"/>
          <w:lang w:eastAsia="zh-CN"/>
        </w:rPr>
        <w:t>（5天）</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19"/>
        <w:keepNext w:val="0"/>
        <w:keepLines w:val="0"/>
        <w:pageBreakBefore w:val="0"/>
        <w:widowControl w:val="0"/>
        <w:kinsoku/>
        <w:wordWrap/>
        <w:overflowPunct/>
        <w:topLinePunct w:val="0"/>
        <w:bidi w:val="0"/>
        <w:spacing w:line="600" w:lineRule="exact"/>
        <w:ind w:right="121" w:firstLine="514" w:firstLineChars="200"/>
        <w:jc w:val="both"/>
        <w:rPr>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keepNext w:val="0"/>
        <w:keepLines w:val="0"/>
        <w:pageBreakBefore w:val="0"/>
        <w:widowControl w:val="0"/>
        <w:kinsoku/>
        <w:wordWrap/>
        <w:overflowPunct/>
        <w:topLinePunct w:val="0"/>
        <w:bidi w:val="0"/>
        <w:spacing w:line="6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1、本项目参选保证金的金额为：人民币伍万柒仟元整（￥57,000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注明用途：1台43-H-102加热炉低氧燃烧及优化控制成套技术开发项目参选保证</w:t>
      </w:r>
      <w:r>
        <w:rPr>
          <w:color w:val="000000" w:themeColor="text1"/>
          <w:lang w:eastAsia="zh-CN"/>
          <w14:textFill>
            <w14:solidFill>
              <w14:schemeClr w14:val="tx1"/>
            </w14:solidFill>
          </w14:textFill>
        </w:rPr>
        <w:t>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9"/>
        <w:keepNext w:val="0"/>
        <w:keepLines w:val="0"/>
        <w:pageBreakBefore w:val="0"/>
        <w:widowControl w:val="0"/>
        <w:kinsoku/>
        <w:wordWrap/>
        <w:overflowPunct/>
        <w:topLinePunct w:val="0"/>
        <w:bidi w:val="0"/>
        <w:snapToGrid w:val="0"/>
        <w:spacing w:line="600" w:lineRule="exact"/>
        <w:ind w:left="440" w:leftChars="200" w:firstLine="512" w:firstLineChars="200"/>
        <w:jc w:val="both"/>
        <w:rPr>
          <w:rFonts w:asciiTheme="minorEastAsia" w:hAnsiTheme="minorEastAsia" w:eastAsiaTheme="minorEastAsia"/>
          <w:b/>
          <w:bCs/>
          <w:szCs w:val="24"/>
        </w:rPr>
      </w:pPr>
      <w:r>
        <w:rPr>
          <w:rFonts w:hint="eastAsia" w:asciiTheme="minorEastAsia" w:hAnsiTheme="minorEastAsia" w:eastAsiaTheme="minorEastAsia"/>
          <w:spacing w:val="8"/>
          <w:szCs w:val="24"/>
        </w:rPr>
        <w:t>中选参选人的参选保证金将转为履约保证金。</w:t>
      </w:r>
    </w:p>
    <w:p>
      <w:pPr>
        <w:keepNext w:val="0"/>
        <w:keepLines w:val="0"/>
        <w:pageBreakBefore w:val="0"/>
        <w:widowControl w:val="0"/>
        <w:kinsoku/>
        <w:wordWrap/>
        <w:overflowPunct/>
        <w:topLinePunct w:val="0"/>
        <w:bidi w:val="0"/>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keepNext w:val="0"/>
        <w:keepLines w:val="0"/>
        <w:pageBreakBefore w:val="0"/>
        <w:widowControl w:val="0"/>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3年2月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w:t>
      </w: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rPr>
          <w:lang w:eastAsia="zh-CN"/>
        </w:rPr>
      </w:pPr>
    </w:p>
    <w:p>
      <w:pPr>
        <w:pStyle w:val="2"/>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rPr>
          <w:lang w:eastAsia="zh-CN"/>
        </w:rPr>
      </w:pPr>
    </w:p>
    <w:p>
      <w:pPr>
        <w:pStyle w:val="2"/>
        <w:rPr>
          <w:lang w:eastAsia="zh-CN"/>
        </w:rPr>
      </w:pPr>
    </w:p>
    <w:p>
      <w:pPr>
        <w:rPr>
          <w:lang w:eastAsia="zh-CN"/>
        </w:rPr>
      </w:pPr>
    </w:p>
    <w:p>
      <w:pPr>
        <w:pStyle w:val="2"/>
        <w:rPr>
          <w:lang w:eastAsia="zh-CN"/>
        </w:rPr>
      </w:pPr>
    </w:p>
    <w:p>
      <w:pPr>
        <w:pStyle w:val="2"/>
        <w:tabs>
          <w:tab w:val="left" w:pos="1262"/>
        </w:tabs>
        <w:spacing w:line="355" w:lineRule="exact"/>
        <w:ind w:left="0" w:right="108"/>
        <w:jc w:val="both"/>
        <w:rPr>
          <w:lang w:eastAsia="zh-CN"/>
        </w:rPr>
      </w:pPr>
    </w:p>
    <w:p>
      <w:pPr>
        <w:pStyle w:val="2"/>
        <w:tabs>
          <w:tab w:val="left" w:pos="1488"/>
        </w:tabs>
        <w:spacing w:line="355" w:lineRule="exact"/>
        <w:ind w:left="365"/>
        <w:jc w:val="center"/>
        <w:rPr>
          <w:lang w:eastAsia="zh-CN"/>
        </w:rPr>
      </w:pP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9"/>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spacing w:before="15" w:line="360" w:lineRule="auto"/>
        <w:ind w:firstLine="480" w:firstLineChars="200"/>
        <w:rPr>
          <w:rFonts w:hint="eastAsia"/>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评选委员会将对通过资格及实质响应性审查的各合格参选人，根据以下标准和方法进行</w:t>
      </w:r>
      <w:r>
        <w:rPr>
          <w:rFonts w:hint="eastAsia"/>
          <w:color w:val="000000" w:themeColor="text1"/>
          <w:sz w:val="24"/>
          <w:szCs w:val="24"/>
          <w:lang w:eastAsia="zh-CN"/>
          <w14:textFill>
            <w14:solidFill>
              <w14:schemeClr w14:val="tx1"/>
            </w14:solidFill>
          </w14:textFill>
        </w:rPr>
        <w:t>评标采用综合评标法，综合评分最高的作为第一中选人，以此类推；商务评分及技术评分、公司资质及业绩部分依据项目具体情况编制评分细则，商务部分：45分，技术部分：35分，公司资质及业绩部分：20分。</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商务部分</w:t>
      </w:r>
      <w:r>
        <w:rPr>
          <w:color w:val="000000" w:themeColor="text1"/>
          <w:sz w:val="24"/>
          <w:szCs w:val="24"/>
          <w:lang w:eastAsia="zh-CN"/>
          <w14:textFill>
            <w14:solidFill>
              <w14:schemeClr w14:val="tx1"/>
            </w14:solidFill>
          </w14:textFill>
        </w:rPr>
        <w:t>评分：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报价评分得分计算公式（取小数点后的2位数）</w:t>
      </w:r>
    </w:p>
    <w:p>
      <w:pPr>
        <w:spacing w:line="360" w:lineRule="auto"/>
        <w:ind w:firstLine="720" w:firstLineChars="3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P＝</w:t>
      </w:r>
      <w:r>
        <w:rPr>
          <w:rFonts w:hint="eastAsia"/>
          <w:color w:val="000000" w:themeColor="text1"/>
          <w:sz w:val="24"/>
          <w:szCs w:val="24"/>
          <w:lang w:eastAsia="zh-CN"/>
          <w14:textFill>
            <w14:solidFill>
              <w14:schemeClr w14:val="tx1"/>
            </w14:solidFill>
          </w14:textFill>
        </w:rPr>
        <w:t>45*(C/Bn)</w:t>
      </w:r>
    </w:p>
    <w:p>
      <w:pPr>
        <w:spacing w:line="360" w:lineRule="auto"/>
        <w:ind w:firstLine="720" w:firstLineChars="3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式中：P——投标评审价得分</w:t>
      </w:r>
    </w:p>
    <w:p>
      <w:pPr>
        <w:widowControl/>
        <w:spacing w:line="460" w:lineRule="exact"/>
        <w:ind w:firstLine="480"/>
        <w:textAlignment w:val="baseline"/>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 xml:space="preserve">  </w:t>
      </w:r>
      <w:r>
        <w:rPr>
          <w:rFonts w:hint="eastAsia"/>
          <w:color w:val="000000"/>
          <w:sz w:val="24"/>
          <w:lang w:eastAsia="zh-CN" w:bidi="ar"/>
        </w:rPr>
        <w:t>Bn</w:t>
      </w:r>
      <w:r>
        <w:rPr>
          <w:color w:val="000000" w:themeColor="text1"/>
          <w:sz w:val="24"/>
          <w:szCs w:val="24"/>
          <w:lang w:eastAsia="zh-CN"/>
          <w14:textFill>
            <w14:solidFill>
              <w14:schemeClr w14:val="tx1"/>
            </w14:solidFill>
          </w14:textFill>
        </w:rPr>
        <w:t>——</w:t>
      </w:r>
      <w:r>
        <w:rPr>
          <w:rFonts w:hint="eastAsia"/>
          <w:color w:val="000000"/>
          <w:sz w:val="24"/>
          <w:lang w:eastAsia="zh-CN" w:bidi="ar"/>
        </w:rPr>
        <w:t>Bn为有效投标人的报价评标价；</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 xml:space="preserve">  </w:t>
      </w:r>
      <w:r>
        <w:rPr>
          <w:rFonts w:hint="eastAsia"/>
          <w:color w:val="000000"/>
          <w:sz w:val="24"/>
          <w:lang w:eastAsia="zh-CN" w:bidi="ar"/>
        </w:rPr>
        <w:t>C</w:t>
      </w:r>
      <w:r>
        <w:rPr>
          <w:color w:val="000000" w:themeColor="text1"/>
          <w:sz w:val="24"/>
          <w:szCs w:val="24"/>
          <w:lang w:eastAsia="zh-CN"/>
          <w14:textFill>
            <w14:solidFill>
              <w14:schemeClr w14:val="tx1"/>
            </w14:solidFill>
          </w14:textFill>
        </w:rPr>
        <w:t>——</w:t>
      </w:r>
      <w:r>
        <w:rPr>
          <w:rFonts w:hint="eastAsia"/>
          <w:color w:val="000000"/>
          <w:sz w:val="24"/>
          <w:lang w:eastAsia="zh-CN" w:bidi="ar"/>
        </w:rPr>
        <w:t>C为各有效投标人报价评标价中的最低价</w:t>
      </w:r>
    </w:p>
    <w:p>
      <w:pPr>
        <w:spacing w:line="360" w:lineRule="auto"/>
        <w:ind w:firstLine="442" w:firstLineChars="200"/>
        <w:rPr>
          <w:b/>
          <w:spacing w:val="-2"/>
          <w:lang w:eastAsia="zh-CN"/>
        </w:rPr>
      </w:pPr>
      <w:r>
        <w:rPr>
          <w:rFonts w:hint="eastAsia"/>
          <w:b/>
          <w:color w:val="FF0000"/>
          <w:lang w:eastAsia="zh-CN"/>
        </w:rPr>
        <w:t>本项目设置最高控制价255万元整（含税包干总价）</w:t>
      </w:r>
      <w:r>
        <w:rPr>
          <w:rFonts w:hint="eastAsia"/>
          <w:lang w:eastAsia="zh-CN"/>
        </w:rPr>
        <w:t>。参选人所填报的报价高于本项目最高限价的,</w:t>
      </w:r>
      <w:r>
        <w:rPr>
          <w:color w:val="000000" w:themeColor="text1"/>
          <w:sz w:val="24"/>
          <w:szCs w:val="24"/>
          <w:lang w:eastAsia="zh-CN"/>
          <w14:textFill>
            <w14:solidFill>
              <w14:schemeClr w14:val="tx1"/>
            </w14:solidFill>
          </w14:textFill>
        </w:rPr>
        <w:t>本项最低得分为0分。</w:t>
      </w:r>
    </w:p>
    <w:p>
      <w:pPr>
        <w:numPr>
          <w:ilvl w:val="0"/>
          <w:numId w:val="7"/>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技术部份评分：（3</w:t>
      </w:r>
      <w:r>
        <w:rPr>
          <w:color w:val="000000" w:themeColor="text1"/>
          <w:sz w:val="24"/>
          <w:szCs w:val="24"/>
          <w:lang w:eastAsia="zh-CN"/>
          <w14:textFill>
            <w14:solidFill>
              <w14:schemeClr w14:val="tx1"/>
            </w14:solidFill>
          </w14:textFill>
        </w:rPr>
        <w:t>5分</w:t>
      </w:r>
      <w:r>
        <w:rPr>
          <w:rFonts w:hint="eastAsia"/>
          <w:color w:val="000000" w:themeColor="text1"/>
          <w:sz w:val="24"/>
          <w:szCs w:val="24"/>
          <w:lang w:eastAsia="zh-CN"/>
          <w14:textFill>
            <w14:solidFill>
              <w14:schemeClr w14:val="tx1"/>
            </w14:solidFill>
          </w14:textFill>
        </w:rPr>
        <w:t>）</w:t>
      </w:r>
    </w:p>
    <w:tbl>
      <w:tblPr>
        <w:tblStyle w:val="46"/>
        <w:tblW w:w="95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746"/>
        <w:gridCol w:w="619"/>
        <w:gridCol w:w="6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序号</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评分指标</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满分</w:t>
            </w:r>
          </w:p>
        </w:tc>
        <w:tc>
          <w:tcPr>
            <w:tcW w:w="6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828" w:type="dxa"/>
            <w:vMerge w:val="restart"/>
            <w:tcBorders>
              <w:left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w:t>
            </w:r>
          </w:p>
        </w:tc>
        <w:tc>
          <w:tcPr>
            <w:tcW w:w="1746" w:type="dxa"/>
            <w:vMerge w:val="restart"/>
            <w:tcBorders>
              <w:left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技术性能保证</w:t>
            </w:r>
          </w:p>
        </w:tc>
        <w:tc>
          <w:tcPr>
            <w:tcW w:w="619" w:type="dxa"/>
            <w:tcBorders>
              <w:left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15</w:t>
            </w:r>
            <w:r>
              <w:rPr>
                <w:rFonts w:hint="eastAsia"/>
                <w:color w:val="000000"/>
                <w:sz w:val="20"/>
                <w:szCs w:val="20"/>
                <w:lang w:eastAsia="zh-CN" w:bidi="ar"/>
              </w:rPr>
              <w:t>分</w:t>
            </w:r>
          </w:p>
        </w:tc>
        <w:tc>
          <w:tcPr>
            <w:tcW w:w="6353"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具有国内石油化工行业加热炉改造案例，实际运行指标满足以下技术指标要求：①CO设定值含量0-100ppm；②炉膛氧含量：由目前3.0%以上降低至1.0%及以下；③NOx减排：减少25%及以上。</w:t>
            </w:r>
          </w:p>
          <w:p>
            <w:pPr>
              <w:widowControl/>
              <w:textAlignment w:val="center"/>
              <w:rPr>
                <w:color w:val="000000"/>
                <w:sz w:val="20"/>
                <w:szCs w:val="20"/>
                <w:lang w:eastAsia="zh-CN" w:bidi="ar"/>
              </w:rPr>
            </w:pPr>
            <w:r>
              <w:rPr>
                <w:rFonts w:hint="eastAsia"/>
                <w:color w:val="000000"/>
                <w:sz w:val="20"/>
                <w:szCs w:val="20"/>
                <w:lang w:eastAsia="zh-CN" w:bidi="ar"/>
              </w:rPr>
              <w:t xml:space="preserve">每满足一项得5分。共15分。  </w:t>
            </w:r>
          </w:p>
          <w:p>
            <w:pPr>
              <w:widowControl/>
              <w:textAlignment w:val="center"/>
              <w:rPr>
                <w:color w:val="000000"/>
                <w:sz w:val="20"/>
                <w:szCs w:val="20"/>
                <w:lang w:eastAsia="zh-CN" w:bidi="ar"/>
              </w:rPr>
            </w:pPr>
            <w:r>
              <w:rPr>
                <w:rFonts w:hint="eastAsia"/>
                <w:color w:val="000000"/>
                <w:sz w:val="20"/>
                <w:szCs w:val="20"/>
                <w:lang w:eastAsia="zh-CN" w:bidi="ar"/>
              </w:rPr>
              <w:t>以提供对应的合同或实际运行检测报告（加盖使用单位公章）为准。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828" w:type="dxa"/>
            <w:vMerge w:val="continue"/>
            <w:tcBorders>
              <w:left w:val="single" w:color="000000" w:sz="4" w:space="0"/>
              <w:right w:val="single" w:color="000000" w:sz="4" w:space="0"/>
            </w:tcBorders>
            <w:vAlign w:val="center"/>
          </w:tcPr>
          <w:p>
            <w:pPr>
              <w:widowControl/>
              <w:textAlignment w:val="center"/>
              <w:rPr>
                <w:rFonts w:hint="eastAsia"/>
                <w:color w:val="000000"/>
                <w:sz w:val="20"/>
                <w:szCs w:val="20"/>
                <w:lang w:eastAsia="zh-CN" w:bidi="ar"/>
              </w:rPr>
            </w:pPr>
          </w:p>
        </w:tc>
        <w:tc>
          <w:tcPr>
            <w:tcW w:w="1746" w:type="dxa"/>
            <w:vMerge w:val="continue"/>
            <w:tcBorders>
              <w:left w:val="single" w:color="000000" w:sz="4" w:space="0"/>
              <w:right w:val="single" w:color="000000" w:sz="4" w:space="0"/>
            </w:tcBorders>
            <w:vAlign w:val="center"/>
          </w:tcPr>
          <w:p>
            <w:pPr>
              <w:widowControl/>
              <w:textAlignment w:val="center"/>
              <w:rPr>
                <w:rFonts w:hint="eastAsia"/>
                <w:color w:val="000000"/>
                <w:sz w:val="20"/>
                <w:szCs w:val="20"/>
                <w:lang w:eastAsia="zh-CN" w:bidi="ar"/>
              </w:rPr>
            </w:pPr>
          </w:p>
        </w:tc>
        <w:tc>
          <w:tcPr>
            <w:tcW w:w="619" w:type="dxa"/>
            <w:tcBorders>
              <w:left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5分</w:t>
            </w:r>
          </w:p>
        </w:tc>
        <w:tc>
          <w:tcPr>
            <w:tcW w:w="6353"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lang w:eastAsia="zh-CN"/>
              </w:rPr>
              <w:t>分析仪技术指标</w:t>
            </w:r>
            <w:r>
              <w:rPr>
                <w:lang w:eastAsia="zh-CN"/>
              </w:rPr>
              <w:t>符合性：</w:t>
            </w:r>
            <w:r>
              <w:rPr>
                <w:rFonts w:hint="eastAsia"/>
                <w:sz w:val="21"/>
                <w:szCs w:val="24"/>
                <w:lang w:eastAsia="zh-CN"/>
              </w:rPr>
              <w:t>CO分析仪须符合合同2.4.5分析仪最低的技术指标要求,满足得</w:t>
            </w:r>
            <w:r>
              <w:rPr>
                <w:sz w:val="21"/>
                <w:szCs w:val="24"/>
                <w:lang w:eastAsia="zh-CN"/>
              </w:rPr>
              <w:t>5</w:t>
            </w:r>
            <w:r>
              <w:rPr>
                <w:rFonts w:hint="eastAsia"/>
                <w:sz w:val="21"/>
                <w:szCs w:val="24"/>
                <w:lang w:eastAsia="zh-CN"/>
              </w:rPr>
              <w:t>分，不满足不得分；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828" w:type="dxa"/>
            <w:vMerge w:val="restart"/>
            <w:tcBorders>
              <w:top w:val="single" w:color="000000" w:sz="4" w:space="0"/>
              <w:left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2</w:t>
            </w:r>
          </w:p>
        </w:tc>
        <w:tc>
          <w:tcPr>
            <w:tcW w:w="1746" w:type="dxa"/>
            <w:vMerge w:val="restart"/>
            <w:tcBorders>
              <w:top w:val="single" w:color="000000" w:sz="4" w:space="0"/>
              <w:left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工艺技术方案</w:t>
            </w:r>
          </w:p>
        </w:tc>
        <w:tc>
          <w:tcPr>
            <w:tcW w:w="619" w:type="dxa"/>
            <w:vMerge w:val="restart"/>
            <w:tcBorders>
              <w:top w:val="single" w:color="000000" w:sz="4" w:space="0"/>
              <w:left w:val="single" w:color="000000" w:sz="4" w:space="0"/>
              <w:right w:val="single" w:color="000000" w:sz="4" w:space="0"/>
            </w:tcBorders>
            <w:vAlign w:val="center"/>
          </w:tcPr>
          <w:p>
            <w:pPr>
              <w:widowControl/>
              <w:textAlignment w:val="center"/>
              <w:rPr>
                <w:sz w:val="20"/>
                <w:szCs w:val="20"/>
                <w:lang w:eastAsia="zh-CN" w:bidi="ar"/>
              </w:rPr>
            </w:pPr>
            <w:r>
              <w:rPr>
                <w:sz w:val="20"/>
                <w:szCs w:val="20"/>
                <w:lang w:eastAsia="zh-CN" w:bidi="ar"/>
              </w:rPr>
              <w:t>8</w:t>
            </w:r>
            <w:r>
              <w:rPr>
                <w:rFonts w:hint="eastAsia"/>
                <w:sz w:val="20"/>
                <w:szCs w:val="20"/>
                <w:lang w:eastAsia="zh-CN" w:bidi="ar"/>
              </w:rPr>
              <w:t>分</w:t>
            </w:r>
          </w:p>
        </w:tc>
        <w:tc>
          <w:tcPr>
            <w:tcW w:w="6353"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sz w:val="20"/>
                <w:szCs w:val="20"/>
                <w:lang w:eastAsia="zh-CN" w:bidi="ar"/>
              </w:rPr>
            </w:pPr>
            <w:r>
              <w:rPr>
                <w:rFonts w:hint="eastAsia"/>
                <w:sz w:val="20"/>
                <w:szCs w:val="20"/>
                <w:lang w:eastAsia="zh-CN" w:bidi="ar"/>
              </w:rPr>
              <w:t>技术方案内容（5分）：具体内容包含但不限于技术路线内容、实施计划、实施细则、人员安排、现场服务、关键指标等相关内容，并按照技术路线的科学性、先进性、可行性、完整性及关键指标针对性保障措施进行评分。根据技术方案情况进行打分，第一名得5分、第二名得3分、第三名得1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8" w:type="dxa"/>
            <w:vMerge w:val="continue"/>
            <w:tcBorders>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p>
        </w:tc>
        <w:tc>
          <w:tcPr>
            <w:tcW w:w="1746" w:type="dxa"/>
            <w:vMerge w:val="continue"/>
            <w:tcBorders>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p>
        </w:tc>
        <w:tc>
          <w:tcPr>
            <w:tcW w:w="619" w:type="dxa"/>
            <w:vMerge w:val="continue"/>
            <w:tcBorders>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p>
        </w:tc>
        <w:tc>
          <w:tcPr>
            <w:tcW w:w="6353"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风险因素分析及控制方案（</w:t>
            </w:r>
            <w:r>
              <w:rPr>
                <w:color w:val="000000"/>
                <w:sz w:val="20"/>
                <w:szCs w:val="20"/>
                <w:lang w:eastAsia="zh-CN" w:bidi="ar"/>
              </w:rPr>
              <w:t>3</w:t>
            </w:r>
            <w:r>
              <w:rPr>
                <w:rFonts w:hint="eastAsia"/>
                <w:color w:val="000000"/>
                <w:sz w:val="20"/>
                <w:szCs w:val="20"/>
                <w:lang w:eastAsia="zh-CN" w:bidi="ar"/>
              </w:rPr>
              <w:t>分）：投标人针对该工艺方案能够提出全面的装置风险因素分析，并具备完善可靠风险控制措施，根据技术方案情况进行打分，第一名得</w:t>
            </w:r>
            <w:r>
              <w:rPr>
                <w:color w:val="000000"/>
                <w:sz w:val="20"/>
                <w:szCs w:val="20"/>
                <w:lang w:eastAsia="zh-CN" w:bidi="ar"/>
              </w:rPr>
              <w:t>3</w:t>
            </w:r>
            <w:r>
              <w:rPr>
                <w:rFonts w:hint="eastAsia"/>
                <w:color w:val="000000"/>
                <w:sz w:val="20"/>
                <w:szCs w:val="20"/>
                <w:lang w:eastAsia="zh-CN" w:bidi="ar"/>
              </w:rPr>
              <w:t>分、第二名得</w:t>
            </w:r>
            <w:r>
              <w:rPr>
                <w:color w:val="000000"/>
                <w:sz w:val="20"/>
                <w:szCs w:val="20"/>
                <w:lang w:eastAsia="zh-CN" w:bidi="ar"/>
              </w:rPr>
              <w:t>2</w:t>
            </w:r>
            <w:r>
              <w:rPr>
                <w:rFonts w:hint="eastAsia"/>
                <w:color w:val="000000"/>
                <w:sz w:val="20"/>
                <w:szCs w:val="20"/>
                <w:lang w:eastAsia="zh-CN" w:bidi="ar"/>
              </w:rPr>
              <w:t>分、第三名得1分，其余不得分。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3</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项目实施运维方案</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7</w:t>
            </w:r>
            <w:r>
              <w:rPr>
                <w:rFonts w:hint="eastAsia"/>
                <w:color w:val="000000"/>
                <w:sz w:val="20"/>
                <w:szCs w:val="20"/>
                <w:lang w:eastAsia="zh-CN" w:bidi="ar"/>
              </w:rPr>
              <w:t>分</w:t>
            </w:r>
          </w:p>
        </w:tc>
        <w:tc>
          <w:tcPr>
            <w:tcW w:w="63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1）具备完善的项目实施管理制度和体系，投标时提供项目实施方案书（包括计划、进度、目标、组织机构人员组成、具体的实施方案、重点、难点的解决办法），内容明确具体，具有针对性和可执行性；第一名</w:t>
            </w:r>
            <w:r>
              <w:rPr>
                <w:color w:val="000000"/>
                <w:sz w:val="20"/>
                <w:szCs w:val="20"/>
                <w:lang w:eastAsia="zh-CN" w:bidi="ar"/>
              </w:rPr>
              <w:t>5</w:t>
            </w:r>
            <w:r>
              <w:rPr>
                <w:rFonts w:hint="eastAsia"/>
                <w:color w:val="000000"/>
                <w:sz w:val="20"/>
                <w:szCs w:val="20"/>
                <w:lang w:eastAsia="zh-CN" w:bidi="ar"/>
              </w:rPr>
              <w:t>分，第二名</w:t>
            </w:r>
            <w:r>
              <w:rPr>
                <w:color w:val="000000"/>
                <w:sz w:val="20"/>
                <w:szCs w:val="20"/>
                <w:lang w:eastAsia="zh-CN" w:bidi="ar"/>
              </w:rPr>
              <w:t>3</w:t>
            </w:r>
            <w:r>
              <w:rPr>
                <w:rFonts w:hint="eastAsia"/>
                <w:color w:val="000000"/>
                <w:sz w:val="20"/>
                <w:szCs w:val="20"/>
                <w:lang w:eastAsia="zh-CN" w:bidi="ar"/>
              </w:rPr>
              <w:t>分，第三名1分，其余不得分；</w:t>
            </w:r>
          </w:p>
          <w:p>
            <w:pPr>
              <w:widowControl/>
              <w:textAlignment w:val="center"/>
              <w:rPr>
                <w:color w:val="000000"/>
                <w:sz w:val="20"/>
                <w:szCs w:val="20"/>
                <w:lang w:eastAsia="zh-CN" w:bidi="ar"/>
              </w:rPr>
            </w:pPr>
            <w:r>
              <w:rPr>
                <w:color w:val="000000"/>
                <w:sz w:val="20"/>
                <w:szCs w:val="20"/>
                <w:lang w:eastAsia="zh-CN" w:bidi="ar"/>
              </w:rPr>
              <w:t>2</w:t>
            </w:r>
            <w:r>
              <w:rPr>
                <w:rFonts w:hint="eastAsia"/>
                <w:color w:val="000000"/>
                <w:sz w:val="20"/>
                <w:szCs w:val="20"/>
                <w:lang w:eastAsia="zh-CN" w:bidi="ar"/>
              </w:rPr>
              <w:t>）设置有专门的售后服务机构和人员，制定了详细的售后服务管理办法，得</w:t>
            </w:r>
            <w:r>
              <w:rPr>
                <w:color w:val="000000"/>
                <w:sz w:val="20"/>
                <w:szCs w:val="20"/>
                <w:lang w:eastAsia="zh-CN" w:bidi="ar"/>
              </w:rPr>
              <w:t>2</w:t>
            </w:r>
            <w:r>
              <w:rPr>
                <w:rFonts w:hint="eastAsia"/>
                <w:color w:val="000000"/>
                <w:sz w:val="20"/>
                <w:szCs w:val="20"/>
                <w:lang w:eastAsia="zh-CN" w:bidi="ar"/>
              </w:rPr>
              <w:t>分。</w:t>
            </w:r>
          </w:p>
        </w:tc>
      </w:tr>
    </w:tbl>
    <w:p>
      <w:pPr>
        <w:pStyle w:val="2"/>
        <w:ind w:left="0"/>
        <w:rPr>
          <w:lang w:eastAsia="zh-CN"/>
        </w:rPr>
      </w:pPr>
    </w:p>
    <w:p>
      <w:pPr>
        <w:numPr>
          <w:ilvl w:val="0"/>
          <w:numId w:val="8"/>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公司资质及业绩部分评分：（2</w:t>
      </w:r>
      <w:r>
        <w:rPr>
          <w:color w:val="000000" w:themeColor="text1"/>
          <w:sz w:val="24"/>
          <w:szCs w:val="24"/>
          <w:lang w:eastAsia="zh-CN"/>
          <w14:textFill>
            <w14:solidFill>
              <w14:schemeClr w14:val="tx1"/>
            </w14:solidFill>
          </w14:textFill>
        </w:rPr>
        <w:t>0分</w:t>
      </w:r>
      <w:r>
        <w:rPr>
          <w:rFonts w:hint="eastAsia"/>
          <w:color w:val="000000" w:themeColor="text1"/>
          <w:sz w:val="24"/>
          <w:szCs w:val="24"/>
          <w:lang w:eastAsia="zh-CN"/>
          <w14:textFill>
            <w14:solidFill>
              <w14:schemeClr w14:val="tx1"/>
            </w14:solidFill>
          </w14:textFill>
        </w:rPr>
        <w:t>）</w:t>
      </w:r>
    </w:p>
    <w:tbl>
      <w:tblPr>
        <w:tblStyle w:val="46"/>
        <w:tblW w:w="9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746"/>
        <w:gridCol w:w="765"/>
        <w:gridCol w:w="5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序号</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评分指标</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满分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公司资质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6</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1.投标方取得高新技术企业证书，加</w:t>
            </w:r>
            <w:r>
              <w:rPr>
                <w:color w:val="000000"/>
                <w:sz w:val="20"/>
                <w:szCs w:val="20"/>
                <w:lang w:eastAsia="zh-CN" w:bidi="ar"/>
              </w:rPr>
              <w:t>1</w:t>
            </w:r>
            <w:r>
              <w:rPr>
                <w:rFonts w:hint="eastAsia"/>
                <w:color w:val="000000"/>
                <w:sz w:val="20"/>
                <w:szCs w:val="20"/>
                <w:lang w:eastAsia="zh-CN" w:bidi="ar"/>
              </w:rPr>
              <w:t>；</w:t>
            </w:r>
          </w:p>
          <w:p>
            <w:pPr>
              <w:widowControl/>
              <w:textAlignment w:val="center"/>
              <w:rPr>
                <w:color w:val="000000"/>
                <w:sz w:val="20"/>
                <w:szCs w:val="20"/>
                <w:lang w:eastAsia="zh-CN" w:bidi="ar"/>
              </w:rPr>
            </w:pPr>
            <w:r>
              <w:rPr>
                <w:color w:val="000000"/>
                <w:sz w:val="20"/>
                <w:szCs w:val="20"/>
                <w:lang w:eastAsia="zh-CN" w:bidi="ar"/>
              </w:rPr>
              <w:t>2</w:t>
            </w:r>
            <w:r>
              <w:rPr>
                <w:rFonts w:hint="eastAsia"/>
                <w:color w:val="000000"/>
                <w:sz w:val="20"/>
                <w:szCs w:val="20"/>
                <w:lang w:eastAsia="zh-CN" w:bidi="ar"/>
              </w:rPr>
              <w:t>.取得符合国家产业政策“专精特新”证书，加</w:t>
            </w:r>
            <w:r>
              <w:rPr>
                <w:color w:val="000000"/>
                <w:sz w:val="20"/>
                <w:szCs w:val="20"/>
                <w:lang w:eastAsia="zh-CN" w:bidi="ar"/>
              </w:rPr>
              <w:t>2</w:t>
            </w:r>
            <w:r>
              <w:rPr>
                <w:rFonts w:hint="eastAsia"/>
                <w:color w:val="000000"/>
                <w:sz w:val="20"/>
                <w:szCs w:val="20"/>
                <w:lang w:eastAsia="zh-CN" w:bidi="ar"/>
              </w:rPr>
              <w:t>分。</w:t>
            </w:r>
          </w:p>
          <w:p>
            <w:pPr>
              <w:widowControl/>
              <w:textAlignment w:val="center"/>
              <w:rPr>
                <w:color w:val="000000"/>
                <w:sz w:val="20"/>
                <w:szCs w:val="20"/>
                <w:lang w:eastAsia="zh-CN" w:bidi="ar"/>
              </w:rPr>
            </w:pPr>
            <w:r>
              <w:rPr>
                <w:color w:val="000000"/>
                <w:sz w:val="20"/>
                <w:szCs w:val="20"/>
                <w:lang w:eastAsia="zh-CN" w:bidi="ar"/>
              </w:rPr>
              <w:t>3.</w:t>
            </w:r>
            <w:r>
              <w:rPr>
                <w:rFonts w:hint="eastAsia" w:cs="Times New Roman"/>
                <w:szCs w:val="24"/>
                <w:lang w:eastAsia="zh-CN"/>
              </w:rPr>
              <w:t>专利（不含外观专利）和软著。以投标文件为依据进行评价打分，发明专利加1分，实用新型加0.5分，软著加0.5分，满分3分，加满为止。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2</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投标人的类似项目业绩</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10</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投标方所提供的加热炉理论配置燃烧优化技术有成功应用业绩，应用业绩从20</w:t>
            </w:r>
            <w:r>
              <w:rPr>
                <w:color w:val="000000"/>
                <w:sz w:val="20"/>
                <w:szCs w:val="20"/>
                <w:lang w:eastAsia="zh-CN" w:bidi="ar"/>
              </w:rPr>
              <w:t>19</w:t>
            </w:r>
            <w:r>
              <w:rPr>
                <w:rFonts w:hint="eastAsia"/>
                <w:color w:val="000000"/>
                <w:sz w:val="20"/>
                <w:szCs w:val="20"/>
                <w:lang w:eastAsia="zh-CN" w:bidi="ar"/>
              </w:rPr>
              <w:t>年算起，具有连续稳定运行2年及以上同类装置加热炉改造应用业绩，同时满足实施目标要求，每提供1套满足上述要求的应用业绩加</w:t>
            </w:r>
            <w:r>
              <w:rPr>
                <w:color w:val="000000"/>
                <w:sz w:val="20"/>
                <w:szCs w:val="20"/>
                <w:lang w:eastAsia="zh-CN" w:bidi="ar"/>
              </w:rPr>
              <w:t>2</w:t>
            </w:r>
            <w:r>
              <w:rPr>
                <w:rFonts w:hint="eastAsia"/>
                <w:color w:val="000000"/>
                <w:sz w:val="20"/>
                <w:szCs w:val="20"/>
                <w:lang w:eastAsia="zh-CN" w:bidi="ar"/>
              </w:rPr>
              <w:t>分；连续稳定运行1年及以上同类装置加热炉改造应用业绩，同时满足实施目标要求，每提供1套满足上述要求的应用业绩加</w:t>
            </w:r>
            <w:r>
              <w:rPr>
                <w:color w:val="000000"/>
                <w:sz w:val="20"/>
                <w:szCs w:val="20"/>
                <w:lang w:eastAsia="zh-CN" w:bidi="ar"/>
              </w:rPr>
              <w:t>1</w:t>
            </w:r>
            <w:r>
              <w:rPr>
                <w:rFonts w:hint="eastAsia"/>
                <w:color w:val="000000"/>
                <w:sz w:val="20"/>
                <w:szCs w:val="20"/>
                <w:lang w:eastAsia="zh-CN" w:bidi="ar"/>
              </w:rPr>
              <w:t>分，满分</w:t>
            </w:r>
            <w:r>
              <w:rPr>
                <w:color w:val="000000"/>
                <w:sz w:val="20"/>
                <w:szCs w:val="20"/>
                <w:lang w:eastAsia="zh-CN" w:bidi="ar"/>
              </w:rPr>
              <w:t>10</w:t>
            </w:r>
            <w:r>
              <w:rPr>
                <w:rFonts w:hint="eastAsia"/>
                <w:color w:val="000000"/>
                <w:sz w:val="20"/>
                <w:szCs w:val="20"/>
                <w:lang w:eastAsia="zh-CN" w:bidi="ar"/>
              </w:rPr>
              <w:t>分，加满为止。</w:t>
            </w:r>
          </w:p>
          <w:p>
            <w:pPr>
              <w:widowControl/>
              <w:textAlignment w:val="center"/>
              <w:rPr>
                <w:color w:val="000000"/>
                <w:sz w:val="20"/>
                <w:szCs w:val="20"/>
                <w:lang w:eastAsia="zh-CN" w:bidi="ar"/>
              </w:rPr>
            </w:pPr>
            <w:r>
              <w:rPr>
                <w:rFonts w:hint="eastAsia"/>
                <w:color w:val="000000"/>
                <w:sz w:val="20"/>
                <w:szCs w:val="20"/>
                <w:lang w:eastAsia="zh-CN" w:bidi="ar"/>
              </w:rPr>
              <w:t>投标人须提供业绩项目性能证明报告（加盖检测单位公章）、环保指标要求的标定数据报告（加盖检测单位公章）、项目合同复印件及发票复印件、连续运行2年以上的证明材料，否则该业绩不予认可。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3</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制造能力</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4</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rPr>
                <w:lang w:eastAsia="zh-CN"/>
              </w:rPr>
            </w:pPr>
            <w:r>
              <w:rPr>
                <w:rFonts w:hint="eastAsia" w:cs="Times New Roman"/>
                <w:szCs w:val="24"/>
                <w:lang w:eastAsia="zh-CN"/>
              </w:rPr>
              <w:t>1</w:t>
            </w:r>
            <w:r>
              <w:rPr>
                <w:rFonts w:cs="Times New Roman"/>
                <w:szCs w:val="24"/>
                <w:lang w:eastAsia="zh-CN"/>
              </w:rPr>
              <w:t>.</w:t>
            </w:r>
            <w:r>
              <w:rPr>
                <w:rFonts w:hint="eastAsia" w:cs="Times New Roman"/>
                <w:szCs w:val="24"/>
                <w:lang w:eastAsia="zh-CN"/>
              </w:rPr>
              <w:t>营业执照中包含仪器生产制造相关内容，加1分；</w:t>
            </w:r>
          </w:p>
          <w:p>
            <w:pPr>
              <w:rPr>
                <w:lang w:eastAsia="zh-CN"/>
              </w:rPr>
            </w:pPr>
            <w:r>
              <w:rPr>
                <w:rFonts w:hint="eastAsia" w:cs="Times New Roman"/>
                <w:szCs w:val="24"/>
                <w:lang w:eastAsia="zh-CN"/>
              </w:rPr>
              <w:t>2</w:t>
            </w:r>
            <w:r>
              <w:rPr>
                <w:rFonts w:cs="Times New Roman"/>
                <w:szCs w:val="24"/>
                <w:lang w:eastAsia="zh-CN"/>
              </w:rPr>
              <w:t>.</w:t>
            </w:r>
            <w:r>
              <w:rPr>
                <w:rFonts w:hint="eastAsia" w:cs="Times New Roman"/>
                <w:szCs w:val="24"/>
                <w:lang w:eastAsia="zh-CN"/>
              </w:rPr>
              <w:t>具备生产</w:t>
            </w:r>
            <w:r>
              <w:rPr>
                <w:rFonts w:hint="eastAsia" w:ascii="Times New Roman" w:hAnsi="Times New Roman" w:cs="Times New Roman"/>
                <w:szCs w:val="24"/>
                <w:lang w:eastAsia="zh-CN"/>
              </w:rPr>
              <w:t>CO</w:t>
            </w:r>
            <w:r>
              <w:rPr>
                <w:rFonts w:hint="eastAsia" w:cs="Times New Roman"/>
                <w:szCs w:val="24"/>
                <w:lang w:eastAsia="zh-CN"/>
              </w:rPr>
              <w:t>分析仪器的研发、设计、生产制造能力，加</w:t>
            </w:r>
            <w:r>
              <w:rPr>
                <w:rFonts w:cs="Times New Roman"/>
                <w:szCs w:val="24"/>
                <w:lang w:eastAsia="zh-CN"/>
              </w:rPr>
              <w:t>1分</w:t>
            </w:r>
            <w:r>
              <w:rPr>
                <w:rFonts w:hint="eastAsia" w:cs="Times New Roman"/>
                <w:szCs w:val="24"/>
                <w:lang w:eastAsia="zh-CN"/>
              </w:rPr>
              <w:t>；</w:t>
            </w:r>
          </w:p>
          <w:p>
            <w:pPr>
              <w:widowControl/>
              <w:textAlignment w:val="center"/>
              <w:rPr>
                <w:rFonts w:hint="eastAsia"/>
                <w:color w:val="000000"/>
                <w:sz w:val="20"/>
                <w:szCs w:val="20"/>
                <w:lang w:eastAsia="zh-CN" w:bidi="ar"/>
              </w:rPr>
            </w:pPr>
            <w:r>
              <w:rPr>
                <w:rFonts w:hint="eastAsia" w:cs="Times New Roman"/>
                <w:szCs w:val="24"/>
                <w:lang w:eastAsia="zh-CN"/>
              </w:rPr>
              <w:t>3</w:t>
            </w:r>
            <w:r>
              <w:rPr>
                <w:rFonts w:cs="Times New Roman"/>
                <w:szCs w:val="24"/>
                <w:lang w:eastAsia="zh-CN"/>
              </w:rPr>
              <w:t>.</w:t>
            </w:r>
            <w:r>
              <w:rPr>
                <w:rFonts w:hint="eastAsia" w:cs="Times New Roman"/>
                <w:szCs w:val="24"/>
                <w:lang w:eastAsia="zh-CN"/>
              </w:rPr>
              <w:t>CO分析仪取得相应第三方检验报告的，加</w:t>
            </w:r>
            <w:r>
              <w:rPr>
                <w:rFonts w:cs="Times New Roman"/>
                <w:szCs w:val="24"/>
                <w:lang w:eastAsia="zh-CN"/>
              </w:rPr>
              <w:t>2</w:t>
            </w:r>
            <w:r>
              <w:rPr>
                <w:rFonts w:hint="eastAsia" w:cs="Times New Roman"/>
                <w:szCs w:val="24"/>
                <w:lang w:eastAsia="zh-CN"/>
              </w:rPr>
              <w:t>分。</w:t>
            </w:r>
          </w:p>
        </w:tc>
      </w:tr>
    </w:tbl>
    <w:p>
      <w:pPr>
        <w:pStyle w:val="2"/>
        <w:ind w:left="0"/>
        <w:rPr>
          <w:lang w:eastAsia="zh-CN"/>
        </w:rPr>
      </w:pPr>
    </w:p>
    <w:p>
      <w:pPr>
        <w:pStyle w:val="2"/>
        <w:ind w:left="0"/>
        <w:rPr>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9"/>
        <w:spacing w:line="360" w:lineRule="auto"/>
        <w:ind w:firstLine="480" w:firstLineChars="200"/>
        <w:rPr>
          <w:lang w:eastAsia="zh-CN"/>
        </w:rPr>
        <w:sectPr>
          <w:footerReference r:id="rId3" w:type="default"/>
          <w:pgSz w:w="11910" w:h="16840"/>
          <w:pgMar w:top="1500" w:right="1140" w:bottom="740" w:left="1300" w:header="0" w:footer="551" w:gutter="0"/>
          <w:cols w:space="720" w:num="1"/>
        </w:sectPr>
      </w:pPr>
      <w:r>
        <w:rPr>
          <w:rFonts w:asciiTheme="minorEastAsia" w:hAnsiTheme="minorEastAsia" w:eastAsiaTheme="minorEastAsia"/>
          <w:lang w:eastAsia="zh-CN"/>
        </w:rPr>
        <w:t>3.比选人将做开选记录。</w:t>
      </w:r>
    </w:p>
    <w:p>
      <w:pPr>
        <w:pStyle w:val="59"/>
        <w:rPr>
          <w:sz w:val="24"/>
          <w:szCs w:val="24"/>
        </w:rPr>
      </w:pPr>
    </w:p>
    <w:sectPr>
      <w:footerReference r:id="rId4" w:type="default"/>
      <w:pgSz w:w="11910" w:h="16840"/>
      <w:pgMar w:top="1500" w:right="1680" w:bottom="740" w:left="1134"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昆仑仿宋">
    <w:altName w:val="宋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18</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F7B93"/>
    <w:multiLevelType w:val="singleLevel"/>
    <w:tmpl w:val="B46F7B93"/>
    <w:lvl w:ilvl="0" w:tentative="0">
      <w:start w:val="3"/>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0D76D9B"/>
    <w:multiLevelType w:val="singleLevel"/>
    <w:tmpl w:val="20D76D9B"/>
    <w:lvl w:ilvl="0" w:tentative="0">
      <w:start w:val="2"/>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7"/>
  </w:num>
  <w:num w:numId="2">
    <w:abstractNumId w:val="1"/>
  </w:num>
  <w:num w:numId="3">
    <w:abstractNumId w:val="3"/>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41595"/>
    <w:rsid w:val="00052C0E"/>
    <w:rsid w:val="00053AFA"/>
    <w:rsid w:val="00055F7B"/>
    <w:rsid w:val="00057E4C"/>
    <w:rsid w:val="000600D0"/>
    <w:rsid w:val="00060DB7"/>
    <w:rsid w:val="00065E22"/>
    <w:rsid w:val="000674E3"/>
    <w:rsid w:val="000721A4"/>
    <w:rsid w:val="00074760"/>
    <w:rsid w:val="00074EAF"/>
    <w:rsid w:val="000771FC"/>
    <w:rsid w:val="000858B5"/>
    <w:rsid w:val="00085CA2"/>
    <w:rsid w:val="00092243"/>
    <w:rsid w:val="0009500D"/>
    <w:rsid w:val="00095BA6"/>
    <w:rsid w:val="000962C0"/>
    <w:rsid w:val="000A1C86"/>
    <w:rsid w:val="000A6182"/>
    <w:rsid w:val="000A7B53"/>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043BB"/>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3A7F"/>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23A3"/>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3B1E"/>
    <w:rsid w:val="0025699E"/>
    <w:rsid w:val="002578E6"/>
    <w:rsid w:val="00263085"/>
    <w:rsid w:val="002648A2"/>
    <w:rsid w:val="00270CE4"/>
    <w:rsid w:val="00273DCB"/>
    <w:rsid w:val="002756FD"/>
    <w:rsid w:val="00283C7E"/>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1027"/>
    <w:rsid w:val="003221F4"/>
    <w:rsid w:val="00322502"/>
    <w:rsid w:val="00322549"/>
    <w:rsid w:val="00325FBE"/>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1918"/>
    <w:rsid w:val="00392040"/>
    <w:rsid w:val="0039324B"/>
    <w:rsid w:val="003A16AE"/>
    <w:rsid w:val="003B3C4F"/>
    <w:rsid w:val="003B3F6B"/>
    <w:rsid w:val="003B6804"/>
    <w:rsid w:val="003B7CBD"/>
    <w:rsid w:val="003C0944"/>
    <w:rsid w:val="003C1AF2"/>
    <w:rsid w:val="003D2940"/>
    <w:rsid w:val="003D3F18"/>
    <w:rsid w:val="003E37C1"/>
    <w:rsid w:val="003E422E"/>
    <w:rsid w:val="003E55E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470CD"/>
    <w:rsid w:val="0045505D"/>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C7C41"/>
    <w:rsid w:val="004D0637"/>
    <w:rsid w:val="004D4B81"/>
    <w:rsid w:val="004D6A19"/>
    <w:rsid w:val="004E5D4E"/>
    <w:rsid w:val="00500D74"/>
    <w:rsid w:val="00505560"/>
    <w:rsid w:val="005105BB"/>
    <w:rsid w:val="005137A9"/>
    <w:rsid w:val="00513D5D"/>
    <w:rsid w:val="00514AFE"/>
    <w:rsid w:val="00520E87"/>
    <w:rsid w:val="00530CCC"/>
    <w:rsid w:val="00533119"/>
    <w:rsid w:val="005339E0"/>
    <w:rsid w:val="005345C8"/>
    <w:rsid w:val="005369F4"/>
    <w:rsid w:val="0054092C"/>
    <w:rsid w:val="00547AD0"/>
    <w:rsid w:val="005518F3"/>
    <w:rsid w:val="00555E59"/>
    <w:rsid w:val="00565CF8"/>
    <w:rsid w:val="00574DAE"/>
    <w:rsid w:val="0057705C"/>
    <w:rsid w:val="0058052A"/>
    <w:rsid w:val="00581B11"/>
    <w:rsid w:val="0058671D"/>
    <w:rsid w:val="0058682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310"/>
    <w:rsid w:val="00603968"/>
    <w:rsid w:val="00606A94"/>
    <w:rsid w:val="00607AD3"/>
    <w:rsid w:val="006104AE"/>
    <w:rsid w:val="00611D91"/>
    <w:rsid w:val="006149C8"/>
    <w:rsid w:val="006152B6"/>
    <w:rsid w:val="00616E03"/>
    <w:rsid w:val="00622985"/>
    <w:rsid w:val="006238C7"/>
    <w:rsid w:val="006238EE"/>
    <w:rsid w:val="00624F51"/>
    <w:rsid w:val="006268B0"/>
    <w:rsid w:val="00626BAB"/>
    <w:rsid w:val="00630128"/>
    <w:rsid w:val="006312AB"/>
    <w:rsid w:val="00631F92"/>
    <w:rsid w:val="00632468"/>
    <w:rsid w:val="00632E52"/>
    <w:rsid w:val="00635DD4"/>
    <w:rsid w:val="00642E61"/>
    <w:rsid w:val="006458DE"/>
    <w:rsid w:val="00646620"/>
    <w:rsid w:val="0065429C"/>
    <w:rsid w:val="006555C4"/>
    <w:rsid w:val="00662C51"/>
    <w:rsid w:val="006631EB"/>
    <w:rsid w:val="00663FF4"/>
    <w:rsid w:val="00664A57"/>
    <w:rsid w:val="00664E56"/>
    <w:rsid w:val="006712DF"/>
    <w:rsid w:val="0067747B"/>
    <w:rsid w:val="00684001"/>
    <w:rsid w:val="00684F98"/>
    <w:rsid w:val="0068543C"/>
    <w:rsid w:val="00693361"/>
    <w:rsid w:val="006940F9"/>
    <w:rsid w:val="00694ACF"/>
    <w:rsid w:val="00694FFE"/>
    <w:rsid w:val="006A232A"/>
    <w:rsid w:val="006A52B8"/>
    <w:rsid w:val="006A79DD"/>
    <w:rsid w:val="006A7D0D"/>
    <w:rsid w:val="006A7EA8"/>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67E7"/>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626D1"/>
    <w:rsid w:val="00772C83"/>
    <w:rsid w:val="007811FA"/>
    <w:rsid w:val="00786BE0"/>
    <w:rsid w:val="00794F72"/>
    <w:rsid w:val="00795740"/>
    <w:rsid w:val="007B7828"/>
    <w:rsid w:val="007C2B12"/>
    <w:rsid w:val="007C58D7"/>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0C87"/>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068F"/>
    <w:rsid w:val="0085290F"/>
    <w:rsid w:val="00855428"/>
    <w:rsid w:val="00856CF7"/>
    <w:rsid w:val="00856E19"/>
    <w:rsid w:val="008622DD"/>
    <w:rsid w:val="00862896"/>
    <w:rsid w:val="00863764"/>
    <w:rsid w:val="008725C6"/>
    <w:rsid w:val="00876586"/>
    <w:rsid w:val="00881942"/>
    <w:rsid w:val="00884EC5"/>
    <w:rsid w:val="00885D5E"/>
    <w:rsid w:val="00892A2A"/>
    <w:rsid w:val="00892C4C"/>
    <w:rsid w:val="00895AAC"/>
    <w:rsid w:val="008A20B3"/>
    <w:rsid w:val="008A28CB"/>
    <w:rsid w:val="008B4179"/>
    <w:rsid w:val="008C03C3"/>
    <w:rsid w:val="008E1769"/>
    <w:rsid w:val="008E1F3F"/>
    <w:rsid w:val="008E2155"/>
    <w:rsid w:val="008E46BB"/>
    <w:rsid w:val="008E5198"/>
    <w:rsid w:val="008F239D"/>
    <w:rsid w:val="008F3559"/>
    <w:rsid w:val="008F7B5C"/>
    <w:rsid w:val="009032FB"/>
    <w:rsid w:val="00915CA6"/>
    <w:rsid w:val="00917368"/>
    <w:rsid w:val="009235B3"/>
    <w:rsid w:val="00930487"/>
    <w:rsid w:val="009312CA"/>
    <w:rsid w:val="009353D9"/>
    <w:rsid w:val="00937414"/>
    <w:rsid w:val="00944112"/>
    <w:rsid w:val="00944C44"/>
    <w:rsid w:val="00945D84"/>
    <w:rsid w:val="00952F8D"/>
    <w:rsid w:val="00955A6F"/>
    <w:rsid w:val="00964F96"/>
    <w:rsid w:val="009663D1"/>
    <w:rsid w:val="00966786"/>
    <w:rsid w:val="00967702"/>
    <w:rsid w:val="00970BD9"/>
    <w:rsid w:val="00971BD1"/>
    <w:rsid w:val="00974883"/>
    <w:rsid w:val="00975EAC"/>
    <w:rsid w:val="00976FB5"/>
    <w:rsid w:val="00977F9C"/>
    <w:rsid w:val="00981B41"/>
    <w:rsid w:val="00986280"/>
    <w:rsid w:val="00986E55"/>
    <w:rsid w:val="009873FF"/>
    <w:rsid w:val="009928C9"/>
    <w:rsid w:val="00992DC8"/>
    <w:rsid w:val="0099560D"/>
    <w:rsid w:val="00995F84"/>
    <w:rsid w:val="00996C67"/>
    <w:rsid w:val="0099730F"/>
    <w:rsid w:val="009A5EA2"/>
    <w:rsid w:val="009A6FD0"/>
    <w:rsid w:val="009A7324"/>
    <w:rsid w:val="009B054A"/>
    <w:rsid w:val="009B2858"/>
    <w:rsid w:val="009B2DE5"/>
    <w:rsid w:val="009B34B8"/>
    <w:rsid w:val="009C75E5"/>
    <w:rsid w:val="009C7766"/>
    <w:rsid w:val="009D49AE"/>
    <w:rsid w:val="009D501D"/>
    <w:rsid w:val="009D7449"/>
    <w:rsid w:val="009E1058"/>
    <w:rsid w:val="009F0778"/>
    <w:rsid w:val="009F6299"/>
    <w:rsid w:val="00A04106"/>
    <w:rsid w:val="00A149E5"/>
    <w:rsid w:val="00A153FC"/>
    <w:rsid w:val="00A201E4"/>
    <w:rsid w:val="00A22E59"/>
    <w:rsid w:val="00A2542D"/>
    <w:rsid w:val="00A278D7"/>
    <w:rsid w:val="00A335EB"/>
    <w:rsid w:val="00A33603"/>
    <w:rsid w:val="00A36581"/>
    <w:rsid w:val="00A367C8"/>
    <w:rsid w:val="00A37693"/>
    <w:rsid w:val="00A4475F"/>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0E23"/>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465E3"/>
    <w:rsid w:val="00B5127C"/>
    <w:rsid w:val="00B56687"/>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4B51"/>
    <w:rsid w:val="00C85C83"/>
    <w:rsid w:val="00C864FC"/>
    <w:rsid w:val="00C8727A"/>
    <w:rsid w:val="00C913CE"/>
    <w:rsid w:val="00C92DBD"/>
    <w:rsid w:val="00C93BEF"/>
    <w:rsid w:val="00C95817"/>
    <w:rsid w:val="00CA1662"/>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184A"/>
    <w:rsid w:val="00D033EB"/>
    <w:rsid w:val="00D0533F"/>
    <w:rsid w:val="00D05B80"/>
    <w:rsid w:val="00D10EC7"/>
    <w:rsid w:val="00D11A1F"/>
    <w:rsid w:val="00D14D07"/>
    <w:rsid w:val="00D20FBB"/>
    <w:rsid w:val="00D22372"/>
    <w:rsid w:val="00D23A9B"/>
    <w:rsid w:val="00D265B9"/>
    <w:rsid w:val="00D328B1"/>
    <w:rsid w:val="00D33933"/>
    <w:rsid w:val="00D33CA0"/>
    <w:rsid w:val="00D3426F"/>
    <w:rsid w:val="00D41F02"/>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6F33"/>
    <w:rsid w:val="00DA7F1E"/>
    <w:rsid w:val="00DB240A"/>
    <w:rsid w:val="00DC0625"/>
    <w:rsid w:val="00DC7F30"/>
    <w:rsid w:val="00DD3B90"/>
    <w:rsid w:val="00DD56C2"/>
    <w:rsid w:val="00DD62A3"/>
    <w:rsid w:val="00DD73F9"/>
    <w:rsid w:val="00DE0812"/>
    <w:rsid w:val="00DE0AF2"/>
    <w:rsid w:val="00DE1B99"/>
    <w:rsid w:val="00DE63EC"/>
    <w:rsid w:val="00DF229F"/>
    <w:rsid w:val="00DF35F4"/>
    <w:rsid w:val="00DF41E5"/>
    <w:rsid w:val="00DF463A"/>
    <w:rsid w:val="00DF71FF"/>
    <w:rsid w:val="00E00780"/>
    <w:rsid w:val="00E02B5C"/>
    <w:rsid w:val="00E068F1"/>
    <w:rsid w:val="00E12E5B"/>
    <w:rsid w:val="00E13875"/>
    <w:rsid w:val="00E155F5"/>
    <w:rsid w:val="00E21054"/>
    <w:rsid w:val="00E3205C"/>
    <w:rsid w:val="00E35382"/>
    <w:rsid w:val="00E37D62"/>
    <w:rsid w:val="00E410EA"/>
    <w:rsid w:val="00E457C1"/>
    <w:rsid w:val="00E50F7B"/>
    <w:rsid w:val="00E537EA"/>
    <w:rsid w:val="00E53B7B"/>
    <w:rsid w:val="00E56799"/>
    <w:rsid w:val="00E60068"/>
    <w:rsid w:val="00E60846"/>
    <w:rsid w:val="00E6494A"/>
    <w:rsid w:val="00E70964"/>
    <w:rsid w:val="00E739AE"/>
    <w:rsid w:val="00E80BDD"/>
    <w:rsid w:val="00E82397"/>
    <w:rsid w:val="00E83AE9"/>
    <w:rsid w:val="00E85991"/>
    <w:rsid w:val="00E93446"/>
    <w:rsid w:val="00E94724"/>
    <w:rsid w:val="00E95E9D"/>
    <w:rsid w:val="00E975FE"/>
    <w:rsid w:val="00E97CE7"/>
    <w:rsid w:val="00EA1C30"/>
    <w:rsid w:val="00EA5A6E"/>
    <w:rsid w:val="00EC4D7E"/>
    <w:rsid w:val="00EC50D4"/>
    <w:rsid w:val="00EC5462"/>
    <w:rsid w:val="00EC6DE4"/>
    <w:rsid w:val="00ED19AE"/>
    <w:rsid w:val="00ED20C8"/>
    <w:rsid w:val="00ED2C9E"/>
    <w:rsid w:val="00ED4FC5"/>
    <w:rsid w:val="00EF1FCA"/>
    <w:rsid w:val="00EF24FA"/>
    <w:rsid w:val="00EF3CD0"/>
    <w:rsid w:val="00EF5762"/>
    <w:rsid w:val="00EF6FC7"/>
    <w:rsid w:val="00EF7961"/>
    <w:rsid w:val="00F017C7"/>
    <w:rsid w:val="00F024A8"/>
    <w:rsid w:val="00F04BFC"/>
    <w:rsid w:val="00F04FCE"/>
    <w:rsid w:val="00F06687"/>
    <w:rsid w:val="00F076B3"/>
    <w:rsid w:val="00F10B09"/>
    <w:rsid w:val="00F115FB"/>
    <w:rsid w:val="00F11707"/>
    <w:rsid w:val="00F17C03"/>
    <w:rsid w:val="00F17FFC"/>
    <w:rsid w:val="00F2580C"/>
    <w:rsid w:val="00F264D9"/>
    <w:rsid w:val="00F33B6B"/>
    <w:rsid w:val="00F37425"/>
    <w:rsid w:val="00F418B2"/>
    <w:rsid w:val="00F43F82"/>
    <w:rsid w:val="00F44274"/>
    <w:rsid w:val="00F50212"/>
    <w:rsid w:val="00F51F3C"/>
    <w:rsid w:val="00F53D9C"/>
    <w:rsid w:val="00F5592F"/>
    <w:rsid w:val="00F61B16"/>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2656"/>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5C877AD"/>
    <w:rsid w:val="061139E5"/>
    <w:rsid w:val="06207DAB"/>
    <w:rsid w:val="06400AB4"/>
    <w:rsid w:val="06D145FB"/>
    <w:rsid w:val="06F50B00"/>
    <w:rsid w:val="076E1278"/>
    <w:rsid w:val="07EA0E72"/>
    <w:rsid w:val="08D1141D"/>
    <w:rsid w:val="0A363AB9"/>
    <w:rsid w:val="0A456833"/>
    <w:rsid w:val="0B296DE2"/>
    <w:rsid w:val="0C8F35FE"/>
    <w:rsid w:val="0F9C00FC"/>
    <w:rsid w:val="0FC67753"/>
    <w:rsid w:val="10294AA3"/>
    <w:rsid w:val="10E40CA0"/>
    <w:rsid w:val="12FF1403"/>
    <w:rsid w:val="136130D9"/>
    <w:rsid w:val="13805E8A"/>
    <w:rsid w:val="14762538"/>
    <w:rsid w:val="148C251F"/>
    <w:rsid w:val="1517247C"/>
    <w:rsid w:val="15800409"/>
    <w:rsid w:val="160C7711"/>
    <w:rsid w:val="16970735"/>
    <w:rsid w:val="173600E6"/>
    <w:rsid w:val="176868CC"/>
    <w:rsid w:val="17842729"/>
    <w:rsid w:val="18441AE4"/>
    <w:rsid w:val="18DD4F7E"/>
    <w:rsid w:val="195B58A2"/>
    <w:rsid w:val="1989465C"/>
    <w:rsid w:val="1E085A14"/>
    <w:rsid w:val="1E606C9D"/>
    <w:rsid w:val="1F5D03DD"/>
    <w:rsid w:val="1F811B8D"/>
    <w:rsid w:val="1FF43DDB"/>
    <w:rsid w:val="21933AA2"/>
    <w:rsid w:val="249311FB"/>
    <w:rsid w:val="25BF356F"/>
    <w:rsid w:val="25DB0C2D"/>
    <w:rsid w:val="269469E7"/>
    <w:rsid w:val="26EF5299"/>
    <w:rsid w:val="27EE0826"/>
    <w:rsid w:val="290428DF"/>
    <w:rsid w:val="29890093"/>
    <w:rsid w:val="2998140D"/>
    <w:rsid w:val="29FC3B14"/>
    <w:rsid w:val="2A1B3100"/>
    <w:rsid w:val="2B11792E"/>
    <w:rsid w:val="2C217544"/>
    <w:rsid w:val="2E4C53D4"/>
    <w:rsid w:val="2E5B3AAE"/>
    <w:rsid w:val="2EB32116"/>
    <w:rsid w:val="2F446D5D"/>
    <w:rsid w:val="2F724BD0"/>
    <w:rsid w:val="31C54755"/>
    <w:rsid w:val="3216608C"/>
    <w:rsid w:val="34CE14C6"/>
    <w:rsid w:val="34D84CEC"/>
    <w:rsid w:val="34ED6133"/>
    <w:rsid w:val="37364CEA"/>
    <w:rsid w:val="37AF5AB7"/>
    <w:rsid w:val="38A73695"/>
    <w:rsid w:val="3A0B5471"/>
    <w:rsid w:val="3B1C3371"/>
    <w:rsid w:val="3B6E1369"/>
    <w:rsid w:val="3CC23198"/>
    <w:rsid w:val="3CFD5E63"/>
    <w:rsid w:val="3D295CF6"/>
    <w:rsid w:val="3D402416"/>
    <w:rsid w:val="3DDF4815"/>
    <w:rsid w:val="3FE669E5"/>
    <w:rsid w:val="413668D7"/>
    <w:rsid w:val="41761ABA"/>
    <w:rsid w:val="41B76D2C"/>
    <w:rsid w:val="462A54F2"/>
    <w:rsid w:val="4A6A5207"/>
    <w:rsid w:val="4C2F6CFB"/>
    <w:rsid w:val="502A2A2F"/>
    <w:rsid w:val="50F63E28"/>
    <w:rsid w:val="514078E5"/>
    <w:rsid w:val="5221007F"/>
    <w:rsid w:val="52926B5A"/>
    <w:rsid w:val="52F74B88"/>
    <w:rsid w:val="545C5E51"/>
    <w:rsid w:val="546256E1"/>
    <w:rsid w:val="5486175B"/>
    <w:rsid w:val="57667D24"/>
    <w:rsid w:val="57CE5BC3"/>
    <w:rsid w:val="59C5385A"/>
    <w:rsid w:val="5A2D3E44"/>
    <w:rsid w:val="5A3260D4"/>
    <w:rsid w:val="5AE1516A"/>
    <w:rsid w:val="5B6A3A79"/>
    <w:rsid w:val="5C1A5F7B"/>
    <w:rsid w:val="5D7A3273"/>
    <w:rsid w:val="5E2B4120"/>
    <w:rsid w:val="5FCF3F04"/>
    <w:rsid w:val="61E635CD"/>
    <w:rsid w:val="628D3982"/>
    <w:rsid w:val="645771F8"/>
    <w:rsid w:val="651D3037"/>
    <w:rsid w:val="652365EB"/>
    <w:rsid w:val="65AA2E82"/>
    <w:rsid w:val="662C50EC"/>
    <w:rsid w:val="66CC0AF0"/>
    <w:rsid w:val="693C3D94"/>
    <w:rsid w:val="69E47E59"/>
    <w:rsid w:val="6A4B66C3"/>
    <w:rsid w:val="6A54112D"/>
    <w:rsid w:val="6A701C86"/>
    <w:rsid w:val="6AA035AE"/>
    <w:rsid w:val="6B531BCF"/>
    <w:rsid w:val="6BB8633A"/>
    <w:rsid w:val="6BCB034D"/>
    <w:rsid w:val="6C0E1756"/>
    <w:rsid w:val="6E0F2E14"/>
    <w:rsid w:val="6F1E141D"/>
    <w:rsid w:val="6F232D2D"/>
    <w:rsid w:val="6F5354F8"/>
    <w:rsid w:val="727810B8"/>
    <w:rsid w:val="72A8611D"/>
    <w:rsid w:val="731F7F36"/>
    <w:rsid w:val="740A2BDE"/>
    <w:rsid w:val="74833309"/>
    <w:rsid w:val="751839E0"/>
    <w:rsid w:val="76274F93"/>
    <w:rsid w:val="79EB3F2F"/>
    <w:rsid w:val="79FD3C4B"/>
    <w:rsid w:val="7B11789E"/>
    <w:rsid w:val="7D0C7CEA"/>
    <w:rsid w:val="7D250FF6"/>
    <w:rsid w:val="7D671192"/>
    <w:rsid w:val="7D9711E5"/>
    <w:rsid w:val="7DC94A0A"/>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1"/>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14:textFill>
        <w14:solidFill>
          <w14:schemeClr w14:val="hlink"/>
        </w14:solidFill>
      </w14:textFill>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1"/>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lang w:val="en-US" w:eastAsia="zh-CN" w:bidi="ar-SA"/>
    </w:rPr>
  </w:style>
  <w:style w:type="paragraph" w:customStyle="1" w:styleId="215">
    <w:name w:val="Bg"/>
    <w:basedOn w:val="1"/>
    <w:qFormat/>
    <w:uiPriority w:val="0"/>
    <w:pPr>
      <w:topLinePunct/>
      <w:snapToGrid w:val="0"/>
      <w:spacing w:before="60" w:after="60"/>
      <w:jc w:val="center"/>
    </w:pPr>
    <w:rPr>
      <w:kern w:val="2"/>
      <w:sz w:val="18"/>
    </w:rPr>
  </w:style>
  <w:style w:type="paragraph" w:customStyle="1" w:styleId="216">
    <w:name w:val="正文格式"/>
    <w:basedOn w:val="1"/>
    <w:qFormat/>
    <w:uiPriority w:val="0"/>
    <w:pPr>
      <w:topLinePunct/>
      <w:ind w:firstLine="420" w:firstLineChars="200"/>
    </w:pPr>
    <w:rPr>
      <w:kern w:val="2"/>
      <w:sz w:val="21"/>
    </w:rPr>
  </w:style>
  <w:style w:type="paragraph" w:customStyle="1" w:styleId="217">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8">
    <w:name w:val="特点 Char"/>
    <w:qFormat/>
    <w:locked/>
    <w:uiPriority w:val="0"/>
    <w:rPr>
      <w:rFonts w:eastAsia="宋体"/>
      <w:kern w:val="2"/>
      <w:sz w:val="21"/>
      <w:lang w:val="en-US" w:eastAsia="zh-CN" w:bidi="ar-SA"/>
    </w:rPr>
  </w:style>
  <w:style w:type="paragraph" w:customStyle="1" w:styleId="219">
    <w:name w:val="_Style 4"/>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220">
    <w:name w:val="_Style 1"/>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character" w:customStyle="1" w:styleId="221">
    <w:name w:val="after"/>
    <w:basedOn w:val="48"/>
    <w:qFormat/>
    <w:uiPriority w:val="0"/>
    <w:rPr>
      <w:sz w:val="0"/>
      <w:szCs w:val="0"/>
    </w:rPr>
  </w:style>
  <w:style w:type="character" w:customStyle="1" w:styleId="222">
    <w:name w:val="icontext1"/>
    <w:basedOn w:val="48"/>
    <w:qFormat/>
    <w:uiPriority w:val="0"/>
  </w:style>
  <w:style w:type="character" w:customStyle="1" w:styleId="223">
    <w:name w:val="icontext11"/>
    <w:basedOn w:val="48"/>
    <w:qFormat/>
    <w:uiPriority w:val="0"/>
  </w:style>
  <w:style w:type="character" w:customStyle="1" w:styleId="224">
    <w:name w:val="icontext12"/>
    <w:basedOn w:val="48"/>
    <w:qFormat/>
    <w:uiPriority w:val="0"/>
  </w:style>
  <w:style w:type="character" w:customStyle="1" w:styleId="225">
    <w:name w:val="cdropright"/>
    <w:basedOn w:val="48"/>
    <w:qFormat/>
    <w:uiPriority w:val="0"/>
  </w:style>
  <w:style w:type="character" w:customStyle="1" w:styleId="226">
    <w:name w:val="pagechatarealistclose_box"/>
    <w:basedOn w:val="48"/>
    <w:qFormat/>
    <w:uiPriority w:val="0"/>
  </w:style>
  <w:style w:type="character" w:customStyle="1" w:styleId="227">
    <w:name w:val="iconline2"/>
    <w:basedOn w:val="48"/>
    <w:qFormat/>
    <w:uiPriority w:val="0"/>
  </w:style>
  <w:style w:type="character" w:customStyle="1" w:styleId="228">
    <w:name w:val="iconline21"/>
    <w:basedOn w:val="48"/>
    <w:qFormat/>
    <w:uiPriority w:val="0"/>
  </w:style>
  <w:style w:type="character" w:customStyle="1" w:styleId="229">
    <w:name w:val="first-child"/>
    <w:basedOn w:val="48"/>
    <w:qFormat/>
    <w:uiPriority w:val="0"/>
  </w:style>
  <w:style w:type="character" w:customStyle="1" w:styleId="230">
    <w:name w:val="button4"/>
    <w:basedOn w:val="48"/>
    <w:qFormat/>
    <w:uiPriority w:val="0"/>
  </w:style>
  <w:style w:type="character" w:customStyle="1" w:styleId="231">
    <w:name w:val="choosename"/>
    <w:basedOn w:val="48"/>
    <w:qFormat/>
    <w:uiPriority w:val="0"/>
  </w:style>
  <w:style w:type="character" w:customStyle="1" w:styleId="232">
    <w:name w:val="icontext3"/>
    <w:basedOn w:val="48"/>
    <w:qFormat/>
    <w:uiPriority w:val="0"/>
  </w:style>
  <w:style w:type="character" w:customStyle="1" w:styleId="233">
    <w:name w:val="tmpztreemove_arrow"/>
    <w:basedOn w:val="48"/>
    <w:qFormat/>
    <w:uiPriority w:val="0"/>
  </w:style>
  <w:style w:type="character" w:customStyle="1" w:styleId="234">
    <w:name w:val="w32"/>
    <w:basedOn w:val="48"/>
    <w:qFormat/>
    <w:uiPriority w:val="0"/>
  </w:style>
  <w:style w:type="character" w:customStyle="1" w:styleId="235">
    <w:name w:val="cy"/>
    <w:basedOn w:val="48"/>
    <w:qFormat/>
    <w:uiPriority w:val="0"/>
  </w:style>
  <w:style w:type="character" w:customStyle="1" w:styleId="236">
    <w:name w:val="ico1654"/>
    <w:basedOn w:val="48"/>
    <w:qFormat/>
    <w:uiPriority w:val="0"/>
  </w:style>
  <w:style w:type="character" w:customStyle="1" w:styleId="237">
    <w:name w:val="ico1655"/>
    <w:basedOn w:val="48"/>
    <w:qFormat/>
    <w:uiPriority w:val="0"/>
  </w:style>
  <w:style w:type="character" w:customStyle="1" w:styleId="238">
    <w:name w:val="hover40"/>
    <w:basedOn w:val="48"/>
    <w:qFormat/>
    <w:uiPriority w:val="0"/>
    <w:rPr>
      <w:color w:val="FFFFFF"/>
    </w:rPr>
  </w:style>
  <w:style w:type="character" w:customStyle="1" w:styleId="239">
    <w:name w:val="icontext2"/>
    <w:basedOn w:val="48"/>
    <w:qFormat/>
    <w:uiPriority w:val="0"/>
  </w:style>
  <w:style w:type="character" w:customStyle="1" w:styleId="240">
    <w:name w:val="associateddata"/>
    <w:basedOn w:val="48"/>
    <w:qFormat/>
    <w:uiPriority w:val="0"/>
    <w:rPr>
      <w:shd w:val="clear" w:color="auto" w:fill="50A6F9"/>
    </w:rPr>
  </w:style>
  <w:style w:type="character" w:customStyle="1" w:styleId="241">
    <w:name w:val="cdropleft"/>
    <w:basedOn w:val="48"/>
    <w:qFormat/>
    <w:uiPriority w:val="0"/>
  </w:style>
  <w:style w:type="character" w:customStyle="1" w:styleId="242">
    <w:name w:val="drapbtn"/>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5"/>
    <w:basedOn w:val="48"/>
    <w:qFormat/>
    <w:uiPriority w:val="0"/>
    <w:rPr>
      <w:color w:val="00FF00"/>
      <w:shd w:val="clear" w:color="auto" w:fill="111111"/>
    </w:rPr>
  </w:style>
  <w:style w:type="character" w:customStyle="1" w:styleId="245">
    <w:name w:val="active6"/>
    <w:basedOn w:val="48"/>
    <w:qFormat/>
    <w:uiPriority w:val="0"/>
    <w:rPr>
      <w:shd w:val="clear" w:color="auto" w:fill="EC3535"/>
    </w:rPr>
  </w:style>
  <w:style w:type="character" w:customStyle="1" w:styleId="246">
    <w:name w:val="layui-layer-tabnow"/>
    <w:basedOn w:val="48"/>
    <w:qFormat/>
    <w:uiPriority w:val="0"/>
    <w:rPr>
      <w:bdr w:val="single" w:color="CCCCCC" w:sz="6" w:space="0"/>
      <w:shd w:val="clear" w:color="auto" w:fill="FFFFFF"/>
    </w:rPr>
  </w:style>
  <w:style w:type="character" w:customStyle="1" w:styleId="247">
    <w:name w:val="hover41"/>
    <w:basedOn w:val="48"/>
    <w:qFormat/>
    <w:uiPriority w:val="0"/>
    <w:rPr>
      <w:color w:val="FFFFFF"/>
    </w:rPr>
  </w:style>
  <w:style w:type="character" w:customStyle="1" w:styleId="248">
    <w:name w:val="active"/>
    <w:basedOn w:val="48"/>
    <w:qFormat/>
    <w:uiPriority w:val="0"/>
    <w:rPr>
      <w:shd w:val="clear" w:color="auto" w:fill="EC3535"/>
    </w:rPr>
  </w:style>
  <w:style w:type="character" w:customStyle="1" w:styleId="249">
    <w:name w:val="biggerthanmax"/>
    <w:basedOn w:val="48"/>
    <w:qFormat/>
    <w:uiPriority w:val="0"/>
    <w:rPr>
      <w:shd w:val="clear" w:color="auto" w:fill="FFFF00"/>
    </w:rPr>
  </w:style>
  <w:style w:type="character" w:customStyle="1" w:styleId="250">
    <w:name w:val="button"/>
    <w:basedOn w:val="48"/>
    <w:qFormat/>
    <w:uiPriority w:val="0"/>
  </w:style>
  <w:style w:type="character" w:customStyle="1" w:styleId="251">
    <w:name w:val="ico1653"/>
    <w:basedOn w:val="48"/>
    <w:qFormat/>
    <w:uiPriority w:val="0"/>
  </w:style>
  <w:style w:type="character" w:customStyle="1" w:styleId="252">
    <w:name w:val="pagechatarealistclose_box1"/>
    <w:basedOn w:val="48"/>
    <w:qFormat/>
    <w:uiPriority w:val="0"/>
  </w:style>
  <w:style w:type="character" w:customStyle="1" w:styleId="253">
    <w:name w:val="edit_class"/>
    <w:basedOn w:val="48"/>
    <w:qFormat/>
    <w:uiPriority w:val="0"/>
  </w:style>
  <w:style w:type="character" w:customStyle="1" w:styleId="254">
    <w:name w:val="xdrichtextbox4"/>
    <w:basedOn w:val="48"/>
    <w:qFormat/>
    <w:uiPriority w:val="0"/>
  </w:style>
  <w:style w:type="character" w:customStyle="1" w:styleId="255">
    <w:name w:val="design_class"/>
    <w:basedOn w:val="48"/>
    <w:qFormat/>
    <w:uiPriority w:val="0"/>
  </w:style>
  <w:style w:type="paragraph" w:customStyle="1" w:styleId="256">
    <w:name w:val="标题 11"/>
    <w:basedOn w:val="1"/>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1"/>
    <w:next w:val="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标题 6_0"/>
    <w:basedOn w:val="258"/>
    <w:next w:val="260"/>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0">
    <w:name w:val="正文_1_0_0"/>
    <w:next w:val="259"/>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261">
    <w:name w:val="正文文本_0"/>
    <w:basedOn w:val="262"/>
    <w:unhideWhenUsed/>
    <w:qFormat/>
    <w:uiPriority w:val="99"/>
    <w:pPr>
      <w:spacing w:after="120"/>
    </w:pPr>
  </w:style>
  <w:style w:type="paragraph" w:customStyle="1" w:styleId="262">
    <w:name w:val="正文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纯文本_0"/>
    <w:basedOn w:val="264"/>
    <w:unhideWhenUsed/>
    <w:qFormat/>
    <w:uiPriority w:val="99"/>
    <w:rPr>
      <w:rFonts w:ascii="宋体" w:hAnsi="Courier New"/>
    </w:rPr>
  </w:style>
  <w:style w:type="paragraph" w:customStyle="1" w:styleId="264">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Heading 1_0"/>
    <w:basedOn w:val="262"/>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66">
    <w:name w:val="标题 3_1"/>
    <w:basedOn w:val="267"/>
    <w:next w:val="258"/>
    <w:unhideWhenUsed/>
    <w:qFormat/>
    <w:uiPriority w:val="9"/>
    <w:pPr>
      <w:keepNext/>
      <w:keepLines/>
      <w:spacing w:before="260" w:after="260" w:line="416" w:lineRule="auto"/>
      <w:outlineLvl w:val="2"/>
    </w:pPr>
    <w:rPr>
      <w:b/>
      <w:bCs/>
      <w:sz w:val="32"/>
      <w:szCs w:val="32"/>
    </w:rPr>
  </w:style>
  <w:style w:type="paragraph" w:customStyle="1" w:styleId="267">
    <w:name w:val="正文_13"/>
    <w:next w:val="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标题 6_1"/>
    <w:basedOn w:val="267"/>
    <w:next w:val="267"/>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9">
    <w:name w:val="修订1"/>
    <w:hidden/>
    <w:semiHidden/>
    <w:qFormat/>
    <w:uiPriority w:val="99"/>
    <w:rPr>
      <w:rFonts w:ascii="宋体" w:hAnsi="宋体" w:eastAsia="宋体" w:cs="宋体"/>
      <w:sz w:val="22"/>
      <w:szCs w:val="22"/>
      <w:lang w:val="en-US" w:eastAsia="en-US" w:bidi="ar-SA"/>
    </w:rPr>
  </w:style>
  <w:style w:type="table" w:customStyle="1" w:styleId="270">
    <w:name w:val="网格型1"/>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10592-6D35-43FB-AA86-3AC75841717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18362</Words>
  <Characters>19680</Characters>
  <Lines>159</Lines>
  <Paragraphs>44</Paragraphs>
  <TotalTime>7</TotalTime>
  <ScaleCrop>false</ScaleCrop>
  <LinksUpToDate>false</LinksUpToDate>
  <CharactersWithSpaces>21137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2023-01-30T08:20:00Z</dcterms:created>
  <dc:creator>CGC</dc:creator>
  <cp:lastModifiedBy>GM9</cp:lastModifiedBy>
  <dcterms:modified xsi:type="dcterms:W3CDTF">2023-02-21T06:33:51Z</dcterms:modified>
  <dc:title>公开招标文件（货物服务类）</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231A219A9CAC44D49DE1026E28C1E435</vt:lpwstr>
  </property>
</Properties>
</file>