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ascii="Times New Roman"/>
          <w:sz w:val="20"/>
          <w:lang w:eastAsia="zh-CN"/>
        </w:rPr>
      </w:pPr>
      <w:r>
        <w:rPr>
          <w:rFonts w:hint="eastAsia" w:ascii="Times New Roman"/>
          <w:sz w:val="20"/>
          <w:lang w:eastAsia="zh-CN"/>
        </w:rPr>
        <w:t xml:space="preserve"> </w:t>
      </w:r>
    </w:p>
    <w:p>
      <w:pPr>
        <w:pStyle w:val="19"/>
        <w:rPr>
          <w:rFonts w:ascii="Times New Roman"/>
          <w:sz w:val="20"/>
          <w:lang w:eastAsia="zh-CN"/>
        </w:rPr>
      </w:pPr>
    </w:p>
    <w:p>
      <w:pPr>
        <w:pStyle w:val="19"/>
        <w:spacing w:before="5"/>
        <w:rPr>
          <w:rFonts w:ascii="Times New Roman"/>
          <w:sz w:val="20"/>
          <w:lang w:eastAsia="zh-CN"/>
        </w:rPr>
      </w:pPr>
    </w:p>
    <w:p>
      <w:pPr>
        <w:ind w:firstLine="964" w:firstLineChars="300"/>
        <w:jc w:val="both"/>
        <w:rPr>
          <w:b/>
          <w:bCs/>
          <w:sz w:val="32"/>
          <w:highlight w:val="none"/>
          <w:lang w:eastAsia="zh-CN"/>
        </w:rPr>
      </w:pPr>
      <w:r>
        <w:rPr>
          <w:rFonts w:hint="eastAsia"/>
          <w:b/>
          <w:bCs/>
          <w:sz w:val="32"/>
          <w:highlight w:val="none"/>
          <w:lang w:eastAsia="zh-CN"/>
        </w:rPr>
        <w:t>福建福海创石油化工有限公司</w:t>
      </w:r>
      <w:r>
        <w:rPr>
          <w:rFonts w:hint="eastAsia"/>
          <w:b/>
          <w:bCs/>
          <w:sz w:val="32"/>
          <w:highlight w:val="none"/>
          <w:lang w:val="en-US" w:eastAsia="zh-CN"/>
        </w:rPr>
        <w:t>1台</w:t>
      </w:r>
      <w:r>
        <w:rPr>
          <w:rFonts w:hint="eastAsia"/>
          <w:b/>
          <w:bCs/>
          <w:sz w:val="32"/>
          <w:highlight w:val="none"/>
          <w:lang w:eastAsia="zh-CN"/>
        </w:rPr>
        <w:t>加热炉节能优化改造</w:t>
      </w:r>
    </w:p>
    <w:p>
      <w:pPr>
        <w:ind w:firstLine="1285" w:firstLineChars="400"/>
        <w:jc w:val="center"/>
        <w:rPr>
          <w:b/>
          <w:bCs/>
          <w:sz w:val="32"/>
          <w:highlight w:val="none"/>
          <w:lang w:eastAsia="zh-CN"/>
        </w:rPr>
      </w:pPr>
      <w:r>
        <w:rPr>
          <w:rFonts w:hint="eastAsia"/>
          <w:b/>
          <w:bCs/>
          <w:sz w:val="32"/>
          <w:highlight w:val="none"/>
          <w:lang w:eastAsia="zh-CN"/>
        </w:rPr>
        <w:t>合同能源管理服务项目比选公告</w:t>
      </w:r>
    </w:p>
    <w:p>
      <w:pPr>
        <w:pStyle w:val="19"/>
        <w:rPr>
          <w:b/>
          <w:sz w:val="28"/>
          <w:highlight w:val="none"/>
          <w:lang w:eastAsia="zh-CN"/>
        </w:rPr>
      </w:pPr>
    </w:p>
    <w:p>
      <w:pPr>
        <w:keepNext w:val="0"/>
        <w:keepLines w:val="0"/>
        <w:pageBreakBefore w:val="0"/>
        <w:widowControl w:val="0"/>
        <w:tabs>
          <w:tab w:val="left" w:pos="709"/>
        </w:tabs>
        <w:kinsoku/>
        <w:wordWrap/>
        <w:overflowPunct/>
        <w:topLinePunct w:val="0"/>
        <w:bidi w:val="0"/>
        <w:spacing w:line="600" w:lineRule="exact"/>
        <w:ind w:firstLine="480" w:firstLineChars="200"/>
        <w:jc w:val="both"/>
        <w:rPr>
          <w:sz w:val="24"/>
          <w:szCs w:val="24"/>
          <w:lang w:eastAsia="zh-CN"/>
        </w:rPr>
      </w:pPr>
      <w:r>
        <w:rPr>
          <w:rFonts w:hint="eastAsia"/>
          <w:sz w:val="24"/>
          <w:szCs w:val="24"/>
          <w:lang w:eastAsia="zh-CN"/>
        </w:rPr>
        <w:t>福建福海创石油化工有限公司就“</w:t>
      </w:r>
      <w:r>
        <w:rPr>
          <w:rFonts w:hint="eastAsia"/>
          <w:sz w:val="24"/>
          <w:szCs w:val="24"/>
          <w:u w:val="single"/>
          <w:lang w:eastAsia="zh-CN"/>
        </w:rPr>
        <w:t>福建福海创石油化工有限公司1台加热炉节能优化改造合同能源管理服务项目（项目编号：FHC-PTCG20221223006）</w:t>
      </w:r>
      <w:r>
        <w:rPr>
          <w:rFonts w:hint="eastAsia"/>
          <w:sz w:val="24"/>
          <w:szCs w:val="24"/>
          <w:lang w:eastAsia="zh-CN"/>
        </w:rPr>
        <w:t>”进行国内公开比选，欢迎国内符合条件的供应商积极参选。</w:t>
      </w:r>
    </w:p>
    <w:p>
      <w:pPr>
        <w:keepNext w:val="0"/>
        <w:keepLines w:val="0"/>
        <w:pageBreakBefore w:val="0"/>
        <w:widowControl w:val="0"/>
        <w:tabs>
          <w:tab w:val="left" w:pos="709"/>
        </w:tabs>
        <w:kinsoku/>
        <w:wordWrap/>
        <w:overflowPunct/>
        <w:topLinePunct w:val="0"/>
        <w:bidi w:val="0"/>
        <w:spacing w:line="600" w:lineRule="exact"/>
        <w:ind w:firstLine="514" w:firstLineChars="200"/>
        <w:jc w:val="both"/>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一</w:t>
      </w:r>
      <w:r>
        <w:rPr>
          <w:rFonts w:hint="eastAsia"/>
          <w:b/>
          <w:snapToGrid w:val="0"/>
          <w:color w:val="000000" w:themeColor="text1"/>
          <w:spacing w:val="8"/>
          <w:sz w:val="24"/>
          <w:szCs w:val="24"/>
          <w:lang w:eastAsia="zh-CN"/>
          <w14:textFill>
            <w14:solidFill>
              <w14:schemeClr w14:val="tx1"/>
            </w14:solidFill>
          </w14:textFill>
        </w:rPr>
        <w:t>、</w:t>
      </w:r>
      <w:r>
        <w:rPr>
          <w:b/>
          <w:snapToGrid w:val="0"/>
          <w:color w:val="000000" w:themeColor="text1"/>
          <w:spacing w:val="8"/>
          <w:sz w:val="24"/>
          <w:szCs w:val="24"/>
          <w:lang w:eastAsia="zh-CN"/>
          <w14:textFill>
            <w14:solidFill>
              <w14:schemeClr w14:val="tx1"/>
            </w14:solidFill>
          </w14:textFill>
        </w:rPr>
        <w:t>项目概况</w:t>
      </w:r>
    </w:p>
    <w:p>
      <w:pPr>
        <w:keepNext w:val="0"/>
        <w:keepLines w:val="0"/>
        <w:pageBreakBefore w:val="0"/>
        <w:widowControl w:val="0"/>
        <w:tabs>
          <w:tab w:val="left" w:pos="709"/>
        </w:tabs>
        <w:kinsoku/>
        <w:wordWrap/>
        <w:overflowPunct/>
        <w:topLinePunct w:val="0"/>
        <w:bidi w:val="0"/>
        <w:spacing w:line="600" w:lineRule="exact"/>
        <w:ind w:firstLine="480" w:firstLineChars="200"/>
        <w:jc w:val="both"/>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color w:val="000000"/>
          <w:sz w:val="24"/>
          <w:szCs w:val="24"/>
          <w:lang w:eastAsia="zh-CN"/>
        </w:rPr>
        <w:t>1台加热炉节能优化改造合同能源管理服务项目</w:t>
      </w:r>
      <w:r>
        <w:rPr>
          <w:rFonts w:hint="eastAsia"/>
          <w:sz w:val="24"/>
          <w:szCs w:val="24"/>
          <w:lang w:eastAsia="zh-CN"/>
        </w:rPr>
        <w:t>。</w:t>
      </w:r>
    </w:p>
    <w:p>
      <w:pPr>
        <w:keepNext w:val="0"/>
        <w:keepLines w:val="0"/>
        <w:pageBreakBefore w:val="0"/>
        <w:widowControl w:val="0"/>
        <w:tabs>
          <w:tab w:val="left" w:pos="567"/>
        </w:tabs>
        <w:kinsoku/>
        <w:wordWrap/>
        <w:overflowPunct/>
        <w:topLinePunct w:val="0"/>
        <w:bidi w:val="0"/>
        <w:snapToGrid w:val="0"/>
        <w:spacing w:line="600" w:lineRule="exact"/>
        <w:ind w:firstLine="480" w:firstLineChars="200"/>
        <w:jc w:val="both"/>
        <w:rPr>
          <w:color w:val="000000"/>
          <w:sz w:val="24"/>
          <w:szCs w:val="24"/>
          <w:lang w:eastAsia="zh-CN"/>
        </w:rPr>
      </w:pPr>
      <w:r>
        <w:rPr>
          <w:sz w:val="24"/>
          <w:szCs w:val="24"/>
          <w:lang w:eastAsia="zh-CN"/>
        </w:rPr>
        <w:t>2.</w:t>
      </w:r>
      <w:r>
        <w:rPr>
          <w:rFonts w:hint="eastAsia"/>
          <w:sz w:val="24"/>
          <w:szCs w:val="24"/>
          <w:lang w:eastAsia="zh-CN"/>
        </w:rPr>
        <w:t>比选项目说明：</w:t>
      </w:r>
      <w:r>
        <w:rPr>
          <w:rFonts w:hint="eastAsia"/>
          <w:color w:val="000000"/>
          <w:sz w:val="24"/>
          <w:szCs w:val="24"/>
          <w:lang w:eastAsia="zh-CN"/>
        </w:rPr>
        <w:t>具体见附件《发包说明》。</w:t>
      </w:r>
    </w:p>
    <w:p>
      <w:pPr>
        <w:pStyle w:val="59"/>
        <w:keepNext w:val="0"/>
        <w:keepLines w:val="0"/>
        <w:pageBreakBefore w:val="0"/>
        <w:widowControl w:val="0"/>
        <w:kinsoku/>
        <w:wordWrap/>
        <w:overflowPunct/>
        <w:topLinePunct w:val="0"/>
        <w:bidi w:val="0"/>
        <w:spacing w:line="600" w:lineRule="exact"/>
        <w:ind w:firstLine="480" w:firstLineChars="200"/>
        <w:jc w:val="both"/>
        <w:rPr>
          <w:rFonts w:hAnsi="宋体" w:cs="宋体"/>
          <w:bCs/>
          <w:sz w:val="24"/>
          <w:szCs w:val="24"/>
        </w:rPr>
      </w:pPr>
      <w:r>
        <w:rPr>
          <w:rFonts w:hint="eastAsia" w:hAnsi="宋体" w:cs="宋体"/>
          <w:bCs/>
          <w:sz w:val="24"/>
          <w:szCs w:val="24"/>
        </w:rPr>
        <w:t>备注：1</w:t>
      </w:r>
      <w:r>
        <w:rPr>
          <w:rFonts w:hAnsi="宋体" w:cs="宋体"/>
          <w:bCs/>
          <w:sz w:val="24"/>
          <w:szCs w:val="24"/>
        </w:rPr>
        <w:t>.</w:t>
      </w:r>
      <w:r>
        <w:rPr>
          <w:rFonts w:hint="eastAsia" w:hAnsi="宋体" w:cs="宋体"/>
          <w:bCs/>
          <w:sz w:val="24"/>
          <w:szCs w:val="24"/>
        </w:rPr>
        <w:t>交货/工程地点：福建福海创石油化工有限公司厂内。</w:t>
      </w:r>
    </w:p>
    <w:p>
      <w:pPr>
        <w:keepNext w:val="0"/>
        <w:keepLines w:val="0"/>
        <w:pageBreakBefore w:val="0"/>
        <w:widowControl w:val="0"/>
        <w:kinsoku/>
        <w:wordWrap/>
        <w:overflowPunct/>
        <w:topLinePunct w:val="0"/>
        <w:autoSpaceDE/>
        <w:autoSpaceDN/>
        <w:bidi w:val="0"/>
        <w:spacing w:line="600" w:lineRule="exact"/>
        <w:ind w:firstLine="480" w:firstLineChars="200"/>
        <w:jc w:val="both"/>
        <w:rPr>
          <w:snapToGrid w:val="0"/>
          <w:spacing w:val="8"/>
          <w:sz w:val="24"/>
          <w:szCs w:val="24"/>
          <w:lang w:eastAsia="zh-CN"/>
        </w:rPr>
      </w:pPr>
      <w:r>
        <w:rPr>
          <w:bCs/>
          <w:sz w:val="24"/>
          <w:szCs w:val="24"/>
          <w:lang w:eastAsia="zh-CN"/>
        </w:rPr>
        <w:t>2</w:t>
      </w:r>
      <w:r>
        <w:rPr>
          <w:rFonts w:hint="eastAsia"/>
          <w:bCs/>
          <w:sz w:val="24"/>
          <w:szCs w:val="24"/>
          <w:lang w:eastAsia="zh-CN"/>
        </w:rPr>
        <w:t>、</w:t>
      </w:r>
      <w:r>
        <w:rPr>
          <w:rFonts w:hint="eastAsia"/>
          <w:snapToGrid w:val="0"/>
          <w:spacing w:val="8"/>
          <w:sz w:val="24"/>
          <w:szCs w:val="24"/>
          <w:lang w:eastAsia="zh-CN"/>
        </w:rPr>
        <w:t>必须对合同包中的全部物资与服务进行参选，不得仅对合同包中的部分物资或服务进行参选，否则其比选文件将被拒绝。</w:t>
      </w:r>
    </w:p>
    <w:p>
      <w:pPr>
        <w:keepNext w:val="0"/>
        <w:keepLines w:val="0"/>
        <w:pageBreakBefore w:val="0"/>
        <w:widowControl w:val="0"/>
        <w:tabs>
          <w:tab w:val="left" w:pos="709"/>
        </w:tabs>
        <w:kinsoku/>
        <w:wordWrap/>
        <w:overflowPunct/>
        <w:topLinePunct w:val="0"/>
        <w:bidi w:val="0"/>
        <w:spacing w:line="600" w:lineRule="exact"/>
        <w:ind w:firstLine="514" w:firstLineChars="200"/>
        <w:jc w:val="both"/>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二、参选人资格要求</w:t>
      </w:r>
    </w:p>
    <w:p>
      <w:pPr>
        <w:keepNext w:val="0"/>
        <w:keepLines w:val="0"/>
        <w:pageBreakBefore w:val="0"/>
        <w:widowControl w:val="0"/>
        <w:kinsoku/>
        <w:wordWrap/>
        <w:overflowPunct/>
        <w:topLinePunct w:val="0"/>
        <w:bidi w:val="0"/>
        <w:spacing w:line="600" w:lineRule="exact"/>
        <w:ind w:left="440" w:leftChars="200" w:firstLine="480" w:firstLineChars="200"/>
        <w:jc w:val="both"/>
        <w:rPr>
          <w:rFonts w:asciiTheme="minorEastAsia" w:hAnsiTheme="minorEastAsia" w:eastAsiaTheme="minorEastAsia"/>
          <w:color w:val="FF0000"/>
          <w:sz w:val="24"/>
          <w:szCs w:val="24"/>
          <w:lang w:eastAsia="zh-CN"/>
        </w:rPr>
      </w:pPr>
      <w:r>
        <w:rPr>
          <w:rFonts w:hint="eastAsia" w:asciiTheme="minorEastAsia" w:hAnsiTheme="minorEastAsia" w:eastAsiaTheme="minorEastAsia"/>
          <w:sz w:val="24"/>
          <w:szCs w:val="24"/>
          <w:lang w:eastAsia="zh-CN"/>
        </w:rPr>
        <w:t>1、</w:t>
      </w:r>
      <w:r>
        <w:rPr>
          <w:rFonts w:hint="eastAsia" w:eastAsiaTheme="minorEastAsia"/>
          <w:color w:val="000000"/>
          <w:sz w:val="24"/>
          <w:szCs w:val="24"/>
          <w:lang w:eastAsia="zh-CN" w:bidi="ar"/>
        </w:rPr>
        <w:t>参选人</w:t>
      </w:r>
      <w:r>
        <w:rPr>
          <w:rFonts w:hint="eastAsia" w:asciiTheme="minorEastAsia" w:hAnsiTheme="minorEastAsia" w:eastAsiaTheme="minorEastAsia"/>
          <w:sz w:val="24"/>
          <w:szCs w:val="24"/>
          <w:lang w:eastAsia="zh-CN"/>
        </w:rPr>
        <w:t>具备独立法人资格、具备有效的企业法人营业执照；</w:t>
      </w:r>
      <w:r>
        <w:rPr>
          <w:rFonts w:asciiTheme="minorEastAsia" w:hAnsiTheme="minorEastAsia" w:eastAsiaTheme="minorEastAsia"/>
          <w:color w:val="FF0000"/>
          <w:sz w:val="24"/>
          <w:szCs w:val="24"/>
          <w:lang w:eastAsia="zh-CN"/>
        </w:rPr>
        <w:t xml:space="preserve"> </w:t>
      </w:r>
    </w:p>
    <w:p>
      <w:pPr>
        <w:keepNext w:val="0"/>
        <w:keepLines w:val="0"/>
        <w:pageBreakBefore w:val="0"/>
        <w:widowControl w:val="0"/>
        <w:kinsoku/>
        <w:wordWrap/>
        <w:overflowPunct/>
        <w:topLinePunct w:val="0"/>
        <w:bidi w:val="0"/>
        <w:spacing w:line="600" w:lineRule="exact"/>
        <w:ind w:left="440" w:leftChars="200"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w:t>
      </w:r>
      <w:r>
        <w:rPr>
          <w:rFonts w:hint="eastAsia" w:eastAsiaTheme="minorEastAsia"/>
          <w:color w:val="000000"/>
          <w:sz w:val="24"/>
          <w:szCs w:val="24"/>
          <w:lang w:eastAsia="zh-CN" w:bidi="ar"/>
        </w:rPr>
        <w:t>参选人</w:t>
      </w:r>
      <w:r>
        <w:rPr>
          <w:rFonts w:hint="eastAsia" w:asciiTheme="minorEastAsia" w:hAnsiTheme="minorEastAsia" w:eastAsiaTheme="minorEastAsia"/>
          <w:sz w:val="24"/>
          <w:szCs w:val="24"/>
          <w:lang w:eastAsia="zh-CN"/>
        </w:rPr>
        <w:t>必须不在失信黑名单记录（以最高院失信被执行人系统发布信息为准）；</w:t>
      </w:r>
    </w:p>
    <w:p>
      <w:pPr>
        <w:keepNext w:val="0"/>
        <w:keepLines w:val="0"/>
        <w:pageBreakBefore w:val="0"/>
        <w:widowControl w:val="0"/>
        <w:kinsoku/>
        <w:wordWrap/>
        <w:overflowPunct/>
        <w:topLinePunct w:val="0"/>
        <w:bidi w:val="0"/>
        <w:spacing w:line="600" w:lineRule="exact"/>
        <w:ind w:left="440" w:leftChars="200"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w:t>
      </w:r>
      <w:r>
        <w:rPr>
          <w:rFonts w:hint="eastAsia" w:eastAsiaTheme="minorEastAsia"/>
          <w:color w:val="000000"/>
          <w:sz w:val="24"/>
          <w:szCs w:val="24"/>
          <w:lang w:eastAsia="zh-CN" w:bidi="ar"/>
        </w:rPr>
        <w:t>参选人</w:t>
      </w:r>
      <w:r>
        <w:rPr>
          <w:rFonts w:hint="eastAsia" w:asciiTheme="minorEastAsia" w:hAnsiTheme="minorEastAsia" w:eastAsiaTheme="minorEastAsia"/>
          <w:sz w:val="24"/>
          <w:szCs w:val="24"/>
          <w:lang w:eastAsia="zh-CN"/>
        </w:rPr>
        <w:t>与比选人及相关权属子公司无诉讼纠纷；</w:t>
      </w:r>
    </w:p>
    <w:p>
      <w:pPr>
        <w:keepNext w:val="0"/>
        <w:keepLines w:val="0"/>
        <w:pageBreakBefore w:val="0"/>
        <w:widowControl w:val="0"/>
        <w:kinsoku/>
        <w:wordWrap/>
        <w:overflowPunct/>
        <w:topLinePunct w:val="0"/>
        <w:bidi w:val="0"/>
        <w:spacing w:line="600" w:lineRule="exact"/>
        <w:ind w:left="440" w:leftChars="200"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4、参选人应有</w:t>
      </w: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套及以上国内外类似加热炉应用改造业绩；</w:t>
      </w:r>
    </w:p>
    <w:p>
      <w:pPr>
        <w:keepNext w:val="0"/>
        <w:keepLines w:val="0"/>
        <w:pageBreakBefore w:val="0"/>
        <w:widowControl w:val="0"/>
        <w:kinsoku/>
        <w:wordWrap/>
        <w:overflowPunct/>
        <w:topLinePunct w:val="0"/>
        <w:bidi w:val="0"/>
        <w:spacing w:line="600" w:lineRule="exact"/>
        <w:ind w:left="440" w:leftChars="200"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w:t>
      </w:r>
      <w:r>
        <w:rPr>
          <w:rFonts w:hint="eastAsia"/>
          <w:color w:val="000000"/>
          <w:sz w:val="24"/>
          <w:szCs w:val="24"/>
          <w:lang w:eastAsia="zh-CN" w:bidi="ar"/>
        </w:rPr>
        <w:t>本项目接受喷涂材料生产商直接投标或喷涂材料代理商投标</w:t>
      </w:r>
      <w:r>
        <w:rPr>
          <w:rFonts w:hint="eastAsia" w:asciiTheme="minorEastAsia" w:hAnsiTheme="minorEastAsia" w:eastAsiaTheme="minorEastAsia"/>
          <w:sz w:val="24"/>
          <w:szCs w:val="24"/>
          <w:lang w:eastAsia="zh-CN"/>
        </w:rPr>
        <w:t>。</w:t>
      </w:r>
    </w:p>
    <w:p>
      <w:pPr>
        <w:keepNext w:val="0"/>
        <w:keepLines w:val="0"/>
        <w:pageBreakBefore w:val="0"/>
        <w:widowControl w:val="0"/>
        <w:tabs>
          <w:tab w:val="left" w:pos="709"/>
        </w:tabs>
        <w:kinsoku/>
        <w:wordWrap/>
        <w:overflowPunct/>
        <w:topLinePunct w:val="0"/>
        <w:bidi w:val="0"/>
        <w:spacing w:line="600" w:lineRule="exact"/>
        <w:ind w:firstLine="514" w:firstLineChars="200"/>
        <w:jc w:val="both"/>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三、获取比选文件</w:t>
      </w:r>
    </w:p>
    <w:p>
      <w:pPr>
        <w:keepNext w:val="0"/>
        <w:keepLines w:val="0"/>
        <w:pageBreakBefore w:val="0"/>
        <w:widowControl w:val="0"/>
        <w:tabs>
          <w:tab w:val="left" w:pos="709"/>
        </w:tabs>
        <w:kinsoku/>
        <w:wordWrap/>
        <w:overflowPunct/>
        <w:topLinePunct w:val="0"/>
        <w:bidi w:val="0"/>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asciiTheme="minorEastAsia" w:hAnsiTheme="minorEastAsia" w:eastAsiaTheme="minorEastAsia"/>
          <w:bCs/>
          <w:sz w:val="24"/>
          <w:szCs w:val="24"/>
          <w:lang w:eastAsia="zh-CN"/>
        </w:rPr>
        <w:t>1</w:t>
      </w:r>
      <w:r>
        <w:rPr>
          <w:rFonts w:asciiTheme="minorEastAsia" w:hAnsiTheme="minorEastAsia" w:eastAsiaTheme="minorEastAsia"/>
          <w:bCs/>
          <w:sz w:val="24"/>
          <w:szCs w:val="24"/>
          <w:lang w:eastAsia="zh-CN"/>
        </w:rPr>
        <w:t>.</w:t>
      </w:r>
      <w:r>
        <w:rPr>
          <w:rFonts w:hint="eastAsia" w:asciiTheme="minorEastAsia" w:hAnsiTheme="minorEastAsia" w:eastAsiaTheme="minorEastAsia"/>
          <w:bCs/>
          <w:sz w:val="24"/>
          <w:szCs w:val="24"/>
          <w:lang w:eastAsia="zh-CN"/>
        </w:rPr>
        <w:t>报名时间：2023年2月</w:t>
      </w:r>
      <w:r>
        <w:rPr>
          <w:rFonts w:hint="eastAsia" w:asciiTheme="minorEastAsia" w:hAnsiTheme="minorEastAsia" w:eastAsiaTheme="minorEastAsia"/>
          <w:bCs/>
          <w:sz w:val="24"/>
          <w:szCs w:val="24"/>
          <w:lang w:val="en-US" w:eastAsia="zh-CN"/>
        </w:rPr>
        <w:t>11</w:t>
      </w:r>
      <w:r>
        <w:rPr>
          <w:rFonts w:hint="eastAsia" w:asciiTheme="minorEastAsia" w:hAnsiTheme="minorEastAsia" w:eastAsiaTheme="minorEastAsia"/>
          <w:bCs/>
          <w:sz w:val="24"/>
          <w:szCs w:val="24"/>
          <w:lang w:eastAsia="zh-CN"/>
        </w:rPr>
        <w:t>日至2023年2月</w:t>
      </w:r>
      <w:r>
        <w:rPr>
          <w:rFonts w:hint="eastAsia" w:asciiTheme="minorEastAsia" w:hAnsiTheme="minorEastAsia" w:eastAsiaTheme="minorEastAsia"/>
          <w:bCs/>
          <w:sz w:val="24"/>
          <w:szCs w:val="24"/>
          <w:lang w:val="en-US" w:eastAsia="zh-CN"/>
        </w:rPr>
        <w:t>20</w:t>
      </w:r>
      <w:r>
        <w:rPr>
          <w:rFonts w:hint="eastAsia" w:asciiTheme="minorEastAsia" w:hAnsiTheme="minorEastAsia" w:eastAsiaTheme="minorEastAsia"/>
          <w:bCs/>
          <w:sz w:val="24"/>
          <w:szCs w:val="24"/>
          <w:lang w:eastAsia="zh-CN"/>
        </w:rPr>
        <w:t>日14:30止</w:t>
      </w:r>
      <w:r>
        <w:rPr>
          <w:rFonts w:hint="eastAsia"/>
          <w:spacing w:val="8"/>
          <w:sz w:val="24"/>
          <w:szCs w:val="24"/>
          <w:lang w:eastAsia="zh-CN"/>
        </w:rPr>
        <w:t>（10天），在福建福海创石油化工有限公司杜浔办公楼三楼（办公地址：漳州市古雷经济开发区杜浔镇杜昌路9号</w:t>
      </w:r>
      <w:r>
        <w:rPr>
          <w:spacing w:val="8"/>
          <w:sz w:val="24"/>
          <w:szCs w:val="24"/>
          <w:lang w:eastAsia="zh-CN"/>
        </w:rPr>
        <w:t>办公楼三楼设备及服务团队</w:t>
      </w:r>
      <w:r>
        <w:rPr>
          <w:rFonts w:hint="eastAsia"/>
          <w:spacing w:val="8"/>
          <w:sz w:val="24"/>
          <w:szCs w:val="24"/>
          <w:lang w:eastAsia="zh-CN"/>
        </w:rPr>
        <w:t>）现场或邮件报名，报名邮箱为xumx</w:t>
      </w:r>
      <w:r>
        <w:rPr>
          <w:rFonts w:hint="eastAsia"/>
          <w:color w:val="000000" w:themeColor="text1"/>
          <w:sz w:val="24"/>
          <w:szCs w:val="24"/>
          <w:lang w:eastAsia="zh-CN"/>
          <w14:textFill>
            <w14:solidFill>
              <w14:schemeClr w14:val="tx1"/>
            </w14:solidFill>
          </w14:textFill>
        </w:rPr>
        <w:t>@fhcpec.com.cn</w:t>
      </w:r>
      <w:r>
        <w:rPr>
          <w:rFonts w:hint="eastAsia" w:asciiTheme="minorEastAsia" w:hAnsiTheme="minorEastAsia" w:eastAsiaTheme="minorEastAsia"/>
          <w:bCs/>
          <w:sz w:val="24"/>
          <w:szCs w:val="24"/>
          <w:lang w:eastAsia="zh-CN"/>
        </w:rPr>
        <w:t>，</w:t>
      </w:r>
      <w:r>
        <w:rPr>
          <w:rFonts w:hint="eastAsia"/>
          <w:spacing w:val="8"/>
          <w:sz w:val="24"/>
          <w:szCs w:val="24"/>
          <w:lang w:eastAsia="zh-CN"/>
        </w:rPr>
        <w:t>报名时需递交以下文件：</w:t>
      </w:r>
    </w:p>
    <w:p>
      <w:pPr>
        <w:pStyle w:val="75"/>
        <w:keepNext w:val="0"/>
        <w:keepLines w:val="0"/>
        <w:pageBreakBefore w:val="0"/>
        <w:widowControl w:val="0"/>
        <w:numPr>
          <w:ilvl w:val="0"/>
          <w:numId w:val="6"/>
        </w:numPr>
        <w:kinsoku/>
        <w:wordWrap/>
        <w:overflowPunct/>
        <w:topLinePunct w:val="0"/>
        <w:bidi w:val="0"/>
        <w:spacing w:before="0" w:line="600" w:lineRule="exact"/>
        <w:ind w:left="440" w:leftChars="200" w:firstLine="512" w:firstLineChars="200"/>
        <w:jc w:val="both"/>
        <w:rPr>
          <w:spacing w:val="8"/>
          <w:sz w:val="24"/>
          <w:szCs w:val="24"/>
          <w:lang w:eastAsia="zh-CN"/>
        </w:rPr>
      </w:pPr>
      <w:r>
        <w:rPr>
          <w:rFonts w:hint="eastAsia"/>
          <w:spacing w:val="8"/>
          <w:sz w:val="24"/>
          <w:szCs w:val="24"/>
          <w:lang w:eastAsia="zh-CN"/>
        </w:rPr>
        <w:t>针对本项目的法人授权委托书（</w:t>
      </w:r>
      <w:r>
        <w:rPr>
          <w:rFonts w:hint="eastAsia"/>
          <w:color w:val="000000" w:themeColor="text1"/>
          <w:sz w:val="24"/>
          <w:szCs w:val="24"/>
          <w:lang w:eastAsia="zh-CN"/>
          <w14:textFill>
            <w14:solidFill>
              <w14:schemeClr w14:val="tx1"/>
            </w14:solidFill>
          </w14:textFill>
        </w:rPr>
        <w:t>加盖单位公章的扫描件，</w:t>
      </w:r>
      <w:r>
        <w:rPr>
          <w:rFonts w:hint="eastAsia"/>
          <w:spacing w:val="8"/>
          <w:sz w:val="24"/>
          <w:szCs w:val="24"/>
          <w:lang w:eastAsia="zh-CN"/>
        </w:rPr>
        <w:t>格式详见附件）；</w:t>
      </w:r>
    </w:p>
    <w:p>
      <w:pPr>
        <w:pStyle w:val="75"/>
        <w:keepNext w:val="0"/>
        <w:keepLines w:val="0"/>
        <w:pageBreakBefore w:val="0"/>
        <w:widowControl w:val="0"/>
        <w:numPr>
          <w:ilvl w:val="0"/>
          <w:numId w:val="6"/>
        </w:numPr>
        <w:kinsoku/>
        <w:wordWrap/>
        <w:overflowPunct/>
        <w:topLinePunct w:val="0"/>
        <w:bidi w:val="0"/>
        <w:spacing w:before="0" w:line="600" w:lineRule="exact"/>
        <w:ind w:left="440" w:leftChars="200" w:firstLine="512" w:firstLineChars="200"/>
        <w:jc w:val="both"/>
        <w:rPr>
          <w:spacing w:val="8"/>
          <w:sz w:val="24"/>
          <w:szCs w:val="24"/>
          <w:lang w:eastAsia="zh-CN"/>
        </w:rPr>
      </w:pPr>
      <w:r>
        <w:rPr>
          <w:rFonts w:hint="eastAsia"/>
          <w:spacing w:val="8"/>
          <w:sz w:val="24"/>
          <w:szCs w:val="24"/>
          <w:lang w:eastAsia="zh-CN"/>
        </w:rPr>
        <w:t>营业执照（加盖单位公章的扫描件）</w:t>
      </w:r>
      <w:r>
        <w:rPr>
          <w:rFonts w:hint="eastAsia" w:ascii="微软雅黑" w:hAnsi="微软雅黑" w:eastAsia="微软雅黑"/>
          <w:color w:val="333333"/>
          <w:sz w:val="21"/>
          <w:szCs w:val="21"/>
          <w:shd w:val="clear" w:color="auto" w:fill="FFFFFF"/>
          <w:lang w:eastAsia="zh-CN"/>
        </w:rPr>
        <w:t>；</w:t>
      </w:r>
    </w:p>
    <w:p>
      <w:pPr>
        <w:keepNext w:val="0"/>
        <w:keepLines w:val="0"/>
        <w:pageBreakBefore w:val="0"/>
        <w:widowControl w:val="0"/>
        <w:kinsoku/>
        <w:wordWrap/>
        <w:overflowPunct/>
        <w:topLinePunct w:val="0"/>
        <w:autoSpaceDE/>
        <w:autoSpaceDN/>
        <w:bidi w:val="0"/>
        <w:spacing w:line="600" w:lineRule="exact"/>
        <w:ind w:firstLine="512" w:firstLineChars="200"/>
        <w:jc w:val="both"/>
        <w:rPr>
          <w:rFonts w:asciiTheme="minorEastAsia" w:hAnsiTheme="minorEastAsia" w:eastAsia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r>
        <w:rPr>
          <w:rFonts w:hint="eastAsia"/>
          <w:spacing w:val="8"/>
          <w:sz w:val="24"/>
          <w:szCs w:val="24"/>
          <w:lang w:eastAsia="zh-CN"/>
        </w:rPr>
        <w:t>，</w:t>
      </w:r>
      <w:r>
        <w:rPr>
          <w:rFonts w:hint="eastAsia"/>
          <w:color w:val="000000" w:themeColor="text1"/>
          <w:sz w:val="24"/>
          <w:szCs w:val="24"/>
          <w:lang w:eastAsia="zh-CN"/>
          <w14:textFill>
            <w14:solidFill>
              <w14:schemeClr w14:val="tx1"/>
            </w14:solidFill>
          </w14:textFill>
        </w:rPr>
        <w:t>获取参选文件（特别声明：未进行登记报名的参选人，其递交的参选文件将被拒收。）</w:t>
      </w:r>
    </w:p>
    <w:p>
      <w:pPr>
        <w:keepNext w:val="0"/>
        <w:keepLines w:val="0"/>
        <w:pageBreakBefore w:val="0"/>
        <w:widowControl w:val="0"/>
        <w:tabs>
          <w:tab w:val="left" w:pos="709"/>
        </w:tabs>
        <w:kinsoku/>
        <w:wordWrap/>
        <w:overflowPunct/>
        <w:topLinePunct w:val="0"/>
        <w:bidi w:val="0"/>
        <w:spacing w:line="600" w:lineRule="exact"/>
        <w:ind w:firstLine="514" w:firstLineChars="200"/>
        <w:jc w:val="both"/>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四、参选文件递交要求</w:t>
      </w:r>
    </w:p>
    <w:p>
      <w:pPr>
        <w:keepNext w:val="0"/>
        <w:keepLines w:val="0"/>
        <w:pageBreakBefore w:val="0"/>
        <w:widowControl w:val="0"/>
        <w:tabs>
          <w:tab w:val="left" w:pos="709"/>
        </w:tabs>
        <w:kinsoku/>
        <w:wordWrap/>
        <w:overflowPunct/>
        <w:topLinePunct w:val="0"/>
        <w:bidi w:val="0"/>
        <w:spacing w:line="600" w:lineRule="exact"/>
        <w:ind w:left="480" w:leftChars="218"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参选文件递交地点：漳州市漳浦县杜浔镇杜昌路9号，福海创办公楼三楼设备及服务团队，收件人：徐明兴  电话： 13779967252。</w:t>
      </w:r>
    </w:p>
    <w:p>
      <w:pPr>
        <w:keepNext w:val="0"/>
        <w:keepLines w:val="0"/>
        <w:pageBreakBefore w:val="0"/>
        <w:widowControl w:val="0"/>
        <w:tabs>
          <w:tab w:val="left" w:pos="709"/>
        </w:tabs>
        <w:kinsoku/>
        <w:wordWrap/>
        <w:overflowPunct/>
        <w:topLinePunct w:val="0"/>
        <w:bidi w:val="0"/>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bCs/>
          <w:sz w:val="24"/>
          <w:szCs w:val="24"/>
          <w:lang w:eastAsia="zh-CN"/>
        </w:rPr>
        <w:t>递交截止时间（收到参选文件时间）：</w:t>
      </w:r>
      <w:r>
        <w:rPr>
          <w:rFonts w:hint="eastAsia" w:asciiTheme="minorEastAsia" w:hAnsiTheme="minorEastAsia" w:eastAsiaTheme="minorEastAsia"/>
          <w:bCs/>
          <w:color w:val="FF0000"/>
          <w:sz w:val="24"/>
          <w:szCs w:val="24"/>
          <w:lang w:eastAsia="zh-CN"/>
        </w:rPr>
        <w:t xml:space="preserve"> </w:t>
      </w:r>
      <w:r>
        <w:rPr>
          <w:rFonts w:hint="eastAsia" w:asciiTheme="minorEastAsia" w:hAnsiTheme="minorEastAsia" w:eastAsiaTheme="minorEastAsia"/>
          <w:bCs/>
          <w:sz w:val="24"/>
          <w:szCs w:val="24"/>
          <w:lang w:eastAsia="zh-CN"/>
        </w:rPr>
        <w:t>2023年</w:t>
      </w: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lang w:eastAsia="zh-CN"/>
        </w:rPr>
        <w:t>月</w:t>
      </w:r>
      <w:r>
        <w:rPr>
          <w:rFonts w:hint="eastAsia" w:asciiTheme="minorEastAsia" w:hAnsiTheme="minorEastAsia" w:eastAsiaTheme="minorEastAsia"/>
          <w:bCs/>
          <w:sz w:val="24"/>
          <w:szCs w:val="24"/>
          <w:lang w:val="en-US" w:eastAsia="zh-CN"/>
        </w:rPr>
        <w:t>25</w:t>
      </w:r>
      <w:r>
        <w:rPr>
          <w:rFonts w:hint="eastAsia" w:asciiTheme="minorEastAsia" w:hAnsiTheme="minorEastAsia" w:eastAsiaTheme="minorEastAsia"/>
          <w:bCs/>
          <w:sz w:val="24"/>
          <w:szCs w:val="24"/>
          <w:lang w:eastAsia="zh-CN"/>
        </w:rPr>
        <w:t xml:space="preserve">日 </w:t>
      </w:r>
      <w:r>
        <w:rPr>
          <w:rFonts w:asciiTheme="minorEastAsia" w:hAnsiTheme="minorEastAsia" w:eastAsiaTheme="minorEastAsia"/>
          <w:bCs/>
          <w:sz w:val="24"/>
          <w:szCs w:val="24"/>
          <w:lang w:eastAsia="zh-CN"/>
        </w:rPr>
        <w:t>1</w:t>
      </w:r>
      <w:r>
        <w:rPr>
          <w:rFonts w:hint="eastAsia" w:asciiTheme="minorEastAsia" w:hAnsiTheme="minorEastAsia" w:eastAsiaTheme="minorEastAsia"/>
          <w:bCs/>
          <w:sz w:val="24"/>
          <w:szCs w:val="24"/>
          <w:lang w:eastAsia="zh-CN"/>
        </w:rPr>
        <w:t>4:0</w:t>
      </w:r>
      <w:r>
        <w:rPr>
          <w:rFonts w:asciiTheme="minorEastAsia" w:hAnsiTheme="minorEastAsia" w:eastAsiaTheme="minorEastAsia"/>
          <w:bCs/>
          <w:sz w:val="24"/>
          <w:szCs w:val="24"/>
          <w:lang w:eastAsia="zh-CN"/>
        </w:rPr>
        <w:t>0</w:t>
      </w:r>
      <w:r>
        <w:rPr>
          <w:rFonts w:hint="eastAsia"/>
          <w:spacing w:val="8"/>
          <w:sz w:val="24"/>
          <w:szCs w:val="24"/>
          <w:lang w:eastAsia="zh-CN"/>
        </w:rPr>
        <w:t>（5天）</w:t>
      </w:r>
    </w:p>
    <w:p>
      <w:pPr>
        <w:keepNext w:val="0"/>
        <w:keepLines w:val="0"/>
        <w:pageBreakBefore w:val="0"/>
        <w:widowControl w:val="0"/>
        <w:tabs>
          <w:tab w:val="left" w:pos="709"/>
        </w:tabs>
        <w:kinsoku/>
        <w:wordWrap/>
        <w:overflowPunct/>
        <w:topLinePunct w:val="0"/>
        <w:bidi w:val="0"/>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asciiTheme="minorEastAsia" w:hAnsiTheme="minorEastAsia" w:eastAsiaTheme="minorEastAsia"/>
          <w:bCs/>
          <w:sz w:val="24"/>
          <w:szCs w:val="24"/>
          <w:lang w:eastAsia="zh-CN"/>
        </w:rPr>
        <w:t>未</w:t>
      </w:r>
      <w:r>
        <w:rPr>
          <w:rFonts w:asciiTheme="minorEastAsia" w:hAnsiTheme="minorEastAsia" w:eastAsiaTheme="minorEastAsia"/>
          <w:bCs/>
          <w:sz w:val="24"/>
          <w:szCs w:val="24"/>
          <w:lang w:eastAsia="zh-CN"/>
        </w:rPr>
        <w:t>报名参选人递交的参选文件将被拒绝。</w:t>
      </w:r>
    </w:p>
    <w:p>
      <w:pPr>
        <w:pStyle w:val="19"/>
        <w:keepNext w:val="0"/>
        <w:keepLines w:val="0"/>
        <w:pageBreakBefore w:val="0"/>
        <w:widowControl w:val="0"/>
        <w:kinsoku/>
        <w:wordWrap/>
        <w:overflowPunct/>
        <w:topLinePunct w:val="0"/>
        <w:bidi w:val="0"/>
        <w:spacing w:line="600" w:lineRule="exact"/>
        <w:ind w:right="121" w:firstLine="514" w:firstLineChars="200"/>
        <w:jc w:val="both"/>
        <w:rPr>
          <w:b/>
          <w:w w:val="95"/>
          <w:sz w:val="28"/>
          <w:lang w:eastAsia="zh-CN"/>
        </w:rPr>
      </w:pPr>
      <w:r>
        <w:rPr>
          <w:rFonts w:hint="eastAsia"/>
          <w:b/>
          <w:bCs/>
          <w:snapToGrid w:val="0"/>
          <w:color w:val="000000" w:themeColor="text1"/>
          <w:spacing w:val="8"/>
          <w:lang w:eastAsia="zh-CN"/>
          <w14:textFill>
            <w14:solidFill>
              <w14:schemeClr w14:val="tx1"/>
            </w14:solidFill>
          </w14:textFill>
        </w:rPr>
        <w:t>五</w:t>
      </w:r>
      <w:r>
        <w:rPr>
          <w:b/>
          <w:w w:val="95"/>
          <w:sz w:val="28"/>
          <w:lang w:eastAsia="zh-CN"/>
        </w:rPr>
        <w:t>、参选保证金</w:t>
      </w:r>
    </w:p>
    <w:p>
      <w:pPr>
        <w:keepNext w:val="0"/>
        <w:keepLines w:val="0"/>
        <w:pageBreakBefore w:val="0"/>
        <w:widowControl w:val="0"/>
        <w:kinsoku/>
        <w:wordWrap/>
        <w:overflowPunct/>
        <w:topLinePunct w:val="0"/>
        <w:bidi w:val="0"/>
        <w:spacing w:line="600" w:lineRule="exact"/>
        <w:ind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1、本项目参选保证金的金额为：人民币伍万元整（￥50,000</w:t>
      </w:r>
      <w:r>
        <w:rPr>
          <w:rFonts w:asciiTheme="minorEastAsia" w:hAnsiTheme="minorEastAsia" w:eastAsiaTheme="minorEastAsia"/>
          <w:sz w:val="24"/>
          <w:szCs w:val="24"/>
          <w:lang w:eastAsia="zh-CN"/>
        </w:rPr>
        <w:t>.00元</w:t>
      </w:r>
      <w:r>
        <w:rPr>
          <w:rFonts w:hint="eastAsia" w:asciiTheme="minorEastAsia" w:hAnsiTheme="minorEastAsia" w:eastAsiaTheme="minorEastAsia"/>
          <w:sz w:val="24"/>
          <w:szCs w:val="24"/>
          <w:lang w:eastAsia="zh-CN"/>
        </w:rPr>
        <w:t>）；</w:t>
      </w:r>
    </w:p>
    <w:p>
      <w:pPr>
        <w:pStyle w:val="75"/>
        <w:keepNext w:val="0"/>
        <w:keepLines w:val="0"/>
        <w:pageBreakBefore w:val="0"/>
        <w:widowControl w:val="0"/>
        <w:kinsoku/>
        <w:wordWrap/>
        <w:overflowPunct/>
        <w:topLinePunct w:val="0"/>
        <w:bidi w:val="0"/>
        <w:spacing w:before="0" w:line="600" w:lineRule="exact"/>
        <w:ind w:left="440" w:leftChars="200" w:firstLine="480" w:firstLineChars="200"/>
        <w:jc w:val="both"/>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、参选保证金提交的时间：应在</w:t>
      </w:r>
      <w:r>
        <w:rPr>
          <w:rFonts w:hint="eastAsia" w:asciiTheme="minorEastAsia" w:hAnsiTheme="minorEastAsia" w:eastAsiaTheme="minorEastAsia"/>
          <w:spacing w:val="8"/>
          <w:sz w:val="24"/>
          <w:szCs w:val="24"/>
          <w:lang w:eastAsia="zh-CN"/>
        </w:rPr>
        <w:t>提交参选文件</w:t>
      </w:r>
      <w:r>
        <w:rPr>
          <w:rFonts w:hint="eastAsia" w:asciiTheme="minorEastAsia" w:hAnsiTheme="minorEastAsia" w:eastAsiaTheme="minorEastAsia"/>
          <w:sz w:val="24"/>
          <w:szCs w:val="24"/>
          <w:lang w:eastAsia="zh-CN"/>
        </w:rPr>
        <w:t>之前汇达参选保证金指定账户；</w:t>
      </w:r>
    </w:p>
    <w:p>
      <w:pPr>
        <w:pStyle w:val="75"/>
        <w:keepNext w:val="0"/>
        <w:keepLines w:val="0"/>
        <w:pageBreakBefore w:val="0"/>
        <w:widowControl w:val="0"/>
        <w:kinsoku/>
        <w:wordWrap/>
        <w:overflowPunct/>
        <w:topLinePunct w:val="0"/>
        <w:bidi w:val="0"/>
        <w:spacing w:before="0" w:line="600" w:lineRule="exact"/>
        <w:ind w:left="440" w:leftChars="200" w:firstLine="480" w:firstLineChars="200"/>
        <w:jc w:val="both"/>
        <w:rPr>
          <w:rFonts w:asciiTheme="minorEastAsia" w:hAnsiTheme="minorEastAsia" w:eastAsiaTheme="minorEastAsia"/>
          <w:sz w:val="24"/>
          <w:szCs w:val="24"/>
          <w:u w:val="single"/>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、参选保证金提交的方式：应从参选人基本账户以电汇或银行转账方式提交，并应在电汇或银行转账单上注明为本项目的参选保证金；</w:t>
      </w:r>
    </w:p>
    <w:p>
      <w:pPr>
        <w:pStyle w:val="75"/>
        <w:keepNext w:val="0"/>
        <w:keepLines w:val="0"/>
        <w:pageBreakBefore w:val="0"/>
        <w:widowControl w:val="0"/>
        <w:kinsoku/>
        <w:wordWrap/>
        <w:overflowPunct/>
        <w:topLinePunct w:val="0"/>
        <w:bidi w:val="0"/>
        <w:spacing w:before="0" w:line="600" w:lineRule="exact"/>
        <w:ind w:left="440" w:leftChars="200" w:firstLine="480" w:firstLineChars="200"/>
        <w:jc w:val="both"/>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w:t>
      </w:r>
      <w:r>
        <w:rPr>
          <w:rFonts w:hint="eastAsia" w:asciiTheme="minorEastAsia" w:hAnsiTheme="minorEastAsia" w:eastAsiaTheme="minorEastAsia"/>
          <w:sz w:val="24"/>
          <w:szCs w:val="24"/>
          <w:lang w:eastAsia="zh-CN"/>
        </w:rPr>
        <w:t>、参选保证金指定账户：</w:t>
      </w:r>
    </w:p>
    <w:p>
      <w:pPr>
        <w:pStyle w:val="75"/>
        <w:keepNext w:val="0"/>
        <w:keepLines w:val="0"/>
        <w:pageBreakBefore w:val="0"/>
        <w:widowControl w:val="0"/>
        <w:kinsoku/>
        <w:wordWrap/>
        <w:overflowPunct/>
        <w:topLinePunct w:val="0"/>
        <w:bidi w:val="0"/>
        <w:spacing w:before="0" w:line="600" w:lineRule="exact"/>
        <w:ind w:left="440" w:leftChars="200"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开户名称：</w:t>
      </w:r>
      <w:r>
        <w:rPr>
          <w:rFonts w:hint="eastAsia" w:asciiTheme="minorEastAsia" w:hAnsiTheme="minorEastAsia" w:eastAsiaTheme="minorEastAsia"/>
          <w:spacing w:val="8"/>
          <w:sz w:val="24"/>
          <w:szCs w:val="24"/>
          <w:lang w:eastAsia="zh-CN"/>
        </w:rPr>
        <w:t>福建福海创石油化工有限公司</w:t>
      </w:r>
      <w:r>
        <w:rPr>
          <w:rFonts w:asciiTheme="minorEastAsia" w:hAnsiTheme="minorEastAsia" w:eastAsiaTheme="minorEastAsia"/>
          <w:sz w:val="24"/>
          <w:szCs w:val="24"/>
          <w:lang w:eastAsia="zh-CN"/>
        </w:rPr>
        <w:t xml:space="preserve"> </w:t>
      </w:r>
    </w:p>
    <w:p>
      <w:pPr>
        <w:pStyle w:val="75"/>
        <w:keepNext w:val="0"/>
        <w:keepLines w:val="0"/>
        <w:pageBreakBefore w:val="0"/>
        <w:widowControl w:val="0"/>
        <w:kinsoku/>
        <w:wordWrap/>
        <w:overflowPunct/>
        <w:topLinePunct w:val="0"/>
        <w:bidi w:val="0"/>
        <w:spacing w:before="0" w:line="600" w:lineRule="exact"/>
        <w:ind w:left="440" w:leftChars="200"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开户银行：中国银行股份有限公司漳州古雷经济开发区支行</w:t>
      </w:r>
    </w:p>
    <w:p>
      <w:pPr>
        <w:pStyle w:val="75"/>
        <w:keepNext w:val="0"/>
        <w:keepLines w:val="0"/>
        <w:pageBreakBefore w:val="0"/>
        <w:widowControl w:val="0"/>
        <w:kinsoku/>
        <w:wordWrap/>
        <w:overflowPunct/>
        <w:topLinePunct w:val="0"/>
        <w:bidi w:val="0"/>
        <w:spacing w:before="0" w:line="600" w:lineRule="exact"/>
        <w:ind w:left="440" w:leftChars="200"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帐</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号：</w:t>
      </w:r>
      <w:r>
        <w:rPr>
          <w:rFonts w:asciiTheme="minorEastAsia" w:hAnsiTheme="minorEastAsia" w:eastAsiaTheme="minorEastAsia"/>
          <w:sz w:val="24"/>
          <w:szCs w:val="24"/>
          <w:lang w:eastAsia="zh-CN"/>
        </w:rPr>
        <w:t>406574816628</w:t>
      </w:r>
    </w:p>
    <w:p>
      <w:pPr>
        <w:keepNext w:val="0"/>
        <w:keepLines w:val="0"/>
        <w:pageBreakBefore w:val="0"/>
        <w:widowControl w:val="0"/>
        <w:kinsoku/>
        <w:wordWrap/>
        <w:overflowPunct/>
        <w:topLinePunct w:val="0"/>
        <w:bidi w:val="0"/>
        <w:spacing w:line="600" w:lineRule="exact"/>
        <w:ind w:left="440" w:leftChars="200"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注明用途：</w:t>
      </w:r>
      <w:r>
        <w:rPr>
          <w:rFonts w:hint="eastAsia" w:asciiTheme="minorEastAsia" w:hAnsiTheme="minorEastAsia" w:eastAsiaTheme="minorEastAsia"/>
          <w:sz w:val="24"/>
          <w:szCs w:val="24"/>
          <w:highlight w:val="none"/>
          <w:lang w:eastAsia="zh-CN"/>
        </w:rPr>
        <w:t>1台加热炉节能优化改造合同能源管理服务项目</w:t>
      </w:r>
      <w:r>
        <w:rPr>
          <w:rFonts w:hint="eastAsia" w:asciiTheme="minorEastAsia" w:hAnsiTheme="minorEastAsia" w:eastAsiaTheme="minorEastAsia"/>
          <w:sz w:val="24"/>
          <w:szCs w:val="24"/>
          <w:lang w:eastAsia="zh-CN"/>
        </w:rPr>
        <w:t>参选保证</w:t>
      </w:r>
      <w:r>
        <w:rPr>
          <w:color w:val="000000" w:themeColor="text1"/>
          <w:lang w:eastAsia="zh-CN"/>
          <w14:textFill>
            <w14:solidFill>
              <w14:schemeClr w14:val="tx1"/>
            </w14:solidFill>
          </w14:textFill>
        </w:rPr>
        <w:t>金</w:t>
      </w:r>
    </w:p>
    <w:p>
      <w:pPr>
        <w:pStyle w:val="75"/>
        <w:keepNext w:val="0"/>
        <w:keepLines w:val="0"/>
        <w:pageBreakBefore w:val="0"/>
        <w:widowControl w:val="0"/>
        <w:kinsoku/>
        <w:wordWrap/>
        <w:overflowPunct/>
        <w:topLinePunct w:val="0"/>
        <w:bidi w:val="0"/>
        <w:spacing w:before="0" w:line="600" w:lineRule="exact"/>
        <w:ind w:left="440" w:leftChars="200"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参选保证金有效期：</w:t>
      </w:r>
      <w:r>
        <w:rPr>
          <w:rFonts w:asciiTheme="minorEastAsia" w:hAnsiTheme="minorEastAsia" w:eastAsiaTheme="minorEastAsia"/>
          <w:sz w:val="24"/>
          <w:szCs w:val="24"/>
          <w:lang w:eastAsia="zh-CN"/>
        </w:rPr>
        <w:t>90</w:t>
      </w:r>
      <w:r>
        <w:rPr>
          <w:rFonts w:hint="eastAsia" w:asciiTheme="minorEastAsia" w:hAnsiTheme="minorEastAsia" w:eastAsiaTheme="minorEastAsia"/>
          <w:sz w:val="24"/>
          <w:szCs w:val="24"/>
          <w:lang w:eastAsia="zh-CN"/>
        </w:rPr>
        <w:t>日历天。</w:t>
      </w:r>
    </w:p>
    <w:p>
      <w:pPr>
        <w:pStyle w:val="75"/>
        <w:keepNext w:val="0"/>
        <w:keepLines w:val="0"/>
        <w:pageBreakBefore w:val="0"/>
        <w:widowControl w:val="0"/>
        <w:kinsoku/>
        <w:wordWrap/>
        <w:overflowPunct/>
        <w:topLinePunct w:val="0"/>
        <w:bidi w:val="0"/>
        <w:spacing w:before="0" w:line="600" w:lineRule="exact"/>
        <w:ind w:left="440" w:leftChars="200" w:firstLine="480" w:firstLineChars="200"/>
        <w:jc w:val="both"/>
        <w:rPr>
          <w:rFonts w:asciiTheme="minorEastAsia" w:hAnsiTheme="minorEastAsia" w:eastAsiaTheme="minorEastAsia"/>
          <w:bCs/>
          <w:sz w:val="24"/>
          <w:szCs w:val="24"/>
          <w:u w:val="double"/>
          <w:lang w:eastAsia="zh-CN"/>
        </w:rPr>
      </w:pPr>
      <w:r>
        <w:rPr>
          <w:rFonts w:hint="eastAsia" w:asciiTheme="minorEastAsia" w:hAnsiTheme="minorEastAsia" w:eastAsiaTheme="minorEastAsia"/>
          <w:sz w:val="24"/>
          <w:szCs w:val="24"/>
          <w:lang w:eastAsia="zh-CN"/>
        </w:rPr>
        <w:t>注：</w:t>
      </w:r>
      <w:r>
        <w:rPr>
          <w:rFonts w:hint="eastAsia" w:asciiTheme="minorEastAsia" w:hAnsiTheme="minorEastAsia" w:eastAsiaTheme="minorEastAsia"/>
          <w:bCs/>
          <w:sz w:val="24"/>
          <w:szCs w:val="24"/>
          <w:u w:val="double"/>
          <w:lang w:eastAsia="zh-CN"/>
        </w:rPr>
        <w:t>开户许可证上账号应与参选保证金转账回单上账号一致，否则视为未按规定提交参选保证金,所造成的一切后果由参选人自行负责。</w:t>
      </w:r>
    </w:p>
    <w:p>
      <w:pPr>
        <w:keepNext w:val="0"/>
        <w:keepLines w:val="0"/>
        <w:pageBreakBefore w:val="0"/>
        <w:widowControl w:val="0"/>
        <w:kinsoku/>
        <w:wordWrap/>
        <w:overflowPunct/>
        <w:topLinePunct w:val="0"/>
        <w:bidi w:val="0"/>
        <w:spacing w:line="600" w:lineRule="exact"/>
        <w:ind w:left="440" w:leftChars="200" w:firstLine="512" w:firstLineChars="200"/>
        <w:jc w:val="both"/>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5、参选保证金的退回</w:t>
      </w:r>
    </w:p>
    <w:p>
      <w:pPr>
        <w:keepNext w:val="0"/>
        <w:keepLines w:val="0"/>
        <w:pageBreakBefore w:val="0"/>
        <w:widowControl w:val="0"/>
        <w:kinsoku/>
        <w:wordWrap/>
        <w:overflowPunct/>
        <w:topLinePunct w:val="0"/>
        <w:bidi w:val="0"/>
        <w:spacing w:line="600" w:lineRule="exact"/>
        <w:ind w:left="440" w:leftChars="200" w:firstLine="512" w:firstLineChars="200"/>
        <w:jc w:val="both"/>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本项目比选结束后，未中选的参选人其所递交的参选保证金将于本项目合同签订后退回至参选人</w:t>
      </w:r>
      <w:r>
        <w:rPr>
          <w:rFonts w:hint="eastAsia" w:asciiTheme="minorEastAsia" w:hAnsiTheme="minorEastAsia" w:eastAsiaTheme="minorEastAsia"/>
          <w:sz w:val="24"/>
          <w:szCs w:val="24"/>
          <w:lang w:eastAsia="zh-CN"/>
        </w:rPr>
        <w:t>基本账户</w:t>
      </w:r>
      <w:r>
        <w:rPr>
          <w:rFonts w:hint="eastAsia" w:asciiTheme="minorEastAsia" w:hAnsiTheme="minorEastAsia" w:eastAsiaTheme="minorEastAsia"/>
          <w:spacing w:val="8"/>
          <w:sz w:val="24"/>
          <w:szCs w:val="24"/>
          <w:lang w:eastAsia="zh-CN"/>
        </w:rPr>
        <w:t>。</w:t>
      </w:r>
    </w:p>
    <w:p>
      <w:pPr>
        <w:keepNext w:val="0"/>
        <w:keepLines w:val="0"/>
        <w:pageBreakBefore w:val="0"/>
        <w:widowControl w:val="0"/>
        <w:kinsoku/>
        <w:wordWrap/>
        <w:overflowPunct/>
        <w:topLinePunct w:val="0"/>
        <w:bidi w:val="0"/>
        <w:spacing w:line="600" w:lineRule="exact"/>
        <w:ind w:left="440" w:leftChars="200" w:firstLine="512" w:firstLineChars="200"/>
        <w:jc w:val="both"/>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6、履约保证金</w:t>
      </w:r>
    </w:p>
    <w:p>
      <w:pPr>
        <w:pStyle w:val="9"/>
        <w:keepNext w:val="0"/>
        <w:keepLines w:val="0"/>
        <w:pageBreakBefore w:val="0"/>
        <w:widowControl w:val="0"/>
        <w:kinsoku/>
        <w:wordWrap/>
        <w:overflowPunct/>
        <w:topLinePunct w:val="0"/>
        <w:bidi w:val="0"/>
        <w:snapToGrid w:val="0"/>
        <w:spacing w:line="600" w:lineRule="exact"/>
        <w:ind w:left="440" w:leftChars="200" w:firstLine="512" w:firstLineChars="200"/>
        <w:jc w:val="both"/>
        <w:rPr>
          <w:rFonts w:asciiTheme="minorEastAsia" w:hAnsiTheme="minorEastAsia" w:eastAsiaTheme="minorEastAsia"/>
          <w:b/>
          <w:bCs/>
          <w:szCs w:val="24"/>
        </w:rPr>
      </w:pPr>
      <w:r>
        <w:rPr>
          <w:rFonts w:hint="eastAsia" w:asciiTheme="minorEastAsia" w:hAnsiTheme="minorEastAsia" w:eastAsiaTheme="minorEastAsia"/>
          <w:spacing w:val="8"/>
          <w:szCs w:val="24"/>
        </w:rPr>
        <w:t>中选参选人的参选保证金将转为履约保证金。</w:t>
      </w:r>
    </w:p>
    <w:p>
      <w:pPr>
        <w:keepNext w:val="0"/>
        <w:keepLines w:val="0"/>
        <w:pageBreakBefore w:val="0"/>
        <w:widowControl w:val="0"/>
        <w:kinsoku/>
        <w:wordWrap/>
        <w:overflowPunct/>
        <w:topLinePunct w:val="0"/>
        <w:bidi w:val="0"/>
        <w:spacing w:line="600" w:lineRule="exact"/>
        <w:ind w:firstLine="514" w:firstLineChars="200"/>
        <w:jc w:val="both"/>
        <w:rPr>
          <w:sz w:val="24"/>
          <w:szCs w:val="24"/>
          <w:lang w:eastAsia="zh-CN"/>
        </w:rPr>
      </w:pPr>
      <w:r>
        <w:rPr>
          <w:rFonts w:hint="eastAsia"/>
          <w:b/>
          <w:bCs/>
          <w:snapToGrid w:val="0"/>
          <w:color w:val="000000" w:themeColor="text1"/>
          <w:spacing w:val="8"/>
          <w:sz w:val="24"/>
          <w:szCs w:val="24"/>
          <w:lang w:eastAsia="zh-CN"/>
          <w14:textFill>
            <w14:solidFill>
              <w14:schemeClr w14:val="tx1"/>
            </w14:solidFill>
          </w14:textFill>
        </w:rPr>
        <w:t>六、联系方式</w:t>
      </w:r>
      <w:r>
        <w:rPr>
          <w:rFonts w:hint="eastAsia"/>
          <w:sz w:val="24"/>
          <w:szCs w:val="24"/>
          <w:lang w:eastAsia="zh-CN"/>
        </w:rPr>
        <w:t xml:space="preserve"> </w:t>
      </w:r>
    </w:p>
    <w:p>
      <w:pPr>
        <w:keepNext w:val="0"/>
        <w:keepLines w:val="0"/>
        <w:pageBreakBefore w:val="0"/>
        <w:widowControl w:val="0"/>
        <w:kinsoku/>
        <w:wordWrap/>
        <w:overflowPunct/>
        <w:topLinePunct w:val="0"/>
        <w:bidi w:val="0"/>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商务联系人：徐明兴 电话：13779967252 邮箱：xumx@fhcpec.com.cn</w:t>
      </w:r>
    </w:p>
    <w:p>
      <w:pPr>
        <w:keepNext w:val="0"/>
        <w:keepLines w:val="0"/>
        <w:pageBreakBefore w:val="0"/>
        <w:widowControl w:val="0"/>
        <w:tabs>
          <w:tab w:val="left" w:pos="709"/>
        </w:tabs>
        <w:kinsoku/>
        <w:wordWrap/>
        <w:overflowPunct/>
        <w:topLinePunct w:val="0"/>
        <w:bidi w:val="0"/>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纪检监察室电话：0596-6311774  </w:t>
      </w:r>
    </w:p>
    <w:p>
      <w:pPr>
        <w:keepNext w:val="0"/>
        <w:keepLines w:val="0"/>
        <w:pageBreakBefore w:val="0"/>
        <w:widowControl w:val="0"/>
        <w:tabs>
          <w:tab w:val="left" w:pos="709"/>
        </w:tabs>
        <w:kinsoku/>
        <w:wordWrap/>
        <w:overflowPunct/>
        <w:topLinePunct w:val="0"/>
        <w:bidi w:val="0"/>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联系地址：漳州市漳浦县杜浔镇杜昌路9号</w:t>
      </w:r>
    </w:p>
    <w:p>
      <w:pPr>
        <w:keepNext w:val="0"/>
        <w:keepLines w:val="0"/>
        <w:pageBreakBefore w:val="0"/>
        <w:widowControl w:val="0"/>
        <w:tabs>
          <w:tab w:val="left" w:pos="709"/>
        </w:tabs>
        <w:kinsoku/>
        <w:wordWrap/>
        <w:overflowPunct/>
        <w:topLinePunct w:val="0"/>
        <w:bidi w:val="0"/>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邮    编：363216</w:t>
      </w:r>
    </w:p>
    <w:p>
      <w:pPr>
        <w:keepNext w:val="0"/>
        <w:keepLines w:val="0"/>
        <w:pageBreakBefore w:val="0"/>
        <w:widowControl w:val="0"/>
        <w:kinsoku/>
        <w:wordWrap/>
        <w:overflowPunct/>
        <w:topLinePunct w:val="0"/>
        <w:bidi w:val="0"/>
        <w:spacing w:line="600" w:lineRule="exact"/>
        <w:ind w:firstLine="480" w:firstLineChars="200"/>
        <w:jc w:val="both"/>
        <w:rPr>
          <w:sz w:val="24"/>
          <w:szCs w:val="24"/>
          <w:lang w:eastAsia="zh-CN"/>
        </w:rPr>
      </w:pPr>
      <w:r>
        <w:rPr>
          <w:rFonts w:hint="eastAsia"/>
          <w:sz w:val="24"/>
          <w:szCs w:val="24"/>
          <w:lang w:eastAsia="zh-CN"/>
        </w:rPr>
        <w:t xml:space="preserve">                                           福建福海创石油化工有限公司 </w:t>
      </w:r>
    </w:p>
    <w:p>
      <w:pPr>
        <w:keepNext w:val="0"/>
        <w:keepLines w:val="0"/>
        <w:pageBreakBefore w:val="0"/>
        <w:widowControl w:val="0"/>
        <w:kinsoku/>
        <w:wordWrap/>
        <w:overflowPunct/>
        <w:topLinePunct w:val="0"/>
        <w:bidi w:val="0"/>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sz w:val="24"/>
          <w:szCs w:val="24"/>
          <w:lang w:eastAsia="zh-CN"/>
        </w:rPr>
        <w:t xml:space="preserve">                                                </w:t>
      </w:r>
      <w:r>
        <w:rPr>
          <w:rFonts w:hint="eastAsia"/>
          <w:color w:val="000000" w:themeColor="text1"/>
          <w:sz w:val="24"/>
          <w:szCs w:val="24"/>
          <w:lang w:eastAsia="zh-CN"/>
          <w14:textFill>
            <w14:solidFill>
              <w14:schemeClr w14:val="tx1"/>
            </w14:solidFill>
          </w14:textFill>
        </w:rPr>
        <w:t xml:space="preserve">  </w:t>
      </w:r>
      <w:r>
        <w:rPr>
          <w:color w:val="000000" w:themeColor="text1"/>
          <w:sz w:val="24"/>
          <w:szCs w:val="24"/>
          <w:lang w:eastAsia="zh-CN"/>
          <w14:textFill>
            <w14:solidFill>
              <w14:schemeClr w14:val="tx1"/>
            </w14:solidFill>
          </w14:textFill>
        </w:rPr>
        <w:t>202</w:t>
      </w:r>
      <w:r>
        <w:rPr>
          <w:rFonts w:hint="eastAsia"/>
          <w:color w:val="000000" w:themeColor="text1"/>
          <w:sz w:val="24"/>
          <w:szCs w:val="24"/>
          <w:lang w:eastAsia="zh-CN"/>
          <w14:textFill>
            <w14:solidFill>
              <w14:schemeClr w14:val="tx1"/>
            </w14:solidFill>
          </w14:textFill>
        </w:rPr>
        <w:t>3年2月</w:t>
      </w:r>
      <w:r>
        <w:rPr>
          <w:rFonts w:hint="eastAsia"/>
          <w:color w:val="000000" w:themeColor="text1"/>
          <w:sz w:val="24"/>
          <w:szCs w:val="24"/>
          <w:lang w:val="en-US" w:eastAsia="zh-CN"/>
          <w14:textFill>
            <w14:solidFill>
              <w14:schemeClr w14:val="tx1"/>
            </w14:solidFill>
          </w14:textFill>
        </w:rPr>
        <w:t>9</w:t>
      </w:r>
      <w:r>
        <w:rPr>
          <w:rFonts w:hint="eastAsia"/>
          <w:color w:val="000000" w:themeColor="text1"/>
          <w:sz w:val="24"/>
          <w:szCs w:val="24"/>
          <w:lang w:eastAsia="zh-CN"/>
          <w14:textFill>
            <w14:solidFill>
              <w14:schemeClr w14:val="tx1"/>
            </w14:solidFill>
          </w14:textFill>
        </w:rPr>
        <w:t>日</w:t>
      </w:r>
    </w:p>
    <w:p>
      <w:pPr>
        <w:pStyle w:val="2"/>
        <w:tabs>
          <w:tab w:val="left" w:pos="1262"/>
        </w:tabs>
        <w:spacing w:line="355" w:lineRule="exact"/>
        <w:ind w:left="0" w:right="108"/>
        <w:jc w:val="center"/>
        <w:rPr>
          <w:lang w:eastAsia="zh-CN"/>
        </w:rPr>
      </w:pPr>
    </w:p>
    <w:p>
      <w:pPr>
        <w:pStyle w:val="2"/>
        <w:tabs>
          <w:tab w:val="left" w:pos="1262"/>
        </w:tabs>
        <w:spacing w:line="355" w:lineRule="exact"/>
        <w:ind w:left="0" w:right="108"/>
        <w:jc w:val="center"/>
        <w:rPr>
          <w:lang w:eastAsia="zh-CN"/>
        </w:rPr>
      </w:pPr>
    </w:p>
    <w:p>
      <w:pPr>
        <w:pStyle w:val="2"/>
        <w:tabs>
          <w:tab w:val="left" w:pos="1262"/>
        </w:tabs>
        <w:spacing w:line="355" w:lineRule="exact"/>
        <w:ind w:left="0" w:right="108"/>
        <w:jc w:val="center"/>
        <w:rPr>
          <w:lang w:eastAsia="zh-CN"/>
        </w:rPr>
      </w:pPr>
    </w:p>
    <w:p>
      <w:pPr>
        <w:pStyle w:val="2"/>
        <w:tabs>
          <w:tab w:val="left" w:pos="1262"/>
        </w:tabs>
        <w:spacing w:line="355" w:lineRule="exact"/>
        <w:ind w:left="0" w:right="108"/>
        <w:jc w:val="center"/>
        <w:rPr>
          <w:lang w:eastAsia="zh-CN"/>
        </w:rPr>
      </w:pPr>
    </w:p>
    <w:p>
      <w:pPr>
        <w:spacing w:line="360" w:lineRule="auto"/>
        <w:jc w:val="both"/>
        <w:rPr>
          <w:rFonts w:hint="default"/>
          <w:lang w:val="en-US" w:eastAsia="zh-CN"/>
        </w:rPr>
        <w:sectPr>
          <w:footerReference r:id="rId3" w:type="default"/>
          <w:pgSz w:w="11910" w:h="16840"/>
          <w:pgMar w:top="1500" w:right="1020" w:bottom="740" w:left="1300" w:header="0" w:footer="551" w:gutter="0"/>
          <w:cols w:space="720" w:num="1"/>
        </w:sectPr>
      </w:pPr>
    </w:p>
    <w:p>
      <w:pPr>
        <w:pStyle w:val="2"/>
        <w:tabs>
          <w:tab w:val="left" w:pos="1488"/>
        </w:tabs>
        <w:spacing w:line="355" w:lineRule="exact"/>
        <w:ind w:firstLine="3446" w:firstLineChars="1300"/>
        <w:jc w:val="both"/>
        <w:rPr>
          <w:lang w:eastAsia="zh-CN"/>
        </w:rPr>
      </w:pP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9"/>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w:t>
      </w:r>
      <w:r>
        <w:rPr>
          <w:rFonts w:asciiTheme="minorEastAsia" w:hAnsiTheme="minorEastAsia" w:eastAsiaTheme="minorEastAsia"/>
          <w:spacing w:val="-11"/>
          <w:lang w:eastAsia="zh-CN"/>
        </w:rPr>
        <w:t>比选人在评选时，中选单位的报价仅为比选要件之一。比选人将根据评审细则对参选人进行技术标评分，作为综合比选评选的依据之一。</w:t>
      </w:r>
    </w:p>
    <w:p>
      <w:pPr>
        <w:pStyle w:val="19"/>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2.参选人串选、相互勾结故意压低标价以排挤竞争对手的公平竞争的，其参选无效。</w:t>
      </w:r>
    </w:p>
    <w:p>
      <w:pPr>
        <w:pStyle w:val="19"/>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3.</w:t>
      </w:r>
      <w:r>
        <w:rPr>
          <w:rFonts w:asciiTheme="minorEastAsia" w:hAnsiTheme="minorEastAsia" w:eastAsiaTheme="minorEastAsia"/>
          <w:spacing w:val="-8"/>
          <w:lang w:eastAsia="zh-CN"/>
        </w:rPr>
        <w:t>替补候选人的设定与使用：在合同签订前，比选单位发现参选人的参选报价或供货</w:t>
      </w:r>
      <w:r>
        <w:rPr>
          <w:rFonts w:asciiTheme="minorEastAsia" w:hAnsiTheme="minorEastAsia" w:eastAsiaTheme="minorEastAsia"/>
          <w:spacing w:val="-12"/>
          <w:lang w:eastAsia="zh-CN"/>
        </w:rPr>
        <w:t>范围有缺漏、实际应标产品或服务存在重大偏差、或参选材料存在欺诈行为时、或参选人</w:t>
      </w:r>
      <w:r>
        <w:rPr>
          <w:rFonts w:asciiTheme="minorEastAsia" w:hAnsiTheme="minorEastAsia" w:eastAsiaTheme="minorEastAsia"/>
          <w:spacing w:val="-22"/>
          <w:lang w:eastAsia="zh-CN"/>
        </w:rPr>
        <w:t>因不可抗力或自身原因不能履行合同的，将有理由取消中选人资格，保留依法追究的权利； 并将依法确定</w:t>
      </w:r>
      <w:r>
        <w:rPr>
          <w:rFonts w:hint="eastAsia" w:asciiTheme="minorEastAsia" w:hAnsiTheme="minorEastAsia" w:eastAsiaTheme="minorEastAsia"/>
          <w:spacing w:val="-22"/>
          <w:lang w:eastAsia="zh-CN"/>
        </w:rPr>
        <w:t>后续</w:t>
      </w:r>
      <w:r>
        <w:rPr>
          <w:rFonts w:asciiTheme="minorEastAsia" w:hAnsiTheme="minorEastAsia" w:eastAsiaTheme="minorEastAsia"/>
          <w:spacing w:val="-22"/>
          <w:lang w:eastAsia="zh-CN"/>
        </w:rPr>
        <w:t>排名的中选候选人为本项目的中选人或重新比选。</w:t>
      </w:r>
    </w:p>
    <w:p>
      <w:pPr>
        <w:pStyle w:val="2"/>
        <w:spacing w:line="360" w:lineRule="auto"/>
        <w:ind w:left="0" w:firstLine="458" w:firstLineChars="20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二、资格审查：</w:t>
      </w:r>
    </w:p>
    <w:p>
      <w:pPr>
        <w:pStyle w:val="19"/>
        <w:spacing w:line="360" w:lineRule="auto"/>
        <w:ind w:firstLine="460" w:firstLineChars="200"/>
        <w:rPr>
          <w:rFonts w:asciiTheme="minorEastAsia" w:hAnsiTheme="minorEastAsia" w:eastAsiaTheme="minorEastAsia"/>
          <w:lang w:eastAsia="zh-CN"/>
        </w:rPr>
      </w:pPr>
      <w:r>
        <w:rPr>
          <w:rFonts w:asciiTheme="minorEastAsia" w:hAnsiTheme="minorEastAsia" w:eastAsiaTheme="minorEastAsia"/>
          <w:spacing w:val="-5"/>
          <w:lang w:eastAsia="zh-CN"/>
        </w:rPr>
        <w:t>由比选人依法组建的评选委员会将按照第二章比选须知第六点“参选人资格”的要求</w:t>
      </w:r>
      <w:r>
        <w:rPr>
          <w:rFonts w:asciiTheme="minorEastAsia" w:hAnsiTheme="minorEastAsia" w:eastAsiaTheme="minorEastAsia"/>
          <w:spacing w:val="-11"/>
          <w:lang w:eastAsia="zh-CN"/>
        </w:rPr>
        <w:t>对参选人进行资格审查，以确定是否为符合比选文件规定要求的合格参选人，同时，评选</w:t>
      </w:r>
      <w:r>
        <w:rPr>
          <w:rFonts w:asciiTheme="minorEastAsia" w:hAnsiTheme="minorEastAsia" w:eastAsiaTheme="minorEastAsia"/>
          <w:spacing w:val="-14"/>
          <w:lang w:eastAsia="zh-CN"/>
        </w:rPr>
        <w:t>委员会将依据参选人提供的资格证明文件审查参选人的法人资格、营业范围、财务，以确</w:t>
      </w:r>
      <w:r>
        <w:rPr>
          <w:rFonts w:asciiTheme="minorEastAsia" w:hAnsiTheme="minorEastAsia" w:eastAsiaTheme="minorEastAsia"/>
          <w:spacing w:val="-18"/>
          <w:lang w:eastAsia="zh-CN"/>
        </w:rPr>
        <w:t>定参选人是否有资格履行合同。经上述资格审查合格的参选人进入下一程序的评审，经上述资格审查不合格的参选文件，其参选资格将被评选委员会予以否决。</w:t>
      </w:r>
    </w:p>
    <w:p>
      <w:pPr>
        <w:spacing w:line="360" w:lineRule="auto"/>
        <w:ind w:firstLine="456" w:firstLineChars="200"/>
        <w:rPr>
          <w:rFonts w:asciiTheme="minorEastAsia" w:hAnsiTheme="minorEastAsia" w:eastAsiaTheme="minorEastAsia"/>
          <w:b/>
          <w:sz w:val="24"/>
          <w:szCs w:val="24"/>
          <w:lang w:eastAsia="zh-CN"/>
        </w:rPr>
      </w:pPr>
      <w:r>
        <w:rPr>
          <w:rFonts w:asciiTheme="minorEastAsia" w:hAnsiTheme="minorEastAsia" w:eastAsiaTheme="minorEastAsia"/>
          <w:w w:val="95"/>
          <w:sz w:val="24"/>
          <w:szCs w:val="24"/>
          <w:lang w:eastAsia="zh-CN"/>
        </w:rPr>
        <w:t>三、</w:t>
      </w:r>
      <w:r>
        <w:rPr>
          <w:rFonts w:asciiTheme="minorEastAsia" w:hAnsiTheme="minorEastAsia" w:eastAsiaTheme="minorEastAsia"/>
          <w:b/>
          <w:w w:val="95"/>
          <w:sz w:val="24"/>
          <w:szCs w:val="24"/>
          <w:lang w:eastAsia="zh-CN"/>
        </w:rPr>
        <w:t>评选办法：</w:t>
      </w:r>
    </w:p>
    <w:p>
      <w:pPr>
        <w:spacing w:before="15" w:line="360" w:lineRule="auto"/>
        <w:ind w:firstLine="480" w:firstLineChars="200"/>
        <w:rPr>
          <w:rFonts w:hint="eastAsia"/>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评选委员会将对通过资格及实质响应性审查的各合格参选人，根据以下标准和方法进行</w:t>
      </w:r>
      <w:r>
        <w:rPr>
          <w:rFonts w:hint="eastAsia"/>
          <w:color w:val="000000" w:themeColor="text1"/>
          <w:sz w:val="24"/>
          <w:szCs w:val="24"/>
          <w:lang w:eastAsia="zh-CN"/>
          <w14:textFill>
            <w14:solidFill>
              <w14:schemeClr w14:val="tx1"/>
            </w14:solidFill>
          </w14:textFill>
        </w:rPr>
        <w:t>评标采用综合评标法，综合评分最高的作为第一中选人，以此类推；商务评分及技术评分、公司资质及业绩部分依据项目具体情况编制评分细则，</w:t>
      </w:r>
      <w:r>
        <w:rPr>
          <w:rFonts w:hint="eastAsia"/>
          <w:color w:val="000000" w:themeColor="text1"/>
          <w:sz w:val="24"/>
          <w:szCs w:val="24"/>
          <w:lang w:val="en-US" w:eastAsia="zh-CN"/>
          <w14:textFill>
            <w14:solidFill>
              <w14:schemeClr w14:val="tx1"/>
            </w14:solidFill>
          </w14:textFill>
        </w:rPr>
        <w:t>商务</w:t>
      </w:r>
      <w:r>
        <w:rPr>
          <w:rFonts w:hint="eastAsia"/>
          <w:color w:val="000000" w:themeColor="text1"/>
          <w:sz w:val="24"/>
          <w:szCs w:val="24"/>
          <w:lang w:eastAsia="zh-CN"/>
          <w14:textFill>
            <w14:solidFill>
              <w14:schemeClr w14:val="tx1"/>
            </w14:solidFill>
          </w14:textFill>
        </w:rPr>
        <w:t>部分：</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lang w:eastAsia="zh-CN"/>
          <w14:textFill>
            <w14:solidFill>
              <w14:schemeClr w14:val="tx1"/>
            </w14:solidFill>
          </w14:textFill>
        </w:rPr>
        <w:t>0分，技术部分：</w:t>
      </w:r>
      <w:r>
        <w:rPr>
          <w:rFonts w:hint="eastAsia"/>
          <w:color w:val="000000" w:themeColor="text1"/>
          <w:sz w:val="24"/>
          <w:szCs w:val="24"/>
          <w:lang w:val="en-US" w:eastAsia="zh-CN"/>
          <w14:textFill>
            <w14:solidFill>
              <w14:schemeClr w14:val="tx1"/>
            </w14:solidFill>
          </w14:textFill>
        </w:rPr>
        <w:t>35</w:t>
      </w:r>
      <w:r>
        <w:rPr>
          <w:rFonts w:hint="eastAsia"/>
          <w:color w:val="000000" w:themeColor="text1"/>
          <w:sz w:val="24"/>
          <w:szCs w:val="24"/>
          <w:lang w:eastAsia="zh-CN"/>
          <w14:textFill>
            <w14:solidFill>
              <w14:schemeClr w14:val="tx1"/>
            </w14:solidFill>
          </w14:textFill>
        </w:rPr>
        <w:t>分，公司资质及业绩部分：</w:t>
      </w:r>
      <w:r>
        <w:rPr>
          <w:rFonts w:hint="eastAsia"/>
          <w:color w:val="000000" w:themeColor="text1"/>
          <w:sz w:val="24"/>
          <w:szCs w:val="24"/>
          <w:lang w:val="en-US" w:eastAsia="zh-CN"/>
          <w14:textFill>
            <w14:solidFill>
              <w14:schemeClr w14:val="tx1"/>
            </w14:solidFill>
          </w14:textFill>
        </w:rPr>
        <w:t>25</w:t>
      </w:r>
      <w:r>
        <w:rPr>
          <w:color w:val="000000" w:themeColor="text1"/>
          <w:sz w:val="24"/>
          <w:szCs w:val="24"/>
          <w:lang w:eastAsia="zh-CN"/>
          <w14:textFill>
            <w14:solidFill>
              <w14:schemeClr w14:val="tx1"/>
            </w14:solidFill>
          </w14:textFill>
        </w:rPr>
        <w:t>分</w:t>
      </w:r>
      <w:r>
        <w:rPr>
          <w:rFonts w:hint="eastAsia"/>
          <w:color w:val="000000" w:themeColor="text1"/>
          <w:sz w:val="24"/>
          <w:szCs w:val="24"/>
          <w:lang w:eastAsia="zh-CN"/>
          <w14:textFill>
            <w14:solidFill>
              <w14:schemeClr w14:val="tx1"/>
            </w14:solidFill>
          </w14:textFill>
        </w:rPr>
        <w:t>。</w:t>
      </w:r>
    </w:p>
    <w:p>
      <w:pPr>
        <w:spacing w:line="360" w:lineRule="auto"/>
        <w:rPr>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商务</w:t>
      </w:r>
      <w:r>
        <w:rPr>
          <w:rFonts w:hint="eastAsia"/>
          <w:color w:val="000000" w:themeColor="text1"/>
          <w:sz w:val="24"/>
          <w:szCs w:val="24"/>
          <w:lang w:eastAsia="zh-CN"/>
          <w14:textFill>
            <w14:solidFill>
              <w14:schemeClr w14:val="tx1"/>
            </w14:solidFill>
          </w14:textFill>
        </w:rPr>
        <w:t>部分</w:t>
      </w:r>
      <w:r>
        <w:rPr>
          <w:color w:val="000000" w:themeColor="text1"/>
          <w:sz w:val="24"/>
          <w:szCs w:val="24"/>
          <w:lang w:eastAsia="zh-CN"/>
          <w14:textFill>
            <w14:solidFill>
              <w14:schemeClr w14:val="tx1"/>
            </w14:solidFill>
          </w14:textFill>
        </w:rPr>
        <w:t>评分：</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根据评标细则规定对投标报价进行算术性错误修正。投标人的投标报价经上述修正后，计算出报价评标价。</w:t>
      </w:r>
    </w:p>
    <w:p>
      <w:pPr>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报价评分得分计算公式（取小数点后的2位数）</w:t>
      </w:r>
    </w:p>
    <w:p>
      <w:pPr>
        <w:spacing w:line="360" w:lineRule="auto"/>
        <w:ind w:firstLine="720" w:firstLineChars="300"/>
        <w:rPr>
          <w:rFonts w:hint="default"/>
          <w:color w:val="000000" w:themeColor="text1"/>
          <w:sz w:val="24"/>
          <w:szCs w:val="24"/>
          <w:lang w:val="en-US" w:eastAsia="zh-CN"/>
          <w14:textFill>
            <w14:solidFill>
              <w14:schemeClr w14:val="tx1"/>
            </w14:solidFill>
          </w14:textFill>
        </w:rPr>
      </w:pPr>
      <w:r>
        <w:rPr>
          <w:color w:val="000000" w:themeColor="text1"/>
          <w:sz w:val="24"/>
          <w:szCs w:val="24"/>
          <w:lang w:eastAsia="zh-CN"/>
          <w14:textFill>
            <w14:solidFill>
              <w14:schemeClr w14:val="tx1"/>
            </w14:solidFill>
          </w14:textFill>
        </w:rPr>
        <w:t>P＝</w:t>
      </w:r>
      <w:r>
        <w:rPr>
          <w:rFonts w:hint="eastAsia"/>
          <w:color w:val="000000" w:themeColor="text1"/>
          <w:sz w:val="24"/>
          <w:szCs w:val="24"/>
          <w:lang w:val="en-US" w:eastAsia="zh-CN"/>
          <w14:textFill>
            <w14:solidFill>
              <w14:schemeClr w14:val="tx1"/>
            </w14:solidFill>
          </w14:textFill>
        </w:rPr>
        <w:t>40*[(B*C)</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w:t>
      </w:r>
      <w:r>
        <w:rPr>
          <w:rFonts w:hint="eastAsia"/>
          <w:color w:val="000000"/>
          <w:sz w:val="24"/>
          <w:lang w:val="en-US" w:eastAsia="zh-CN" w:bidi="ar"/>
        </w:rPr>
        <w:t>Bn</w:t>
      </w:r>
      <w:r>
        <w:rPr>
          <w:rFonts w:hint="eastAsia"/>
          <w:color w:val="000000" w:themeColor="text1"/>
          <w:sz w:val="24"/>
          <w:szCs w:val="24"/>
          <w:lang w:val="en-US" w:eastAsia="zh-CN"/>
          <w14:textFill>
            <w14:solidFill>
              <w14:schemeClr w14:val="tx1"/>
            </w14:solidFill>
          </w14:textFill>
        </w:rPr>
        <w:t>*</w:t>
      </w:r>
      <w:r>
        <w:rPr>
          <w:rFonts w:hint="eastAsia"/>
          <w:color w:val="000000"/>
          <w:sz w:val="24"/>
          <w:lang w:val="en-US" w:eastAsia="zh-CN" w:bidi="ar"/>
        </w:rPr>
        <w:t>Cn</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w:t>
      </w:r>
    </w:p>
    <w:p>
      <w:pPr>
        <w:spacing w:line="360" w:lineRule="auto"/>
        <w:ind w:firstLine="720" w:firstLineChars="3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式中：P——投标评审价得分</w:t>
      </w:r>
    </w:p>
    <w:p>
      <w:pPr>
        <w:widowControl/>
        <w:numPr>
          <w:ilvl w:val="0"/>
          <w:numId w:val="7"/>
        </w:numPr>
        <w:spacing w:line="460" w:lineRule="exact"/>
        <w:ind w:firstLine="720" w:firstLineChars="300"/>
        <w:textAlignment w:val="baseline"/>
        <w:rPr>
          <w:rFonts w:hint="eastAsia"/>
          <w:color w:val="000000"/>
          <w:sz w:val="24"/>
          <w:lang w:val="en-US" w:eastAsia="zh-CN" w:bidi="ar"/>
        </w:rPr>
      </w:pPr>
      <w:r>
        <w:rPr>
          <w:rFonts w:hint="eastAsia"/>
          <w:color w:val="000000"/>
          <w:sz w:val="24"/>
          <w:lang w:eastAsia="zh-CN" w:bidi="ar"/>
        </w:rPr>
        <w:t>为有效投标人的报价</w:t>
      </w:r>
      <w:r>
        <w:rPr>
          <w:rFonts w:hint="eastAsia"/>
          <w:color w:val="000000"/>
          <w:sz w:val="24"/>
          <w:lang w:val="en-US" w:eastAsia="zh-CN" w:bidi="ar"/>
        </w:rPr>
        <w:t>节能率(如实际节能率未达到</w:t>
      </w:r>
      <w:r>
        <w:rPr>
          <w:rFonts w:hint="eastAsia"/>
          <w:color w:val="000000"/>
          <w:sz w:val="24"/>
          <w:lang w:eastAsia="zh-CN" w:bidi="ar"/>
        </w:rPr>
        <w:t>报价</w:t>
      </w:r>
      <w:r>
        <w:rPr>
          <w:rFonts w:hint="eastAsia"/>
          <w:color w:val="000000"/>
          <w:sz w:val="24"/>
          <w:lang w:val="en-US" w:eastAsia="zh-CN" w:bidi="ar"/>
        </w:rPr>
        <w:t>节能率，则按相应比例扣减分享比例。例：</w:t>
      </w:r>
      <w:r>
        <w:rPr>
          <w:rFonts w:hint="eastAsia"/>
          <w:color w:val="000000"/>
          <w:sz w:val="24"/>
          <w:lang w:eastAsia="zh-CN" w:bidi="ar"/>
        </w:rPr>
        <w:t>报价</w:t>
      </w:r>
      <w:r>
        <w:rPr>
          <w:rFonts w:hint="eastAsia"/>
          <w:color w:val="000000"/>
          <w:sz w:val="24"/>
          <w:lang w:val="en-US" w:eastAsia="zh-CN" w:bidi="ar"/>
        </w:rPr>
        <w:t>节能率3%,实际节能率2%,报价分享比例比选人20 ％，参选人80%，则最终分享比例变更成:2%/3%*80%=53.33%,即分成比例：比选人46.67%，参选人53.33%）。</w:t>
      </w:r>
    </w:p>
    <w:p>
      <w:pPr>
        <w:widowControl/>
        <w:numPr>
          <w:ilvl w:val="0"/>
          <w:numId w:val="0"/>
        </w:numPr>
        <w:spacing w:line="460" w:lineRule="exact"/>
        <w:ind w:firstLine="720" w:firstLineChars="300"/>
        <w:textAlignment w:val="baseline"/>
        <w:rPr>
          <w:rFonts w:hint="default"/>
          <w:lang w:val="en-US" w:eastAsia="zh-CN"/>
        </w:rPr>
      </w:pPr>
      <w:r>
        <w:rPr>
          <w:rFonts w:hint="eastAsia"/>
          <w:color w:val="000000"/>
          <w:sz w:val="24"/>
          <w:lang w:val="en-US" w:eastAsia="zh-CN" w:bidi="ar"/>
        </w:rPr>
        <w:t>Bn-</w:t>
      </w:r>
      <w:r>
        <w:rPr>
          <w:rFonts w:hint="eastAsia"/>
          <w:color w:val="000000"/>
          <w:sz w:val="24"/>
          <w:lang w:eastAsia="zh-CN" w:bidi="ar"/>
        </w:rPr>
        <w:t>为有效投标人的报价</w:t>
      </w:r>
      <w:r>
        <w:rPr>
          <w:rFonts w:hint="eastAsia"/>
          <w:color w:val="000000"/>
          <w:sz w:val="24"/>
          <w:lang w:val="en-US" w:eastAsia="zh-CN" w:bidi="ar"/>
        </w:rPr>
        <w:t>最高的节能率；</w:t>
      </w:r>
    </w:p>
    <w:p>
      <w:pPr>
        <w:widowControl/>
        <w:numPr>
          <w:ilvl w:val="0"/>
          <w:numId w:val="7"/>
        </w:numPr>
        <w:spacing w:line="460" w:lineRule="exact"/>
        <w:ind w:firstLine="720" w:firstLineChars="300"/>
        <w:textAlignment w:val="baseline"/>
        <w:rPr>
          <w:rFonts w:hint="eastAsia"/>
          <w:color w:val="000000"/>
          <w:sz w:val="24"/>
          <w:lang w:eastAsia="zh-CN" w:bidi="ar"/>
        </w:rPr>
      </w:pPr>
      <w:r>
        <w:rPr>
          <w:rFonts w:hint="eastAsia"/>
          <w:color w:val="000000"/>
          <w:sz w:val="24"/>
          <w:lang w:eastAsia="zh-CN" w:bidi="ar"/>
        </w:rPr>
        <w:t>为有效投标人的报价分享给比选人（业主方）分成比例；</w:t>
      </w:r>
    </w:p>
    <w:p>
      <w:pPr>
        <w:widowControl/>
        <w:numPr>
          <w:ilvl w:val="0"/>
          <w:numId w:val="0"/>
        </w:numPr>
        <w:spacing w:line="460" w:lineRule="exact"/>
        <w:ind w:firstLine="720" w:firstLineChars="300"/>
        <w:textAlignment w:val="baseline"/>
        <w:rPr>
          <w:rFonts w:hint="eastAsia"/>
          <w:color w:val="000000"/>
          <w:sz w:val="24"/>
          <w:lang w:eastAsia="zh-CN" w:bidi="ar"/>
        </w:rPr>
      </w:pPr>
      <w:r>
        <w:rPr>
          <w:rFonts w:hint="eastAsia"/>
          <w:color w:val="000000"/>
          <w:sz w:val="24"/>
          <w:lang w:val="en-US" w:eastAsia="zh-CN" w:bidi="ar"/>
        </w:rPr>
        <w:t>Cn-</w:t>
      </w:r>
      <w:r>
        <w:rPr>
          <w:rFonts w:hint="eastAsia"/>
          <w:color w:val="000000"/>
          <w:sz w:val="24"/>
          <w:lang w:eastAsia="zh-CN" w:bidi="ar"/>
        </w:rPr>
        <w:t>为各有效投标人报价评标价中的最高的分享给比选人（业主方）分成比例。</w:t>
      </w:r>
    </w:p>
    <w:p>
      <w:pPr>
        <w:numPr>
          <w:ilvl w:val="0"/>
          <w:numId w:val="0"/>
        </w:numPr>
        <w:spacing w:line="360" w:lineRule="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lang w:eastAsia="zh-CN"/>
          <w14:textFill>
            <w14:solidFill>
              <w14:schemeClr w14:val="tx1"/>
            </w14:solidFill>
          </w14:textFill>
        </w:rPr>
        <w:t>技术</w:t>
      </w:r>
      <w:r>
        <w:rPr>
          <w:rFonts w:hint="eastAsia"/>
          <w:color w:val="000000" w:themeColor="text1"/>
          <w:sz w:val="24"/>
          <w:szCs w:val="24"/>
          <w:lang w:val="en-US" w:eastAsia="zh-CN"/>
          <w14:textFill>
            <w14:solidFill>
              <w14:schemeClr w14:val="tx1"/>
            </w14:solidFill>
          </w14:textFill>
        </w:rPr>
        <w:t>部份</w:t>
      </w:r>
      <w:r>
        <w:rPr>
          <w:rFonts w:hint="eastAsia"/>
          <w:color w:val="000000" w:themeColor="text1"/>
          <w:sz w:val="24"/>
          <w:szCs w:val="24"/>
          <w:lang w:eastAsia="zh-CN"/>
          <w14:textFill>
            <w14:solidFill>
              <w14:schemeClr w14:val="tx1"/>
            </w14:solidFill>
          </w14:textFill>
        </w:rPr>
        <w:t>评分：</w:t>
      </w:r>
    </w:p>
    <w:tbl>
      <w:tblPr>
        <w:tblStyle w:val="46"/>
        <w:tblW w:w="9220" w:type="dxa"/>
        <w:tblInd w:w="98" w:type="dxa"/>
        <w:tblLayout w:type="autofit"/>
        <w:tblCellMar>
          <w:top w:w="0" w:type="dxa"/>
          <w:left w:w="108" w:type="dxa"/>
          <w:bottom w:w="0" w:type="dxa"/>
          <w:right w:w="108" w:type="dxa"/>
        </w:tblCellMar>
      </w:tblPr>
      <w:tblGrid>
        <w:gridCol w:w="645"/>
        <w:gridCol w:w="1349"/>
        <w:gridCol w:w="765"/>
        <w:gridCol w:w="6461"/>
      </w:tblGrid>
      <w:tr>
        <w:tblPrEx>
          <w:tblCellMar>
            <w:top w:w="0" w:type="dxa"/>
            <w:left w:w="108" w:type="dxa"/>
            <w:bottom w:w="0" w:type="dxa"/>
            <w:right w:w="108" w:type="dxa"/>
          </w:tblCellMar>
        </w:tblPrEx>
        <w:trPr>
          <w:trHeight w:val="519"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lang w:eastAsia="zh-CN" w:bidi="ar"/>
              </w:rPr>
            </w:pPr>
            <w:r>
              <w:rPr>
                <w:rFonts w:hint="eastAsia"/>
                <w:color w:val="000000"/>
                <w:sz w:val="20"/>
                <w:szCs w:val="20"/>
                <w:lang w:eastAsia="zh-CN" w:bidi="ar"/>
              </w:rPr>
              <w:t>序号</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eastAsia="zh-CN" w:bidi="ar"/>
              </w:rPr>
            </w:pPr>
            <w:r>
              <w:rPr>
                <w:rFonts w:hint="eastAsia"/>
                <w:color w:val="000000"/>
                <w:sz w:val="20"/>
                <w:szCs w:val="20"/>
                <w:lang w:eastAsia="zh-CN" w:bidi="ar"/>
              </w:rPr>
              <w:t>评议内容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eastAsia="zh-CN" w:bidi="ar"/>
              </w:rPr>
            </w:pPr>
            <w:r>
              <w:rPr>
                <w:rFonts w:hint="eastAsia"/>
                <w:color w:val="000000"/>
                <w:sz w:val="20"/>
                <w:szCs w:val="20"/>
                <w:lang w:eastAsia="zh-CN" w:bidi="ar"/>
              </w:rPr>
              <w:t>分值</w:t>
            </w:r>
          </w:p>
        </w:tc>
        <w:tc>
          <w:tcPr>
            <w:tcW w:w="6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eastAsia="zh-CN" w:bidi="ar"/>
              </w:rPr>
            </w:pPr>
            <w:r>
              <w:rPr>
                <w:rFonts w:hint="eastAsia"/>
                <w:color w:val="000000"/>
                <w:sz w:val="20"/>
                <w:szCs w:val="20"/>
                <w:lang w:eastAsia="zh-CN" w:bidi="ar"/>
              </w:rPr>
              <w:t>评分标准</w:t>
            </w:r>
          </w:p>
        </w:tc>
      </w:tr>
      <w:tr>
        <w:tblPrEx>
          <w:tblCellMar>
            <w:top w:w="0" w:type="dxa"/>
            <w:left w:w="108" w:type="dxa"/>
            <w:bottom w:w="0" w:type="dxa"/>
            <w:right w:w="108" w:type="dxa"/>
          </w:tblCellMar>
        </w:tblPrEx>
        <w:trPr>
          <w:trHeight w:val="1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color w:val="000000"/>
                <w:sz w:val="20"/>
                <w:szCs w:val="20"/>
                <w:lang w:eastAsia="zh-CN" w:bidi="ar"/>
              </w:rPr>
              <w:t>1</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eastAsia="zh-CN"/>
              </w:rPr>
            </w:pPr>
            <w:r>
              <w:rPr>
                <w:rFonts w:hint="eastAsia"/>
                <w:color w:val="000000"/>
                <w:sz w:val="20"/>
                <w:szCs w:val="20"/>
                <w:lang w:eastAsia="zh-CN" w:bidi="ar"/>
              </w:rPr>
              <w:t>主要技术、经济指标和性能保证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15</w:t>
            </w:r>
          </w:p>
        </w:tc>
        <w:tc>
          <w:tcPr>
            <w:tcW w:w="6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0"/>
                <w:szCs w:val="20"/>
                <w:lang w:eastAsia="zh-CN"/>
              </w:rPr>
            </w:pPr>
            <w:r>
              <w:rPr>
                <w:rFonts w:hint="eastAsia"/>
                <w:color w:val="000000"/>
                <w:sz w:val="20"/>
                <w:szCs w:val="20"/>
                <w:lang w:eastAsia="zh-CN" w:bidi="ar"/>
              </w:rPr>
              <w:t>材料主要技术指标要求：1)纳米材料；2)喷涂厚度小于0.3毫米 ；3）节能量2%以上；4)发射系数＞0.8；5)高温稳定性，使用寿命5年以上；6)满足环保要求；</w:t>
            </w:r>
            <w:r>
              <w:rPr>
                <w:color w:val="auto"/>
                <w:sz w:val="20"/>
                <w:szCs w:val="20"/>
                <w:lang w:eastAsia="zh-CN" w:bidi="ar"/>
              </w:rPr>
              <w:t>7)粘结力测试报告；</w:t>
            </w:r>
            <w:r>
              <w:rPr>
                <w:rFonts w:hint="eastAsia"/>
                <w:color w:val="000000"/>
                <w:sz w:val="20"/>
                <w:szCs w:val="20"/>
                <w:lang w:eastAsia="zh-CN" w:bidi="ar"/>
              </w:rPr>
              <w:t>8）专利产品。每满足一项得2分。满分15分。  必要提供第三方测试报告或验证材料。</w:t>
            </w:r>
          </w:p>
        </w:tc>
      </w:tr>
      <w:tr>
        <w:tblPrEx>
          <w:tblCellMar>
            <w:top w:w="0" w:type="dxa"/>
            <w:left w:w="108" w:type="dxa"/>
            <w:bottom w:w="0" w:type="dxa"/>
            <w:right w:w="108" w:type="dxa"/>
          </w:tblCellMar>
        </w:tblPrEx>
        <w:trPr>
          <w:trHeight w:val="7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0"/>
                <w:szCs w:val="20"/>
                <w:lang w:eastAsia="zh-CN"/>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lang w:eastAsia="zh-CN"/>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bidi="ar"/>
              </w:rPr>
              <w:t>5</w:t>
            </w:r>
          </w:p>
        </w:tc>
        <w:tc>
          <w:tcPr>
            <w:tcW w:w="6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0"/>
                <w:szCs w:val="20"/>
                <w:lang w:eastAsia="zh-CN"/>
              </w:rPr>
            </w:pPr>
            <w:r>
              <w:rPr>
                <w:rFonts w:hint="eastAsia"/>
                <w:color w:val="000000"/>
                <w:sz w:val="20"/>
                <w:szCs w:val="20"/>
                <w:lang w:eastAsia="zh-CN" w:bidi="ar"/>
              </w:rPr>
              <w:t>按节能量排名，第一名得</w:t>
            </w:r>
            <w:r>
              <w:rPr>
                <w:rFonts w:hint="eastAsia"/>
                <w:color w:val="000000"/>
                <w:sz w:val="20"/>
                <w:szCs w:val="20"/>
                <w:lang w:val="en-US" w:eastAsia="zh-CN" w:bidi="ar"/>
              </w:rPr>
              <w:t>5</w:t>
            </w:r>
            <w:r>
              <w:rPr>
                <w:rFonts w:hint="eastAsia"/>
                <w:color w:val="000000"/>
                <w:sz w:val="20"/>
                <w:szCs w:val="20"/>
                <w:lang w:eastAsia="zh-CN" w:bidi="ar"/>
              </w:rPr>
              <w:t>分，第二名得</w:t>
            </w:r>
            <w:r>
              <w:rPr>
                <w:rFonts w:hint="eastAsia"/>
                <w:color w:val="000000"/>
                <w:sz w:val="20"/>
                <w:szCs w:val="20"/>
                <w:lang w:val="en-US" w:eastAsia="zh-CN" w:bidi="ar"/>
              </w:rPr>
              <w:t>3</w:t>
            </w:r>
            <w:r>
              <w:rPr>
                <w:rFonts w:hint="eastAsia"/>
                <w:color w:val="000000"/>
                <w:sz w:val="20"/>
                <w:szCs w:val="20"/>
                <w:lang w:eastAsia="zh-CN" w:bidi="ar"/>
              </w:rPr>
              <w:t>分，第3名</w:t>
            </w:r>
            <w:r>
              <w:rPr>
                <w:rFonts w:hint="eastAsia"/>
                <w:color w:val="000000"/>
                <w:sz w:val="20"/>
                <w:szCs w:val="20"/>
                <w:lang w:val="en-US" w:eastAsia="zh-CN" w:bidi="ar"/>
              </w:rPr>
              <w:t>1</w:t>
            </w:r>
            <w:r>
              <w:rPr>
                <w:rFonts w:hint="eastAsia"/>
                <w:color w:val="000000"/>
                <w:sz w:val="20"/>
                <w:szCs w:val="20"/>
                <w:lang w:eastAsia="zh-CN" w:bidi="ar"/>
              </w:rPr>
              <w:t>分，其余不得分。</w:t>
            </w:r>
          </w:p>
        </w:tc>
      </w:tr>
      <w:tr>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color w:val="000000"/>
                <w:sz w:val="20"/>
                <w:szCs w:val="20"/>
                <w:lang w:eastAsia="zh-CN" w:bidi="ar"/>
              </w:rPr>
              <w:t>2</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技术培训情况</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bidi="ar"/>
              </w:rPr>
              <w:t>5</w:t>
            </w:r>
          </w:p>
        </w:tc>
        <w:tc>
          <w:tcPr>
            <w:tcW w:w="6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lang w:eastAsia="zh-CN"/>
              </w:rPr>
            </w:pPr>
            <w:r>
              <w:rPr>
                <w:rFonts w:hint="eastAsia"/>
                <w:color w:val="000000"/>
                <w:sz w:val="20"/>
                <w:szCs w:val="20"/>
                <w:lang w:eastAsia="zh-CN" w:bidi="ar"/>
              </w:rPr>
              <w:t>根据投标人技术培训内容情况进行打分，第一名得</w:t>
            </w:r>
            <w:r>
              <w:rPr>
                <w:rFonts w:hint="eastAsia"/>
                <w:color w:val="000000"/>
                <w:sz w:val="20"/>
                <w:szCs w:val="20"/>
                <w:lang w:val="en-US" w:eastAsia="zh-CN" w:bidi="ar"/>
              </w:rPr>
              <w:t>5</w:t>
            </w:r>
            <w:r>
              <w:rPr>
                <w:rFonts w:hint="eastAsia"/>
                <w:color w:val="000000"/>
                <w:sz w:val="20"/>
                <w:szCs w:val="20"/>
                <w:lang w:eastAsia="zh-CN" w:bidi="ar"/>
              </w:rPr>
              <w:t>分、第二名得</w:t>
            </w:r>
            <w:r>
              <w:rPr>
                <w:rFonts w:hint="eastAsia"/>
                <w:color w:val="000000"/>
                <w:sz w:val="20"/>
                <w:szCs w:val="20"/>
                <w:lang w:val="en-US" w:eastAsia="zh-CN" w:bidi="ar"/>
              </w:rPr>
              <w:t>3</w:t>
            </w:r>
            <w:r>
              <w:rPr>
                <w:rFonts w:hint="eastAsia"/>
                <w:color w:val="000000"/>
                <w:sz w:val="20"/>
                <w:szCs w:val="20"/>
                <w:lang w:eastAsia="zh-CN" w:bidi="ar"/>
              </w:rPr>
              <w:t>分、第三名及之后名次不得分。</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color w:val="000000"/>
                <w:sz w:val="20"/>
                <w:szCs w:val="20"/>
                <w:lang w:eastAsia="zh-CN" w:bidi="ar"/>
              </w:rPr>
              <w:t>3</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项目实施方案</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10</w:t>
            </w:r>
          </w:p>
        </w:tc>
        <w:tc>
          <w:tcPr>
            <w:tcW w:w="6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bidi="ar"/>
              </w:rPr>
              <w:t>优得8-10分、良5-7分、一般3-6分，不提供不得分。</w:t>
            </w:r>
          </w:p>
        </w:tc>
      </w:tr>
    </w:tbl>
    <w:p>
      <w:pPr>
        <w:pStyle w:val="2"/>
        <w:ind w:left="0" w:leftChars="0" w:firstLine="0" w:firstLineChars="0"/>
        <w:rPr>
          <w:rFonts w:hint="eastAsia"/>
          <w:lang w:eastAsia="zh-CN"/>
        </w:rPr>
      </w:pPr>
    </w:p>
    <w:p>
      <w:pPr>
        <w:numPr>
          <w:ilvl w:val="0"/>
          <w:numId w:val="0"/>
        </w:numPr>
        <w:spacing w:line="360" w:lineRule="auto"/>
        <w:rPr>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公司资质及业绩部分</w:t>
      </w:r>
      <w:r>
        <w:rPr>
          <w:rFonts w:hint="eastAsia"/>
          <w:color w:val="000000" w:themeColor="text1"/>
          <w:sz w:val="24"/>
          <w:szCs w:val="24"/>
          <w:lang w:val="en-US" w:eastAsia="zh-CN"/>
          <w14:textFill>
            <w14:solidFill>
              <w14:schemeClr w14:val="tx1"/>
            </w14:solidFill>
          </w14:textFill>
        </w:rPr>
        <w:t>评分</w:t>
      </w:r>
      <w:r>
        <w:rPr>
          <w:rFonts w:hint="eastAsia"/>
          <w:color w:val="000000" w:themeColor="text1"/>
          <w:sz w:val="24"/>
          <w:szCs w:val="24"/>
          <w:lang w:eastAsia="zh-CN"/>
          <w14:textFill>
            <w14:solidFill>
              <w14:schemeClr w14:val="tx1"/>
            </w14:solidFill>
          </w14:textFill>
        </w:rPr>
        <w:t>：</w:t>
      </w:r>
    </w:p>
    <w:tbl>
      <w:tblPr>
        <w:tblStyle w:val="46"/>
        <w:tblW w:w="9173" w:type="dxa"/>
        <w:tblInd w:w="98" w:type="dxa"/>
        <w:tblLayout w:type="autofit"/>
        <w:tblCellMar>
          <w:top w:w="0" w:type="dxa"/>
          <w:left w:w="108" w:type="dxa"/>
          <w:bottom w:w="0" w:type="dxa"/>
          <w:right w:w="108" w:type="dxa"/>
        </w:tblCellMar>
      </w:tblPr>
      <w:tblGrid>
        <w:gridCol w:w="641"/>
        <w:gridCol w:w="1342"/>
        <w:gridCol w:w="761"/>
        <w:gridCol w:w="6429"/>
      </w:tblGrid>
      <w:tr>
        <w:tblPrEx>
          <w:tblCellMar>
            <w:top w:w="0" w:type="dxa"/>
            <w:left w:w="108" w:type="dxa"/>
            <w:bottom w:w="0" w:type="dxa"/>
            <w:right w:w="108" w:type="dxa"/>
          </w:tblCellMar>
        </w:tblPrEx>
        <w:trPr>
          <w:trHeight w:val="60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lang w:eastAsia="zh-CN" w:bidi="ar"/>
              </w:rPr>
            </w:pPr>
            <w:r>
              <w:rPr>
                <w:rFonts w:hint="eastAsia"/>
                <w:color w:val="000000"/>
                <w:sz w:val="20"/>
                <w:szCs w:val="20"/>
                <w:lang w:eastAsia="zh-CN" w:bidi="ar"/>
              </w:rPr>
              <w:t>序号</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eastAsia="zh-CN" w:bidi="ar"/>
              </w:rPr>
            </w:pPr>
            <w:r>
              <w:rPr>
                <w:rFonts w:hint="eastAsia"/>
                <w:color w:val="000000"/>
                <w:sz w:val="20"/>
                <w:szCs w:val="20"/>
                <w:lang w:eastAsia="zh-CN" w:bidi="ar"/>
              </w:rPr>
              <w:t>评议内容</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eastAsia="zh-CN" w:bidi="ar"/>
              </w:rPr>
            </w:pPr>
            <w:r>
              <w:rPr>
                <w:rFonts w:hint="eastAsia"/>
                <w:color w:val="000000"/>
                <w:sz w:val="20"/>
                <w:szCs w:val="20"/>
                <w:lang w:eastAsia="zh-CN" w:bidi="ar"/>
              </w:rPr>
              <w:t>分值</w:t>
            </w:r>
          </w:p>
        </w:tc>
        <w:tc>
          <w:tcPr>
            <w:tcW w:w="64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eastAsia="zh-CN" w:bidi="ar"/>
              </w:rPr>
            </w:pPr>
            <w:r>
              <w:rPr>
                <w:rFonts w:hint="eastAsia"/>
                <w:color w:val="000000"/>
                <w:sz w:val="20"/>
                <w:szCs w:val="20"/>
                <w:lang w:eastAsia="zh-CN" w:bidi="ar"/>
              </w:rPr>
              <w:t>评分标准</w:t>
            </w:r>
          </w:p>
        </w:tc>
      </w:tr>
      <w:tr>
        <w:tblPrEx>
          <w:tblCellMar>
            <w:top w:w="0" w:type="dxa"/>
            <w:left w:w="108" w:type="dxa"/>
            <w:bottom w:w="0" w:type="dxa"/>
            <w:right w:w="108" w:type="dxa"/>
          </w:tblCellMar>
        </w:tblPrEx>
        <w:trPr>
          <w:trHeight w:val="142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lang w:eastAsia="zh-CN" w:bidi="ar"/>
              </w:rPr>
            </w:pPr>
            <w:r>
              <w:rPr>
                <w:rFonts w:hint="eastAsia"/>
                <w:color w:val="000000"/>
                <w:sz w:val="20"/>
                <w:szCs w:val="20"/>
                <w:lang w:eastAsia="zh-CN" w:bidi="ar"/>
              </w:rPr>
              <w:t>1</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lang w:eastAsia="zh-CN" w:bidi="ar"/>
              </w:rPr>
            </w:pPr>
            <w:r>
              <w:rPr>
                <w:rFonts w:hint="eastAsia"/>
                <w:color w:val="000000"/>
                <w:sz w:val="20"/>
                <w:szCs w:val="20"/>
                <w:lang w:eastAsia="zh-CN" w:bidi="ar"/>
              </w:rPr>
              <w:t>公司资质</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eastAsia="zh-CN" w:bidi="ar"/>
              </w:rPr>
            </w:pPr>
            <w:r>
              <w:rPr>
                <w:rFonts w:hint="eastAsia"/>
                <w:color w:val="000000"/>
                <w:sz w:val="20"/>
                <w:szCs w:val="20"/>
                <w:lang w:val="en-US" w:eastAsia="zh-CN" w:bidi="ar"/>
              </w:rPr>
              <w:t>5</w:t>
            </w:r>
          </w:p>
        </w:tc>
        <w:tc>
          <w:tcPr>
            <w:tcW w:w="64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lang w:eastAsia="zh-CN" w:bidi="ar"/>
              </w:rPr>
            </w:pPr>
            <w:r>
              <w:rPr>
                <w:rFonts w:hint="eastAsia"/>
                <w:color w:val="000000"/>
                <w:sz w:val="20"/>
                <w:szCs w:val="20"/>
                <w:lang w:eastAsia="zh-CN" w:bidi="ar"/>
              </w:rPr>
              <w:t>1.涂层生产商的投标人需拥有“高新技术企业”或者相关“软著”及其他相同等级资格认证，每1个加</w:t>
            </w:r>
            <w:r>
              <w:rPr>
                <w:rFonts w:hint="eastAsia"/>
                <w:color w:val="000000"/>
                <w:sz w:val="20"/>
                <w:szCs w:val="20"/>
                <w:lang w:val="en-US" w:eastAsia="zh-CN" w:bidi="ar"/>
              </w:rPr>
              <w:t>1</w:t>
            </w:r>
            <w:r>
              <w:rPr>
                <w:rFonts w:hint="eastAsia"/>
                <w:color w:val="000000"/>
                <w:sz w:val="20"/>
                <w:szCs w:val="20"/>
                <w:lang w:eastAsia="zh-CN" w:bidi="ar"/>
              </w:rPr>
              <w:t>.5分，满分</w:t>
            </w:r>
            <w:r>
              <w:rPr>
                <w:rFonts w:hint="eastAsia"/>
                <w:color w:val="000000"/>
                <w:sz w:val="20"/>
                <w:szCs w:val="20"/>
                <w:lang w:val="en-US" w:eastAsia="zh-CN" w:bidi="ar"/>
              </w:rPr>
              <w:t>5</w:t>
            </w:r>
            <w:r>
              <w:rPr>
                <w:rFonts w:hint="eastAsia"/>
                <w:color w:val="000000"/>
                <w:sz w:val="20"/>
                <w:szCs w:val="20"/>
                <w:lang w:eastAsia="zh-CN" w:bidi="ar"/>
              </w:rPr>
              <w:t>分。                                              或使用国内外产品的代理商，需拥有代理证书。满足要求者，满分</w:t>
            </w:r>
            <w:r>
              <w:rPr>
                <w:rFonts w:hint="eastAsia"/>
                <w:color w:val="000000"/>
                <w:sz w:val="20"/>
                <w:szCs w:val="20"/>
                <w:lang w:val="en-US" w:eastAsia="zh-CN" w:bidi="ar"/>
              </w:rPr>
              <w:t>5</w:t>
            </w:r>
            <w:r>
              <w:rPr>
                <w:rFonts w:hint="eastAsia"/>
                <w:color w:val="000000"/>
                <w:sz w:val="20"/>
                <w:szCs w:val="20"/>
                <w:lang w:eastAsia="zh-CN" w:bidi="ar"/>
              </w:rPr>
              <w:t>分。</w:t>
            </w:r>
          </w:p>
        </w:tc>
      </w:tr>
      <w:tr>
        <w:tblPrEx>
          <w:tblCellMar>
            <w:top w:w="0" w:type="dxa"/>
            <w:left w:w="108" w:type="dxa"/>
            <w:bottom w:w="0" w:type="dxa"/>
            <w:right w:w="108" w:type="dxa"/>
          </w:tblCellMar>
        </w:tblPrEx>
        <w:trPr>
          <w:trHeight w:val="24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bidi="ar"/>
              </w:rPr>
              <w:t>2</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lang w:eastAsia="zh-CN"/>
              </w:rPr>
            </w:pPr>
            <w:r>
              <w:rPr>
                <w:rFonts w:hint="eastAsia"/>
                <w:color w:val="000000"/>
                <w:sz w:val="20"/>
                <w:szCs w:val="20"/>
                <w:lang w:eastAsia="zh-CN" w:bidi="ar"/>
              </w:rPr>
              <w:t>投标人的类似项目业绩</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20</w:t>
            </w:r>
          </w:p>
        </w:tc>
        <w:tc>
          <w:tcPr>
            <w:tcW w:w="64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lang w:eastAsia="zh-CN"/>
              </w:rPr>
            </w:pPr>
            <w:r>
              <w:rPr>
                <w:rFonts w:hint="eastAsia"/>
                <w:color w:val="000000"/>
                <w:sz w:val="20"/>
                <w:szCs w:val="20"/>
                <w:lang w:eastAsia="zh-CN" w:bidi="ar"/>
              </w:rPr>
              <w:t>1. 有类似加热炉的业绩，且满足节能率超过2%目标：每提供1套满足上述要求的应用业绩加2分；有节能率超过5%的业绩证明，每个业绩加3分；有节能率超过7%的业绩证明，每个业绩加5分。满分20分。2. 必须至少一个业绩有使用超过两年或以上的的业绩证明，证明喷涂材料可以保证使用超过2年。或使用单位证明该喷涂材料可以使用超过2年以上。否则扣10分。投标人须提供业绩项目的使用或验收报告（加盖使用单位公章）、项目合同复印件及发票复印件。</w:t>
            </w:r>
          </w:p>
        </w:tc>
      </w:tr>
    </w:tbl>
    <w:p>
      <w:pPr>
        <w:pStyle w:val="2"/>
        <w:ind w:left="0"/>
        <w:rPr>
          <w:lang w:eastAsia="zh-CN"/>
        </w:rPr>
      </w:pPr>
    </w:p>
    <w:p>
      <w:pPr>
        <w:spacing w:line="360" w:lineRule="auto"/>
        <w:ind w:firstLine="458" w:firstLineChars="200"/>
        <w:rPr>
          <w:rFonts w:asciiTheme="minorEastAsia" w:hAnsiTheme="minorEastAsia" w:eastAsiaTheme="minorEastAsia"/>
          <w:b/>
          <w:sz w:val="24"/>
          <w:szCs w:val="24"/>
          <w:lang w:eastAsia="zh-CN"/>
        </w:rPr>
      </w:pPr>
      <w:r>
        <w:rPr>
          <w:rFonts w:asciiTheme="minorEastAsia" w:hAnsiTheme="minorEastAsia" w:eastAsiaTheme="minorEastAsia"/>
          <w:b/>
          <w:w w:val="95"/>
          <w:sz w:val="24"/>
          <w:szCs w:val="24"/>
          <w:lang w:eastAsia="zh-CN"/>
        </w:rPr>
        <w:t>四、以下情况作废选处理：</w:t>
      </w:r>
    </w:p>
    <w:p>
      <w:pPr>
        <w:pStyle w:val="19"/>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1.对比选文件提出的实质性要求和条件，参选文件未能在实质上响应的。</w:t>
      </w:r>
    </w:p>
    <w:p>
      <w:pPr>
        <w:pStyle w:val="19"/>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2.参选文件存在重大偏差的。</w:t>
      </w:r>
    </w:p>
    <w:p>
      <w:pPr>
        <w:pStyle w:val="19"/>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3</w:t>
      </w:r>
      <w:r>
        <w:rPr>
          <w:rFonts w:asciiTheme="minorEastAsia" w:hAnsiTheme="minorEastAsia" w:eastAsiaTheme="minorEastAsia"/>
          <w:lang w:eastAsia="zh-CN"/>
        </w:rPr>
        <w:t>.违反规定影响开选评选工作或采取其他方式对比选人施加影响的。</w:t>
      </w:r>
    </w:p>
    <w:p>
      <w:pPr>
        <w:pStyle w:val="19"/>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4</w:t>
      </w:r>
      <w:r>
        <w:rPr>
          <w:rFonts w:asciiTheme="minorEastAsia" w:hAnsiTheme="minorEastAsia" w:eastAsiaTheme="minorEastAsia"/>
          <w:lang w:eastAsia="zh-CN"/>
        </w:rPr>
        <w:t>.参选人串标、相互勾结故意压低标价以排挤竞争对手的公平竞争的，其参选无效。</w:t>
      </w:r>
    </w:p>
    <w:p>
      <w:pPr>
        <w:pStyle w:val="2"/>
        <w:spacing w:line="360" w:lineRule="auto"/>
        <w:ind w:left="0" w:firstLine="458" w:firstLineChars="20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五、评选</w:t>
      </w:r>
    </w:p>
    <w:p>
      <w:pPr>
        <w:pStyle w:val="19"/>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w:t>
      </w:r>
      <w:r>
        <w:rPr>
          <w:rFonts w:asciiTheme="minorEastAsia" w:hAnsiTheme="minorEastAsia" w:eastAsiaTheme="minorEastAsia"/>
          <w:spacing w:val="-5"/>
          <w:lang w:eastAsia="zh-CN"/>
        </w:rPr>
        <w:t>比选人将在参选文件截止日期后另行择日组织比选会，参选人选定工作在比选人有关部门监督下，由比选人依法组建的评选委员会负责。</w:t>
      </w:r>
    </w:p>
    <w:p>
      <w:pPr>
        <w:pStyle w:val="19"/>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2.在开选时没有启封和读出的参选文件，在评选时将不予考虑。</w:t>
      </w:r>
    </w:p>
    <w:p>
      <w:pPr>
        <w:pStyle w:val="19"/>
        <w:spacing w:line="360" w:lineRule="auto"/>
        <w:ind w:firstLine="480" w:firstLineChars="200"/>
        <w:rPr>
          <w:lang w:eastAsia="zh-CN"/>
        </w:rPr>
      </w:pPr>
      <w:r>
        <w:rPr>
          <w:rFonts w:asciiTheme="minorEastAsia" w:hAnsiTheme="minorEastAsia" w:eastAsiaTheme="minorEastAsia"/>
          <w:lang w:eastAsia="zh-CN"/>
        </w:rPr>
        <w:t>3.比选人将做开选记录。</w:t>
      </w:r>
    </w:p>
    <w:p>
      <w:pPr>
        <w:pStyle w:val="59"/>
        <w:rPr>
          <w:sz w:val="24"/>
          <w:szCs w:val="24"/>
        </w:rPr>
      </w:pPr>
      <w:bookmarkStart w:id="0" w:name="_GoBack"/>
      <w:bookmarkEnd w:id="0"/>
    </w:p>
    <w:sectPr>
      <w:footerReference r:id="rId4" w:type="default"/>
      <w:pgSz w:w="11910" w:h="16840"/>
      <w:pgMar w:top="1500" w:right="1680" w:bottom="740" w:left="1134"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sdtContent>
      </w:sdt>
    </w:sdtContent>
  </w:sdt>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29"/>
          <w:jc w:val="center"/>
        </w:pPr>
        <w:r>
          <w:fldChar w:fldCharType="begin"/>
        </w:r>
        <w:r>
          <w:instrText xml:space="preserve">PAGE   \* MERGEFORMAT</w:instrText>
        </w:r>
        <w:r>
          <w:fldChar w:fldCharType="separate"/>
        </w:r>
        <w:r>
          <w:rPr>
            <w:lang w:val="zh-CN" w:eastAsia="zh-CN"/>
          </w:rPr>
          <w:t>18</w:t>
        </w:r>
        <w:r>
          <w:fldChar w:fldCharType="end"/>
        </w:r>
      </w:p>
    </w:sdtContent>
  </w:sdt>
  <w:p>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D762A7E"/>
    <w:multiLevelType w:val="singleLevel"/>
    <w:tmpl w:val="2D762A7E"/>
    <w:lvl w:ilvl="0" w:tentative="0">
      <w:start w:val="2"/>
      <w:numFmt w:val="upperLetter"/>
      <w:suff w:val="nothing"/>
      <w:lvlText w:val="%1-"/>
      <w:lvlJc w:val="left"/>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8"/>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40"/>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5"/>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6"/>
      <w:lvlText w:val="第%2节"/>
      <w:lvlJc w:val="left"/>
      <w:pPr>
        <w:tabs>
          <w:tab w:val="left" w:pos="992"/>
        </w:tabs>
        <w:ind w:left="0" w:firstLine="0"/>
      </w:pPr>
      <w:rPr>
        <w:rFonts w:hint="eastAsia" w:ascii="宋体" w:eastAsia="宋体"/>
        <w:b/>
        <w:i w:val="0"/>
        <w:sz w:val="30"/>
        <w:szCs w:val="30"/>
      </w:rPr>
    </w:lvl>
    <w:lvl w:ilvl="2" w:tentative="0">
      <w:start w:val="1"/>
      <w:numFmt w:val="decimal"/>
      <w:pStyle w:val="187"/>
      <w:lvlText w:val="%3"/>
      <w:lvlJc w:val="left"/>
      <w:pPr>
        <w:tabs>
          <w:tab w:val="left" w:pos="567"/>
        </w:tabs>
        <w:ind w:left="0" w:firstLine="0"/>
      </w:pPr>
      <w:rPr>
        <w:rFonts w:hint="eastAsia" w:ascii="宋体" w:eastAsia="宋体"/>
        <w:b/>
        <w:i w:val="0"/>
        <w:sz w:val="24"/>
        <w:szCs w:val="24"/>
      </w:rPr>
    </w:lvl>
    <w:lvl w:ilvl="3" w:tentative="0">
      <w:start w:val="1"/>
      <w:numFmt w:val="decimal"/>
      <w:pStyle w:val="188"/>
      <w:lvlText w:val="%3.%4"/>
      <w:lvlJc w:val="left"/>
      <w:pPr>
        <w:tabs>
          <w:tab w:val="left" w:pos="737"/>
        </w:tabs>
        <w:ind w:left="0" w:firstLine="284"/>
      </w:pPr>
      <w:rPr>
        <w:rFonts w:hint="eastAsia" w:ascii="宋体" w:eastAsia="宋体"/>
        <w:b/>
        <w:i w:val="0"/>
        <w:sz w:val="24"/>
        <w:szCs w:val="24"/>
      </w:rPr>
    </w:lvl>
    <w:lvl w:ilvl="4" w:tentative="0">
      <w:start w:val="1"/>
      <w:numFmt w:val="decimal"/>
      <w:pStyle w:val="189"/>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0"/>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520D74B3"/>
    <w:multiLevelType w:val="multilevel"/>
    <w:tmpl w:val="520D74B3"/>
    <w:lvl w:ilvl="0" w:tentative="0">
      <w:start w:val="1"/>
      <w:numFmt w:val="decimal"/>
      <w:suff w:val="space"/>
      <w:lvlText w:val="%1)"/>
      <w:lvlJc w:val="left"/>
      <w:pPr>
        <w:ind w:left="802" w:hanging="390"/>
      </w:pPr>
      <w:rPr>
        <w:rFonts w:hint="default"/>
      </w:rPr>
    </w:lvl>
    <w:lvl w:ilvl="1" w:tentative="0">
      <w:start w:val="1"/>
      <w:numFmt w:val="lowerLetter"/>
      <w:lvlText w:val="%2)"/>
      <w:lvlJc w:val="left"/>
      <w:pPr>
        <w:ind w:left="1776" w:hanging="420"/>
      </w:pPr>
    </w:lvl>
    <w:lvl w:ilvl="2" w:tentative="0">
      <w:start w:val="1"/>
      <w:numFmt w:val="lowerRoman"/>
      <w:lvlText w:val="%3."/>
      <w:lvlJc w:val="right"/>
      <w:pPr>
        <w:ind w:left="2196" w:hanging="420"/>
      </w:pPr>
    </w:lvl>
    <w:lvl w:ilvl="3" w:tentative="0">
      <w:start w:val="1"/>
      <w:numFmt w:val="decimal"/>
      <w:lvlText w:val="%4."/>
      <w:lvlJc w:val="left"/>
      <w:pPr>
        <w:ind w:left="2616" w:hanging="420"/>
      </w:pPr>
    </w:lvl>
    <w:lvl w:ilvl="4" w:tentative="0">
      <w:start w:val="1"/>
      <w:numFmt w:val="lowerLetter"/>
      <w:lvlText w:val="%5)"/>
      <w:lvlJc w:val="left"/>
      <w:pPr>
        <w:ind w:left="3036" w:hanging="420"/>
      </w:pPr>
    </w:lvl>
    <w:lvl w:ilvl="5" w:tentative="0">
      <w:start w:val="1"/>
      <w:numFmt w:val="lowerRoman"/>
      <w:lvlText w:val="%6."/>
      <w:lvlJc w:val="right"/>
      <w:pPr>
        <w:ind w:left="3456" w:hanging="420"/>
      </w:pPr>
    </w:lvl>
    <w:lvl w:ilvl="6" w:tentative="0">
      <w:start w:val="1"/>
      <w:numFmt w:val="decimal"/>
      <w:lvlText w:val="%7."/>
      <w:lvlJc w:val="left"/>
      <w:pPr>
        <w:ind w:left="3876" w:hanging="420"/>
      </w:pPr>
    </w:lvl>
    <w:lvl w:ilvl="7" w:tentative="0">
      <w:start w:val="1"/>
      <w:numFmt w:val="lowerLetter"/>
      <w:lvlText w:val="%8)"/>
      <w:lvlJc w:val="left"/>
      <w:pPr>
        <w:ind w:left="4296" w:hanging="420"/>
      </w:pPr>
    </w:lvl>
    <w:lvl w:ilvl="8" w:tentative="0">
      <w:start w:val="1"/>
      <w:numFmt w:val="lowerRoman"/>
      <w:lvlText w:val="%9."/>
      <w:lvlJc w:val="right"/>
      <w:pPr>
        <w:ind w:left="4716" w:hanging="420"/>
      </w:pPr>
    </w:lvl>
  </w:abstractNum>
  <w:abstractNum w:abstractNumId="6">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wZDdhODNlMmM3NjQ3OGUyNjYwYTRmNmIzZTYzMjQifQ=="/>
  </w:docVars>
  <w:rsids>
    <w:rsidRoot w:val="00967702"/>
    <w:rsid w:val="000004E6"/>
    <w:rsid w:val="000010FA"/>
    <w:rsid w:val="00001416"/>
    <w:rsid w:val="000034C1"/>
    <w:rsid w:val="00004C5E"/>
    <w:rsid w:val="00025717"/>
    <w:rsid w:val="000277D1"/>
    <w:rsid w:val="000367ED"/>
    <w:rsid w:val="00037D7F"/>
    <w:rsid w:val="00041595"/>
    <w:rsid w:val="00052C0E"/>
    <w:rsid w:val="00053AFA"/>
    <w:rsid w:val="00055F7B"/>
    <w:rsid w:val="00057E4C"/>
    <w:rsid w:val="000600D0"/>
    <w:rsid w:val="00060DB7"/>
    <w:rsid w:val="00065E22"/>
    <w:rsid w:val="000674E3"/>
    <w:rsid w:val="00074760"/>
    <w:rsid w:val="00074EAF"/>
    <w:rsid w:val="000771FC"/>
    <w:rsid w:val="000858B5"/>
    <w:rsid w:val="00085CA2"/>
    <w:rsid w:val="00092243"/>
    <w:rsid w:val="0009500D"/>
    <w:rsid w:val="00095BA6"/>
    <w:rsid w:val="000962C0"/>
    <w:rsid w:val="000A1C86"/>
    <w:rsid w:val="000A6182"/>
    <w:rsid w:val="000A7B53"/>
    <w:rsid w:val="000B0914"/>
    <w:rsid w:val="000B2F35"/>
    <w:rsid w:val="000B45F7"/>
    <w:rsid w:val="000C1FAD"/>
    <w:rsid w:val="000C2CCE"/>
    <w:rsid w:val="000C57EB"/>
    <w:rsid w:val="000C629C"/>
    <w:rsid w:val="000D1175"/>
    <w:rsid w:val="000D1AB8"/>
    <w:rsid w:val="000D35CF"/>
    <w:rsid w:val="000D51F3"/>
    <w:rsid w:val="000D7A41"/>
    <w:rsid w:val="000E505B"/>
    <w:rsid w:val="000F116F"/>
    <w:rsid w:val="000F15E9"/>
    <w:rsid w:val="000F27AD"/>
    <w:rsid w:val="000F39C1"/>
    <w:rsid w:val="000F4255"/>
    <w:rsid w:val="00101100"/>
    <w:rsid w:val="0011079D"/>
    <w:rsid w:val="00111D19"/>
    <w:rsid w:val="00111EC1"/>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44C3"/>
    <w:rsid w:val="00176436"/>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03BB"/>
    <w:rsid w:val="001F3956"/>
    <w:rsid w:val="001F3D0A"/>
    <w:rsid w:val="00200CED"/>
    <w:rsid w:val="0020141D"/>
    <w:rsid w:val="0020688C"/>
    <w:rsid w:val="00210B50"/>
    <w:rsid w:val="00222EE5"/>
    <w:rsid w:val="00227556"/>
    <w:rsid w:val="002305DA"/>
    <w:rsid w:val="002318C1"/>
    <w:rsid w:val="00233571"/>
    <w:rsid w:val="002336A1"/>
    <w:rsid w:val="00241E6B"/>
    <w:rsid w:val="00242301"/>
    <w:rsid w:val="002427A9"/>
    <w:rsid w:val="002431E7"/>
    <w:rsid w:val="002451B2"/>
    <w:rsid w:val="0024625A"/>
    <w:rsid w:val="00253B1E"/>
    <w:rsid w:val="0025699E"/>
    <w:rsid w:val="002578E6"/>
    <w:rsid w:val="00263085"/>
    <w:rsid w:val="002648A2"/>
    <w:rsid w:val="00270CE4"/>
    <w:rsid w:val="00273DCB"/>
    <w:rsid w:val="002756FD"/>
    <w:rsid w:val="00283C7E"/>
    <w:rsid w:val="002855A5"/>
    <w:rsid w:val="002859D4"/>
    <w:rsid w:val="00285F4F"/>
    <w:rsid w:val="00287A75"/>
    <w:rsid w:val="00290ADB"/>
    <w:rsid w:val="00290B7A"/>
    <w:rsid w:val="002932D3"/>
    <w:rsid w:val="002971E6"/>
    <w:rsid w:val="002A4126"/>
    <w:rsid w:val="002A68F0"/>
    <w:rsid w:val="002B042F"/>
    <w:rsid w:val="002B3B47"/>
    <w:rsid w:val="002B62C9"/>
    <w:rsid w:val="002B6416"/>
    <w:rsid w:val="002C295E"/>
    <w:rsid w:val="002C6A2D"/>
    <w:rsid w:val="002C7059"/>
    <w:rsid w:val="002D4CF8"/>
    <w:rsid w:val="002E0F0C"/>
    <w:rsid w:val="002E3036"/>
    <w:rsid w:val="002E49DF"/>
    <w:rsid w:val="002E4DB0"/>
    <w:rsid w:val="002E6175"/>
    <w:rsid w:val="002F34BA"/>
    <w:rsid w:val="002F755A"/>
    <w:rsid w:val="003053B9"/>
    <w:rsid w:val="003102D1"/>
    <w:rsid w:val="00316A7C"/>
    <w:rsid w:val="003221F4"/>
    <w:rsid w:val="00322502"/>
    <w:rsid w:val="00322549"/>
    <w:rsid w:val="00326A5A"/>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0944"/>
    <w:rsid w:val="003C1AF2"/>
    <w:rsid w:val="003D2940"/>
    <w:rsid w:val="003E37C1"/>
    <w:rsid w:val="003E422E"/>
    <w:rsid w:val="003E55EE"/>
    <w:rsid w:val="003E6B15"/>
    <w:rsid w:val="003F3600"/>
    <w:rsid w:val="003F5B96"/>
    <w:rsid w:val="003F614D"/>
    <w:rsid w:val="003F6A6B"/>
    <w:rsid w:val="004022EC"/>
    <w:rsid w:val="0040417A"/>
    <w:rsid w:val="00405092"/>
    <w:rsid w:val="00407E93"/>
    <w:rsid w:val="00410C69"/>
    <w:rsid w:val="0041197D"/>
    <w:rsid w:val="00413501"/>
    <w:rsid w:val="00420DB7"/>
    <w:rsid w:val="0042752C"/>
    <w:rsid w:val="00432036"/>
    <w:rsid w:val="00437706"/>
    <w:rsid w:val="00437CA2"/>
    <w:rsid w:val="0045505D"/>
    <w:rsid w:val="0046376D"/>
    <w:rsid w:val="00465443"/>
    <w:rsid w:val="00465D19"/>
    <w:rsid w:val="00465D39"/>
    <w:rsid w:val="00471D55"/>
    <w:rsid w:val="0047282D"/>
    <w:rsid w:val="0047402F"/>
    <w:rsid w:val="00481DEF"/>
    <w:rsid w:val="004835AF"/>
    <w:rsid w:val="00483621"/>
    <w:rsid w:val="00490A62"/>
    <w:rsid w:val="0049126B"/>
    <w:rsid w:val="00492D04"/>
    <w:rsid w:val="004941B1"/>
    <w:rsid w:val="00494C07"/>
    <w:rsid w:val="004A13AF"/>
    <w:rsid w:val="004A2201"/>
    <w:rsid w:val="004A46AD"/>
    <w:rsid w:val="004A498D"/>
    <w:rsid w:val="004C16AE"/>
    <w:rsid w:val="004C4B54"/>
    <w:rsid w:val="004D0637"/>
    <w:rsid w:val="004D4B81"/>
    <w:rsid w:val="004D6A19"/>
    <w:rsid w:val="004E5D4E"/>
    <w:rsid w:val="00500D74"/>
    <w:rsid w:val="00505560"/>
    <w:rsid w:val="005137A9"/>
    <w:rsid w:val="00513D5D"/>
    <w:rsid w:val="00514AFE"/>
    <w:rsid w:val="00530CCC"/>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44D4"/>
    <w:rsid w:val="00595F8F"/>
    <w:rsid w:val="00597477"/>
    <w:rsid w:val="005A4D52"/>
    <w:rsid w:val="005B22E8"/>
    <w:rsid w:val="005B4BA0"/>
    <w:rsid w:val="005B6211"/>
    <w:rsid w:val="005C6A76"/>
    <w:rsid w:val="005D4A9D"/>
    <w:rsid w:val="005D5BB2"/>
    <w:rsid w:val="005E2211"/>
    <w:rsid w:val="005E2CFD"/>
    <w:rsid w:val="005E2EB3"/>
    <w:rsid w:val="005E7AF2"/>
    <w:rsid w:val="005F21D1"/>
    <w:rsid w:val="005F32BA"/>
    <w:rsid w:val="005F4BA4"/>
    <w:rsid w:val="005F4F46"/>
    <w:rsid w:val="005F65A4"/>
    <w:rsid w:val="00603310"/>
    <w:rsid w:val="00603968"/>
    <w:rsid w:val="00606A94"/>
    <w:rsid w:val="00607AD3"/>
    <w:rsid w:val="006104AE"/>
    <w:rsid w:val="00611D91"/>
    <w:rsid w:val="006149C8"/>
    <w:rsid w:val="006152B6"/>
    <w:rsid w:val="00616E03"/>
    <w:rsid w:val="00622985"/>
    <w:rsid w:val="006238C7"/>
    <w:rsid w:val="006238EE"/>
    <w:rsid w:val="00624F51"/>
    <w:rsid w:val="006268B0"/>
    <w:rsid w:val="00626BAB"/>
    <w:rsid w:val="00630128"/>
    <w:rsid w:val="006312AB"/>
    <w:rsid w:val="00631F92"/>
    <w:rsid w:val="00632468"/>
    <w:rsid w:val="00632E52"/>
    <w:rsid w:val="00635DD4"/>
    <w:rsid w:val="00642E61"/>
    <w:rsid w:val="006458DE"/>
    <w:rsid w:val="00646620"/>
    <w:rsid w:val="0065429C"/>
    <w:rsid w:val="006555C4"/>
    <w:rsid w:val="00662C51"/>
    <w:rsid w:val="006631EB"/>
    <w:rsid w:val="00663FF4"/>
    <w:rsid w:val="00664A57"/>
    <w:rsid w:val="00664E56"/>
    <w:rsid w:val="0067747B"/>
    <w:rsid w:val="00684001"/>
    <w:rsid w:val="00684F98"/>
    <w:rsid w:val="0068543C"/>
    <w:rsid w:val="006940F9"/>
    <w:rsid w:val="00694ACF"/>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E8C"/>
    <w:rsid w:val="006D4F84"/>
    <w:rsid w:val="006D4F96"/>
    <w:rsid w:val="006D6EE0"/>
    <w:rsid w:val="006E0A7C"/>
    <w:rsid w:val="006E0FCB"/>
    <w:rsid w:val="006E25FB"/>
    <w:rsid w:val="006E3B36"/>
    <w:rsid w:val="006E6D55"/>
    <w:rsid w:val="006E791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67E7"/>
    <w:rsid w:val="0073742A"/>
    <w:rsid w:val="007422CA"/>
    <w:rsid w:val="00743C75"/>
    <w:rsid w:val="00745001"/>
    <w:rsid w:val="00745779"/>
    <w:rsid w:val="00746DBA"/>
    <w:rsid w:val="00751B1E"/>
    <w:rsid w:val="00753C0F"/>
    <w:rsid w:val="00753C69"/>
    <w:rsid w:val="007540CE"/>
    <w:rsid w:val="00755E15"/>
    <w:rsid w:val="007601EF"/>
    <w:rsid w:val="00760373"/>
    <w:rsid w:val="007619B1"/>
    <w:rsid w:val="007626D1"/>
    <w:rsid w:val="00772C83"/>
    <w:rsid w:val="007811FA"/>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39C5"/>
    <w:rsid w:val="007E67FB"/>
    <w:rsid w:val="007E6CD1"/>
    <w:rsid w:val="007F06B2"/>
    <w:rsid w:val="007F3EB5"/>
    <w:rsid w:val="007F61D0"/>
    <w:rsid w:val="007F78F1"/>
    <w:rsid w:val="00804A52"/>
    <w:rsid w:val="00804C93"/>
    <w:rsid w:val="00811DBA"/>
    <w:rsid w:val="0081270B"/>
    <w:rsid w:val="008153CC"/>
    <w:rsid w:val="008263B0"/>
    <w:rsid w:val="00826D77"/>
    <w:rsid w:val="008279D0"/>
    <w:rsid w:val="008367BA"/>
    <w:rsid w:val="0084007B"/>
    <w:rsid w:val="00840870"/>
    <w:rsid w:val="008433A6"/>
    <w:rsid w:val="0085068F"/>
    <w:rsid w:val="0085290F"/>
    <w:rsid w:val="00855428"/>
    <w:rsid w:val="00856CF7"/>
    <w:rsid w:val="00856E19"/>
    <w:rsid w:val="008622DD"/>
    <w:rsid w:val="00862896"/>
    <w:rsid w:val="008725C6"/>
    <w:rsid w:val="00876586"/>
    <w:rsid w:val="00881942"/>
    <w:rsid w:val="00885D5E"/>
    <w:rsid w:val="00892A2A"/>
    <w:rsid w:val="00892C4C"/>
    <w:rsid w:val="00895AAC"/>
    <w:rsid w:val="008A20B3"/>
    <w:rsid w:val="008A28CB"/>
    <w:rsid w:val="008B4179"/>
    <w:rsid w:val="008C03C3"/>
    <w:rsid w:val="008E1769"/>
    <w:rsid w:val="008E1F3F"/>
    <w:rsid w:val="008E2155"/>
    <w:rsid w:val="008E46BB"/>
    <w:rsid w:val="008E5198"/>
    <w:rsid w:val="008F239D"/>
    <w:rsid w:val="008F3559"/>
    <w:rsid w:val="009032FB"/>
    <w:rsid w:val="00915CA6"/>
    <w:rsid w:val="00917368"/>
    <w:rsid w:val="009235B3"/>
    <w:rsid w:val="00930487"/>
    <w:rsid w:val="009312CA"/>
    <w:rsid w:val="009353D9"/>
    <w:rsid w:val="00937414"/>
    <w:rsid w:val="00944112"/>
    <w:rsid w:val="00945D84"/>
    <w:rsid w:val="00952F8D"/>
    <w:rsid w:val="00955A6F"/>
    <w:rsid w:val="00964F96"/>
    <w:rsid w:val="009663D1"/>
    <w:rsid w:val="00966786"/>
    <w:rsid w:val="00967702"/>
    <w:rsid w:val="00970BD9"/>
    <w:rsid w:val="00971BD1"/>
    <w:rsid w:val="00974883"/>
    <w:rsid w:val="00975EAC"/>
    <w:rsid w:val="00976FB5"/>
    <w:rsid w:val="00977F9C"/>
    <w:rsid w:val="00981B41"/>
    <w:rsid w:val="00986280"/>
    <w:rsid w:val="00986E55"/>
    <w:rsid w:val="009873FF"/>
    <w:rsid w:val="009928C9"/>
    <w:rsid w:val="00992DC8"/>
    <w:rsid w:val="00995F84"/>
    <w:rsid w:val="00996C67"/>
    <w:rsid w:val="0099730F"/>
    <w:rsid w:val="009A5EA2"/>
    <w:rsid w:val="009A6FD0"/>
    <w:rsid w:val="009B054A"/>
    <w:rsid w:val="009B2858"/>
    <w:rsid w:val="009B2DE5"/>
    <w:rsid w:val="009B34B8"/>
    <w:rsid w:val="009C75E5"/>
    <w:rsid w:val="009C7766"/>
    <w:rsid w:val="009D49AE"/>
    <w:rsid w:val="009D501D"/>
    <w:rsid w:val="009D7449"/>
    <w:rsid w:val="009E1058"/>
    <w:rsid w:val="009F0778"/>
    <w:rsid w:val="009F6299"/>
    <w:rsid w:val="00A04106"/>
    <w:rsid w:val="00A149E5"/>
    <w:rsid w:val="00A153FC"/>
    <w:rsid w:val="00A201E4"/>
    <w:rsid w:val="00A22E59"/>
    <w:rsid w:val="00A2542D"/>
    <w:rsid w:val="00A278D7"/>
    <w:rsid w:val="00A33603"/>
    <w:rsid w:val="00A36581"/>
    <w:rsid w:val="00A367C8"/>
    <w:rsid w:val="00A37693"/>
    <w:rsid w:val="00A45CA3"/>
    <w:rsid w:val="00A45F18"/>
    <w:rsid w:val="00A510E5"/>
    <w:rsid w:val="00A56D8B"/>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0E23"/>
    <w:rsid w:val="00AD202A"/>
    <w:rsid w:val="00AD24EC"/>
    <w:rsid w:val="00AD258E"/>
    <w:rsid w:val="00AD4DAF"/>
    <w:rsid w:val="00AD66E2"/>
    <w:rsid w:val="00AF42BA"/>
    <w:rsid w:val="00AF45D7"/>
    <w:rsid w:val="00AF5870"/>
    <w:rsid w:val="00B04570"/>
    <w:rsid w:val="00B04CA6"/>
    <w:rsid w:val="00B101F1"/>
    <w:rsid w:val="00B135AA"/>
    <w:rsid w:val="00B17438"/>
    <w:rsid w:val="00B2137B"/>
    <w:rsid w:val="00B3047D"/>
    <w:rsid w:val="00B31994"/>
    <w:rsid w:val="00B33D45"/>
    <w:rsid w:val="00B36554"/>
    <w:rsid w:val="00B41C19"/>
    <w:rsid w:val="00B44FC3"/>
    <w:rsid w:val="00B5127C"/>
    <w:rsid w:val="00B56687"/>
    <w:rsid w:val="00B601D5"/>
    <w:rsid w:val="00B6462C"/>
    <w:rsid w:val="00B64838"/>
    <w:rsid w:val="00B67926"/>
    <w:rsid w:val="00B67AF9"/>
    <w:rsid w:val="00B7542E"/>
    <w:rsid w:val="00B81287"/>
    <w:rsid w:val="00B8397A"/>
    <w:rsid w:val="00B84124"/>
    <w:rsid w:val="00B841E6"/>
    <w:rsid w:val="00B86648"/>
    <w:rsid w:val="00B908A4"/>
    <w:rsid w:val="00B912C6"/>
    <w:rsid w:val="00B92794"/>
    <w:rsid w:val="00B936AF"/>
    <w:rsid w:val="00B93AEA"/>
    <w:rsid w:val="00B97B69"/>
    <w:rsid w:val="00BA373F"/>
    <w:rsid w:val="00BA4E15"/>
    <w:rsid w:val="00BA5358"/>
    <w:rsid w:val="00BA5C95"/>
    <w:rsid w:val="00BA76D8"/>
    <w:rsid w:val="00BB028C"/>
    <w:rsid w:val="00BB56DE"/>
    <w:rsid w:val="00BB7676"/>
    <w:rsid w:val="00BB7853"/>
    <w:rsid w:val="00BC11B8"/>
    <w:rsid w:val="00BC1268"/>
    <w:rsid w:val="00BC19FE"/>
    <w:rsid w:val="00BD5816"/>
    <w:rsid w:val="00BD607C"/>
    <w:rsid w:val="00BD77D8"/>
    <w:rsid w:val="00BF0B81"/>
    <w:rsid w:val="00BF0BA0"/>
    <w:rsid w:val="00BF10C8"/>
    <w:rsid w:val="00BF1841"/>
    <w:rsid w:val="00BF1A08"/>
    <w:rsid w:val="00BF524A"/>
    <w:rsid w:val="00BF71FC"/>
    <w:rsid w:val="00C04D6E"/>
    <w:rsid w:val="00C05D72"/>
    <w:rsid w:val="00C074CA"/>
    <w:rsid w:val="00C10DC9"/>
    <w:rsid w:val="00C113D3"/>
    <w:rsid w:val="00C13082"/>
    <w:rsid w:val="00C13286"/>
    <w:rsid w:val="00C13DB0"/>
    <w:rsid w:val="00C14D2D"/>
    <w:rsid w:val="00C20605"/>
    <w:rsid w:val="00C257AE"/>
    <w:rsid w:val="00C267A5"/>
    <w:rsid w:val="00C31D86"/>
    <w:rsid w:val="00C36CCA"/>
    <w:rsid w:val="00C41EDF"/>
    <w:rsid w:val="00C44957"/>
    <w:rsid w:val="00C518F0"/>
    <w:rsid w:val="00C5267D"/>
    <w:rsid w:val="00C53E9A"/>
    <w:rsid w:val="00C563B3"/>
    <w:rsid w:val="00C6183F"/>
    <w:rsid w:val="00C620EB"/>
    <w:rsid w:val="00C6491F"/>
    <w:rsid w:val="00C71916"/>
    <w:rsid w:val="00C76112"/>
    <w:rsid w:val="00C8060B"/>
    <w:rsid w:val="00C84B51"/>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184A"/>
    <w:rsid w:val="00D033EB"/>
    <w:rsid w:val="00D0533F"/>
    <w:rsid w:val="00D10EC7"/>
    <w:rsid w:val="00D11A1F"/>
    <w:rsid w:val="00D14D07"/>
    <w:rsid w:val="00D20FBB"/>
    <w:rsid w:val="00D22372"/>
    <w:rsid w:val="00D23A9B"/>
    <w:rsid w:val="00D265B9"/>
    <w:rsid w:val="00D328B1"/>
    <w:rsid w:val="00D33933"/>
    <w:rsid w:val="00D33CA0"/>
    <w:rsid w:val="00D3426F"/>
    <w:rsid w:val="00D41F02"/>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392"/>
    <w:rsid w:val="00D96B6A"/>
    <w:rsid w:val="00D96DE6"/>
    <w:rsid w:val="00D9778F"/>
    <w:rsid w:val="00DA5752"/>
    <w:rsid w:val="00DA6F33"/>
    <w:rsid w:val="00DA7F1E"/>
    <w:rsid w:val="00DB240A"/>
    <w:rsid w:val="00DC7F30"/>
    <w:rsid w:val="00DD3B90"/>
    <w:rsid w:val="00DD56C2"/>
    <w:rsid w:val="00DD62A3"/>
    <w:rsid w:val="00DD73F9"/>
    <w:rsid w:val="00DE0812"/>
    <w:rsid w:val="00DE0AF2"/>
    <w:rsid w:val="00DE1B99"/>
    <w:rsid w:val="00DE63EC"/>
    <w:rsid w:val="00DF229F"/>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57C1"/>
    <w:rsid w:val="00E50F7B"/>
    <w:rsid w:val="00E53B7B"/>
    <w:rsid w:val="00E56799"/>
    <w:rsid w:val="00E60068"/>
    <w:rsid w:val="00E6494A"/>
    <w:rsid w:val="00E70964"/>
    <w:rsid w:val="00E739AE"/>
    <w:rsid w:val="00E80BDD"/>
    <w:rsid w:val="00E82397"/>
    <w:rsid w:val="00E85991"/>
    <w:rsid w:val="00E93446"/>
    <w:rsid w:val="00E94724"/>
    <w:rsid w:val="00E95E9D"/>
    <w:rsid w:val="00E975FE"/>
    <w:rsid w:val="00E97CE7"/>
    <w:rsid w:val="00EA5A6E"/>
    <w:rsid w:val="00EC4D7E"/>
    <w:rsid w:val="00EC50D4"/>
    <w:rsid w:val="00EC5462"/>
    <w:rsid w:val="00EC6DE4"/>
    <w:rsid w:val="00ED19AE"/>
    <w:rsid w:val="00ED20C8"/>
    <w:rsid w:val="00ED2C9E"/>
    <w:rsid w:val="00ED4FC5"/>
    <w:rsid w:val="00EF1FCA"/>
    <w:rsid w:val="00EF24FA"/>
    <w:rsid w:val="00EF5762"/>
    <w:rsid w:val="00EF6FC7"/>
    <w:rsid w:val="00EF7961"/>
    <w:rsid w:val="00F017C7"/>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44274"/>
    <w:rsid w:val="00F50212"/>
    <w:rsid w:val="00F51F3C"/>
    <w:rsid w:val="00F53D9C"/>
    <w:rsid w:val="00F5592F"/>
    <w:rsid w:val="00F61B16"/>
    <w:rsid w:val="00F6409E"/>
    <w:rsid w:val="00F67332"/>
    <w:rsid w:val="00F73211"/>
    <w:rsid w:val="00F77283"/>
    <w:rsid w:val="00F772C3"/>
    <w:rsid w:val="00F80338"/>
    <w:rsid w:val="00F806B7"/>
    <w:rsid w:val="00F81A93"/>
    <w:rsid w:val="00F84F93"/>
    <w:rsid w:val="00F8501D"/>
    <w:rsid w:val="00F87E61"/>
    <w:rsid w:val="00FA06A1"/>
    <w:rsid w:val="00FA12B9"/>
    <w:rsid w:val="00FA164C"/>
    <w:rsid w:val="00FA2073"/>
    <w:rsid w:val="00FA334D"/>
    <w:rsid w:val="00FA78C0"/>
    <w:rsid w:val="00FB0C70"/>
    <w:rsid w:val="00FB7A38"/>
    <w:rsid w:val="00FB7EFE"/>
    <w:rsid w:val="00FB7FD1"/>
    <w:rsid w:val="00FC6A22"/>
    <w:rsid w:val="00FD0D54"/>
    <w:rsid w:val="00FD1B14"/>
    <w:rsid w:val="00FD1DC9"/>
    <w:rsid w:val="00FD29D5"/>
    <w:rsid w:val="00FE65F9"/>
    <w:rsid w:val="00FF49E8"/>
    <w:rsid w:val="00FF5F83"/>
    <w:rsid w:val="0367315B"/>
    <w:rsid w:val="061139E5"/>
    <w:rsid w:val="06207DAB"/>
    <w:rsid w:val="06400AB4"/>
    <w:rsid w:val="06D145FB"/>
    <w:rsid w:val="06F50B00"/>
    <w:rsid w:val="076E1278"/>
    <w:rsid w:val="07EA0E72"/>
    <w:rsid w:val="08D1141D"/>
    <w:rsid w:val="0A363AB9"/>
    <w:rsid w:val="0A456833"/>
    <w:rsid w:val="0B296DE2"/>
    <w:rsid w:val="0C8F35FE"/>
    <w:rsid w:val="0F9C00FC"/>
    <w:rsid w:val="10294AA3"/>
    <w:rsid w:val="10E40CA0"/>
    <w:rsid w:val="12FF1403"/>
    <w:rsid w:val="136130D9"/>
    <w:rsid w:val="13805E8A"/>
    <w:rsid w:val="14762538"/>
    <w:rsid w:val="15800409"/>
    <w:rsid w:val="16970735"/>
    <w:rsid w:val="173600E6"/>
    <w:rsid w:val="17842729"/>
    <w:rsid w:val="18441AE4"/>
    <w:rsid w:val="18DD4F7E"/>
    <w:rsid w:val="195B58A2"/>
    <w:rsid w:val="1989465C"/>
    <w:rsid w:val="1E085A14"/>
    <w:rsid w:val="1F5D03DD"/>
    <w:rsid w:val="1FF43DDB"/>
    <w:rsid w:val="20F04647"/>
    <w:rsid w:val="21933AA2"/>
    <w:rsid w:val="249311FB"/>
    <w:rsid w:val="24F2121A"/>
    <w:rsid w:val="25BF356F"/>
    <w:rsid w:val="25DB0C2D"/>
    <w:rsid w:val="269469E7"/>
    <w:rsid w:val="26EF5299"/>
    <w:rsid w:val="27EE0826"/>
    <w:rsid w:val="290428DF"/>
    <w:rsid w:val="2998140D"/>
    <w:rsid w:val="29FC3B14"/>
    <w:rsid w:val="2B11792E"/>
    <w:rsid w:val="2C217544"/>
    <w:rsid w:val="2E5B3AAE"/>
    <w:rsid w:val="2EB32116"/>
    <w:rsid w:val="2F446D5D"/>
    <w:rsid w:val="2F724BD0"/>
    <w:rsid w:val="31C54755"/>
    <w:rsid w:val="3216608C"/>
    <w:rsid w:val="34CE14C6"/>
    <w:rsid w:val="34D84CEC"/>
    <w:rsid w:val="34ED6133"/>
    <w:rsid w:val="37364CEA"/>
    <w:rsid w:val="37AF5AB7"/>
    <w:rsid w:val="3A0B5471"/>
    <w:rsid w:val="3B1C3371"/>
    <w:rsid w:val="3B6E1369"/>
    <w:rsid w:val="3CC23198"/>
    <w:rsid w:val="3CFD5E63"/>
    <w:rsid w:val="3D295CF6"/>
    <w:rsid w:val="3D402416"/>
    <w:rsid w:val="3DDF4815"/>
    <w:rsid w:val="3FE669E5"/>
    <w:rsid w:val="41B76D2C"/>
    <w:rsid w:val="462A54F2"/>
    <w:rsid w:val="4A6A5207"/>
    <w:rsid w:val="4C2F6CFB"/>
    <w:rsid w:val="4CE3778F"/>
    <w:rsid w:val="502A2A2F"/>
    <w:rsid w:val="50F63E28"/>
    <w:rsid w:val="514078E5"/>
    <w:rsid w:val="5221007F"/>
    <w:rsid w:val="52926B5A"/>
    <w:rsid w:val="52F74B88"/>
    <w:rsid w:val="545C5E51"/>
    <w:rsid w:val="546256E1"/>
    <w:rsid w:val="5486175B"/>
    <w:rsid w:val="57667D24"/>
    <w:rsid w:val="57CE5BC3"/>
    <w:rsid w:val="59C5385A"/>
    <w:rsid w:val="5A2D3E44"/>
    <w:rsid w:val="5A3260D4"/>
    <w:rsid w:val="5AE1516A"/>
    <w:rsid w:val="5B6A3A79"/>
    <w:rsid w:val="5C1A5F7B"/>
    <w:rsid w:val="5CEF5753"/>
    <w:rsid w:val="5D7A3273"/>
    <w:rsid w:val="5E2B4120"/>
    <w:rsid w:val="628D3982"/>
    <w:rsid w:val="645771F8"/>
    <w:rsid w:val="660959D1"/>
    <w:rsid w:val="66CC0AF0"/>
    <w:rsid w:val="693C3D94"/>
    <w:rsid w:val="6A54112D"/>
    <w:rsid w:val="6A701C86"/>
    <w:rsid w:val="6AA035AE"/>
    <w:rsid w:val="6B531BCF"/>
    <w:rsid w:val="6BCB034D"/>
    <w:rsid w:val="6C0E1756"/>
    <w:rsid w:val="6E0F2E14"/>
    <w:rsid w:val="6F1E141D"/>
    <w:rsid w:val="6F232D2D"/>
    <w:rsid w:val="6F5354F8"/>
    <w:rsid w:val="727810B8"/>
    <w:rsid w:val="72A8611D"/>
    <w:rsid w:val="731F7F36"/>
    <w:rsid w:val="740A2BDE"/>
    <w:rsid w:val="74833309"/>
    <w:rsid w:val="751839E0"/>
    <w:rsid w:val="76274F93"/>
    <w:rsid w:val="79EB3F2F"/>
    <w:rsid w:val="79FD3C4B"/>
    <w:rsid w:val="7AE26505"/>
    <w:rsid w:val="7B11789E"/>
    <w:rsid w:val="7D0C7CEA"/>
    <w:rsid w:val="7D250FF6"/>
    <w:rsid w:val="7D6E6041"/>
    <w:rsid w:val="7D9711E5"/>
    <w:rsid w:val="7DC94A0A"/>
    <w:rsid w:val="7FDD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60"/>
    <w:qFormat/>
    <w:uiPriority w:val="1"/>
    <w:pPr>
      <w:ind w:left="538"/>
      <w:outlineLvl w:val="0"/>
    </w:pPr>
    <w:rPr>
      <w:b/>
      <w:bCs/>
      <w:sz w:val="28"/>
      <w:szCs w:val="28"/>
    </w:rPr>
  </w:style>
  <w:style w:type="paragraph" w:styleId="3">
    <w:name w:val="heading 2"/>
    <w:basedOn w:val="1"/>
    <w:next w:val="1"/>
    <w:link w:val="61"/>
    <w:qFormat/>
    <w:uiPriority w:val="0"/>
    <w:pPr>
      <w:ind w:left="629"/>
      <w:outlineLvl w:val="1"/>
    </w:pPr>
    <w:rPr>
      <w:b/>
      <w:bCs/>
      <w:sz w:val="24"/>
      <w:szCs w:val="24"/>
    </w:rPr>
  </w:style>
  <w:style w:type="paragraph" w:styleId="4">
    <w:name w:val="heading 3"/>
    <w:basedOn w:val="1"/>
    <w:next w:val="1"/>
    <w:link w:val="62"/>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63"/>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4"/>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5"/>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7"/>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8"/>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9"/>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6"/>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9"/>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6"/>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5"/>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80"/>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70"/>
    <w:qFormat/>
    <w:uiPriority w:val="1"/>
    <w:rPr>
      <w:sz w:val="24"/>
      <w:szCs w:val="24"/>
    </w:rPr>
  </w:style>
  <w:style w:type="paragraph" w:styleId="20">
    <w:name w:val="Body Text Indent"/>
    <w:basedOn w:val="1"/>
    <w:link w:val="94"/>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71"/>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100"/>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9"/>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7"/>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72"/>
    <w:qFormat/>
    <w:uiPriority w:val="99"/>
    <w:pPr>
      <w:tabs>
        <w:tab w:val="center" w:pos="4153"/>
        <w:tab w:val="right" w:pos="8306"/>
      </w:tabs>
      <w:snapToGrid w:val="0"/>
    </w:pPr>
    <w:rPr>
      <w:sz w:val="18"/>
      <w:szCs w:val="18"/>
    </w:rPr>
  </w:style>
  <w:style w:type="paragraph" w:styleId="30">
    <w:name w:val="header"/>
    <w:basedOn w:val="1"/>
    <w:link w:val="7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Subtitle"/>
    <w:basedOn w:val="1"/>
    <w:next w:val="1"/>
    <w:link w:val="211"/>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8"/>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1"/>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7"/>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1"/>
    <w:unhideWhenUsed/>
    <w:qFormat/>
    <w:uiPriority w:val="99"/>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3"/>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6"/>
    <w:next w:val="16"/>
    <w:link w:val="103"/>
    <w:qFormat/>
    <w:uiPriority w:val="0"/>
    <w:pPr>
      <w:widowControl/>
    </w:pPr>
    <w:rPr>
      <w:b/>
      <w:bCs/>
      <w:sz w:val="24"/>
      <w:szCs w:val="24"/>
    </w:rPr>
  </w:style>
  <w:style w:type="paragraph" w:styleId="45">
    <w:name w:val="Body Text First Indent"/>
    <w:basedOn w:val="19"/>
    <w:link w:val="102"/>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2490F8"/>
      <w:u w:val="none"/>
    </w:rPr>
  </w:style>
  <w:style w:type="character" w:styleId="52">
    <w:name w:val="Emphasis"/>
    <w:basedOn w:val="48"/>
    <w:qFormat/>
    <w:uiPriority w:val="0"/>
  </w:style>
  <w:style w:type="character" w:styleId="53">
    <w:name w:val="HTML Definition"/>
    <w:basedOn w:val="48"/>
    <w:semiHidden/>
    <w:unhideWhenUsed/>
    <w:qFormat/>
    <w:uiPriority w:val="0"/>
  </w:style>
  <w:style w:type="character" w:styleId="54">
    <w:name w:val="HTML Variable"/>
    <w:basedOn w:val="48"/>
    <w:semiHidden/>
    <w:unhideWhenUsed/>
    <w:qFormat/>
    <w:uiPriority w:val="0"/>
  </w:style>
  <w:style w:type="character" w:styleId="55">
    <w:name w:val="Hyperlink"/>
    <w:basedOn w:val="48"/>
    <w:qFormat/>
    <w:uiPriority w:val="0"/>
    <w:rPr>
      <w:color w:val="0000FF" w:themeColor="hyperlink"/>
      <w:u w:val="single"/>
      <w14:textFill>
        <w14:solidFill>
          <w14:schemeClr w14:val="hlink"/>
        </w14:solidFill>
      </w14:textFill>
    </w:rPr>
  </w:style>
  <w:style w:type="character" w:styleId="56">
    <w:name w:val="HTML Code"/>
    <w:basedOn w:val="48"/>
    <w:semiHidden/>
    <w:unhideWhenUsed/>
    <w:qFormat/>
    <w:uiPriority w:val="0"/>
    <w:rPr>
      <w:rFonts w:ascii="Courier New" w:hAnsi="Courier New"/>
      <w:sz w:val="20"/>
    </w:rPr>
  </w:style>
  <w:style w:type="character" w:styleId="57">
    <w:name w:val="annotation reference"/>
    <w:basedOn w:val="48"/>
    <w:qFormat/>
    <w:uiPriority w:val="0"/>
    <w:rPr>
      <w:sz w:val="21"/>
      <w:szCs w:val="21"/>
    </w:rPr>
  </w:style>
  <w:style w:type="character" w:styleId="58">
    <w:name w:val="HTML Cite"/>
    <w:basedOn w:val="48"/>
    <w:semiHidden/>
    <w:unhideWhenUsed/>
    <w:qFormat/>
    <w:uiPriority w:val="0"/>
  </w:style>
  <w:style w:type="paragraph" w:customStyle="1" w:styleId="59">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60">
    <w:name w:val="标题 1 Char"/>
    <w:basedOn w:val="48"/>
    <w:link w:val="2"/>
    <w:qFormat/>
    <w:uiPriority w:val="0"/>
    <w:rPr>
      <w:rFonts w:ascii="宋体" w:hAnsi="宋体" w:cs="宋体"/>
      <w:b/>
      <w:bCs/>
      <w:sz w:val="28"/>
      <w:szCs w:val="28"/>
      <w:lang w:eastAsia="en-US"/>
    </w:rPr>
  </w:style>
  <w:style w:type="character" w:customStyle="1" w:styleId="61">
    <w:name w:val="标题 2 Char"/>
    <w:basedOn w:val="48"/>
    <w:link w:val="3"/>
    <w:qFormat/>
    <w:uiPriority w:val="0"/>
    <w:rPr>
      <w:rFonts w:ascii="宋体" w:hAnsi="宋体" w:cs="宋体"/>
      <w:b/>
      <w:bCs/>
      <w:sz w:val="24"/>
      <w:szCs w:val="24"/>
      <w:lang w:eastAsia="en-US"/>
    </w:rPr>
  </w:style>
  <w:style w:type="character" w:customStyle="1" w:styleId="62">
    <w:name w:val="标题 3 Char"/>
    <w:basedOn w:val="48"/>
    <w:link w:val="4"/>
    <w:qFormat/>
    <w:uiPriority w:val="0"/>
    <w:rPr>
      <w:b/>
      <w:bCs/>
      <w:kern w:val="2"/>
      <w:sz w:val="32"/>
      <w:szCs w:val="32"/>
    </w:rPr>
  </w:style>
  <w:style w:type="character" w:customStyle="1" w:styleId="63">
    <w:name w:val="标题 4 Char"/>
    <w:basedOn w:val="48"/>
    <w:link w:val="5"/>
    <w:qFormat/>
    <w:uiPriority w:val="0"/>
    <w:rPr>
      <w:b/>
      <w:kern w:val="2"/>
      <w:sz w:val="24"/>
      <w:szCs w:val="24"/>
    </w:rPr>
  </w:style>
  <w:style w:type="character" w:customStyle="1" w:styleId="64">
    <w:name w:val="标题 5 Char"/>
    <w:basedOn w:val="48"/>
    <w:link w:val="6"/>
    <w:qFormat/>
    <w:uiPriority w:val="0"/>
    <w:rPr>
      <w:b/>
      <w:bCs/>
      <w:kern w:val="2"/>
      <w:sz w:val="28"/>
      <w:szCs w:val="28"/>
    </w:rPr>
  </w:style>
  <w:style w:type="character" w:customStyle="1" w:styleId="65">
    <w:name w:val="标题 6 Char"/>
    <w:basedOn w:val="48"/>
    <w:link w:val="7"/>
    <w:qFormat/>
    <w:uiPriority w:val="0"/>
    <w:rPr>
      <w:b/>
      <w:sz w:val="24"/>
    </w:rPr>
  </w:style>
  <w:style w:type="character" w:customStyle="1" w:styleId="66">
    <w:name w:val="正文缩进 Char"/>
    <w:basedOn w:val="48"/>
    <w:link w:val="9"/>
    <w:qFormat/>
    <w:uiPriority w:val="0"/>
    <w:rPr>
      <w:sz w:val="24"/>
    </w:rPr>
  </w:style>
  <w:style w:type="character" w:customStyle="1" w:styleId="67">
    <w:name w:val="标题 7 Char"/>
    <w:basedOn w:val="48"/>
    <w:link w:val="8"/>
    <w:qFormat/>
    <w:uiPriority w:val="0"/>
    <w:rPr>
      <w:b/>
      <w:kern w:val="2"/>
      <w:sz w:val="24"/>
    </w:rPr>
  </w:style>
  <w:style w:type="character" w:customStyle="1" w:styleId="68">
    <w:name w:val="标题 8 Char"/>
    <w:basedOn w:val="48"/>
    <w:link w:val="10"/>
    <w:qFormat/>
    <w:uiPriority w:val="0"/>
    <w:rPr>
      <w:rFonts w:ascii="Arial" w:hAnsi="Arial" w:eastAsia="黑体"/>
      <w:kern w:val="2"/>
      <w:sz w:val="24"/>
    </w:rPr>
  </w:style>
  <w:style w:type="character" w:customStyle="1" w:styleId="69">
    <w:name w:val="标题 9 Char"/>
    <w:basedOn w:val="48"/>
    <w:link w:val="11"/>
    <w:qFormat/>
    <w:uiPriority w:val="0"/>
    <w:rPr>
      <w:rFonts w:ascii="Arial" w:hAnsi="Arial" w:eastAsia="黑体"/>
      <w:kern w:val="2"/>
      <w:sz w:val="21"/>
    </w:rPr>
  </w:style>
  <w:style w:type="character" w:customStyle="1" w:styleId="70">
    <w:name w:val="正文文本 Char1"/>
    <w:basedOn w:val="48"/>
    <w:link w:val="19"/>
    <w:qFormat/>
    <w:uiPriority w:val="1"/>
    <w:rPr>
      <w:rFonts w:ascii="宋体" w:hAnsi="宋体" w:cs="宋体"/>
      <w:sz w:val="24"/>
      <w:szCs w:val="24"/>
      <w:lang w:eastAsia="en-US"/>
    </w:rPr>
  </w:style>
  <w:style w:type="character" w:customStyle="1" w:styleId="71">
    <w:name w:val="纯文本 Char"/>
    <w:basedOn w:val="48"/>
    <w:link w:val="24"/>
    <w:qFormat/>
    <w:uiPriority w:val="0"/>
    <w:rPr>
      <w:rFonts w:ascii="宋体" w:hAnsi="Courier New" w:cs="Courier New"/>
      <w:sz w:val="22"/>
      <w:szCs w:val="21"/>
      <w:lang w:eastAsia="en-US"/>
    </w:rPr>
  </w:style>
  <w:style w:type="character" w:customStyle="1" w:styleId="72">
    <w:name w:val="页脚 Char"/>
    <w:basedOn w:val="48"/>
    <w:link w:val="29"/>
    <w:qFormat/>
    <w:uiPriority w:val="99"/>
    <w:rPr>
      <w:rFonts w:ascii="宋体" w:hAnsi="宋体" w:cs="宋体"/>
      <w:sz w:val="18"/>
      <w:szCs w:val="18"/>
      <w:lang w:eastAsia="en-US"/>
    </w:rPr>
  </w:style>
  <w:style w:type="character" w:customStyle="1" w:styleId="73">
    <w:name w:val="页眉 Char"/>
    <w:basedOn w:val="48"/>
    <w:link w:val="30"/>
    <w:qFormat/>
    <w:uiPriority w:val="0"/>
    <w:rPr>
      <w:rFonts w:ascii="宋体" w:hAnsi="宋体" w:cs="宋体"/>
      <w:sz w:val="18"/>
      <w:szCs w:val="22"/>
      <w:lang w:eastAsia="en-US"/>
    </w:rPr>
  </w:style>
  <w:style w:type="table" w:customStyle="1" w:styleId="74">
    <w:name w:val="Table Normal"/>
    <w:semiHidden/>
    <w:unhideWhenUsed/>
    <w:qFormat/>
    <w:uiPriority w:val="2"/>
    <w:tblPr>
      <w:tblCellMar>
        <w:top w:w="0" w:type="dxa"/>
        <w:left w:w="0" w:type="dxa"/>
        <w:bottom w:w="0" w:type="dxa"/>
        <w:right w:w="0" w:type="dxa"/>
      </w:tblCellMar>
    </w:tblPr>
  </w:style>
  <w:style w:type="paragraph" w:styleId="75">
    <w:name w:val="List Paragraph"/>
    <w:basedOn w:val="1"/>
    <w:link w:val="209"/>
    <w:qFormat/>
    <w:uiPriority w:val="34"/>
    <w:pPr>
      <w:spacing w:before="206"/>
      <w:ind w:left="959" w:hanging="361"/>
    </w:pPr>
  </w:style>
  <w:style w:type="paragraph" w:customStyle="1" w:styleId="76">
    <w:name w:val="Table Paragraph"/>
    <w:basedOn w:val="1"/>
    <w:qFormat/>
    <w:uiPriority w:val="1"/>
  </w:style>
  <w:style w:type="paragraph" w:customStyle="1" w:styleId="77">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9">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0">
    <w:name w:val="结束语 Char"/>
    <w:basedOn w:val="48"/>
    <w:link w:val="18"/>
    <w:qFormat/>
    <w:uiPriority w:val="0"/>
    <w:rPr>
      <w:b/>
      <w:kern w:val="2"/>
      <w:sz w:val="21"/>
    </w:rPr>
  </w:style>
  <w:style w:type="character" w:customStyle="1" w:styleId="81">
    <w:name w:val="普通(网站) Char"/>
    <w:basedOn w:val="48"/>
    <w:link w:val="41"/>
    <w:qFormat/>
    <w:locked/>
    <w:uiPriority w:val="0"/>
    <w:rPr>
      <w:rFonts w:ascii="宋体" w:hAnsi="宋体" w:cs="宋体"/>
      <w:sz w:val="24"/>
      <w:szCs w:val="24"/>
    </w:rPr>
  </w:style>
  <w:style w:type="character" w:customStyle="1" w:styleId="82">
    <w:name w:val="xdrichtextbox2"/>
    <w:basedOn w:val="48"/>
    <w:qFormat/>
    <w:uiPriority w:val="0"/>
    <w:rPr>
      <w:color w:val="0000FF"/>
      <w:sz w:val="18"/>
      <w:szCs w:val="18"/>
      <w:u w:val="none"/>
      <w:bdr w:val="single" w:color="DCDCDC" w:sz="8" w:space="0"/>
      <w:shd w:val="clear" w:color="auto" w:fill="FFFFFF"/>
    </w:rPr>
  </w:style>
  <w:style w:type="character" w:customStyle="1" w:styleId="83">
    <w:name w:val="apple-converted-space"/>
    <w:basedOn w:val="48"/>
    <w:qFormat/>
    <w:uiPriority w:val="0"/>
  </w:style>
  <w:style w:type="character" w:customStyle="1" w:styleId="84">
    <w:name w:val="无间隔 Char"/>
    <w:basedOn w:val="48"/>
    <w:link w:val="85"/>
    <w:qFormat/>
    <w:uiPriority w:val="0"/>
    <w:rPr>
      <w:rFonts w:ascii="Calibri" w:hAnsi="Calibri"/>
      <w:sz w:val="22"/>
      <w:szCs w:val="22"/>
    </w:rPr>
  </w:style>
  <w:style w:type="paragraph" w:styleId="85">
    <w:name w:val="No Spacing"/>
    <w:link w:val="84"/>
    <w:qFormat/>
    <w:uiPriority w:val="0"/>
    <w:rPr>
      <w:rFonts w:ascii="Calibri" w:hAnsi="Calibri" w:eastAsia="宋体" w:cs="Times New Roman"/>
      <w:sz w:val="22"/>
      <w:szCs w:val="22"/>
      <w:lang w:val="en-US" w:eastAsia="zh-CN" w:bidi="ar-SA"/>
    </w:rPr>
  </w:style>
  <w:style w:type="character" w:customStyle="1" w:styleId="86">
    <w:name w:val="批注文字 Char"/>
    <w:basedOn w:val="48"/>
    <w:link w:val="16"/>
    <w:qFormat/>
    <w:uiPriority w:val="0"/>
    <w:rPr>
      <w:kern w:val="2"/>
      <w:sz w:val="21"/>
    </w:rPr>
  </w:style>
  <w:style w:type="character" w:customStyle="1" w:styleId="87">
    <w:name w:val="批注框文本 Char"/>
    <w:basedOn w:val="48"/>
    <w:link w:val="28"/>
    <w:qFormat/>
    <w:uiPriority w:val="0"/>
    <w:rPr>
      <w:kern w:val="2"/>
      <w:sz w:val="18"/>
      <w:szCs w:val="18"/>
    </w:rPr>
  </w:style>
  <w:style w:type="character" w:customStyle="1" w:styleId="88">
    <w:name w:val="正文文本缩进 3 Char"/>
    <w:basedOn w:val="48"/>
    <w:link w:val="35"/>
    <w:qFormat/>
    <w:uiPriority w:val="0"/>
    <w:rPr>
      <w:kern w:val="2"/>
      <w:sz w:val="28"/>
    </w:rPr>
  </w:style>
  <w:style w:type="character" w:customStyle="1" w:styleId="89">
    <w:name w:val="正文文本缩进 2 Char"/>
    <w:basedOn w:val="48"/>
    <w:link w:val="27"/>
    <w:qFormat/>
    <w:uiPriority w:val="0"/>
    <w:rPr>
      <w:rFonts w:ascii="宋体" w:hAnsi="宋体"/>
      <w:iCs/>
      <w:kern w:val="2"/>
      <w:sz w:val="24"/>
      <w:szCs w:val="24"/>
    </w:rPr>
  </w:style>
  <w:style w:type="character" w:customStyle="1" w:styleId="90">
    <w:name w:val="正文文本 Char"/>
    <w:basedOn w:val="48"/>
    <w:qFormat/>
    <w:uiPriority w:val="1"/>
    <w:rPr>
      <w:rFonts w:eastAsia="宋体"/>
      <w:sz w:val="24"/>
      <w:szCs w:val="24"/>
      <w:lang w:val="en-US" w:eastAsia="zh-CN" w:bidi="ar-SA"/>
    </w:rPr>
  </w:style>
  <w:style w:type="character" w:customStyle="1" w:styleId="91">
    <w:name w:val="en1"/>
    <w:basedOn w:val="48"/>
    <w:qFormat/>
    <w:uiPriority w:val="0"/>
    <w:rPr>
      <w:b/>
      <w:bCs/>
      <w:color w:val="154C7F"/>
      <w:sz w:val="24"/>
      <w:szCs w:val="24"/>
    </w:rPr>
  </w:style>
  <w:style w:type="character" w:customStyle="1" w:styleId="92">
    <w:name w:val="font01"/>
    <w:basedOn w:val="48"/>
    <w:qFormat/>
    <w:uiPriority w:val="0"/>
    <w:rPr>
      <w:rFonts w:hint="eastAsia" w:ascii="宋体" w:hAnsi="宋体" w:eastAsia="宋体" w:cs="宋体"/>
      <w:color w:val="000000"/>
      <w:sz w:val="20"/>
      <w:szCs w:val="20"/>
      <w:u w:val="none"/>
    </w:rPr>
  </w:style>
  <w:style w:type="character" w:customStyle="1" w:styleId="93">
    <w:name w:val="标题 Char"/>
    <w:basedOn w:val="48"/>
    <w:link w:val="43"/>
    <w:qFormat/>
    <w:uiPriority w:val="0"/>
    <w:rPr>
      <w:rFonts w:ascii="Arial" w:hAnsi="Arial" w:cs="Arial"/>
      <w:b/>
      <w:bCs/>
      <w:sz w:val="44"/>
      <w:szCs w:val="32"/>
    </w:rPr>
  </w:style>
  <w:style w:type="character" w:customStyle="1" w:styleId="94">
    <w:name w:val="正文文本缩进 Char"/>
    <w:basedOn w:val="48"/>
    <w:link w:val="20"/>
    <w:qFormat/>
    <w:uiPriority w:val="0"/>
    <w:rPr>
      <w:i/>
      <w:iCs/>
      <w:kern w:val="2"/>
      <w:sz w:val="21"/>
    </w:rPr>
  </w:style>
  <w:style w:type="character" w:customStyle="1" w:styleId="95">
    <w:name w:val="正文文本 3 Char"/>
    <w:basedOn w:val="48"/>
    <w:link w:val="17"/>
    <w:qFormat/>
    <w:uiPriority w:val="0"/>
    <w:rPr>
      <w:color w:val="0000FF"/>
      <w:kern w:val="2"/>
      <w:sz w:val="24"/>
      <w:szCs w:val="24"/>
    </w:rPr>
  </w:style>
  <w:style w:type="character" w:customStyle="1" w:styleId="96">
    <w:name w:val="font11"/>
    <w:basedOn w:val="48"/>
    <w:qFormat/>
    <w:uiPriority w:val="0"/>
    <w:rPr>
      <w:rFonts w:hint="default" w:ascii="Times New Roman" w:hAnsi="Times New Roman" w:cs="Times New Roman"/>
      <w:color w:val="000000"/>
      <w:sz w:val="20"/>
      <w:szCs w:val="20"/>
      <w:u w:val="none"/>
    </w:rPr>
  </w:style>
  <w:style w:type="character" w:customStyle="1" w:styleId="97">
    <w:name w:val="glossaryitem"/>
    <w:basedOn w:val="48"/>
    <w:qFormat/>
    <w:uiPriority w:val="0"/>
    <w:rPr>
      <w:u w:val="none"/>
    </w:rPr>
  </w:style>
  <w:style w:type="character" w:customStyle="1" w:styleId="98">
    <w:name w:val="HTML 预设格式 Char"/>
    <w:basedOn w:val="48"/>
    <w:link w:val="40"/>
    <w:qFormat/>
    <w:uiPriority w:val="0"/>
    <w:rPr>
      <w:rFonts w:ascii="Arial Unicode MS" w:hAnsi="Arial Unicode MS" w:eastAsia="Courier New" w:cs="Courier New"/>
    </w:rPr>
  </w:style>
  <w:style w:type="character" w:customStyle="1" w:styleId="99">
    <w:name w:val="文档结构图 Char"/>
    <w:basedOn w:val="48"/>
    <w:link w:val="15"/>
    <w:qFormat/>
    <w:uiPriority w:val="0"/>
    <w:rPr>
      <w:rFonts w:ascii="宋体"/>
      <w:sz w:val="28"/>
      <w:shd w:val="clear" w:color="auto" w:fill="000080"/>
    </w:rPr>
  </w:style>
  <w:style w:type="character" w:customStyle="1" w:styleId="100">
    <w:name w:val="日期 Char"/>
    <w:basedOn w:val="48"/>
    <w:link w:val="26"/>
    <w:qFormat/>
    <w:uiPriority w:val="0"/>
    <w:rPr>
      <w:kern w:val="2"/>
      <w:sz w:val="21"/>
      <w:szCs w:val="24"/>
    </w:rPr>
  </w:style>
  <w:style w:type="character" w:customStyle="1" w:styleId="101">
    <w:name w:val="正文文本 2 Char"/>
    <w:basedOn w:val="48"/>
    <w:link w:val="38"/>
    <w:qFormat/>
    <w:uiPriority w:val="0"/>
    <w:rPr>
      <w:kern w:val="2"/>
      <w:sz w:val="21"/>
      <w:szCs w:val="24"/>
    </w:rPr>
  </w:style>
  <w:style w:type="character" w:customStyle="1" w:styleId="102">
    <w:name w:val="正文首行缩进 Char"/>
    <w:basedOn w:val="90"/>
    <w:link w:val="45"/>
    <w:qFormat/>
    <w:uiPriority w:val="0"/>
    <w:rPr>
      <w:rFonts w:eastAsia="宋体"/>
      <w:sz w:val="21"/>
      <w:szCs w:val="21"/>
      <w:lang w:val="en-US" w:eastAsia="zh-CN" w:bidi="ar-SA"/>
    </w:rPr>
  </w:style>
  <w:style w:type="character" w:customStyle="1" w:styleId="103">
    <w:name w:val="批注主题 Char"/>
    <w:basedOn w:val="86"/>
    <w:link w:val="44"/>
    <w:qFormat/>
    <w:uiPriority w:val="0"/>
    <w:rPr>
      <w:b/>
      <w:bCs/>
      <w:kern w:val="2"/>
      <w:sz w:val="24"/>
      <w:szCs w:val="24"/>
    </w:rPr>
  </w:style>
  <w:style w:type="paragraph" w:customStyle="1" w:styleId="104">
    <w:name w:val="标题3(小3号)"/>
    <w:basedOn w:val="4"/>
    <w:next w:val="105"/>
    <w:qFormat/>
    <w:uiPriority w:val="0"/>
    <w:pPr>
      <w:widowControl/>
      <w:spacing w:before="0" w:after="0" w:line="420" w:lineRule="exact"/>
    </w:pPr>
    <w:rPr>
      <w:b w:val="0"/>
      <w:bCs w:val="0"/>
      <w:color w:val="000000"/>
      <w:kern w:val="0"/>
      <w:sz w:val="30"/>
      <w:szCs w:val="21"/>
    </w:rPr>
  </w:style>
  <w:style w:type="paragraph" w:customStyle="1" w:styleId="105">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6">
    <w:name w:val="正文首行缩进 Char1"/>
    <w:basedOn w:val="70"/>
    <w:qFormat/>
    <w:uiPriority w:val="0"/>
    <w:rPr>
      <w:rFonts w:ascii="宋体" w:hAnsi="宋体" w:cs="宋体"/>
      <w:sz w:val="24"/>
      <w:szCs w:val="24"/>
      <w:lang w:eastAsia="en-US"/>
    </w:rPr>
  </w:style>
  <w:style w:type="character" w:customStyle="1" w:styleId="107">
    <w:name w:val="信息标题 Char"/>
    <w:basedOn w:val="48"/>
    <w:link w:val="39"/>
    <w:qFormat/>
    <w:uiPriority w:val="0"/>
    <w:rPr>
      <w:rFonts w:ascii="Arial" w:hAnsi="Arial" w:cs="Arial"/>
      <w:kern w:val="2"/>
      <w:sz w:val="24"/>
      <w:szCs w:val="24"/>
      <w:shd w:val="pct20" w:color="auto" w:fill="auto"/>
    </w:rPr>
  </w:style>
  <w:style w:type="character" w:customStyle="1" w:styleId="108">
    <w:name w:val="正文文本 3 Char1"/>
    <w:basedOn w:val="48"/>
    <w:qFormat/>
    <w:uiPriority w:val="0"/>
    <w:rPr>
      <w:rFonts w:ascii="宋体" w:hAnsi="宋体" w:cs="宋体"/>
      <w:sz w:val="16"/>
      <w:szCs w:val="16"/>
      <w:lang w:eastAsia="en-US"/>
    </w:rPr>
  </w:style>
  <w:style w:type="paragraph" w:customStyle="1" w:styleId="109">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0">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1">
    <w:name w:val="正文文本缩进 2 Char1"/>
    <w:basedOn w:val="48"/>
    <w:qFormat/>
    <w:uiPriority w:val="0"/>
    <w:rPr>
      <w:rFonts w:ascii="宋体" w:hAnsi="宋体" w:cs="宋体"/>
      <w:sz w:val="22"/>
      <w:szCs w:val="22"/>
      <w:lang w:eastAsia="en-US"/>
    </w:rPr>
  </w:style>
  <w:style w:type="character" w:customStyle="1" w:styleId="112">
    <w:name w:val="批注文字 Char1"/>
    <w:basedOn w:val="48"/>
    <w:qFormat/>
    <w:uiPriority w:val="0"/>
    <w:rPr>
      <w:rFonts w:ascii="宋体" w:hAnsi="宋体" w:cs="宋体"/>
      <w:sz w:val="22"/>
      <w:szCs w:val="22"/>
      <w:lang w:eastAsia="en-US"/>
    </w:rPr>
  </w:style>
  <w:style w:type="paragraph" w:customStyle="1" w:styleId="113">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4">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5">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6">
    <w:name w:val="文档结构图 Char1"/>
    <w:basedOn w:val="48"/>
    <w:qFormat/>
    <w:uiPriority w:val="0"/>
    <w:rPr>
      <w:rFonts w:ascii="宋体" w:hAnsi="宋体" w:cs="宋体"/>
      <w:sz w:val="18"/>
      <w:szCs w:val="18"/>
      <w:lang w:eastAsia="en-US"/>
    </w:rPr>
  </w:style>
  <w:style w:type="character" w:customStyle="1" w:styleId="117">
    <w:name w:val="日期 Char1"/>
    <w:basedOn w:val="48"/>
    <w:qFormat/>
    <w:uiPriority w:val="0"/>
    <w:rPr>
      <w:rFonts w:ascii="宋体" w:hAnsi="宋体" w:cs="宋体"/>
      <w:sz w:val="22"/>
      <w:szCs w:val="22"/>
      <w:lang w:eastAsia="en-US"/>
    </w:rPr>
  </w:style>
  <w:style w:type="paragraph" w:customStyle="1" w:styleId="118">
    <w:name w:val="标题3(3号)"/>
    <w:basedOn w:val="4"/>
    <w:next w:val="119"/>
    <w:qFormat/>
    <w:uiPriority w:val="0"/>
    <w:pPr>
      <w:widowControl/>
      <w:spacing w:before="0" w:after="0" w:line="420" w:lineRule="exact"/>
    </w:pPr>
    <w:rPr>
      <w:b w:val="0"/>
      <w:bCs w:val="0"/>
      <w:color w:val="000000"/>
      <w:kern w:val="0"/>
      <w:szCs w:val="21"/>
    </w:rPr>
  </w:style>
  <w:style w:type="paragraph" w:customStyle="1" w:styleId="119">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0">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1">
    <w:name w:val="HTML 预设格式 Char1"/>
    <w:basedOn w:val="48"/>
    <w:qFormat/>
    <w:uiPriority w:val="0"/>
    <w:rPr>
      <w:rFonts w:ascii="Courier New" w:hAnsi="Courier New" w:cs="Courier New"/>
      <w:lang w:eastAsia="en-US"/>
    </w:rPr>
  </w:style>
  <w:style w:type="character" w:customStyle="1" w:styleId="122">
    <w:name w:val="正文文本缩进 Char1"/>
    <w:basedOn w:val="48"/>
    <w:qFormat/>
    <w:uiPriority w:val="0"/>
    <w:rPr>
      <w:rFonts w:ascii="宋体" w:hAnsi="宋体" w:cs="宋体"/>
      <w:sz w:val="22"/>
      <w:szCs w:val="22"/>
      <w:lang w:eastAsia="en-US"/>
    </w:rPr>
  </w:style>
  <w:style w:type="paragraph" w:customStyle="1" w:styleId="123">
    <w:name w:val="标题2(小3号)"/>
    <w:basedOn w:val="3"/>
    <w:next w:val="124"/>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4">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5">
    <w:name w:val="标题1(2号)"/>
    <w:basedOn w:val="2"/>
    <w:next w:val="119"/>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6">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7">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8">
    <w:name w:val="正文5号字"/>
    <w:qFormat/>
    <w:uiPriority w:val="0"/>
    <w:pPr>
      <w:jc w:val="both"/>
    </w:pPr>
    <w:rPr>
      <w:rFonts w:ascii="Times New Roman" w:hAnsi="Times New Roman" w:eastAsia="宋体" w:cs="Times New Roman"/>
      <w:sz w:val="21"/>
      <w:lang w:val="en-US" w:eastAsia="zh-CN" w:bidi="ar-SA"/>
    </w:rPr>
  </w:style>
  <w:style w:type="character" w:customStyle="1" w:styleId="129">
    <w:name w:val="正文文本 2 Char1"/>
    <w:basedOn w:val="48"/>
    <w:qFormat/>
    <w:uiPriority w:val="0"/>
    <w:rPr>
      <w:rFonts w:ascii="宋体" w:hAnsi="宋体" w:cs="宋体"/>
      <w:sz w:val="22"/>
      <w:szCs w:val="22"/>
      <w:lang w:eastAsia="en-US"/>
    </w:rPr>
  </w:style>
  <w:style w:type="character" w:customStyle="1" w:styleId="130">
    <w:name w:val="标题 Char1"/>
    <w:basedOn w:val="48"/>
    <w:qFormat/>
    <w:uiPriority w:val="0"/>
    <w:rPr>
      <w:rFonts w:asciiTheme="majorHAnsi" w:hAnsiTheme="majorHAnsi" w:cstheme="majorBidi"/>
      <w:b/>
      <w:bCs/>
      <w:sz w:val="32"/>
      <w:szCs w:val="32"/>
      <w:lang w:eastAsia="en-US"/>
    </w:rPr>
  </w:style>
  <w:style w:type="character" w:customStyle="1" w:styleId="131">
    <w:name w:val="正文文本缩进 3 Char1"/>
    <w:basedOn w:val="48"/>
    <w:qFormat/>
    <w:uiPriority w:val="0"/>
    <w:rPr>
      <w:rFonts w:ascii="宋体" w:hAnsi="宋体" w:cs="宋体"/>
      <w:sz w:val="16"/>
      <w:szCs w:val="16"/>
      <w:lang w:eastAsia="en-US"/>
    </w:rPr>
  </w:style>
  <w:style w:type="paragraph" w:customStyle="1" w:styleId="132">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3">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4">
    <w:name w:val="批注框文本 Char1"/>
    <w:basedOn w:val="48"/>
    <w:qFormat/>
    <w:uiPriority w:val="0"/>
    <w:rPr>
      <w:rFonts w:ascii="宋体" w:hAnsi="宋体" w:cs="宋体"/>
      <w:sz w:val="18"/>
      <w:szCs w:val="18"/>
      <w:lang w:eastAsia="en-US"/>
    </w:rPr>
  </w:style>
  <w:style w:type="character" w:customStyle="1" w:styleId="135">
    <w:name w:val="批注主题 Char1"/>
    <w:basedOn w:val="112"/>
    <w:qFormat/>
    <w:uiPriority w:val="0"/>
    <w:rPr>
      <w:rFonts w:ascii="宋体" w:hAnsi="宋体" w:cs="宋体"/>
      <w:b/>
      <w:bCs/>
      <w:sz w:val="22"/>
      <w:szCs w:val="22"/>
      <w:lang w:eastAsia="en-US"/>
    </w:rPr>
  </w:style>
  <w:style w:type="paragraph" w:customStyle="1" w:styleId="136">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4"/>
    <w:next w:val="124"/>
    <w:qFormat/>
    <w:uiPriority w:val="0"/>
    <w:pPr>
      <w:widowControl/>
      <w:spacing w:before="0" w:after="0" w:line="420" w:lineRule="exact"/>
    </w:pPr>
    <w:rPr>
      <w:b w:val="0"/>
      <w:bCs w:val="0"/>
      <w:color w:val="000000"/>
      <w:kern w:val="0"/>
      <w:sz w:val="28"/>
      <w:szCs w:val="21"/>
    </w:rPr>
  </w:style>
  <w:style w:type="paragraph" w:customStyle="1" w:styleId="138">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4"/>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4"/>
    <w:next w:val="128"/>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3"/>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2"/>
    <w:next w:val="128"/>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3"/>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2"/>
    <w:next w:val="124"/>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2"/>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2"/>
    <w:next w:val="105"/>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3"/>
    <w:next w:val="105"/>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3"/>
    <w:next w:val="128"/>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qFormat/>
    <w:uiPriority w:val="0"/>
    <w:pPr>
      <w:numPr>
        <w:ilvl w:val="3"/>
      </w:numPr>
      <w:outlineLvl w:val="3"/>
    </w:pPr>
  </w:style>
  <w:style w:type="paragraph" w:customStyle="1" w:styleId="189">
    <w:name w:val="大纲5"/>
    <w:basedOn w:val="188"/>
    <w:qFormat/>
    <w:uiPriority w:val="0"/>
    <w:pPr>
      <w:numPr>
        <w:ilvl w:val="4"/>
      </w:numPr>
      <w:tabs>
        <w:tab w:val="left" w:pos="360"/>
      </w:tabs>
      <w:outlineLvl w:val="4"/>
    </w:pPr>
    <w:rPr>
      <w:b w:val="0"/>
      <w:szCs w:val="36"/>
    </w:rPr>
  </w:style>
  <w:style w:type="paragraph" w:customStyle="1" w:styleId="190">
    <w:name w:val="大纲6"/>
    <w:basedOn w:val="189"/>
    <w:qFormat/>
    <w:uiPriority w:val="0"/>
    <w:pPr>
      <w:numPr>
        <w:ilvl w:val="5"/>
      </w:num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8"/>
    <w:qFormat/>
    <w:uiPriority w:val="0"/>
  </w:style>
  <w:style w:type="character" w:customStyle="1" w:styleId="208">
    <w:name w:val="xdrichtextbox3"/>
    <w:basedOn w:val="48"/>
    <w:qFormat/>
    <w:uiPriority w:val="0"/>
    <w:rPr>
      <w:color w:val="auto"/>
      <w:u w:val="none"/>
      <w:bdr w:val="single" w:color="DCDCDC" w:sz="8" w:space="0"/>
      <w:shd w:val="clear" w:color="auto" w:fill="FFFFFF"/>
    </w:rPr>
  </w:style>
  <w:style w:type="character" w:customStyle="1" w:styleId="209">
    <w:name w:val="列出段落 Char"/>
    <w:link w:val="75"/>
    <w:qFormat/>
    <w:uiPriority w:val="34"/>
    <w:rPr>
      <w:rFonts w:ascii="宋体" w:hAnsi="宋体" w:cs="宋体"/>
      <w:sz w:val="22"/>
      <w:szCs w:val="22"/>
      <w:lang w:eastAsia="en-US"/>
    </w:rPr>
  </w:style>
  <w:style w:type="paragraph" w:customStyle="1" w:styleId="210">
    <w:name w:val="TOC 标题1"/>
    <w:basedOn w:val="2"/>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11">
    <w:name w:val="副标题 Char"/>
    <w:link w:val="33"/>
    <w:qFormat/>
    <w:uiPriority w:val="0"/>
    <w:rPr>
      <w:rFonts w:ascii="Cambria" w:hAnsi="Cambria"/>
      <w:b/>
      <w:bCs/>
      <w:kern w:val="28"/>
      <w:sz w:val="24"/>
      <w:szCs w:val="32"/>
    </w:rPr>
  </w:style>
  <w:style w:type="character" w:customStyle="1" w:styleId="212">
    <w:name w:val="副标题 Char1"/>
    <w:basedOn w:val="48"/>
    <w:qFormat/>
    <w:uiPriority w:val="0"/>
    <w:rPr>
      <w:rFonts w:asciiTheme="majorHAnsi" w:hAnsiTheme="majorHAnsi" w:cstheme="majorBidi"/>
      <w:b/>
      <w:bCs/>
      <w:kern w:val="28"/>
      <w:sz w:val="32"/>
      <w:szCs w:val="32"/>
      <w:lang w:eastAsia="en-US"/>
    </w:rPr>
  </w:style>
  <w:style w:type="paragraph" w:customStyle="1" w:styleId="213">
    <w:name w:val="CM7"/>
    <w:basedOn w:val="78"/>
    <w:next w:val="78"/>
    <w:unhideWhenUsed/>
    <w:qFormat/>
    <w:uiPriority w:val="99"/>
    <w:pPr>
      <w:spacing w:after="320"/>
    </w:pPr>
  </w:style>
  <w:style w:type="paragraph" w:customStyle="1" w:styleId="214">
    <w:name w:val="WPS Plain"/>
    <w:qFormat/>
    <w:uiPriority w:val="0"/>
    <w:rPr>
      <w:rFonts w:ascii="Times New Roman" w:hAnsi="Times New Roman" w:eastAsia="宋体" w:cs="Times New Roman"/>
      <w:lang w:val="en-US" w:eastAsia="zh-CN" w:bidi="ar-SA"/>
    </w:rPr>
  </w:style>
  <w:style w:type="paragraph" w:customStyle="1" w:styleId="215">
    <w:name w:val="Bg"/>
    <w:basedOn w:val="1"/>
    <w:qFormat/>
    <w:uiPriority w:val="0"/>
    <w:pPr>
      <w:topLinePunct/>
      <w:snapToGrid w:val="0"/>
      <w:spacing w:before="60" w:after="60"/>
      <w:jc w:val="center"/>
    </w:pPr>
    <w:rPr>
      <w:kern w:val="2"/>
      <w:sz w:val="18"/>
    </w:rPr>
  </w:style>
  <w:style w:type="paragraph" w:customStyle="1" w:styleId="216">
    <w:name w:val="正文格式"/>
    <w:basedOn w:val="1"/>
    <w:qFormat/>
    <w:uiPriority w:val="0"/>
    <w:pPr>
      <w:topLinePunct/>
      <w:ind w:firstLine="420" w:firstLineChars="200"/>
    </w:pPr>
    <w:rPr>
      <w:kern w:val="2"/>
      <w:sz w:val="21"/>
    </w:rPr>
  </w:style>
  <w:style w:type="paragraph" w:customStyle="1" w:styleId="217">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8">
    <w:name w:val="特点 Char"/>
    <w:qFormat/>
    <w:locked/>
    <w:uiPriority w:val="0"/>
    <w:rPr>
      <w:rFonts w:eastAsia="宋体"/>
      <w:kern w:val="2"/>
      <w:sz w:val="21"/>
      <w:lang w:val="en-US" w:eastAsia="zh-CN" w:bidi="ar-SA"/>
    </w:rPr>
  </w:style>
  <w:style w:type="paragraph" w:customStyle="1" w:styleId="219">
    <w:name w:val="_Style 4"/>
    <w:basedOn w:val="1"/>
    <w:qFormat/>
    <w:uiPriority w:val="1"/>
    <w:pPr>
      <w:autoSpaceDE/>
      <w:autoSpaceDN/>
      <w:ind w:left="400" w:firstLine="420"/>
      <w:jc w:val="both"/>
    </w:pPr>
    <w:rPr>
      <w:rFonts w:asciiTheme="minorHAnsi" w:hAnsiTheme="minorHAnsi" w:eastAsiaTheme="minorEastAsia" w:cstheme="minorBidi"/>
      <w:kern w:val="2"/>
      <w:sz w:val="21"/>
      <w:lang w:eastAsia="zh-CN"/>
    </w:rPr>
  </w:style>
  <w:style w:type="paragraph" w:customStyle="1" w:styleId="220">
    <w:name w:val="_Style 1"/>
    <w:basedOn w:val="1"/>
    <w:qFormat/>
    <w:uiPriority w:val="1"/>
    <w:pPr>
      <w:autoSpaceDE/>
      <w:autoSpaceDN/>
      <w:ind w:left="400" w:firstLine="420"/>
      <w:jc w:val="both"/>
    </w:pPr>
    <w:rPr>
      <w:rFonts w:asciiTheme="minorHAnsi" w:hAnsiTheme="minorHAnsi" w:eastAsiaTheme="minorEastAsia" w:cstheme="minorBidi"/>
      <w:kern w:val="2"/>
      <w:sz w:val="21"/>
      <w:lang w:eastAsia="zh-CN"/>
    </w:rPr>
  </w:style>
  <w:style w:type="character" w:customStyle="1" w:styleId="221">
    <w:name w:val="after"/>
    <w:basedOn w:val="48"/>
    <w:qFormat/>
    <w:uiPriority w:val="0"/>
    <w:rPr>
      <w:sz w:val="0"/>
      <w:szCs w:val="0"/>
    </w:rPr>
  </w:style>
  <w:style w:type="character" w:customStyle="1" w:styleId="222">
    <w:name w:val="icontext1"/>
    <w:basedOn w:val="48"/>
    <w:qFormat/>
    <w:uiPriority w:val="0"/>
  </w:style>
  <w:style w:type="character" w:customStyle="1" w:styleId="223">
    <w:name w:val="icontext11"/>
    <w:basedOn w:val="48"/>
    <w:qFormat/>
    <w:uiPriority w:val="0"/>
  </w:style>
  <w:style w:type="character" w:customStyle="1" w:styleId="224">
    <w:name w:val="icontext12"/>
    <w:basedOn w:val="48"/>
    <w:qFormat/>
    <w:uiPriority w:val="0"/>
  </w:style>
  <w:style w:type="character" w:customStyle="1" w:styleId="225">
    <w:name w:val="cdropright"/>
    <w:basedOn w:val="48"/>
    <w:qFormat/>
    <w:uiPriority w:val="0"/>
  </w:style>
  <w:style w:type="character" w:customStyle="1" w:styleId="226">
    <w:name w:val="pagechatarealistclose_box"/>
    <w:basedOn w:val="48"/>
    <w:qFormat/>
    <w:uiPriority w:val="0"/>
  </w:style>
  <w:style w:type="character" w:customStyle="1" w:styleId="227">
    <w:name w:val="iconline2"/>
    <w:basedOn w:val="48"/>
    <w:qFormat/>
    <w:uiPriority w:val="0"/>
  </w:style>
  <w:style w:type="character" w:customStyle="1" w:styleId="228">
    <w:name w:val="iconline21"/>
    <w:basedOn w:val="48"/>
    <w:qFormat/>
    <w:uiPriority w:val="0"/>
  </w:style>
  <w:style w:type="character" w:customStyle="1" w:styleId="229">
    <w:name w:val="first-child"/>
    <w:basedOn w:val="48"/>
    <w:qFormat/>
    <w:uiPriority w:val="0"/>
  </w:style>
  <w:style w:type="character" w:customStyle="1" w:styleId="230">
    <w:name w:val="button4"/>
    <w:basedOn w:val="48"/>
    <w:qFormat/>
    <w:uiPriority w:val="0"/>
  </w:style>
  <w:style w:type="character" w:customStyle="1" w:styleId="231">
    <w:name w:val="choosename"/>
    <w:basedOn w:val="48"/>
    <w:qFormat/>
    <w:uiPriority w:val="0"/>
  </w:style>
  <w:style w:type="character" w:customStyle="1" w:styleId="232">
    <w:name w:val="icontext3"/>
    <w:basedOn w:val="48"/>
    <w:qFormat/>
    <w:uiPriority w:val="0"/>
  </w:style>
  <w:style w:type="character" w:customStyle="1" w:styleId="233">
    <w:name w:val="tmpztreemove_arrow"/>
    <w:basedOn w:val="48"/>
    <w:qFormat/>
    <w:uiPriority w:val="0"/>
  </w:style>
  <w:style w:type="character" w:customStyle="1" w:styleId="234">
    <w:name w:val="w32"/>
    <w:basedOn w:val="48"/>
    <w:qFormat/>
    <w:uiPriority w:val="0"/>
  </w:style>
  <w:style w:type="character" w:customStyle="1" w:styleId="235">
    <w:name w:val="cy"/>
    <w:basedOn w:val="48"/>
    <w:qFormat/>
    <w:uiPriority w:val="0"/>
  </w:style>
  <w:style w:type="character" w:customStyle="1" w:styleId="236">
    <w:name w:val="ico1654"/>
    <w:basedOn w:val="48"/>
    <w:qFormat/>
    <w:uiPriority w:val="0"/>
  </w:style>
  <w:style w:type="character" w:customStyle="1" w:styleId="237">
    <w:name w:val="ico1655"/>
    <w:basedOn w:val="48"/>
    <w:qFormat/>
    <w:uiPriority w:val="0"/>
  </w:style>
  <w:style w:type="character" w:customStyle="1" w:styleId="238">
    <w:name w:val="hover40"/>
    <w:basedOn w:val="48"/>
    <w:qFormat/>
    <w:uiPriority w:val="0"/>
    <w:rPr>
      <w:color w:val="FFFFFF"/>
    </w:rPr>
  </w:style>
  <w:style w:type="character" w:customStyle="1" w:styleId="239">
    <w:name w:val="icontext2"/>
    <w:basedOn w:val="48"/>
    <w:qFormat/>
    <w:uiPriority w:val="0"/>
  </w:style>
  <w:style w:type="character" w:customStyle="1" w:styleId="240">
    <w:name w:val="associateddata"/>
    <w:basedOn w:val="48"/>
    <w:qFormat/>
    <w:uiPriority w:val="0"/>
    <w:rPr>
      <w:shd w:val="clear" w:color="auto" w:fill="50A6F9"/>
    </w:rPr>
  </w:style>
  <w:style w:type="character" w:customStyle="1" w:styleId="241">
    <w:name w:val="cdropleft"/>
    <w:basedOn w:val="48"/>
    <w:qFormat/>
    <w:uiPriority w:val="0"/>
  </w:style>
  <w:style w:type="character" w:customStyle="1" w:styleId="242">
    <w:name w:val="drapbtn"/>
    <w:basedOn w:val="48"/>
    <w:qFormat/>
    <w:uiPriority w:val="0"/>
  </w:style>
  <w:style w:type="character" w:customStyle="1" w:styleId="243">
    <w:name w:val="hilite6"/>
    <w:basedOn w:val="48"/>
    <w:qFormat/>
    <w:uiPriority w:val="0"/>
    <w:rPr>
      <w:color w:val="FFFFFF"/>
      <w:shd w:val="clear" w:color="auto" w:fill="666666"/>
    </w:rPr>
  </w:style>
  <w:style w:type="character" w:customStyle="1" w:styleId="244">
    <w:name w:val="active5"/>
    <w:basedOn w:val="48"/>
    <w:qFormat/>
    <w:uiPriority w:val="0"/>
    <w:rPr>
      <w:color w:val="00FF00"/>
      <w:shd w:val="clear" w:color="auto" w:fill="111111"/>
    </w:rPr>
  </w:style>
  <w:style w:type="character" w:customStyle="1" w:styleId="245">
    <w:name w:val="active6"/>
    <w:basedOn w:val="48"/>
    <w:qFormat/>
    <w:uiPriority w:val="0"/>
    <w:rPr>
      <w:shd w:val="clear" w:color="auto" w:fill="EC3535"/>
    </w:rPr>
  </w:style>
  <w:style w:type="character" w:customStyle="1" w:styleId="246">
    <w:name w:val="layui-layer-tabnow"/>
    <w:basedOn w:val="48"/>
    <w:qFormat/>
    <w:uiPriority w:val="0"/>
    <w:rPr>
      <w:bdr w:val="single" w:color="CCCCCC" w:sz="6" w:space="0"/>
      <w:shd w:val="clear" w:color="auto" w:fill="FFFFFF"/>
    </w:rPr>
  </w:style>
  <w:style w:type="character" w:customStyle="1" w:styleId="247">
    <w:name w:val="hover41"/>
    <w:basedOn w:val="48"/>
    <w:qFormat/>
    <w:uiPriority w:val="0"/>
    <w:rPr>
      <w:color w:val="FFFFFF"/>
    </w:rPr>
  </w:style>
  <w:style w:type="character" w:customStyle="1" w:styleId="248">
    <w:name w:val="active"/>
    <w:basedOn w:val="48"/>
    <w:qFormat/>
    <w:uiPriority w:val="0"/>
    <w:rPr>
      <w:shd w:val="clear" w:color="auto" w:fill="EC3535"/>
    </w:rPr>
  </w:style>
  <w:style w:type="character" w:customStyle="1" w:styleId="249">
    <w:name w:val="biggerthanmax"/>
    <w:basedOn w:val="48"/>
    <w:qFormat/>
    <w:uiPriority w:val="0"/>
    <w:rPr>
      <w:shd w:val="clear" w:color="auto" w:fill="FFFF00"/>
    </w:rPr>
  </w:style>
  <w:style w:type="character" w:customStyle="1" w:styleId="250">
    <w:name w:val="button"/>
    <w:basedOn w:val="48"/>
    <w:qFormat/>
    <w:uiPriority w:val="0"/>
  </w:style>
  <w:style w:type="character" w:customStyle="1" w:styleId="251">
    <w:name w:val="ico1653"/>
    <w:basedOn w:val="48"/>
    <w:qFormat/>
    <w:uiPriority w:val="0"/>
  </w:style>
  <w:style w:type="character" w:customStyle="1" w:styleId="252">
    <w:name w:val="pagechatarealistclose_box1"/>
    <w:basedOn w:val="48"/>
    <w:qFormat/>
    <w:uiPriority w:val="0"/>
  </w:style>
  <w:style w:type="character" w:customStyle="1" w:styleId="253">
    <w:name w:val="edit_class"/>
    <w:basedOn w:val="48"/>
    <w:qFormat/>
    <w:uiPriority w:val="0"/>
  </w:style>
  <w:style w:type="character" w:customStyle="1" w:styleId="254">
    <w:name w:val="xdrichtextbox4"/>
    <w:basedOn w:val="48"/>
    <w:qFormat/>
    <w:uiPriority w:val="0"/>
  </w:style>
  <w:style w:type="character" w:customStyle="1" w:styleId="255">
    <w:name w:val="design_class"/>
    <w:basedOn w:val="48"/>
    <w:qFormat/>
    <w:uiPriority w:val="0"/>
  </w:style>
  <w:style w:type="paragraph" w:customStyle="1" w:styleId="256">
    <w:name w:val="标题 11"/>
    <w:basedOn w:val="1"/>
    <w:qFormat/>
    <w:uiPriority w:val="1"/>
    <w:pPr>
      <w:spacing w:line="702" w:lineRule="exact"/>
      <w:outlineLvl w:val="1"/>
    </w:pPr>
    <w:rPr>
      <w:rFonts w:ascii="Microsoft JhengHei" w:hAnsi="Microsoft JhengHei" w:eastAsia="Microsoft JhengHei" w:cs="Microsoft JhengHei"/>
      <w:b/>
      <w:bCs/>
      <w:sz w:val="44"/>
      <w:szCs w:val="44"/>
    </w:rPr>
  </w:style>
  <w:style w:type="paragraph" w:customStyle="1" w:styleId="257">
    <w:name w:val="正文_0"/>
    <w:next w:val="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8">
    <w:name w:val="正文_1"/>
    <w:next w:val="2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9">
    <w:name w:val="标题 6_0"/>
    <w:basedOn w:val="258"/>
    <w:next w:val="260"/>
    <w:unhideWhenUsed/>
    <w:qFormat/>
    <w:uiPriority w:val="9"/>
    <w:pPr>
      <w:keepNext/>
      <w:adjustRightInd w:val="0"/>
      <w:snapToGrid w:val="0"/>
      <w:spacing w:before="240" w:after="64" w:line="317" w:lineRule="auto"/>
      <w:outlineLvl w:val="5"/>
    </w:pPr>
    <w:rPr>
      <w:rFonts w:ascii="Arial" w:hAnsi="Arial" w:eastAsia="黑体"/>
      <w:b/>
      <w:snapToGrid w:val="0"/>
      <w:color w:val="000000"/>
      <w:sz w:val="24"/>
    </w:rPr>
  </w:style>
  <w:style w:type="paragraph" w:customStyle="1" w:styleId="260">
    <w:name w:val="正文_1_0_0"/>
    <w:next w:val="259"/>
    <w:qFormat/>
    <w:uiPriority w:val="1"/>
    <w:pPr>
      <w:widowControl w:val="0"/>
      <w:autoSpaceDE w:val="0"/>
      <w:autoSpaceDN w:val="0"/>
    </w:pPr>
    <w:rPr>
      <w:rFonts w:ascii="宋体" w:hAnsi="宋体" w:eastAsia="宋体" w:cs="宋体"/>
      <w:sz w:val="22"/>
      <w:szCs w:val="22"/>
      <w:lang w:val="zh-CN" w:eastAsia="zh-CN" w:bidi="zh-CN"/>
    </w:rPr>
  </w:style>
  <w:style w:type="paragraph" w:customStyle="1" w:styleId="261">
    <w:name w:val="正文文本_0"/>
    <w:basedOn w:val="262"/>
    <w:unhideWhenUsed/>
    <w:qFormat/>
    <w:uiPriority w:val="99"/>
    <w:pPr>
      <w:spacing w:after="120"/>
    </w:pPr>
  </w:style>
  <w:style w:type="paragraph" w:customStyle="1" w:styleId="262">
    <w:name w:val="正文_0_0"/>
    <w:next w:val="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3">
    <w:name w:val="纯文本_0"/>
    <w:basedOn w:val="264"/>
    <w:unhideWhenUsed/>
    <w:qFormat/>
    <w:uiPriority w:val="99"/>
    <w:rPr>
      <w:rFonts w:ascii="宋体" w:hAnsi="Courier New"/>
    </w:rPr>
  </w:style>
  <w:style w:type="paragraph" w:customStyle="1" w:styleId="264">
    <w:name w:val="正文_0_0_0"/>
    <w:next w:val="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5">
    <w:name w:val="Heading 1_0"/>
    <w:basedOn w:val="262"/>
    <w:qFormat/>
    <w:uiPriority w:val="1"/>
    <w:pPr>
      <w:spacing w:line="702" w:lineRule="exact"/>
      <w:outlineLvl w:val="1"/>
    </w:pPr>
    <w:rPr>
      <w:rFonts w:ascii="Microsoft JhengHei" w:hAnsi="Microsoft JhengHei" w:eastAsia="Microsoft JhengHei" w:cs="Microsoft JhengHei"/>
      <w:b/>
      <w:bCs/>
      <w:sz w:val="44"/>
      <w:szCs w:val="44"/>
    </w:rPr>
  </w:style>
  <w:style w:type="paragraph" w:customStyle="1" w:styleId="266">
    <w:name w:val="标题 3_1"/>
    <w:basedOn w:val="267"/>
    <w:next w:val="258"/>
    <w:unhideWhenUsed/>
    <w:qFormat/>
    <w:uiPriority w:val="9"/>
    <w:pPr>
      <w:keepNext/>
      <w:keepLines/>
      <w:spacing w:before="260" w:after="260" w:line="416" w:lineRule="auto"/>
      <w:outlineLvl w:val="2"/>
    </w:pPr>
    <w:rPr>
      <w:b/>
      <w:bCs/>
      <w:sz w:val="32"/>
      <w:szCs w:val="32"/>
    </w:rPr>
  </w:style>
  <w:style w:type="paragraph" w:customStyle="1" w:styleId="267">
    <w:name w:val="正文_13"/>
    <w:next w:val="26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8">
    <w:name w:val="标题 6_1"/>
    <w:basedOn w:val="267"/>
    <w:next w:val="267"/>
    <w:unhideWhenUsed/>
    <w:qFormat/>
    <w:uiPriority w:val="9"/>
    <w:pPr>
      <w:keepNext/>
      <w:adjustRightInd w:val="0"/>
      <w:snapToGrid w:val="0"/>
      <w:spacing w:before="240" w:after="64" w:line="317" w:lineRule="auto"/>
      <w:outlineLvl w:val="5"/>
    </w:pPr>
    <w:rPr>
      <w:rFonts w:ascii="Arial" w:hAnsi="Arial" w:eastAsia="黑体"/>
      <w:b/>
      <w:snapToGrid w:val="0"/>
      <w:color w:val="000000"/>
      <w:sz w:val="24"/>
    </w:rPr>
  </w:style>
  <w:style w:type="paragraph" w:customStyle="1" w:styleId="269">
    <w:name w:val="Revision"/>
    <w:hidden/>
    <w:semiHidden/>
    <w:qFormat/>
    <w:uiPriority w:val="99"/>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E5033-E05E-4350-8F62-22337B5AD836}">
  <ds:schemaRefs/>
</ds:datastoreItem>
</file>

<file path=docProps/app.xml><?xml version="1.0" encoding="utf-8"?>
<Properties xmlns="http://schemas.openxmlformats.org/officeDocument/2006/extended-properties" xmlns:vt="http://schemas.openxmlformats.org/officeDocument/2006/docPropsVTypes">
  <Template>Normal.dotm</Template>
  <Company>福化环保</Company>
  <Pages>7</Pages>
  <Words>2896</Words>
  <Characters>3136</Characters>
  <Lines>107</Lines>
  <Paragraphs>30</Paragraphs>
  <TotalTime>1</TotalTime>
  <ScaleCrop>false</ScaleCrop>
  <LinksUpToDate>false</LinksUpToDate>
  <CharactersWithSpaces>3308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2023-01-30T08:20:00Z</dcterms:created>
  <dc:creator>CGC</dc:creator>
  <cp:lastModifiedBy>GM9</cp:lastModifiedBy>
  <dcterms:modified xsi:type="dcterms:W3CDTF">2023-02-09T07:39:23Z</dcterms:modified>
  <dc:title>公开招标文件（货物服务类）</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2052-11.1.0.13703</vt:lpwstr>
  </property>
  <property fmtid="{D5CDD505-2E9C-101B-9397-08002B2CF9AE}" pid="6" name="ICV">
    <vt:lpwstr>231A219A9CAC44D49DE1026E28C1E435</vt:lpwstr>
  </property>
</Properties>
</file>