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kinsoku/>
        <w:wordWrap/>
        <w:overflowPunct/>
        <w:topLinePunct w:val="0"/>
        <w:bidi w:val="0"/>
        <w:spacing w:before="5" w:line="360" w:lineRule="auto"/>
        <w:rPr>
          <w:rFonts w:ascii="Times New Roman" w:hAnsi="Times New Roman" w:cs="Times New Roman"/>
          <w:sz w:val="20"/>
        </w:rPr>
      </w:pPr>
    </w:p>
    <w:p>
      <w:pPr>
        <w:pStyle w:val="20"/>
        <w:keepNext w:val="0"/>
        <w:keepLines w:val="0"/>
        <w:pageBreakBefore w:val="0"/>
        <w:kinsoku/>
        <w:wordWrap/>
        <w:overflowPunct/>
        <w:topLinePunct w:val="0"/>
        <w:bidi w:val="0"/>
        <w:spacing w:before="5" w:line="360" w:lineRule="auto"/>
        <w:rPr>
          <w:rFonts w:ascii="Times New Roman" w:hAnsi="Times New Roman" w:cs="Times New Roman"/>
          <w:sz w:val="20"/>
        </w:rPr>
      </w:pPr>
    </w:p>
    <w:p>
      <w:pPr>
        <w:pStyle w:val="20"/>
        <w:keepNext w:val="0"/>
        <w:keepLines w:val="0"/>
        <w:pageBreakBefore w:val="0"/>
        <w:kinsoku/>
        <w:wordWrap/>
        <w:overflowPunct/>
        <w:topLinePunct w:val="0"/>
        <w:bidi w:val="0"/>
        <w:spacing w:before="5" w:line="360" w:lineRule="auto"/>
        <w:rPr>
          <w:rFonts w:ascii="Times New Roman" w:hAnsi="Times New Roman" w:cs="Times New Roman"/>
          <w:sz w:val="20"/>
        </w:rPr>
      </w:pPr>
    </w:p>
    <w:p>
      <w:pPr>
        <w:pStyle w:val="20"/>
        <w:keepNext w:val="0"/>
        <w:keepLines w:val="0"/>
        <w:pageBreakBefore w:val="0"/>
        <w:kinsoku/>
        <w:wordWrap/>
        <w:overflowPunct/>
        <w:topLinePunct w:val="0"/>
        <w:bidi w:val="0"/>
        <w:spacing w:line="360" w:lineRule="auto"/>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u w:val="single"/>
          <w:lang w:eastAsia="zh-CN"/>
        </w:rPr>
      </w:pPr>
    </w:p>
    <w:p>
      <w:pPr>
        <w:pStyle w:val="2"/>
        <w:rPr>
          <w:lang w:eastAsia="zh-CN"/>
        </w:rPr>
      </w:pPr>
    </w:p>
    <w:p>
      <w:pPr>
        <w:spacing w:line="360" w:lineRule="auto"/>
        <w:ind w:firstLine="723" w:firstLineChars="200"/>
        <w:jc w:val="center"/>
        <w:rPr>
          <w:rFonts w:hint="eastAsia" w:ascii="Times New Roman" w:hAnsi="Times New Roman" w:cs="Times New Roman"/>
          <w:b/>
          <w:sz w:val="36"/>
          <w:szCs w:val="36"/>
          <w:u w:val="single"/>
          <w:lang w:val="en-US" w:eastAsia="zh-CN"/>
        </w:rPr>
      </w:pPr>
      <w:r>
        <w:rPr>
          <w:rFonts w:hint="eastAsia" w:ascii="Times New Roman" w:hAnsi="Times New Roman" w:cs="Times New Roman"/>
          <w:b/>
          <w:sz w:val="36"/>
          <w:szCs w:val="36"/>
          <w:u w:val="single"/>
          <w:lang w:val="en-US" w:eastAsia="zh-CN"/>
        </w:rPr>
        <w:t>《原料适应性技改项目》（阶段性）、《古雷气体应急集中处置中心》和《工业己烷优化项目》安全设施竣工验收评价报告编制</w:t>
      </w:r>
    </w:p>
    <w:p>
      <w:pPr>
        <w:spacing w:line="360" w:lineRule="auto"/>
        <w:ind w:firstLine="723" w:firstLineChars="200"/>
        <w:jc w:val="center"/>
        <w:rPr>
          <w:rFonts w:hint="eastAsia" w:ascii="Times New Roman" w:hAnsi="Times New Roman" w:cs="Times New Roman"/>
          <w:b/>
          <w:sz w:val="36"/>
          <w:szCs w:val="36"/>
          <w:u w:val="single"/>
          <w:lang w:val="en-US" w:eastAsia="zh-CN"/>
        </w:rPr>
      </w:pPr>
      <w:r>
        <w:rPr>
          <w:rFonts w:hint="eastAsia" w:ascii="Times New Roman" w:hAnsi="Times New Roman" w:cs="Times New Roman"/>
          <w:b/>
          <w:sz w:val="36"/>
          <w:szCs w:val="36"/>
          <w:u w:val="single"/>
          <w:lang w:val="en-US" w:eastAsia="zh-CN"/>
        </w:rPr>
        <w:t>比选文件</w:t>
      </w:r>
    </w:p>
    <w:p>
      <w:pPr>
        <w:pStyle w:val="20"/>
        <w:keepNext w:val="0"/>
        <w:keepLines w:val="0"/>
        <w:pageBreakBefore w:val="0"/>
        <w:kinsoku/>
        <w:wordWrap/>
        <w:overflowPunct/>
        <w:topLinePunct w:val="0"/>
        <w:bidi w:val="0"/>
        <w:spacing w:line="360" w:lineRule="auto"/>
        <w:jc w:val="center"/>
        <w:rPr>
          <w:rFonts w:ascii="Times New Roman" w:hAnsi="Times New Roman" w:cs="Times New Roman"/>
          <w:b/>
          <w:sz w:val="48"/>
          <w:szCs w:val="48"/>
          <w:u w:val="single"/>
          <w:lang w:eastAsia="zh-CN"/>
        </w:rPr>
      </w:pPr>
    </w:p>
    <w:p>
      <w:pPr>
        <w:pStyle w:val="2"/>
        <w:keepNext w:val="0"/>
        <w:keepLines w:val="0"/>
        <w:pageBreakBefore w:val="0"/>
        <w:kinsoku/>
        <w:wordWrap/>
        <w:overflowPunct/>
        <w:topLinePunct w:val="0"/>
        <w:bidi w:val="0"/>
        <w:spacing w:line="360" w:lineRule="auto"/>
        <w:jc w:val="center"/>
        <w:rPr>
          <w:rFonts w:ascii="Times New Roman" w:hAnsi="Times New Roman"/>
          <w:b/>
          <w:bCs/>
          <w:sz w:val="28"/>
          <w:szCs w:val="28"/>
        </w:rPr>
      </w:pPr>
      <w:r>
        <w:rPr>
          <w:rFonts w:ascii="Times New Roman" w:hAnsi="Times New Roman"/>
          <w:b/>
          <w:bCs/>
          <w:sz w:val="28"/>
          <w:szCs w:val="28"/>
        </w:rPr>
        <w:t>（</w:t>
      </w:r>
      <w:r>
        <w:rPr>
          <w:rFonts w:hint="eastAsia" w:ascii="Times New Roman" w:hAnsi="Times New Roman"/>
          <w:b/>
          <w:bCs/>
          <w:sz w:val="28"/>
          <w:szCs w:val="28"/>
          <w:lang w:val="en-US" w:eastAsia="zh-CN"/>
        </w:rPr>
        <w:t>项目</w:t>
      </w:r>
      <w:r>
        <w:rPr>
          <w:rFonts w:ascii="Times New Roman" w:hAnsi="Times New Roman"/>
          <w:b/>
          <w:bCs/>
          <w:sz w:val="28"/>
          <w:szCs w:val="28"/>
        </w:rPr>
        <w:t>编号：</w:t>
      </w:r>
      <w:r>
        <w:rPr>
          <w:rFonts w:hint="eastAsia" w:ascii="Times New Roman" w:hAnsi="Times New Roman"/>
          <w:b/>
          <w:bCs/>
          <w:sz w:val="28"/>
          <w:szCs w:val="28"/>
          <w:u w:val="single"/>
          <w:lang w:val="en-US" w:eastAsia="zh-CN"/>
        </w:rPr>
        <w:t xml:space="preserve">FHC-PTCG20231204003 </w:t>
      </w:r>
      <w:r>
        <w:rPr>
          <w:rFonts w:ascii="Times New Roman" w:hAnsi="Times New Roman"/>
          <w:b/>
          <w:bCs/>
          <w:sz w:val="28"/>
          <w:szCs w:val="28"/>
        </w:rPr>
        <w:t>）</w:t>
      </w:r>
    </w:p>
    <w:p>
      <w:pPr>
        <w:pStyle w:val="20"/>
        <w:keepNext w:val="0"/>
        <w:keepLines w:val="0"/>
        <w:pageBreakBefore w:val="0"/>
        <w:kinsoku/>
        <w:wordWrap/>
        <w:overflowPunct/>
        <w:topLinePunct w:val="0"/>
        <w:bidi w:val="0"/>
        <w:spacing w:line="360" w:lineRule="auto"/>
        <w:rPr>
          <w:rFonts w:ascii="Times New Roman" w:hAnsi="Times New Roman" w:cs="Times New Roman"/>
          <w:b/>
          <w:sz w:val="94"/>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sz w:val="94"/>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sz w:val="32"/>
          <w:szCs w:val="32"/>
          <w:lang w:eastAsia="zh-CN"/>
        </w:rPr>
      </w:pPr>
    </w:p>
    <w:p>
      <w:pPr>
        <w:pStyle w:val="2"/>
        <w:keepNext w:val="0"/>
        <w:keepLines w:val="0"/>
        <w:pageBreakBefore w:val="0"/>
        <w:kinsoku/>
        <w:wordWrap/>
        <w:overflowPunct/>
        <w:topLinePunct w:val="0"/>
        <w:bidi w:val="0"/>
        <w:spacing w:line="360" w:lineRule="auto"/>
        <w:jc w:val="center"/>
        <w:rPr>
          <w:rFonts w:ascii="Times New Roman" w:hAnsi="Times New Roman"/>
          <w:b/>
          <w:sz w:val="36"/>
          <w:szCs w:val="36"/>
        </w:rPr>
      </w:pPr>
    </w:p>
    <w:p>
      <w:pPr>
        <w:pStyle w:val="2"/>
        <w:keepNext w:val="0"/>
        <w:keepLines w:val="0"/>
        <w:pageBreakBefore w:val="0"/>
        <w:kinsoku/>
        <w:wordWrap/>
        <w:overflowPunct/>
        <w:topLinePunct w:val="0"/>
        <w:bidi w:val="0"/>
        <w:spacing w:line="360" w:lineRule="auto"/>
        <w:jc w:val="center"/>
        <w:rPr>
          <w:rFonts w:ascii="Times New Roman" w:hAnsi="Times New Roman"/>
          <w:b/>
          <w:sz w:val="36"/>
          <w:szCs w:val="36"/>
        </w:rPr>
      </w:pPr>
      <w:r>
        <w:rPr>
          <w:rFonts w:ascii="Times New Roman" w:hAnsi="Times New Roman"/>
          <w:b/>
          <w:sz w:val="36"/>
          <w:szCs w:val="36"/>
        </w:rPr>
        <w:t>福建福海创石油化工有限公司编制</w:t>
      </w:r>
    </w:p>
    <w:p>
      <w:pPr>
        <w:keepNext w:val="0"/>
        <w:keepLines w:val="0"/>
        <w:pageBreakBefore w:val="0"/>
        <w:kinsoku/>
        <w:wordWrap/>
        <w:overflowPunct/>
        <w:topLinePunct w:val="0"/>
        <w:bidi w:val="0"/>
        <w:spacing w:line="360"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w:t>
      </w:r>
      <w:r>
        <w:rPr>
          <w:rFonts w:hint="eastAsia" w:ascii="Times New Roman" w:hAnsi="Times New Roman" w:cs="Times New Roman"/>
          <w:b/>
          <w:w w:val="95"/>
          <w:sz w:val="36"/>
          <w:szCs w:val="36"/>
          <w:lang w:val="en-US" w:eastAsia="zh-CN"/>
        </w:rPr>
        <w:t>三</w:t>
      </w:r>
      <w:r>
        <w:rPr>
          <w:rFonts w:ascii="Times New Roman" w:hAnsi="Times New Roman" w:cs="Times New Roman"/>
          <w:b/>
          <w:w w:val="95"/>
          <w:sz w:val="36"/>
          <w:szCs w:val="36"/>
          <w:lang w:eastAsia="zh-CN"/>
        </w:rPr>
        <w:t>年</w:t>
      </w:r>
      <w:r>
        <w:rPr>
          <w:rFonts w:hint="eastAsia" w:ascii="Times New Roman" w:hAnsi="Times New Roman" w:cs="Times New Roman"/>
          <w:b/>
          <w:w w:val="95"/>
          <w:sz w:val="36"/>
          <w:szCs w:val="36"/>
          <w:lang w:val="en-US" w:eastAsia="zh-CN"/>
        </w:rPr>
        <w:t>十二</w:t>
      </w:r>
      <w:r>
        <w:rPr>
          <w:rFonts w:ascii="Times New Roman" w:hAnsi="Times New Roman" w:cs="Times New Roman"/>
          <w:b/>
          <w:w w:val="95"/>
          <w:sz w:val="36"/>
          <w:szCs w:val="36"/>
          <w:lang w:eastAsia="zh-CN"/>
        </w:rPr>
        <w:t>月</w:t>
      </w:r>
    </w:p>
    <w:p>
      <w:pPr>
        <w:keepNext w:val="0"/>
        <w:keepLines w:val="0"/>
        <w:pageBreakBefore w:val="0"/>
        <w:kinsoku/>
        <w:wordWrap/>
        <w:overflowPunct/>
        <w:topLinePunct w:val="0"/>
        <w:bidi w:val="0"/>
        <w:spacing w:line="360" w:lineRule="auto"/>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pPr>
        <w:keepNext w:val="0"/>
        <w:keepLines w:val="0"/>
        <w:pageBreakBefore w:val="0"/>
        <w:tabs>
          <w:tab w:val="left" w:pos="959"/>
        </w:tabs>
        <w:kinsoku/>
        <w:wordWrap/>
        <w:overflowPunct/>
        <w:topLinePunct w:val="0"/>
        <w:bidi w:val="0"/>
        <w:spacing w:line="360" w:lineRule="auto"/>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20"/>
        <w:keepNext w:val="0"/>
        <w:keepLines w:val="0"/>
        <w:pageBreakBefore w:val="0"/>
        <w:kinsoku/>
        <w:wordWrap/>
        <w:overflowPunct/>
        <w:topLinePunct w:val="0"/>
        <w:bidi w:val="0"/>
        <w:spacing w:line="360" w:lineRule="auto"/>
        <w:rPr>
          <w:rFonts w:ascii="Times New Roman" w:hAnsi="Times New Roman" w:cs="Times New Roman"/>
          <w:sz w:val="20"/>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sz w:val="20"/>
          <w:lang w:eastAsia="zh-CN"/>
        </w:rPr>
      </w:pPr>
    </w:p>
    <w:p>
      <w:pPr>
        <w:pStyle w:val="20"/>
        <w:keepNext w:val="0"/>
        <w:keepLines w:val="0"/>
        <w:pageBreakBefore w:val="0"/>
        <w:kinsoku/>
        <w:wordWrap/>
        <w:overflowPunct/>
        <w:topLinePunct w:val="0"/>
        <w:bidi w:val="0"/>
        <w:spacing w:before="9" w:line="360" w:lineRule="auto"/>
        <w:rPr>
          <w:rFonts w:ascii="Times New Roman" w:hAnsi="Times New Roman" w:cs="Times New Roman"/>
          <w:lang w:eastAsia="zh-CN"/>
        </w:rPr>
      </w:pP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第一章  比选公告     </w:t>
      </w: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第二章  比选须知</w:t>
      </w: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第三章   参选文件的编制</w:t>
      </w: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第四章   评比规则</w:t>
      </w: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第五章   合同授予</w:t>
      </w: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第六章   中选后相关履约要求</w:t>
      </w: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第七章   其它</w:t>
      </w: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p>
    <w:p>
      <w:pPr>
        <w:pStyle w:val="2"/>
        <w:keepNext w:val="0"/>
        <w:keepLines w:val="0"/>
        <w:pageBreakBefore w:val="0"/>
        <w:kinsoku/>
        <w:wordWrap/>
        <w:overflowPunct/>
        <w:topLinePunct w:val="0"/>
        <w:bidi w:val="0"/>
        <w:spacing w:line="360" w:lineRule="auto"/>
        <w:rPr>
          <w:rFonts w:ascii="Times New Roman" w:hAnsi="Times New Roman"/>
          <w:sz w:val="24"/>
          <w:szCs w:val="24"/>
        </w:rPr>
      </w:pPr>
    </w:p>
    <w:p>
      <w:pPr>
        <w:pStyle w:val="2"/>
        <w:keepNext w:val="0"/>
        <w:keepLines w:val="0"/>
        <w:pageBreakBefore w:val="0"/>
        <w:kinsoku/>
        <w:wordWrap/>
        <w:overflowPunct/>
        <w:topLinePunct w:val="0"/>
        <w:bidi w:val="0"/>
        <w:spacing w:line="360" w:lineRule="auto"/>
        <w:rPr>
          <w:rFonts w:ascii="Times New Roman" w:hAnsi="Times New Roman"/>
          <w:sz w:val="24"/>
          <w:szCs w:val="24"/>
        </w:rPr>
      </w:pP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keepNext w:val="0"/>
        <w:keepLines w:val="0"/>
        <w:pageBreakBefore w:val="0"/>
        <w:tabs>
          <w:tab w:val="left" w:pos="709"/>
        </w:tabs>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编制福建福海创石油化工有限公司建设项目安全设施竣工验收评价报告的采购说明</w:t>
      </w:r>
      <w:r>
        <w:rPr>
          <w:rFonts w:ascii="Times New Roman" w:hAnsi="Times New Roman" w:cs="Times New Roman"/>
          <w:sz w:val="24"/>
          <w:szCs w:val="24"/>
          <w:lang w:eastAsia="zh-CN"/>
        </w:rPr>
        <w:t>》</w:t>
      </w:r>
    </w:p>
    <w:p>
      <w:pPr>
        <w:keepNext w:val="0"/>
        <w:keepLines w:val="0"/>
        <w:pageBreakBefore w:val="0"/>
        <w:kinsoku/>
        <w:wordWrap/>
        <w:overflowPunct/>
        <w:topLinePunct w:val="0"/>
        <w:bidi w:val="0"/>
        <w:spacing w:line="360" w:lineRule="auto"/>
        <w:rPr>
          <w:rFonts w:ascii="Times New Roman" w:hAnsi="Times New Roman" w:cs="Times New Roman"/>
          <w:sz w:val="28"/>
          <w:lang w:eastAsia="zh-CN"/>
        </w:rPr>
      </w:pPr>
    </w:p>
    <w:p>
      <w:pPr>
        <w:pStyle w:val="2"/>
        <w:keepNext w:val="0"/>
        <w:keepLines w:val="0"/>
        <w:pageBreakBefore w:val="0"/>
        <w:kinsoku/>
        <w:wordWrap/>
        <w:overflowPunct/>
        <w:topLinePunct w:val="0"/>
        <w:bidi w:val="0"/>
        <w:spacing w:line="360" w:lineRule="auto"/>
        <w:rPr>
          <w:rFonts w:ascii="Times New Roman" w:hAnsi="Times New Roman"/>
        </w:rPr>
        <w:sectPr>
          <w:footerReference r:id="rId3" w:type="default"/>
          <w:pgSz w:w="11910" w:h="16840"/>
          <w:pgMar w:top="1480" w:right="1340" w:bottom="740" w:left="1680" w:header="0" w:footer="551" w:gutter="0"/>
          <w:pgNumType w:start="1"/>
          <w:cols w:space="720" w:num="1"/>
        </w:sectPr>
      </w:pPr>
    </w:p>
    <w:p>
      <w:pPr>
        <w:keepNext w:val="0"/>
        <w:keepLines w:val="0"/>
        <w:pageBreakBefore w:val="0"/>
        <w:tabs>
          <w:tab w:val="left" w:pos="1272"/>
        </w:tabs>
        <w:kinsoku/>
        <w:wordWrap/>
        <w:overflowPunct/>
        <w:topLinePunct w:val="0"/>
        <w:bidi w:val="0"/>
        <w:spacing w:line="336" w:lineRule="auto"/>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pStyle w:val="2"/>
        <w:keepNext w:val="0"/>
        <w:keepLines w:val="0"/>
        <w:pageBreakBefore w:val="0"/>
        <w:kinsoku/>
        <w:wordWrap/>
        <w:overflowPunct/>
        <w:topLinePunct w:val="0"/>
        <w:bidi w:val="0"/>
        <w:spacing w:line="360" w:lineRule="auto"/>
        <w:jc w:val="left"/>
        <w:rPr>
          <w:rFonts w:ascii="Times New Roman" w:hAnsi="Times New Roman" w:cs="Times New Roman"/>
          <w:snapToGrid w:val="0"/>
          <w:color w:val="000000" w:themeColor="text1"/>
          <w:sz w:val="24"/>
          <w:szCs w:val="24"/>
          <w:lang w:eastAsia="zh-CN"/>
        </w:rPr>
      </w:pPr>
      <w:r>
        <w:rPr>
          <w:rFonts w:hint="eastAsia" w:ascii="Times New Roman" w:hAnsi="Times New Roman" w:cs="Times New Roman"/>
          <w:snapToGrid w:val="0"/>
          <w:color w:val="000000" w:themeColor="text1"/>
          <w:sz w:val="24"/>
          <w:szCs w:val="24"/>
          <w:u w:val="none"/>
          <w:lang w:eastAsia="zh-CN"/>
        </w:rPr>
        <w:t xml:space="preserve">  </w:t>
      </w:r>
      <w:r>
        <w:rPr>
          <w:rFonts w:hint="eastAsia" w:ascii="Times New Roman" w:hAnsi="Times New Roman" w:cs="Times New Roman"/>
          <w:snapToGrid w:val="0"/>
          <w:color w:val="000000" w:themeColor="text1"/>
          <w:sz w:val="24"/>
          <w:szCs w:val="24"/>
          <w:u w:val="none"/>
          <w:lang w:val="en-US" w:eastAsia="zh-CN"/>
        </w:rPr>
        <w:t xml:space="preserve">    </w:t>
      </w:r>
      <w:r>
        <w:rPr>
          <w:rFonts w:hint="eastAsia" w:ascii="Times New Roman" w:hAnsi="Times New Roman" w:cs="Times New Roman"/>
          <w:snapToGrid w:val="0"/>
          <w:color w:val="000000" w:themeColor="text1"/>
          <w:sz w:val="24"/>
          <w:szCs w:val="24"/>
          <w:u w:val="none"/>
          <w:lang w:eastAsia="zh-CN"/>
        </w:rPr>
        <w:t xml:space="preserve">  福建福海创石油化工有限公司拟对本公司</w:t>
      </w:r>
      <w:r>
        <w:rPr>
          <w:rFonts w:hint="eastAsia" w:ascii="Times New Roman" w:hAnsi="Times New Roman" w:cs="Times New Roman"/>
          <w:snapToGrid w:val="0"/>
          <w:color w:val="000000" w:themeColor="text1"/>
          <w:sz w:val="24"/>
          <w:szCs w:val="24"/>
          <w:u w:val="single"/>
          <w:lang w:eastAsia="zh-CN"/>
        </w:rPr>
        <w:t>《原料适应性技改项目》（阶段性）、《古雷气体应急集中处置中心》和《工业己烷优化项目》安全设施竣工验收评价报告</w:t>
      </w:r>
      <w:r>
        <w:rPr>
          <w:rFonts w:hint="eastAsia" w:ascii="Times New Roman" w:hAnsi="Times New Roman" w:cs="Times New Roman"/>
          <w:snapToGrid w:val="0"/>
          <w:color w:val="000000" w:themeColor="text1"/>
          <w:sz w:val="24"/>
          <w:szCs w:val="24"/>
          <w:u w:val="single"/>
          <w:lang w:val="en-US" w:eastAsia="zh-CN"/>
        </w:rPr>
        <w:t>编制</w:t>
      </w:r>
      <w:r>
        <w:rPr>
          <w:rFonts w:hint="eastAsia" w:ascii="Times New Roman" w:hAnsi="Times New Roman" w:cs="Times New Roman"/>
          <w:snapToGrid w:val="0"/>
          <w:color w:val="000000" w:themeColor="text1"/>
          <w:sz w:val="24"/>
          <w:szCs w:val="24"/>
          <w:u w:val="single"/>
          <w:lang w:eastAsia="zh-CN"/>
        </w:rPr>
        <w:t>项目（</w:t>
      </w:r>
      <w:r>
        <w:rPr>
          <w:rFonts w:hint="eastAsia" w:ascii="Times New Roman" w:hAnsi="Times New Roman" w:cs="Times New Roman"/>
          <w:snapToGrid w:val="0"/>
          <w:color w:val="000000" w:themeColor="text1"/>
          <w:sz w:val="24"/>
          <w:szCs w:val="24"/>
          <w:u w:val="single"/>
          <w:lang w:val="en-US" w:eastAsia="zh-CN"/>
        </w:rPr>
        <w:t>项目</w:t>
      </w:r>
      <w:r>
        <w:rPr>
          <w:rFonts w:hint="eastAsia" w:ascii="Times New Roman" w:hAnsi="Times New Roman" w:cs="Times New Roman"/>
          <w:snapToGrid w:val="0"/>
          <w:color w:val="000000" w:themeColor="text1"/>
          <w:sz w:val="24"/>
          <w:szCs w:val="24"/>
          <w:u w:val="single"/>
          <w:lang w:eastAsia="zh-CN"/>
        </w:rPr>
        <w:t>编号：</w:t>
      </w:r>
      <w:r>
        <w:rPr>
          <w:rFonts w:hint="eastAsia" w:ascii="Times New Roman" w:hAnsi="Times New Roman" w:cs="Times New Roman"/>
          <w:snapToGrid w:val="0"/>
          <w:color w:val="000000" w:themeColor="text1"/>
          <w:sz w:val="24"/>
          <w:szCs w:val="24"/>
          <w:u w:val="single"/>
          <w:lang w:val="en-US" w:eastAsia="zh-CN"/>
        </w:rPr>
        <w:t xml:space="preserve">FHC-PTCG20231204003 </w:t>
      </w:r>
      <w:r>
        <w:rPr>
          <w:rFonts w:hint="eastAsia" w:ascii="Times New Roman" w:hAnsi="Times New Roman" w:cs="Times New Roman"/>
          <w:snapToGrid w:val="0"/>
          <w:color w:val="000000" w:themeColor="text1"/>
          <w:sz w:val="24"/>
          <w:szCs w:val="24"/>
          <w:u w:val="single"/>
          <w:lang w:eastAsia="zh-CN"/>
        </w:rPr>
        <w:t>）</w:t>
      </w:r>
      <w:r>
        <w:rPr>
          <w:rFonts w:ascii="Times New Roman" w:hAnsi="Times New Roman" w:cs="Times New Roman"/>
          <w:snapToGrid w:val="0"/>
          <w:color w:val="000000" w:themeColor="text1"/>
          <w:sz w:val="24"/>
          <w:szCs w:val="24"/>
          <w:lang w:eastAsia="zh-CN"/>
        </w:rPr>
        <w:t>进行公开比选。为了“公开、公平、公正、透明”，引导参选人进行正确参选，特制定本规定文件。</w:t>
      </w:r>
    </w:p>
    <w:p>
      <w:pPr>
        <w:keepNext w:val="0"/>
        <w:keepLines w:val="0"/>
        <w:pageBreakBefore w:val="0"/>
        <w:kinsoku/>
        <w:wordWrap/>
        <w:overflowPunct/>
        <w:topLinePunct w:val="0"/>
        <w:bidi w:val="0"/>
        <w:spacing w:line="336" w:lineRule="auto"/>
        <w:ind w:firstLine="360" w:firstLineChars="150"/>
        <w:rPr>
          <w:rFonts w:ascii="Times New Roman" w:hAnsi="Times New Roman" w:cs="Times New Roman"/>
          <w:snapToGrid w:val="0"/>
          <w:color w:val="000000" w:themeColor="text1"/>
          <w:sz w:val="24"/>
          <w:szCs w:val="24"/>
          <w:lang w:eastAsia="zh-CN"/>
        </w:rPr>
      </w:pPr>
      <w:r>
        <w:rPr>
          <w:rFonts w:ascii="Times New Roman" w:hAnsi="Times New Roman" w:cs="Times New Roman"/>
          <w:snapToGrid w:val="0"/>
          <w:color w:val="000000" w:themeColor="text1"/>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pPr>
        <w:keepNext w:val="0"/>
        <w:keepLines w:val="0"/>
        <w:pageBreakBefore w:val="0"/>
        <w:tabs>
          <w:tab w:val="left" w:pos="709"/>
        </w:tabs>
        <w:kinsoku/>
        <w:wordWrap/>
        <w:overflowPunct/>
        <w:topLinePunct w:val="0"/>
        <w:bidi w:val="0"/>
        <w:spacing w:line="336" w:lineRule="auto"/>
        <w:rPr>
          <w:rFonts w:ascii="Times New Roman" w:hAnsi="Times New Roman" w:cs="Times New Roman"/>
          <w:b/>
          <w:snapToGrid w:val="0"/>
          <w:color w:val="000000" w:themeColor="text1"/>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rPr>
        <w:t>项目概况</w:t>
      </w:r>
    </w:p>
    <w:p>
      <w:pPr>
        <w:spacing w:line="360" w:lineRule="auto"/>
        <w:ind w:left="371" w:leftChars="27" w:hanging="312" w:hangingChars="130"/>
        <w:rPr>
          <w:rFonts w:hint="eastAsia" w:ascii="宋体" w:hAnsi="宋体"/>
          <w:sz w:val="24"/>
          <w:szCs w:val="24"/>
        </w:rPr>
      </w:pPr>
      <w:r>
        <w:rPr>
          <w:rFonts w:ascii="Times New Roman" w:hAnsi="Times New Roman" w:cs="Times New Roman"/>
          <w:sz w:val="24"/>
          <w:szCs w:val="24"/>
          <w:lang w:eastAsia="zh-CN"/>
        </w:rPr>
        <w:t>1.  项目名称：</w:t>
      </w:r>
      <w:r>
        <w:rPr>
          <w:rFonts w:hint="eastAsia" w:ascii="宋体" w:hAnsi="宋体"/>
          <w:sz w:val="24"/>
          <w:szCs w:val="24"/>
        </w:rPr>
        <w:t>福建福海创石油化工有限公司《原料适应性技改项目》（阶段性）、</w:t>
      </w:r>
      <w:r>
        <w:rPr>
          <w:rFonts w:hint="eastAsia"/>
          <w:color w:val="000000"/>
          <w:sz w:val="24"/>
          <w:szCs w:val="24"/>
        </w:rPr>
        <w:t>《古雷气体应急集中处置中心》和</w:t>
      </w:r>
      <w:r>
        <w:rPr>
          <w:rFonts w:hint="eastAsia" w:ascii="宋体" w:hAnsi="宋体"/>
          <w:sz w:val="24"/>
          <w:szCs w:val="24"/>
        </w:rPr>
        <w:t>《工业己烷优化项目》安全设施竣工验收评价</w:t>
      </w:r>
      <w:r>
        <w:rPr>
          <w:rFonts w:hint="eastAsia"/>
          <w:sz w:val="24"/>
          <w:szCs w:val="24"/>
          <w:lang w:val="en-US" w:eastAsia="zh-CN"/>
        </w:rPr>
        <w:t>报告编制</w:t>
      </w:r>
      <w:r>
        <w:rPr>
          <w:rFonts w:hint="eastAsia" w:ascii="宋体" w:hAnsi="宋体"/>
          <w:sz w:val="24"/>
          <w:szCs w:val="24"/>
        </w:rPr>
        <w:t>。</w:t>
      </w:r>
    </w:p>
    <w:p>
      <w:pPr>
        <w:pStyle w:val="41"/>
        <w:shd w:val="clear" w:color="auto" w:fill="FFFFFF"/>
        <w:spacing w:before="0" w:beforeAutospacing="0" w:after="0" w:afterAutospacing="0" w:line="450" w:lineRule="atLeast"/>
        <w:ind w:left="0" w:leftChars="0" w:firstLine="0" w:firstLineChars="0"/>
        <w:rPr>
          <w:rFonts w:hint="eastAsia" w:asciiTheme="minorEastAsia" w:hAnsiTheme="minorEastAsia" w:eastAsiaTheme="minorEastAsia"/>
          <w:b/>
          <w:bCs/>
          <w:sz w:val="24"/>
          <w:szCs w:val="24"/>
          <w:lang w:val="en-US" w:eastAsia="zh-CN"/>
        </w:rPr>
      </w:pPr>
      <w:r>
        <w:rPr>
          <w:rFonts w:hint="eastAsia" w:hAnsi="宋体"/>
          <w:sz w:val="24"/>
          <w:lang w:val="en-US" w:eastAsia="zh-CN"/>
        </w:rPr>
        <w:t>2.</w:t>
      </w:r>
      <w:r>
        <w:rPr>
          <w:rFonts w:hint="eastAsia" w:asciiTheme="minorEastAsia" w:hAnsiTheme="minorEastAsia" w:eastAsiaTheme="minorEastAsia"/>
          <w:b/>
          <w:bCs/>
          <w:sz w:val="24"/>
          <w:szCs w:val="24"/>
          <w:lang w:val="en-US" w:eastAsia="zh-CN"/>
        </w:rPr>
        <w:t>项目内容：</w:t>
      </w:r>
    </w:p>
    <w:p>
      <w:pPr>
        <w:pStyle w:val="41"/>
        <w:shd w:val="clear" w:color="auto" w:fill="FFFFFF"/>
        <w:spacing w:before="0" w:beforeAutospacing="0" w:after="0" w:afterAutospacing="0" w:line="450" w:lineRule="atLeast"/>
        <w:ind w:left="453" w:leftChars="72" w:hanging="295" w:hangingChars="123"/>
        <w:rPr>
          <w:rFonts w:hint="eastAsia"/>
          <w:b w:val="0"/>
          <w:bCs w:val="0"/>
          <w:color w:val="000000"/>
        </w:rPr>
      </w:pPr>
      <w:r>
        <w:rPr>
          <w:rFonts w:hint="eastAsia" w:ascii="宋体" w:hAnsi="宋体" w:eastAsia="宋体" w:cs="宋体"/>
          <w:b w:val="0"/>
          <w:bCs w:val="0"/>
          <w:snapToGrid w:val="0"/>
          <w:sz w:val="24"/>
          <w:szCs w:val="24"/>
          <w:lang w:val="en-US" w:eastAsia="zh-CN"/>
        </w:rPr>
        <w:t>①</w:t>
      </w:r>
      <w:r>
        <w:rPr>
          <w:rFonts w:hint="eastAsia" w:ascii="宋体" w:hAnsi="宋体"/>
          <w:b w:val="0"/>
          <w:bCs w:val="0"/>
          <w:sz w:val="24"/>
        </w:rPr>
        <w:t>《原料适应性技改项目》（阶段性）</w:t>
      </w:r>
      <w:r>
        <w:rPr>
          <w:rFonts w:hint="eastAsia" w:ascii="宋体" w:hAnsi="宋体"/>
          <w:b w:val="0"/>
          <w:bCs w:val="0"/>
          <w:sz w:val="24"/>
          <w:lang w:eastAsia="zh-CN"/>
        </w:rPr>
        <w:t>：</w:t>
      </w:r>
      <w:r>
        <w:rPr>
          <w:rFonts w:hint="eastAsia"/>
          <w:b w:val="0"/>
          <w:bCs w:val="0"/>
          <w:color w:val="000000"/>
        </w:rPr>
        <w:t>本次阶段性验收范围为减压分馏装置、</w:t>
      </w:r>
      <w:r>
        <w:rPr>
          <w:b w:val="0"/>
          <w:bCs w:val="0"/>
          <w:color w:val="000000"/>
        </w:rPr>
        <w:t>凝析油分离装置</w:t>
      </w:r>
      <w:r>
        <w:rPr>
          <w:rFonts w:hint="eastAsia"/>
          <w:b w:val="0"/>
          <w:bCs w:val="0"/>
          <w:color w:val="000000"/>
        </w:rPr>
        <w:t>、</w:t>
      </w:r>
      <w:r>
        <w:rPr>
          <w:b w:val="0"/>
          <w:bCs w:val="0"/>
          <w:color w:val="000000"/>
        </w:rPr>
        <w:t>四合一炉改造及新建抽提装置</w:t>
      </w:r>
      <w:r>
        <w:rPr>
          <w:rFonts w:hint="eastAsia"/>
          <w:b w:val="0"/>
          <w:bCs w:val="0"/>
          <w:color w:val="000000"/>
        </w:rPr>
        <w:t>。</w:t>
      </w:r>
    </w:p>
    <w:p>
      <w:pPr>
        <w:pStyle w:val="41"/>
        <w:shd w:val="clear" w:color="auto" w:fill="FFFFFF"/>
        <w:spacing w:before="0" w:beforeAutospacing="0" w:after="0" w:afterAutospacing="0" w:line="450" w:lineRule="atLeast"/>
        <w:ind w:left="453" w:leftChars="72" w:hanging="295" w:hangingChars="123"/>
        <w:rPr>
          <w:rFonts w:hint="eastAsia"/>
          <w:b w:val="0"/>
          <w:bCs w:val="0"/>
          <w:color w:val="000000"/>
        </w:rPr>
      </w:pPr>
      <w:r>
        <w:rPr>
          <w:rFonts w:hint="eastAsia" w:ascii="宋体" w:hAnsi="宋体" w:eastAsia="宋体" w:cs="宋体"/>
          <w:b w:val="0"/>
          <w:bCs w:val="0"/>
          <w:color w:val="000000"/>
        </w:rPr>
        <w:t>②</w:t>
      </w:r>
      <w:r>
        <w:rPr>
          <w:rFonts w:hint="eastAsia"/>
          <w:b w:val="0"/>
          <w:bCs w:val="0"/>
          <w:color w:val="000000"/>
        </w:rPr>
        <w:t>《古雷气体应急集中处置中心》</w:t>
      </w:r>
      <w:r>
        <w:rPr>
          <w:rFonts w:hint="eastAsia"/>
          <w:b w:val="0"/>
          <w:bCs w:val="0"/>
          <w:color w:val="000000"/>
          <w:lang w:eastAsia="zh-CN"/>
        </w:rPr>
        <w:t>：</w:t>
      </w:r>
      <w:r>
        <w:rPr>
          <w:b w:val="0"/>
          <w:bCs w:val="0"/>
          <w:color w:val="000000"/>
        </w:rPr>
        <w:t>本次阶段性验收范围为福海创原料适应性技改项目配套火炬</w:t>
      </w:r>
      <w:r>
        <w:rPr>
          <w:rFonts w:hint="eastAsia"/>
          <w:b w:val="0"/>
          <w:bCs w:val="0"/>
          <w:color w:val="000000"/>
        </w:rPr>
        <w:t>，</w:t>
      </w:r>
      <w:r>
        <w:rPr>
          <w:b w:val="0"/>
          <w:bCs w:val="0"/>
          <w:color w:val="000000"/>
        </w:rPr>
        <w:t>芒果项目火炬不在此次验收范围内</w:t>
      </w:r>
      <w:r>
        <w:rPr>
          <w:rFonts w:hint="eastAsia"/>
          <w:b w:val="0"/>
          <w:bCs w:val="0"/>
          <w:color w:val="000000"/>
        </w:rPr>
        <w:t>。</w:t>
      </w:r>
    </w:p>
    <w:p>
      <w:pPr>
        <w:pStyle w:val="41"/>
        <w:shd w:val="clear" w:color="auto" w:fill="FFFFFF"/>
        <w:spacing w:before="0" w:beforeAutospacing="0" w:after="0" w:afterAutospacing="0" w:line="450" w:lineRule="atLeast"/>
        <w:ind w:left="453" w:leftChars="72" w:hanging="295" w:hangingChars="123"/>
        <w:rPr>
          <w:rFonts w:hint="eastAsia" w:eastAsia="宋体"/>
          <w:b w:val="0"/>
          <w:bCs w:val="0"/>
          <w:color w:val="000000"/>
          <w:lang w:val="en-US" w:eastAsia="zh-CN"/>
        </w:rPr>
      </w:pPr>
      <w:r>
        <w:rPr>
          <w:rFonts w:hint="eastAsia" w:ascii="宋体" w:hAnsi="宋体" w:eastAsia="宋体" w:cs="宋体"/>
          <w:b w:val="0"/>
          <w:bCs w:val="0"/>
          <w:sz w:val="24"/>
        </w:rPr>
        <w:t>③</w:t>
      </w:r>
      <w:r>
        <w:rPr>
          <w:rFonts w:hint="eastAsia" w:ascii="宋体" w:hAnsi="宋体"/>
          <w:b w:val="0"/>
          <w:bCs w:val="0"/>
          <w:sz w:val="24"/>
        </w:rPr>
        <w:t>《工业己烷优化项目》</w:t>
      </w:r>
      <w:r>
        <w:rPr>
          <w:rFonts w:hint="eastAsia" w:ascii="宋体" w:hAnsi="宋体"/>
          <w:b w:val="0"/>
          <w:bCs w:val="0"/>
          <w:sz w:val="24"/>
          <w:lang w:eastAsia="zh-CN"/>
        </w:rPr>
        <w:t>：</w:t>
      </w:r>
      <w:r>
        <w:rPr>
          <w:rFonts w:hint="eastAsia" w:ascii="宋体" w:hAnsi="宋体"/>
          <w:b w:val="0"/>
          <w:bCs w:val="0"/>
          <w:sz w:val="24"/>
          <w:lang w:val="en-US" w:eastAsia="zh-CN"/>
        </w:rPr>
        <w:t>本次</w:t>
      </w:r>
      <w:r>
        <w:rPr>
          <w:rFonts w:hint="eastAsia"/>
          <w:b w:val="0"/>
          <w:bCs w:val="0"/>
          <w:color w:val="000000"/>
        </w:rPr>
        <w:t>一次性验收。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6" w:lineRule="auto"/>
        <w:ind w:left="369" w:leftChars="0" w:right="0" w:rightChars="0" w:hanging="369" w:hangingChars="154"/>
        <w:jc w:val="left"/>
        <w:textAlignment w:val="auto"/>
        <w:outlineLvl w:val="9"/>
        <w:rPr>
          <w:rFonts w:hint="eastAsia" w:ascii="宋体" w:hAnsi="宋体"/>
          <w:color w:val="000000"/>
          <w:sz w:val="24"/>
        </w:rPr>
      </w:pPr>
      <w:r>
        <w:rPr>
          <w:rFonts w:hint="eastAsia" w:ascii="Times New Roman" w:hAnsi="Times New Roman" w:cs="Times New Roman"/>
          <w:sz w:val="24"/>
          <w:szCs w:val="24"/>
          <w:lang w:val="en-US" w:eastAsia="zh-CN"/>
        </w:rPr>
        <w:t xml:space="preserve">3. </w:t>
      </w:r>
      <w:r>
        <w:rPr>
          <w:rFonts w:hint="eastAsia" w:ascii="Times New Roman" w:hAnsi="Times New Roman" w:cs="Times New Roman"/>
          <w:b/>
          <w:bCs/>
          <w:snapToGrid w:val="0"/>
          <w:color w:val="auto"/>
          <w:sz w:val="24"/>
          <w:szCs w:val="24"/>
          <w:lang w:val="en-US" w:eastAsia="zh-CN"/>
        </w:rPr>
        <w:t xml:space="preserve"> </w:t>
      </w:r>
      <w:r>
        <w:rPr>
          <w:rFonts w:hint="eastAsia" w:ascii="Times New Roman" w:hAnsi="Times New Roman" w:cs="Times New Roman"/>
          <w:b w:val="0"/>
          <w:bCs w:val="0"/>
          <w:snapToGrid w:val="0"/>
          <w:color w:val="auto"/>
          <w:sz w:val="24"/>
          <w:szCs w:val="24"/>
          <w:lang w:val="en-US" w:eastAsia="zh-CN"/>
        </w:rPr>
        <w:t>项目要求：</w:t>
      </w:r>
      <w:r>
        <w:rPr>
          <w:rFonts w:hint="eastAsia" w:ascii="宋体" w:hAnsi="宋体"/>
          <w:b/>
          <w:color w:val="000000"/>
          <w:sz w:val="24"/>
        </w:rPr>
        <w:t>三个项目分别编制</w:t>
      </w:r>
      <w:r>
        <w:rPr>
          <w:rFonts w:hint="eastAsia" w:ascii="宋体" w:hAnsi="宋体"/>
          <w:color w:val="000000"/>
          <w:sz w:val="24"/>
        </w:rPr>
        <w:t>符合国家现行有关安全生产法律、法规和部门规章及标准规定的评价报告</w:t>
      </w:r>
      <w:r>
        <w:rPr>
          <w:rFonts w:hint="eastAsia" w:ascii="宋体" w:hAnsi="宋体"/>
          <w:b/>
          <w:color w:val="000000"/>
          <w:sz w:val="24"/>
        </w:rPr>
        <w:t>（含外部安全防护距离评价）</w:t>
      </w:r>
      <w:r>
        <w:rPr>
          <w:rFonts w:hint="eastAsia" w:ascii="宋体" w:hAnsi="宋体"/>
          <w:color w:val="000000"/>
          <w:sz w:val="24"/>
        </w:rPr>
        <w:t>，并满足地方政府主管部门的监管要求。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6" w:lineRule="auto"/>
        <w:ind w:left="369" w:leftChars="0" w:right="0" w:rightChars="0" w:hanging="369" w:hangingChars="154"/>
        <w:jc w:val="left"/>
        <w:textAlignment w:val="auto"/>
        <w:outlineLvl w:val="9"/>
        <w:rPr>
          <w:rFonts w:ascii="Times New Roman" w:hAnsi="Times New Roman" w:cs="Times New Roman"/>
          <w:sz w:val="24"/>
          <w:szCs w:val="24"/>
          <w:lang w:eastAsia="zh-CN"/>
        </w:rPr>
      </w:pPr>
      <w:r>
        <w:rPr>
          <w:rFonts w:hint="eastAsia" w:ascii="Times New Roman" w:hAnsi="Times New Roman" w:cs="Times New Roman"/>
          <w:sz w:val="24"/>
          <w:szCs w:val="24"/>
          <w:lang w:val="en-US" w:eastAsia="zh-CN"/>
        </w:rPr>
        <w:t>4.</w:t>
      </w:r>
      <w:r>
        <w:rPr>
          <w:rFonts w:ascii="Times New Roman" w:hAnsi="Times New Roman" w:cs="Times New Roman"/>
          <w:sz w:val="24"/>
          <w:szCs w:val="24"/>
          <w:lang w:eastAsia="zh-CN"/>
        </w:rPr>
        <w:t xml:space="preserve"> 比选控制</w:t>
      </w:r>
      <w:r>
        <w:rPr>
          <w:rFonts w:hint="eastAsia" w:ascii="Times New Roman" w:hAnsi="Times New Roman" w:cs="Times New Roman"/>
          <w:sz w:val="24"/>
          <w:szCs w:val="24"/>
          <w:lang w:val="en-US" w:eastAsia="zh-CN"/>
        </w:rPr>
        <w:t>总价</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人民币</w:t>
      </w:r>
      <w:r>
        <w:rPr>
          <w:rFonts w:hint="eastAsia" w:ascii="Times New Roman" w:hAnsi="Times New Roman" w:cs="Times New Roman"/>
          <w:sz w:val="24"/>
          <w:szCs w:val="24"/>
          <w:lang w:val="en-US" w:eastAsia="zh-CN"/>
        </w:rPr>
        <w:t>90</w:t>
      </w:r>
      <w:r>
        <w:rPr>
          <w:rFonts w:hint="eastAsia" w:ascii="Times New Roman" w:hAnsi="Times New Roman" w:cs="Times New Roman"/>
          <w:sz w:val="24"/>
          <w:szCs w:val="24"/>
          <w:lang w:eastAsia="zh-CN"/>
        </w:rPr>
        <w:t>万</w:t>
      </w:r>
      <w:r>
        <w:rPr>
          <w:rFonts w:ascii="Times New Roman" w:hAnsi="Times New Roman" w:cs="Times New Roman"/>
          <w:sz w:val="24"/>
          <w:szCs w:val="24"/>
          <w:lang w:eastAsia="zh-CN"/>
        </w:rPr>
        <w:t>元（含税价）。</w:t>
      </w:r>
    </w:p>
    <w:p>
      <w:pPr>
        <w:pStyle w:val="77"/>
        <w:keepNext w:val="0"/>
        <w:keepLines w:val="0"/>
        <w:pageBreakBefore w:val="0"/>
        <w:kinsoku/>
        <w:wordWrap/>
        <w:overflowPunct/>
        <w:topLinePunct w:val="0"/>
        <w:bidi w:val="0"/>
        <w:spacing w:line="336" w:lineRule="auto"/>
        <w:ind w:left="369" w:leftChars="0" w:hanging="369" w:hangingChars="154"/>
        <w:rPr>
          <w:rFonts w:ascii="Times New Roman" w:cs="Times New Roman"/>
        </w:rPr>
      </w:pPr>
      <w:r>
        <w:rPr>
          <w:rFonts w:hint="eastAsia" w:ascii="Times New Roman" w:cs="Times New Roman"/>
          <w:lang w:val="en-US" w:eastAsia="zh-CN"/>
        </w:rPr>
        <w:t>5</w:t>
      </w:r>
      <w:r>
        <w:rPr>
          <w:rFonts w:ascii="Times New Roman" w:cs="Times New Roman"/>
        </w:rPr>
        <w:t>.  工期要求：</w:t>
      </w:r>
      <w:r>
        <w:rPr>
          <w:rFonts w:hint="eastAsia" w:ascii="宋体" w:hAnsi="宋体"/>
          <w:color w:val="000000"/>
          <w:sz w:val="24"/>
        </w:rPr>
        <w:t>项目启动后2个月内。</w:t>
      </w:r>
    </w:p>
    <w:p>
      <w:pPr>
        <w:pStyle w:val="20"/>
        <w:keepNext w:val="0"/>
        <w:keepLines w:val="0"/>
        <w:pageBreakBefore w:val="0"/>
        <w:kinsoku/>
        <w:wordWrap/>
        <w:overflowPunct/>
        <w:topLinePunct w:val="0"/>
        <w:bidi w:val="0"/>
        <w:spacing w:line="336" w:lineRule="auto"/>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pPr>
        <w:keepNext w:val="0"/>
        <w:keepLines w:val="0"/>
        <w:pageBreakBefore w:val="0"/>
        <w:widowControl w:val="0"/>
        <w:tabs>
          <w:tab w:val="left" w:pos="284"/>
          <w:tab w:val="left" w:pos="709"/>
        </w:tabs>
        <w:kinsoku/>
        <w:wordWrap/>
        <w:overflowPunct/>
        <w:topLinePunct w:val="0"/>
        <w:bidi w:val="0"/>
        <w:snapToGrid/>
        <w:spacing w:line="360" w:lineRule="auto"/>
        <w:ind w:left="296" w:leftChars="-18" w:right="0" w:rightChars="0" w:hanging="336" w:hangingChars="140"/>
        <w:outlineLvl w:val="9"/>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napToGrid w:val="0"/>
          <w:color w:val="000000" w:themeColor="text1"/>
          <w:sz w:val="24"/>
          <w:szCs w:val="24"/>
          <w:lang w:eastAsia="zh-CN"/>
        </w:rPr>
        <w:t>参选人必须具备有效的企业法人营业执照，具有在中华人民共和国注册的法人资格。</w:t>
      </w:r>
    </w:p>
    <w:p>
      <w:pPr>
        <w:pStyle w:val="41"/>
        <w:keepNext w:val="0"/>
        <w:keepLines w:val="0"/>
        <w:pageBreakBefore w:val="0"/>
        <w:shd w:val="clear" w:color="auto" w:fill="FFFFFF"/>
        <w:kinsoku/>
        <w:wordWrap/>
        <w:overflowPunct/>
        <w:topLinePunct w:val="0"/>
        <w:bidi w:val="0"/>
        <w:snapToGrid/>
        <w:spacing w:before="0" w:beforeAutospacing="0" w:after="0" w:afterAutospacing="0" w:line="360" w:lineRule="auto"/>
        <w:ind w:left="296" w:leftChars="-18" w:hanging="336" w:hangingChars="140"/>
        <w:rPr>
          <w:rFonts w:hint="eastAsia"/>
          <w:color w:val="333333"/>
          <w:shd w:val="clear" w:color="auto" w:fill="FFFFFF"/>
        </w:rPr>
      </w:pPr>
      <w:r>
        <w:rPr>
          <w:rFonts w:ascii="Times New Roman" w:cs="Times New Roman"/>
        </w:rPr>
        <w:t>2</w:t>
      </w:r>
      <w:r>
        <w:rPr>
          <w:rFonts w:ascii="Times New Roman" w:cs="Times New Roman"/>
          <w:snapToGrid w:val="0"/>
          <w:color w:val="000000" w:themeColor="text1"/>
        </w:rPr>
        <w:t xml:space="preserve">. </w:t>
      </w:r>
      <w:r>
        <w:rPr>
          <w:rFonts w:hint="eastAsia"/>
          <w:color w:val="333333"/>
          <w:shd w:val="clear" w:color="auto" w:fill="FFFFFF"/>
        </w:rPr>
        <w:t>资质要求：受托方应满足《</w:t>
      </w:r>
      <w:r>
        <w:rPr>
          <w:color w:val="333333"/>
          <w:shd w:val="clear" w:color="auto" w:fill="FFFFFF"/>
        </w:rPr>
        <w:t>危险化学品建设项目安全监督管理办法</w:t>
      </w:r>
      <w:r>
        <w:rPr>
          <w:rFonts w:hint="eastAsia"/>
          <w:color w:val="333333"/>
          <w:shd w:val="clear" w:color="auto" w:fill="FFFFFF"/>
        </w:rPr>
        <w:t>》（根据2015年5月27日国家安全监管总局令第79号修正</w:t>
      </w:r>
      <w:r>
        <w:rPr>
          <w:rFonts w:hint="eastAsia"/>
          <w:color w:val="000000"/>
        </w:rPr>
        <w:t>）和</w:t>
      </w:r>
      <w:r>
        <w:rPr>
          <w:color w:val="000000"/>
        </w:rPr>
        <w:t>《安全评价检测检验机构管理办法》</w:t>
      </w:r>
      <w:r>
        <w:rPr>
          <w:rFonts w:hint="eastAsia"/>
          <w:color w:val="000000"/>
        </w:rPr>
        <w:t>（2019年应急管理部令第1号），具备承担危险化学品生产和储存安全评价的资质要求，并提供企业营业执照、项目负责人身份证，法人委托书原件及复印件，且资质在有效期内。投标人须具有独立法人资格，不得以挂靠公司形式参与投标。</w:t>
      </w:r>
    </w:p>
    <w:p>
      <w:pPr>
        <w:keepNext w:val="0"/>
        <w:keepLines w:val="0"/>
        <w:pageBreakBefore w:val="0"/>
        <w:kinsoku/>
        <w:wordWrap/>
        <w:overflowPunct/>
        <w:topLinePunct w:val="0"/>
        <w:bidi w:val="0"/>
        <w:snapToGrid/>
        <w:spacing w:line="360" w:lineRule="auto"/>
        <w:ind w:left="296" w:leftChars="-18" w:hanging="336" w:hangingChars="140"/>
        <w:rPr>
          <w:rFonts w:ascii="Times New Roman" w:cs="Times New Roman"/>
          <w:color w:val="auto"/>
        </w:rPr>
      </w:pPr>
      <w:r>
        <w:rPr>
          <w:rFonts w:hint="eastAsia" w:ascii="宋体" w:hAnsi="宋体"/>
          <w:color w:val="000000"/>
          <w:sz w:val="24"/>
          <w:lang w:val="en-US" w:eastAsia="zh-CN"/>
        </w:rPr>
        <w:t>3.</w:t>
      </w:r>
      <w:r>
        <w:rPr>
          <w:rFonts w:ascii="Times New Roman" w:hAnsi="Times New Roman" w:cs="Times New Roman"/>
          <w:color w:val="000000" w:themeColor="text1"/>
          <w:sz w:val="24"/>
          <w:szCs w:val="24"/>
          <w:lang w:eastAsia="zh-CN"/>
        </w:rPr>
        <w:t>参选人</w:t>
      </w:r>
      <w:r>
        <w:rPr>
          <w:rFonts w:hint="eastAsia" w:ascii="宋体" w:hAnsi="宋体"/>
          <w:color w:val="000000"/>
          <w:sz w:val="24"/>
        </w:rPr>
        <w:t>在近3年（2020-20</w:t>
      </w:r>
      <w:r>
        <w:rPr>
          <w:rFonts w:ascii="宋体" w:hAnsi="宋体"/>
          <w:color w:val="000000"/>
          <w:sz w:val="24"/>
        </w:rPr>
        <w:t>2</w:t>
      </w:r>
      <w:r>
        <w:rPr>
          <w:rFonts w:hint="eastAsia" w:ascii="宋体" w:hAnsi="宋体"/>
          <w:color w:val="000000"/>
          <w:sz w:val="24"/>
        </w:rPr>
        <w:t>2）主持完成3</w:t>
      </w:r>
      <w:r>
        <w:rPr>
          <w:rFonts w:ascii="宋体" w:hAnsi="宋体"/>
          <w:color w:val="000000"/>
          <w:sz w:val="24"/>
        </w:rPr>
        <w:t>个及以上</w:t>
      </w:r>
      <w:r>
        <w:rPr>
          <w:rFonts w:hint="eastAsia" w:ascii="宋体" w:hAnsi="宋体"/>
          <w:color w:val="000000"/>
          <w:sz w:val="24"/>
        </w:rPr>
        <w:t>石油化工项目（单个项目投资总额在5</w:t>
      </w:r>
      <w:r>
        <w:rPr>
          <w:rFonts w:ascii="宋体" w:hAnsi="宋体"/>
          <w:color w:val="000000"/>
          <w:sz w:val="24"/>
        </w:rPr>
        <w:t>0</w:t>
      </w:r>
      <w:r>
        <w:rPr>
          <w:rFonts w:hint="eastAsia" w:ascii="宋体" w:hAnsi="宋体"/>
          <w:color w:val="000000"/>
          <w:sz w:val="24"/>
        </w:rPr>
        <w:t>亿元以上）的安全</w:t>
      </w:r>
      <w:r>
        <w:rPr>
          <w:rFonts w:ascii="宋体" w:hAnsi="宋体"/>
          <w:color w:val="000000"/>
          <w:sz w:val="24"/>
        </w:rPr>
        <w:t>评价技术服务</w:t>
      </w:r>
      <w:r>
        <w:rPr>
          <w:rFonts w:hint="eastAsia" w:ascii="宋体" w:hAnsi="宋体"/>
          <w:color w:val="000000"/>
          <w:sz w:val="24"/>
        </w:rPr>
        <w:t>业绩，并获得主管部门批复（需提供业绩合同及主管部门批复）。</w:t>
      </w:r>
    </w:p>
    <w:p>
      <w:pPr>
        <w:pStyle w:val="77"/>
        <w:keepNext w:val="0"/>
        <w:keepLines w:val="0"/>
        <w:pageBreakBefore w:val="0"/>
        <w:widowControl w:val="0"/>
        <w:kinsoku/>
        <w:wordWrap/>
        <w:overflowPunct/>
        <w:topLinePunct w:val="0"/>
        <w:bidi w:val="0"/>
        <w:snapToGrid/>
        <w:spacing w:line="360" w:lineRule="auto"/>
        <w:ind w:left="296" w:leftChars="-18" w:right="0" w:rightChars="0" w:hanging="336" w:hangingChars="140"/>
        <w:outlineLvl w:val="9"/>
        <w:rPr>
          <w:rFonts w:ascii="Times New Roman" w:hAnsi="Times New Roman" w:cs="Times New Roman"/>
          <w:color w:val="000000" w:themeColor="text1"/>
          <w:sz w:val="24"/>
          <w:szCs w:val="24"/>
          <w:lang w:eastAsia="zh-CN"/>
        </w:rPr>
      </w:pPr>
      <w:r>
        <w:rPr>
          <w:rFonts w:hint="eastAsia" w:ascii="Times New Roman" w:cs="Times New Roman"/>
          <w:color w:val="auto"/>
          <w:lang w:val="en-US" w:eastAsia="zh-CN"/>
        </w:rPr>
        <w:t xml:space="preserve">4. </w:t>
      </w:r>
      <w:r>
        <w:rPr>
          <w:rFonts w:ascii="Times New Roman" w:hAnsi="Times New Roman" w:cs="Times New Roman"/>
          <w:color w:val="000000" w:themeColor="text1"/>
          <w:sz w:val="24"/>
          <w:szCs w:val="24"/>
          <w:lang w:eastAsia="zh-CN"/>
        </w:rPr>
        <w:t xml:space="preserve"> 参选人没有失信黑名单记录（以最高院失信被执行人系统发布信息为准）。</w:t>
      </w:r>
    </w:p>
    <w:p>
      <w:pPr>
        <w:pStyle w:val="2"/>
        <w:keepNext w:val="0"/>
        <w:keepLines w:val="0"/>
        <w:pageBreakBefore w:val="0"/>
        <w:widowControl w:val="0"/>
        <w:kinsoku/>
        <w:wordWrap/>
        <w:overflowPunct/>
        <w:topLinePunct w:val="0"/>
        <w:bidi w:val="0"/>
        <w:snapToGrid/>
        <w:spacing w:line="360" w:lineRule="auto"/>
        <w:ind w:left="296" w:leftChars="-18" w:right="0" w:rightChars="0" w:hanging="336" w:hangingChars="140"/>
        <w:outlineLvl w:val="9"/>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szCs w:val="24"/>
        </w:rPr>
        <w:t>.</w:t>
      </w:r>
      <w:r>
        <w:rPr>
          <w:rFonts w:ascii="Times New Roman" w:hAnsi="Times New Roman"/>
          <w:color w:val="000000" w:themeColor="text1"/>
          <w:sz w:val="24"/>
          <w:szCs w:val="24"/>
        </w:rPr>
        <w:t xml:space="preserve">  与比选人无诉讼纠纷。</w:t>
      </w:r>
    </w:p>
    <w:p>
      <w:pPr>
        <w:keepNext w:val="0"/>
        <w:keepLines w:val="0"/>
        <w:pageBreakBefore w:val="0"/>
        <w:widowControl w:val="0"/>
        <w:kinsoku/>
        <w:wordWrap/>
        <w:overflowPunct/>
        <w:topLinePunct w:val="0"/>
        <w:bidi w:val="0"/>
        <w:snapToGrid/>
        <w:spacing w:line="360" w:lineRule="auto"/>
        <w:ind w:left="296" w:leftChars="-18" w:right="0" w:rightChars="0" w:hanging="336" w:hangingChars="140"/>
        <w:outlineLvl w:val="9"/>
        <w:rPr>
          <w:rFonts w:ascii="Times New Roman" w:hAnsi="Times New Roman" w:cs="Times New Roman"/>
          <w:sz w:val="24"/>
          <w:szCs w:val="24"/>
          <w:lang w:eastAsia="zh-CN"/>
        </w:rPr>
      </w:pPr>
      <w:r>
        <w:rPr>
          <w:rFonts w:hint="eastAsia" w:ascii="Times New Roman" w:hAnsi="Times New Roman" w:cs="Times New Roman"/>
          <w:sz w:val="24"/>
          <w:szCs w:val="24"/>
          <w:lang w:val="en-US" w:eastAsia="zh-CN"/>
        </w:rPr>
        <w:t>6</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41"/>
        <w:keepNext w:val="0"/>
        <w:keepLines w:val="0"/>
        <w:pageBreakBefore w:val="0"/>
        <w:kinsoku/>
        <w:wordWrap/>
        <w:overflowPunct/>
        <w:topLinePunct w:val="0"/>
        <w:bidi w:val="0"/>
        <w:spacing w:before="0" w:beforeAutospacing="0" w:after="0" w:afterAutospacing="0" w:line="336" w:lineRule="auto"/>
        <w:ind w:left="80" w:hanging="80" w:hangingChars="33"/>
        <w:textAlignment w:val="baseline"/>
        <w:rPr>
          <w:rFonts w:ascii="Times New Roman" w:hAnsi="Times New Roman" w:cs="Times New Roman"/>
          <w:b/>
          <w:iCs/>
          <w:color w:val="333333"/>
        </w:rPr>
      </w:pPr>
      <w:r>
        <w:rPr>
          <w:rFonts w:ascii="Times New Roman" w:hAnsi="Times New Roman" w:cs="Times New Roman"/>
          <w:b/>
          <w:iCs/>
          <w:color w:val="333333"/>
        </w:rPr>
        <w:t>三、获取比选文件：</w:t>
      </w:r>
    </w:p>
    <w:p>
      <w:pPr>
        <w:pStyle w:val="41"/>
        <w:keepNext w:val="0"/>
        <w:keepLines w:val="0"/>
        <w:pageBreakBefore w:val="0"/>
        <w:kinsoku/>
        <w:wordWrap/>
        <w:overflowPunct/>
        <w:topLinePunct w:val="0"/>
        <w:bidi w:val="0"/>
        <w:spacing w:before="0" w:beforeAutospacing="0" w:after="0" w:afterAutospacing="0" w:line="336" w:lineRule="auto"/>
        <w:ind w:left="330" w:leftChars="150" w:firstLine="480" w:firstLineChars="200"/>
        <w:textAlignment w:val="baseline"/>
        <w:rPr>
          <w:rFonts w:ascii="Times New Roman" w:hAnsi="Times New Roman" w:cs="Times New Roman"/>
          <w:iCs/>
          <w:color w:val="333333"/>
        </w:rPr>
      </w:pPr>
      <w:r>
        <w:rPr>
          <w:rFonts w:ascii="Times New Roman" w:hAnsi="Times New Roman" w:cs="Times New Roman"/>
          <w:iCs/>
          <w:color w:val="333333"/>
        </w:rPr>
        <w:t>本项目比选文件详见公示附件，请有意向参选人自行下载并根据参选文件要求进行参选报价。有意向参选人请于公示期间进行交流澄清，并于202</w:t>
      </w:r>
      <w:r>
        <w:rPr>
          <w:rFonts w:hint="eastAsia" w:ascii="Times New Roman" w:hAnsi="Times New Roman" w:cs="Times New Roman"/>
          <w:iCs/>
          <w:color w:val="333333"/>
          <w:lang w:val="en-US" w:eastAsia="zh-CN"/>
        </w:rPr>
        <w:t>3</w:t>
      </w:r>
      <w:r>
        <w:rPr>
          <w:rFonts w:ascii="Times New Roman" w:hAnsi="Times New Roman" w:cs="Times New Roman"/>
          <w:iCs/>
          <w:color w:val="333333"/>
        </w:rPr>
        <w:t>年</w:t>
      </w:r>
      <w:r>
        <w:rPr>
          <w:rFonts w:hint="eastAsia" w:ascii="Times New Roman" w:hAnsi="Times New Roman" w:cs="Times New Roman"/>
          <w:iCs/>
          <w:color w:val="333333"/>
          <w:lang w:val="en-US" w:eastAsia="zh-CN"/>
        </w:rPr>
        <w:t>12</w:t>
      </w:r>
      <w:r>
        <w:rPr>
          <w:rFonts w:ascii="Times New Roman" w:hAnsi="Times New Roman" w:cs="Times New Roman"/>
          <w:iCs/>
          <w:color w:val="333333"/>
        </w:rPr>
        <w:t xml:space="preserve"> 月</w:t>
      </w:r>
      <w:r>
        <w:rPr>
          <w:rFonts w:hint="eastAsia" w:ascii="Times New Roman" w:hAnsi="Times New Roman" w:cs="Times New Roman"/>
          <w:iCs/>
          <w:color w:val="333333"/>
          <w:lang w:val="en-US" w:eastAsia="zh-CN"/>
        </w:rPr>
        <w:t xml:space="preserve"> 25</w:t>
      </w:r>
      <w:r>
        <w:rPr>
          <w:rFonts w:ascii="Times New Roman" w:hAnsi="Times New Roman" w:cs="Times New Roman"/>
          <w:iCs/>
          <w:color w:val="333333"/>
        </w:rPr>
        <w:t xml:space="preserve"> 日</w:t>
      </w:r>
      <w:r>
        <w:rPr>
          <w:rFonts w:ascii="Times New Roman" w:hAnsi="Times New Roman" w:cs="Times New Roman"/>
          <w:color w:val="000000" w:themeColor="text1"/>
        </w:rPr>
        <w:t>17时30分</w:t>
      </w:r>
      <w:r>
        <w:rPr>
          <w:rFonts w:ascii="Times New Roman" w:hAnsi="Times New Roman" w:cs="Times New Roman"/>
          <w:iCs/>
          <w:color w:val="333333"/>
        </w:rPr>
        <w:t>（共</w:t>
      </w:r>
      <w:r>
        <w:rPr>
          <w:rFonts w:hint="eastAsia" w:ascii="Times New Roman" w:hAnsi="Times New Roman" w:cs="Times New Roman"/>
          <w:iCs/>
          <w:color w:val="333333"/>
          <w:lang w:val="en-US" w:eastAsia="zh-CN"/>
        </w:rPr>
        <w:t>7</w:t>
      </w:r>
      <w:r>
        <w:rPr>
          <w:rFonts w:ascii="Times New Roman" w:hAnsi="Times New Roman" w:cs="Times New Roman"/>
          <w:iCs/>
          <w:color w:val="333333"/>
        </w:rPr>
        <w:t>天）前将参选文件纸质原件密封送达比选人指定地点。</w:t>
      </w:r>
    </w:p>
    <w:p>
      <w:pPr>
        <w:pStyle w:val="41"/>
        <w:keepNext w:val="0"/>
        <w:keepLines w:val="0"/>
        <w:pageBreakBefore w:val="0"/>
        <w:kinsoku/>
        <w:wordWrap/>
        <w:overflowPunct/>
        <w:topLinePunct w:val="0"/>
        <w:bidi w:val="0"/>
        <w:spacing w:before="0" w:beforeAutospacing="0" w:after="0" w:afterAutospacing="0" w:line="336" w:lineRule="auto"/>
        <w:ind w:firstLine="140" w:firstLineChars="58"/>
        <w:textAlignment w:val="baseline"/>
        <w:rPr>
          <w:rFonts w:ascii="Times New Roman" w:hAnsi="Times New Roman" w:cs="Times New Roman"/>
          <w:b/>
          <w:iCs/>
          <w:color w:val="333333"/>
        </w:rPr>
      </w:pPr>
      <w:r>
        <w:rPr>
          <w:rFonts w:ascii="Times New Roman" w:hAnsi="Times New Roman" w:cs="Times New Roman"/>
          <w:b/>
          <w:iCs/>
          <w:color w:val="333333"/>
        </w:rPr>
        <w:t>四、参选文件递交要求时间、地点：</w:t>
      </w:r>
    </w:p>
    <w:p>
      <w:pPr>
        <w:pStyle w:val="41"/>
        <w:keepNext w:val="0"/>
        <w:keepLines w:val="0"/>
        <w:pageBreakBefore w:val="0"/>
        <w:kinsoku/>
        <w:wordWrap/>
        <w:overflowPunct/>
        <w:topLinePunct w:val="0"/>
        <w:bidi w:val="0"/>
        <w:spacing w:before="0" w:beforeAutospacing="0" w:after="0" w:afterAutospacing="0" w:line="336" w:lineRule="auto"/>
        <w:ind w:left="435" w:leftChars="45" w:hanging="336" w:hangingChars="140"/>
        <w:textAlignment w:val="baseline"/>
        <w:rPr>
          <w:rFonts w:ascii="Times New Roman" w:hAnsi="Times New Roman" w:cs="Times New Roman"/>
          <w:iCs/>
          <w:color w:val="333333"/>
        </w:rPr>
      </w:pPr>
      <w:r>
        <w:rPr>
          <w:rFonts w:ascii="Times New Roman" w:hAnsi="Times New Roman" w:cs="Times New Roman"/>
          <w:iCs/>
          <w:color w:val="333333"/>
        </w:rPr>
        <w:t>1.  参选文件递交地点：福建省漳州市漳浦县杜浔镇杜昌路9号福建福海创石油化工有限公司办公楼三楼设备及服务团队，联系人：黄梅钦 </w:t>
      </w:r>
      <w:r>
        <w:rPr>
          <w:rFonts w:hint="eastAsia" w:ascii="Times New Roman" w:hAnsi="Times New Roman" w:cs="Times New Roman"/>
          <w:iCs/>
          <w:color w:val="333333"/>
        </w:rPr>
        <w:t xml:space="preserve">   </w:t>
      </w:r>
      <w:r>
        <w:rPr>
          <w:rFonts w:ascii="Times New Roman" w:hAnsi="Times New Roman" w:cs="Times New Roman"/>
          <w:iCs/>
          <w:color w:val="333333"/>
        </w:rPr>
        <w:t>联系电话：0596-6311073。</w:t>
      </w:r>
    </w:p>
    <w:p>
      <w:pPr>
        <w:pStyle w:val="41"/>
        <w:keepNext w:val="0"/>
        <w:keepLines w:val="0"/>
        <w:pageBreakBefore w:val="0"/>
        <w:kinsoku/>
        <w:wordWrap/>
        <w:overflowPunct/>
        <w:topLinePunct w:val="0"/>
        <w:bidi w:val="0"/>
        <w:spacing w:before="0" w:beforeAutospacing="0" w:after="0" w:afterAutospacing="0" w:line="336" w:lineRule="auto"/>
        <w:ind w:left="435" w:leftChars="45" w:hanging="336" w:hangingChars="140"/>
        <w:textAlignment w:val="baseline"/>
        <w:rPr>
          <w:rFonts w:ascii="Times New Roman" w:hAnsi="Times New Roman" w:cs="Times New Roman"/>
          <w:iCs/>
          <w:color w:val="333333"/>
        </w:rPr>
      </w:pPr>
      <w:r>
        <w:rPr>
          <w:rFonts w:ascii="Times New Roman" w:hAnsi="Times New Roman" w:cs="Times New Roman"/>
          <w:iCs/>
          <w:color w:val="333333"/>
        </w:rPr>
        <w:t xml:space="preserve">2.  </w:t>
      </w:r>
      <w:r>
        <w:rPr>
          <w:rFonts w:ascii="Times New Roman" w:hAnsi="Times New Roman" w:cs="Times New Roman"/>
          <w:color w:val="000000" w:themeColor="text1"/>
        </w:rPr>
        <w:t>参选文件递交截止时间（以送达时间为准）：202</w:t>
      </w:r>
      <w:r>
        <w:rPr>
          <w:rFonts w:hint="eastAsia" w:ascii="Times New Roman" w:hAnsi="Times New Roman" w:cs="Times New Roman"/>
          <w:color w:val="000000" w:themeColor="text1"/>
          <w:lang w:val="en-US" w:eastAsia="zh-CN"/>
        </w:rPr>
        <w:t>3</w:t>
      </w:r>
      <w:r>
        <w:rPr>
          <w:rFonts w:ascii="Times New Roman" w:hAnsi="Times New Roman" w:cs="Times New Roman"/>
          <w:color w:val="000000" w:themeColor="text1"/>
        </w:rPr>
        <w:t>年</w:t>
      </w:r>
      <w:r>
        <w:rPr>
          <w:rFonts w:hint="eastAsia" w:ascii="Times New Roman" w:hAnsi="Times New Roman" w:cs="Times New Roman"/>
          <w:color w:val="000000" w:themeColor="text1"/>
          <w:lang w:val="en-US" w:eastAsia="zh-CN"/>
        </w:rPr>
        <w:t>12</w:t>
      </w:r>
      <w:r>
        <w:rPr>
          <w:rFonts w:ascii="Times New Roman" w:hAnsi="Times New Roman" w:cs="Times New Roman"/>
          <w:color w:val="000000" w:themeColor="text1"/>
        </w:rPr>
        <w:t>月</w:t>
      </w:r>
      <w:r>
        <w:rPr>
          <w:rFonts w:hint="eastAsia" w:ascii="Times New Roman" w:hAnsi="Times New Roman" w:cs="Times New Roman"/>
          <w:color w:val="000000" w:themeColor="text1"/>
          <w:lang w:val="en-US" w:eastAsia="zh-CN"/>
        </w:rPr>
        <w:t>25</w:t>
      </w:r>
      <w:r>
        <w:rPr>
          <w:rFonts w:ascii="Times New Roman" w:hAnsi="Times New Roman" w:cs="Times New Roman"/>
          <w:color w:val="000000" w:themeColor="text1"/>
        </w:rPr>
        <w:t>日17时30分。</w:t>
      </w:r>
    </w:p>
    <w:p>
      <w:pPr>
        <w:pStyle w:val="2"/>
        <w:keepNext w:val="0"/>
        <w:keepLines w:val="0"/>
        <w:pageBreakBefore w:val="0"/>
        <w:kinsoku/>
        <w:wordWrap/>
        <w:overflowPunct/>
        <w:topLinePunct w:val="0"/>
        <w:bidi w:val="0"/>
        <w:spacing w:line="336" w:lineRule="auto"/>
        <w:ind w:left="119" w:leftChars="54"/>
        <w:rPr>
          <w:rFonts w:ascii="Times New Roman" w:hAnsi="Times New Roman"/>
          <w:sz w:val="24"/>
          <w:szCs w:val="24"/>
        </w:rPr>
      </w:pPr>
      <w:r>
        <w:rPr>
          <w:rFonts w:ascii="Times New Roman" w:hAnsi="Times New Roman"/>
          <w:b/>
          <w:bCs/>
          <w:sz w:val="24"/>
          <w:szCs w:val="24"/>
        </w:rPr>
        <w:t>五、</w:t>
      </w:r>
      <w:r>
        <w:rPr>
          <w:rFonts w:ascii="Times New Roman" w:hAnsi="Times New Roman"/>
          <w:b/>
          <w:sz w:val="24"/>
          <w:szCs w:val="24"/>
        </w:rPr>
        <w:t>联系方式：</w:t>
      </w:r>
    </w:p>
    <w:p>
      <w:pPr>
        <w:pStyle w:val="10"/>
        <w:keepNext w:val="0"/>
        <w:keepLines w:val="0"/>
        <w:pageBreakBefore w:val="0"/>
        <w:kinsoku/>
        <w:wordWrap/>
        <w:overflowPunct/>
        <w:topLinePunct w:val="0"/>
        <w:bidi w:val="0"/>
        <w:snapToGrid w:val="0"/>
        <w:spacing w:line="336" w:lineRule="auto"/>
        <w:ind w:firstLineChars="175"/>
        <w:rPr>
          <w:b/>
          <w:bCs/>
          <w:color w:val="000000" w:themeColor="text1"/>
          <w:szCs w:val="24"/>
          <w:u w:val="single"/>
        </w:rPr>
      </w:pPr>
      <w:r>
        <w:rPr>
          <w:bCs/>
          <w:color w:val="000000" w:themeColor="text1"/>
          <w:szCs w:val="24"/>
        </w:rPr>
        <w:t>商务联系人：黄梅钦  电话：0596-6311073 邮箱：</w:t>
      </w:r>
      <w:r>
        <w:rPr>
          <w:bCs/>
          <w:color w:val="000000" w:themeColor="text1"/>
          <w:szCs w:val="24"/>
          <w:u w:val="single"/>
        </w:rPr>
        <w:t>huangmq@fjpec.com.cn</w:t>
      </w:r>
    </w:p>
    <w:p>
      <w:pPr>
        <w:pStyle w:val="10"/>
        <w:keepNext w:val="0"/>
        <w:keepLines w:val="0"/>
        <w:pageBreakBefore w:val="0"/>
        <w:kinsoku/>
        <w:wordWrap/>
        <w:overflowPunct/>
        <w:topLinePunct w:val="0"/>
        <w:bidi w:val="0"/>
        <w:snapToGrid w:val="0"/>
        <w:spacing w:line="336" w:lineRule="auto"/>
        <w:ind w:firstLineChars="175"/>
        <w:rPr>
          <w:bCs/>
          <w:color w:val="000000" w:themeColor="text1"/>
          <w:szCs w:val="24"/>
        </w:rPr>
      </w:pPr>
      <w:r>
        <w:rPr>
          <w:bCs/>
          <w:color w:val="000000" w:themeColor="text1"/>
          <w:szCs w:val="24"/>
        </w:rPr>
        <w:t>纪检监察室电话：0596-6311774</w:t>
      </w:r>
    </w:p>
    <w:p>
      <w:pPr>
        <w:pStyle w:val="10"/>
        <w:keepNext w:val="0"/>
        <w:keepLines w:val="0"/>
        <w:pageBreakBefore w:val="0"/>
        <w:kinsoku/>
        <w:wordWrap/>
        <w:overflowPunct/>
        <w:topLinePunct w:val="0"/>
        <w:bidi w:val="0"/>
        <w:snapToGrid w:val="0"/>
        <w:spacing w:line="336" w:lineRule="auto"/>
        <w:ind w:firstLineChars="175"/>
        <w:rPr>
          <w:b/>
          <w:bCs/>
          <w:color w:val="000000" w:themeColor="text1"/>
          <w:szCs w:val="24"/>
        </w:rPr>
      </w:pPr>
      <w:r>
        <w:rPr>
          <w:bCs/>
          <w:color w:val="000000" w:themeColor="text1"/>
          <w:szCs w:val="24"/>
        </w:rPr>
        <w:t>联系地址：漳州市漳浦县杜浔镇杜昌路9号</w:t>
      </w:r>
      <w:r>
        <w:rPr>
          <w:b/>
          <w:bCs/>
          <w:color w:val="000000" w:themeColor="text1"/>
          <w:szCs w:val="24"/>
        </w:rPr>
        <w:t xml:space="preserve">   </w:t>
      </w:r>
      <w:r>
        <w:rPr>
          <w:bCs/>
          <w:color w:val="000000" w:themeColor="text1"/>
          <w:szCs w:val="24"/>
        </w:rPr>
        <w:t>邮    编：363216</w:t>
      </w:r>
    </w:p>
    <w:p>
      <w:pPr>
        <w:pStyle w:val="3"/>
        <w:keepNext w:val="0"/>
        <w:keepLines w:val="0"/>
        <w:pageBreakBefore w:val="0"/>
        <w:tabs>
          <w:tab w:val="left" w:pos="1262"/>
        </w:tabs>
        <w:kinsoku/>
        <w:wordWrap/>
        <w:overflowPunct/>
        <w:topLinePunct w:val="0"/>
        <w:bidi w:val="0"/>
        <w:spacing w:line="336" w:lineRule="auto"/>
        <w:ind w:left="0" w:right="108"/>
        <w:jc w:val="center"/>
        <w:rPr>
          <w:rFonts w:ascii="Times New Roman" w:hAnsi="Times New Roman" w:cs="Times New Roman"/>
          <w:sz w:val="24"/>
          <w:szCs w:val="24"/>
          <w:lang w:eastAsia="zh-CN"/>
        </w:rPr>
        <w:sectPr>
          <w:pgSz w:w="11910" w:h="16840"/>
          <w:pgMar w:top="1060" w:right="1020" w:bottom="740" w:left="1300" w:header="0" w:footer="551" w:gutter="0"/>
          <w:cols w:space="720" w:num="1"/>
        </w:sectPr>
      </w:pPr>
    </w:p>
    <w:p>
      <w:pPr>
        <w:pStyle w:val="3"/>
        <w:keepNext w:val="0"/>
        <w:keepLines w:val="0"/>
        <w:pageBreakBefore w:val="0"/>
        <w:tabs>
          <w:tab w:val="left" w:pos="1262"/>
        </w:tabs>
        <w:kinsoku/>
        <w:wordWrap/>
        <w:overflowPunct/>
        <w:topLinePunct w:val="0"/>
        <w:bidi w:val="0"/>
        <w:spacing w:line="336" w:lineRule="auto"/>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keepNext w:val="0"/>
        <w:keepLines w:val="0"/>
        <w:pageBreakBefore w:val="0"/>
        <w:kinsoku/>
        <w:wordWrap/>
        <w:overflowPunct/>
        <w:topLinePunct w:val="0"/>
        <w:bidi w:val="0"/>
        <w:spacing w:beforeLines="50" w:afterLines="50" w:line="336" w:lineRule="auto"/>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spacing w:line="360" w:lineRule="auto"/>
        <w:ind w:left="597" w:leftChars="63" w:hanging="458" w:hangingChars="191"/>
        <w:rPr>
          <w:rFonts w:hint="eastAsia" w:ascii="宋体" w:hAnsi="宋体"/>
          <w:sz w:val="24"/>
        </w:rPr>
      </w:pPr>
      <w:r>
        <w:rPr>
          <w:rFonts w:hint="eastAsia" w:ascii="宋体" w:hAnsi="宋体"/>
          <w:sz w:val="24"/>
          <w:lang w:eastAsia="zh-CN"/>
        </w:rPr>
        <w:t>1. 项目名称：</w:t>
      </w:r>
      <w:r>
        <w:rPr>
          <w:rFonts w:hint="eastAsia" w:ascii="宋体" w:hAnsi="宋体"/>
          <w:sz w:val="24"/>
        </w:rPr>
        <w:t>福建福海创石油化工有限公司《原料适应性技改项目》（阶段性）、《古雷气体应急集中处置中心》和《工业己烷优化项目》安全设施竣工验收评价</w:t>
      </w:r>
      <w:r>
        <w:rPr>
          <w:rFonts w:hint="eastAsia"/>
          <w:sz w:val="24"/>
          <w:lang w:val="en-US" w:eastAsia="zh-CN"/>
        </w:rPr>
        <w:t>报告编制</w:t>
      </w:r>
      <w:r>
        <w:rPr>
          <w:rFonts w:hint="eastAsia" w:ascii="宋体" w:hAnsi="宋体"/>
          <w:sz w:val="24"/>
        </w:rPr>
        <w:t>。</w:t>
      </w:r>
    </w:p>
    <w:p>
      <w:pPr>
        <w:spacing w:line="360" w:lineRule="auto"/>
        <w:ind w:left="357" w:leftChars="63" w:hanging="218" w:hangingChars="91"/>
        <w:rPr>
          <w:rFonts w:hint="eastAsia" w:ascii="宋体" w:hAnsi="宋体"/>
          <w:sz w:val="24"/>
        </w:rPr>
      </w:pPr>
      <w:r>
        <w:rPr>
          <w:rFonts w:hint="eastAsia" w:ascii="宋体" w:hAnsi="宋体"/>
          <w:sz w:val="24"/>
          <w:lang w:val="en-US" w:eastAsia="zh-CN"/>
        </w:rPr>
        <w:t xml:space="preserve">2. </w:t>
      </w:r>
      <w:r>
        <w:rPr>
          <w:rFonts w:hint="eastAsia" w:ascii="宋体" w:hAnsi="宋体"/>
          <w:sz w:val="24"/>
          <w:lang w:eastAsia="zh-CN"/>
        </w:rPr>
        <w:t>项目地点：</w:t>
      </w:r>
      <w:r>
        <w:rPr>
          <w:rFonts w:hint="eastAsia" w:ascii="宋体" w:hAnsi="宋体"/>
          <w:sz w:val="24"/>
        </w:rPr>
        <w:t>腾龙芳烃（漳州）有限公司</w:t>
      </w:r>
      <w:r>
        <w:rPr>
          <w:rFonts w:hint="eastAsia" w:ascii="宋体" w:hAnsi="宋体"/>
          <w:sz w:val="24"/>
          <w:lang w:val="en-US" w:eastAsia="zh-CN"/>
        </w:rPr>
        <w:t>厂内</w:t>
      </w:r>
      <w:r>
        <w:rPr>
          <w:rFonts w:hint="eastAsia" w:ascii="宋体" w:hAnsi="宋体"/>
          <w:sz w:val="24"/>
          <w:lang w:eastAsia="zh-CN"/>
        </w:rPr>
        <w:t>。</w:t>
      </w:r>
    </w:p>
    <w:p>
      <w:pPr>
        <w:pStyle w:val="41"/>
        <w:shd w:val="clear" w:color="auto" w:fill="FFFFFF"/>
        <w:spacing w:before="0" w:beforeAutospacing="0" w:after="0" w:afterAutospacing="0" w:line="450" w:lineRule="atLeast"/>
        <w:ind w:left="0" w:leftChars="0" w:firstLine="140" w:firstLineChars="58"/>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3. 项目内容：</w:t>
      </w:r>
    </w:p>
    <w:p>
      <w:pPr>
        <w:pStyle w:val="41"/>
        <w:shd w:val="clear" w:color="auto" w:fill="FFFFFF"/>
        <w:spacing w:before="0" w:beforeAutospacing="0" w:after="0" w:afterAutospacing="0" w:line="450" w:lineRule="atLeast"/>
        <w:ind w:left="789" w:leftChars="218" w:hanging="309" w:hangingChars="129"/>
        <w:rPr>
          <w:rFonts w:hint="eastAsia"/>
          <w:b w:val="0"/>
          <w:bCs w:val="0"/>
          <w:color w:val="000000"/>
        </w:rPr>
      </w:pPr>
      <w:r>
        <w:rPr>
          <w:rFonts w:hint="eastAsia" w:ascii="宋体" w:hAnsi="宋体" w:eastAsia="宋体" w:cs="宋体"/>
          <w:b w:val="0"/>
          <w:bCs w:val="0"/>
          <w:snapToGrid w:val="0"/>
          <w:sz w:val="24"/>
          <w:szCs w:val="24"/>
          <w:lang w:val="en-US" w:eastAsia="zh-CN"/>
        </w:rPr>
        <w:t>①</w:t>
      </w:r>
      <w:r>
        <w:rPr>
          <w:rFonts w:hint="eastAsia" w:ascii="宋体" w:hAnsi="宋体"/>
          <w:b w:val="0"/>
          <w:bCs w:val="0"/>
          <w:sz w:val="24"/>
        </w:rPr>
        <w:t>《原料适应性技改项目》（阶段性）</w:t>
      </w:r>
      <w:r>
        <w:rPr>
          <w:rFonts w:hint="eastAsia" w:ascii="宋体" w:hAnsi="宋体"/>
          <w:b w:val="0"/>
          <w:bCs w:val="0"/>
          <w:sz w:val="24"/>
          <w:lang w:eastAsia="zh-CN"/>
        </w:rPr>
        <w:t>：</w:t>
      </w:r>
      <w:r>
        <w:rPr>
          <w:rFonts w:hint="eastAsia"/>
          <w:b w:val="0"/>
          <w:bCs w:val="0"/>
          <w:color w:val="000000"/>
        </w:rPr>
        <w:t>本次阶段性验收范围为减压分馏装置、</w:t>
      </w:r>
      <w:r>
        <w:rPr>
          <w:b w:val="0"/>
          <w:bCs w:val="0"/>
          <w:color w:val="000000"/>
        </w:rPr>
        <w:t>凝析油分离装置</w:t>
      </w:r>
      <w:r>
        <w:rPr>
          <w:rFonts w:hint="eastAsia"/>
          <w:b w:val="0"/>
          <w:bCs w:val="0"/>
          <w:color w:val="000000"/>
        </w:rPr>
        <w:t>、</w:t>
      </w:r>
      <w:r>
        <w:rPr>
          <w:b w:val="0"/>
          <w:bCs w:val="0"/>
          <w:color w:val="000000"/>
        </w:rPr>
        <w:t>四合一炉改造及新建抽提装置</w:t>
      </w:r>
      <w:r>
        <w:rPr>
          <w:rFonts w:hint="eastAsia"/>
          <w:b w:val="0"/>
          <w:bCs w:val="0"/>
          <w:color w:val="000000"/>
        </w:rPr>
        <w:t>。</w:t>
      </w:r>
    </w:p>
    <w:p>
      <w:pPr>
        <w:pStyle w:val="41"/>
        <w:shd w:val="clear" w:color="auto" w:fill="FFFFFF"/>
        <w:spacing w:before="0" w:beforeAutospacing="0" w:after="0" w:afterAutospacing="0" w:line="450" w:lineRule="atLeast"/>
        <w:ind w:left="789" w:leftChars="218" w:hanging="309" w:hangingChars="129"/>
        <w:rPr>
          <w:rFonts w:hint="eastAsia"/>
          <w:b w:val="0"/>
          <w:bCs w:val="0"/>
          <w:color w:val="000000"/>
        </w:rPr>
      </w:pPr>
      <w:r>
        <w:rPr>
          <w:rFonts w:hint="eastAsia" w:ascii="宋体" w:hAnsi="宋体" w:eastAsia="宋体" w:cs="宋体"/>
          <w:b w:val="0"/>
          <w:bCs w:val="0"/>
          <w:color w:val="000000"/>
        </w:rPr>
        <w:t>②</w:t>
      </w:r>
      <w:r>
        <w:rPr>
          <w:rFonts w:hint="eastAsia"/>
          <w:b w:val="0"/>
          <w:bCs w:val="0"/>
          <w:color w:val="000000"/>
        </w:rPr>
        <w:t>《古雷气体应急集中处置中心》</w:t>
      </w:r>
      <w:r>
        <w:rPr>
          <w:rFonts w:hint="eastAsia"/>
          <w:b w:val="0"/>
          <w:bCs w:val="0"/>
          <w:color w:val="000000"/>
          <w:lang w:eastAsia="zh-CN"/>
        </w:rPr>
        <w:t>：</w:t>
      </w:r>
      <w:r>
        <w:rPr>
          <w:b w:val="0"/>
          <w:bCs w:val="0"/>
          <w:color w:val="000000"/>
        </w:rPr>
        <w:t>本次阶段性验收范围为福海创原料适应性技改项目配套火炬</w:t>
      </w:r>
      <w:r>
        <w:rPr>
          <w:rFonts w:hint="eastAsia"/>
          <w:b w:val="0"/>
          <w:bCs w:val="0"/>
          <w:color w:val="000000"/>
        </w:rPr>
        <w:t>，</w:t>
      </w:r>
      <w:r>
        <w:rPr>
          <w:b w:val="0"/>
          <w:bCs w:val="0"/>
          <w:color w:val="000000"/>
        </w:rPr>
        <w:t>芒果项目火炬不在此次验收范围内</w:t>
      </w:r>
      <w:r>
        <w:rPr>
          <w:rFonts w:hint="eastAsia"/>
          <w:b w:val="0"/>
          <w:bCs w:val="0"/>
          <w:color w:val="000000"/>
        </w:rPr>
        <w:t>。</w:t>
      </w:r>
    </w:p>
    <w:p>
      <w:pPr>
        <w:pStyle w:val="41"/>
        <w:shd w:val="clear" w:color="auto" w:fill="FFFFFF"/>
        <w:spacing w:before="0" w:beforeAutospacing="0" w:after="0" w:afterAutospacing="0" w:line="450" w:lineRule="atLeast"/>
        <w:ind w:left="789" w:leftChars="218" w:hanging="309" w:hangingChars="129"/>
        <w:rPr>
          <w:rFonts w:hint="eastAsia" w:eastAsia="宋体"/>
          <w:b w:val="0"/>
          <w:bCs w:val="0"/>
          <w:color w:val="000000"/>
          <w:lang w:val="en-US" w:eastAsia="zh-CN"/>
        </w:rPr>
      </w:pPr>
      <w:r>
        <w:rPr>
          <w:rFonts w:hint="eastAsia" w:ascii="宋体" w:hAnsi="宋体" w:eastAsia="宋体" w:cs="宋体"/>
          <w:b w:val="0"/>
          <w:bCs w:val="0"/>
          <w:sz w:val="24"/>
        </w:rPr>
        <w:t>③</w:t>
      </w:r>
      <w:r>
        <w:rPr>
          <w:rFonts w:hint="eastAsia" w:ascii="宋体" w:hAnsi="宋体"/>
          <w:b w:val="0"/>
          <w:bCs w:val="0"/>
          <w:sz w:val="24"/>
        </w:rPr>
        <w:t>《工业己烷优化项目》</w:t>
      </w:r>
      <w:r>
        <w:rPr>
          <w:rFonts w:hint="eastAsia" w:ascii="宋体" w:hAnsi="宋体"/>
          <w:b w:val="0"/>
          <w:bCs w:val="0"/>
          <w:sz w:val="24"/>
          <w:lang w:eastAsia="zh-CN"/>
        </w:rPr>
        <w:t>：</w:t>
      </w:r>
      <w:r>
        <w:rPr>
          <w:rFonts w:hint="eastAsia" w:ascii="宋体" w:hAnsi="宋体"/>
          <w:b w:val="0"/>
          <w:bCs w:val="0"/>
          <w:sz w:val="24"/>
          <w:lang w:val="en-US" w:eastAsia="zh-CN"/>
        </w:rPr>
        <w:t>本次</w:t>
      </w:r>
      <w:r>
        <w:rPr>
          <w:rFonts w:hint="eastAsia"/>
          <w:b w:val="0"/>
          <w:bCs w:val="0"/>
          <w:color w:val="000000"/>
        </w:rPr>
        <w:t>一次性验收。</w:t>
      </w:r>
    </w:p>
    <w:p>
      <w:pPr>
        <w:pStyle w:val="20"/>
        <w:keepNext w:val="0"/>
        <w:keepLines w:val="0"/>
        <w:pageBreakBefore w:val="0"/>
        <w:numPr>
          <w:ilvl w:val="0"/>
          <w:numId w:val="6"/>
        </w:numPr>
        <w:kinsoku/>
        <w:wordWrap/>
        <w:overflowPunct/>
        <w:topLinePunct w:val="0"/>
        <w:bidi w:val="0"/>
        <w:spacing w:beforeLines="50" w:afterLines="50" w:line="336" w:lineRule="auto"/>
        <w:ind w:left="480" w:leftChars="0" w:right="121" w:rightChars="0" w:hanging="480" w:hangingChars="200"/>
        <w:jc w:val="both"/>
        <w:rPr>
          <w:rFonts w:hint="eastAsia" w:ascii="宋体" w:hAnsi="宋体"/>
          <w:color w:val="000000"/>
          <w:sz w:val="24"/>
        </w:rPr>
      </w:pPr>
      <w:r>
        <w:rPr>
          <w:rFonts w:hint="eastAsia" w:ascii="Times New Roman" w:hAnsi="Times New Roman" w:cs="Times New Roman"/>
          <w:snapToGrid w:val="0"/>
          <w:color w:val="auto"/>
          <w:sz w:val="24"/>
          <w:szCs w:val="24"/>
          <w:lang w:val="en-US" w:eastAsia="zh-CN"/>
        </w:rPr>
        <w:t>项目要求：</w:t>
      </w:r>
      <w:r>
        <w:rPr>
          <w:rFonts w:hint="eastAsia" w:ascii="宋体" w:hAnsi="宋体"/>
          <w:b/>
          <w:color w:val="000000"/>
          <w:sz w:val="24"/>
        </w:rPr>
        <w:t>三个项目分别编制</w:t>
      </w:r>
      <w:r>
        <w:rPr>
          <w:rFonts w:hint="eastAsia" w:ascii="宋体" w:hAnsi="宋体"/>
          <w:color w:val="000000"/>
          <w:sz w:val="24"/>
        </w:rPr>
        <w:t>符合国家现行有关安全生产法律、法规和部门规章及标准规定的评价报告</w:t>
      </w:r>
      <w:r>
        <w:rPr>
          <w:rFonts w:hint="eastAsia" w:ascii="宋体" w:hAnsi="宋体"/>
          <w:b/>
          <w:color w:val="000000"/>
          <w:sz w:val="24"/>
        </w:rPr>
        <w:t>（含外部安全防护距离评价）</w:t>
      </w:r>
      <w:r>
        <w:rPr>
          <w:rFonts w:hint="eastAsia" w:ascii="宋体" w:hAnsi="宋体"/>
          <w:color w:val="000000"/>
          <w:sz w:val="24"/>
        </w:rPr>
        <w:t>，并满足地方政府主管部门的监管要求。</w:t>
      </w:r>
    </w:p>
    <w:p>
      <w:pPr>
        <w:keepNext w:val="0"/>
        <w:keepLines w:val="0"/>
        <w:pageBreakBefore w:val="0"/>
        <w:widowControl w:val="0"/>
        <w:numPr>
          <w:ilvl w:val="0"/>
          <w:numId w:val="6"/>
        </w:numPr>
        <w:kinsoku/>
        <w:wordWrap/>
        <w:overflowPunct/>
        <w:topLinePunct w:val="0"/>
        <w:autoSpaceDE w:val="0"/>
        <w:autoSpaceDN w:val="0"/>
        <w:bidi w:val="0"/>
        <w:adjustRightInd/>
        <w:snapToGrid/>
        <w:spacing w:line="336" w:lineRule="auto"/>
        <w:ind w:left="480" w:leftChars="0" w:right="0" w:rightChars="0" w:hanging="480" w:hangingChars="200"/>
        <w:jc w:val="left"/>
        <w:textAlignment w:val="auto"/>
        <w:outlineLvl w:val="9"/>
        <w:rPr>
          <w:rFonts w:ascii="Times New Roman" w:hAnsi="Times New Roman" w:cs="Times New Roman"/>
          <w:sz w:val="24"/>
          <w:szCs w:val="24"/>
          <w:lang w:eastAsia="zh-CN"/>
        </w:rPr>
      </w:pP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比选控制价：</w:t>
      </w:r>
      <w:r>
        <w:rPr>
          <w:rFonts w:hint="eastAsia" w:ascii="Times New Roman" w:hAnsi="Times New Roman" w:cs="Times New Roman"/>
          <w:sz w:val="24"/>
          <w:szCs w:val="24"/>
          <w:lang w:eastAsia="zh-CN"/>
        </w:rPr>
        <w:t>人民币</w:t>
      </w:r>
      <w:r>
        <w:rPr>
          <w:rFonts w:hint="eastAsia" w:ascii="Times New Roman" w:hAnsi="Times New Roman" w:cs="Times New Roman"/>
          <w:sz w:val="24"/>
          <w:szCs w:val="24"/>
          <w:lang w:val="en-US" w:eastAsia="zh-CN"/>
        </w:rPr>
        <w:t>90</w:t>
      </w:r>
      <w:r>
        <w:rPr>
          <w:rFonts w:hint="eastAsia" w:ascii="Times New Roman" w:hAnsi="Times New Roman" w:cs="Times New Roman"/>
          <w:sz w:val="24"/>
          <w:szCs w:val="24"/>
          <w:lang w:eastAsia="zh-CN"/>
        </w:rPr>
        <w:t>万</w:t>
      </w:r>
      <w:r>
        <w:rPr>
          <w:rFonts w:ascii="Times New Roman" w:hAnsi="Times New Roman" w:cs="Times New Roman"/>
          <w:sz w:val="24"/>
          <w:szCs w:val="24"/>
          <w:lang w:eastAsia="zh-CN"/>
        </w:rPr>
        <w:t>元（含税价）。</w:t>
      </w:r>
    </w:p>
    <w:p>
      <w:pPr>
        <w:pStyle w:val="20"/>
        <w:keepNext w:val="0"/>
        <w:keepLines w:val="0"/>
        <w:pageBreakBefore w:val="0"/>
        <w:numPr>
          <w:ilvl w:val="0"/>
          <w:numId w:val="6"/>
        </w:numPr>
        <w:kinsoku/>
        <w:wordWrap/>
        <w:overflowPunct/>
        <w:topLinePunct w:val="0"/>
        <w:bidi w:val="0"/>
        <w:spacing w:beforeLines="50" w:afterLines="50" w:line="336" w:lineRule="auto"/>
        <w:ind w:left="480" w:leftChars="0" w:right="121" w:rightChars="0" w:hanging="480" w:hangingChars="200"/>
        <w:jc w:val="both"/>
        <w:rPr>
          <w:rFonts w:ascii="Times New Roman" w:hAnsi="Times New Roman" w:cs="Times New Roman"/>
          <w:lang w:eastAsia="zh-CN"/>
        </w:rPr>
      </w:pPr>
      <w:r>
        <w:rPr>
          <w:rFonts w:hint="eastAsia" w:cs="宋体" w:asciiTheme="minorEastAsia" w:hAnsiTheme="minorEastAsia" w:eastAsiaTheme="minorEastAsia"/>
          <w:b w:val="0"/>
          <w:bCs w:val="0"/>
          <w:snapToGrid w:val="0"/>
          <w:sz w:val="24"/>
          <w:szCs w:val="24"/>
          <w:lang w:val="en-US" w:eastAsia="zh-CN" w:bidi="ar-SA"/>
        </w:rPr>
        <w:t xml:space="preserve"> 承包方式：</w:t>
      </w:r>
      <w:r>
        <w:rPr>
          <w:rFonts w:hint="eastAsia" w:cs="宋体" w:asciiTheme="minorEastAsia" w:hAnsiTheme="minorEastAsia" w:eastAsiaTheme="minorEastAsia"/>
          <w:snapToGrid w:val="0"/>
          <w:sz w:val="24"/>
          <w:szCs w:val="24"/>
          <w:lang w:val="en-US" w:eastAsia="zh-CN" w:bidi="ar-SA"/>
        </w:rPr>
        <w:t>固定总价包干，报价须包括</w:t>
      </w:r>
      <w:r>
        <w:rPr>
          <w:rFonts w:hint="eastAsia" w:ascii="宋体" w:hAnsi="宋体"/>
          <w:color w:val="000000"/>
          <w:sz w:val="24"/>
        </w:rPr>
        <w:t>专家内审会（如有）、专家评审会全部费用（专家费、会议费、餐费、交通费、住宿费等），直至取得危险化学品生产企业安全生产许可证变更换证的全部所需费用</w:t>
      </w:r>
      <w:r>
        <w:rPr>
          <w:rFonts w:hint="eastAsia"/>
          <w:color w:val="000000"/>
          <w:sz w:val="24"/>
          <w:lang w:eastAsia="zh-CN"/>
        </w:rPr>
        <w:t>；</w:t>
      </w:r>
      <w:r>
        <w:rPr>
          <w:rFonts w:hint="eastAsia" w:ascii="宋体" w:hAnsi="宋体"/>
          <w:color w:val="000000"/>
          <w:sz w:val="24"/>
        </w:rPr>
        <w:t>包括但不限于</w:t>
      </w:r>
      <w:r>
        <w:rPr>
          <w:rFonts w:ascii="宋体" w:hAnsi="宋体"/>
          <w:color w:val="000000"/>
          <w:sz w:val="24"/>
        </w:rPr>
        <w:t>项目</w:t>
      </w:r>
      <w:r>
        <w:rPr>
          <w:rFonts w:hint="eastAsia" w:ascii="宋体" w:hAnsi="宋体"/>
          <w:color w:val="000000"/>
          <w:sz w:val="24"/>
        </w:rPr>
        <w:t>评估</w:t>
      </w:r>
      <w:r>
        <w:rPr>
          <w:rFonts w:ascii="宋体" w:hAnsi="宋体"/>
          <w:color w:val="000000"/>
          <w:sz w:val="24"/>
        </w:rPr>
        <w:t>评价报告的编制所需费用</w:t>
      </w:r>
      <w:r>
        <w:rPr>
          <w:rFonts w:hint="eastAsia" w:ascii="宋体" w:hAnsi="宋体"/>
          <w:color w:val="000000"/>
          <w:sz w:val="24"/>
        </w:rPr>
        <w:t>，</w:t>
      </w:r>
      <w:r>
        <w:rPr>
          <w:rFonts w:ascii="宋体" w:hAnsi="宋体"/>
          <w:color w:val="000000"/>
          <w:sz w:val="24"/>
        </w:rPr>
        <w:t>为编制报告基础数据</w:t>
      </w:r>
      <w:r>
        <w:rPr>
          <w:rFonts w:hint="eastAsia" w:ascii="宋体" w:hAnsi="宋体"/>
          <w:color w:val="000000"/>
          <w:sz w:val="24"/>
        </w:rPr>
        <w:t>收集</w:t>
      </w:r>
      <w:r>
        <w:rPr>
          <w:rFonts w:ascii="宋体" w:hAnsi="宋体"/>
          <w:color w:val="000000"/>
          <w:sz w:val="24"/>
        </w:rPr>
        <w:t>所需费用</w:t>
      </w:r>
      <w:r>
        <w:rPr>
          <w:rFonts w:hint="eastAsia" w:ascii="宋体" w:hAnsi="宋体"/>
          <w:color w:val="000000"/>
          <w:sz w:val="24"/>
        </w:rPr>
        <w:t>等</w:t>
      </w:r>
      <w:r>
        <w:rPr>
          <w:rFonts w:ascii="宋体" w:hAnsi="宋体"/>
          <w:color w:val="000000"/>
          <w:sz w:val="24"/>
        </w:rPr>
        <w:t>。</w:t>
      </w:r>
    </w:p>
    <w:p>
      <w:pPr>
        <w:pStyle w:val="20"/>
        <w:keepNext w:val="0"/>
        <w:keepLines w:val="0"/>
        <w:pageBreakBefore w:val="0"/>
        <w:numPr>
          <w:ilvl w:val="0"/>
          <w:numId w:val="6"/>
        </w:numPr>
        <w:kinsoku/>
        <w:wordWrap/>
        <w:overflowPunct/>
        <w:topLinePunct w:val="0"/>
        <w:bidi w:val="0"/>
        <w:spacing w:beforeLines="50" w:afterLines="50" w:line="336" w:lineRule="auto"/>
        <w:ind w:left="480" w:leftChars="0" w:right="121" w:rightChars="0" w:hanging="480" w:hangingChars="200"/>
        <w:jc w:val="both"/>
        <w:rPr>
          <w:rFonts w:ascii="Times New Roman" w:hAnsi="Times New Roman" w:cs="Times New Roman"/>
          <w:lang w:eastAsia="zh-CN"/>
        </w:rPr>
      </w:pPr>
      <w:r>
        <w:rPr>
          <w:rFonts w:ascii="Times New Roman" w:hAnsi="Times New Roman" w:cs="Times New Roman"/>
          <w:lang w:eastAsia="zh-CN"/>
        </w:rPr>
        <w:t xml:space="preserve"> 项目工作范围及技术要求：</w:t>
      </w:r>
      <w:r>
        <w:rPr>
          <w:rFonts w:hint="eastAsia" w:ascii="Times New Roman" w:hAnsi="Times New Roman" w:cs="Times New Roman"/>
          <w:lang w:val="en-US" w:eastAsia="zh-CN"/>
        </w:rPr>
        <w:t>详</w:t>
      </w:r>
      <w:r>
        <w:rPr>
          <w:rFonts w:ascii="Times New Roman" w:hAnsi="Times New Roman" w:cs="Times New Roman"/>
          <w:lang w:eastAsia="zh-CN"/>
        </w:rPr>
        <w:t>见附件《发包说明》。</w:t>
      </w:r>
    </w:p>
    <w:p>
      <w:pPr>
        <w:pStyle w:val="20"/>
        <w:keepNext w:val="0"/>
        <w:keepLines w:val="0"/>
        <w:pageBreakBefore w:val="0"/>
        <w:numPr>
          <w:ilvl w:val="0"/>
          <w:numId w:val="0"/>
        </w:numPr>
        <w:kinsoku/>
        <w:wordWrap/>
        <w:overflowPunct/>
        <w:topLinePunct w:val="0"/>
        <w:bidi w:val="0"/>
        <w:spacing w:beforeLines="50" w:afterLines="50" w:line="336" w:lineRule="auto"/>
        <w:ind w:left="0" w:leftChars="0" w:right="121" w:rightChars="0" w:firstLine="0" w:firstLineChars="0"/>
        <w:jc w:val="both"/>
        <w:rPr>
          <w:rFonts w:ascii="Times New Roman" w:hAnsi="Times New Roman" w:cs="Times New Roman"/>
          <w:lang w:eastAsia="zh-CN"/>
        </w:rPr>
      </w:pPr>
      <w:r>
        <w:rPr>
          <w:rFonts w:hint="eastAsia" w:ascii="Times New Roman" w:hAnsi="Times New Roman" w:cs="Times New Roman"/>
          <w:lang w:val="en-US" w:eastAsia="zh-CN"/>
        </w:rPr>
        <w:t>8</w:t>
      </w:r>
      <w:r>
        <w:rPr>
          <w:rFonts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ascii="Times New Roman" w:hAnsi="Times New Roman" w:cs="Times New Roman"/>
          <w:lang w:eastAsia="zh-CN"/>
        </w:rPr>
        <w:t>项目联系人</w:t>
      </w:r>
      <w:r>
        <w:rPr>
          <w:rFonts w:hint="eastAsia" w:ascii="Times New Roman" w:hAnsi="Times New Roman" w:cs="Times New Roman"/>
          <w:lang w:eastAsia="zh-CN"/>
        </w:rPr>
        <w:t>：寻永昌</w:t>
      </w:r>
      <w:r>
        <w:rPr>
          <w:rFonts w:hint="eastAsia" w:ascii="Times New Roman" w:hAnsi="Times New Roman" w:cs="Times New Roman"/>
          <w:lang w:val="en-US" w:eastAsia="zh-CN"/>
        </w:rPr>
        <w:t>19959614141（技术）</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ascii="Times New Roman" w:hAnsi="Times New Roman" w:cs="Times New Roman"/>
          <w:lang w:eastAsia="zh-CN"/>
        </w:rPr>
        <w:t>黄梅钦   0596-6311073</w:t>
      </w:r>
      <w:r>
        <w:rPr>
          <w:rFonts w:hint="eastAsia" w:ascii="Times New Roman" w:hAnsi="Times New Roman" w:cs="Times New Roman"/>
          <w:lang w:eastAsia="zh-CN"/>
        </w:rPr>
        <w:t>（</w:t>
      </w:r>
      <w:r>
        <w:rPr>
          <w:rFonts w:hint="eastAsia" w:ascii="Times New Roman" w:hAnsi="Times New Roman" w:cs="Times New Roman"/>
          <w:lang w:val="en-US" w:eastAsia="zh-CN"/>
        </w:rPr>
        <w:t>商务）</w:t>
      </w:r>
    </w:p>
    <w:p>
      <w:pPr>
        <w:keepNext w:val="0"/>
        <w:keepLines w:val="0"/>
        <w:pageBreakBefore w:val="0"/>
        <w:kinsoku/>
        <w:wordWrap/>
        <w:overflowPunct/>
        <w:topLinePunct w:val="0"/>
        <w:bidi w:val="0"/>
        <w:spacing w:beforeLines="50" w:afterLines="50" w:line="336" w:lineRule="auto"/>
        <w:rPr>
          <w:rFonts w:ascii="Times New Roman" w:hAnsi="Times New Roman" w:cs="Times New Roman"/>
          <w:b/>
          <w:w w:val="95"/>
          <w:sz w:val="28"/>
          <w:highlight w:val="yellow"/>
          <w:lang w:eastAsia="zh-CN"/>
        </w:rPr>
      </w:pPr>
      <w:r>
        <w:rPr>
          <w:rFonts w:ascii="Times New Roman" w:hAnsi="Times New Roman" w:cs="Times New Roman"/>
          <w:b/>
          <w:w w:val="95"/>
          <w:sz w:val="28"/>
          <w:highlight w:val="yellow"/>
          <w:lang w:eastAsia="zh-CN"/>
        </w:rPr>
        <w:t>二、定义和解释</w:t>
      </w:r>
    </w:p>
    <w:p>
      <w:pPr>
        <w:pStyle w:val="20"/>
        <w:keepNext w:val="0"/>
        <w:keepLines w:val="0"/>
        <w:pageBreakBefore w:val="0"/>
        <w:kinsoku/>
        <w:wordWrap/>
        <w:overflowPunct/>
        <w:topLinePunct w:val="0"/>
        <w:bidi w:val="0"/>
        <w:spacing w:beforeLines="50" w:afterLines="50" w:line="336"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1. </w:t>
      </w:r>
      <w:r>
        <w:rPr>
          <w:rFonts w:hint="eastAsia" w:ascii="Times New Roman" w:hAnsi="Times New Roman" w:cs="Times New Roman"/>
          <w:lang w:eastAsia="zh-CN"/>
        </w:rPr>
        <w:t>“</w:t>
      </w:r>
      <w:r>
        <w:rPr>
          <w:rFonts w:ascii="Times New Roman" w:hAnsi="Times New Roman" w:cs="Times New Roman"/>
          <w:lang w:eastAsia="zh-CN"/>
        </w:rPr>
        <w:t>比选人</w:t>
      </w:r>
      <w:r>
        <w:rPr>
          <w:rFonts w:hint="eastAsia" w:ascii="Times New Roman" w:hAnsi="Times New Roman" w:cs="Times New Roman"/>
          <w:lang w:eastAsia="zh-CN"/>
        </w:rPr>
        <w:t>”</w:t>
      </w:r>
      <w:r>
        <w:rPr>
          <w:rFonts w:ascii="Times New Roman" w:hAnsi="Times New Roman" w:cs="Times New Roman"/>
          <w:lang w:eastAsia="zh-CN"/>
        </w:rPr>
        <w:t>系福建福海创石油化工有限公司，即业主方。</w:t>
      </w:r>
    </w:p>
    <w:p>
      <w:pPr>
        <w:pStyle w:val="20"/>
        <w:keepNext w:val="0"/>
        <w:keepLines w:val="0"/>
        <w:pageBreakBefore w:val="0"/>
        <w:kinsoku/>
        <w:wordWrap/>
        <w:overflowPunct/>
        <w:topLinePunct w:val="0"/>
        <w:bidi w:val="0"/>
        <w:spacing w:beforeLines="50" w:afterLines="50" w:line="336"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2. </w:t>
      </w:r>
      <w:r>
        <w:rPr>
          <w:rFonts w:hint="eastAsia" w:ascii="Times New Roman" w:hAnsi="Times New Roman" w:cs="Times New Roman"/>
          <w:lang w:eastAsia="zh-CN"/>
        </w:rPr>
        <w:t>“</w:t>
      </w:r>
      <w:r>
        <w:rPr>
          <w:rFonts w:ascii="Times New Roman" w:hAnsi="Times New Roman" w:cs="Times New Roman"/>
          <w:lang w:eastAsia="zh-CN"/>
        </w:rPr>
        <w:t>参选人</w:t>
      </w:r>
      <w:r>
        <w:rPr>
          <w:rFonts w:hint="eastAsia" w:ascii="Times New Roman" w:hAnsi="Times New Roman" w:cs="Times New Roman"/>
          <w:lang w:eastAsia="zh-CN"/>
        </w:rPr>
        <w:t>”</w:t>
      </w:r>
      <w:r>
        <w:rPr>
          <w:rFonts w:ascii="Times New Roman" w:hAnsi="Times New Roman" w:cs="Times New Roman"/>
          <w:lang w:eastAsia="zh-CN"/>
        </w:rPr>
        <w:t>系指向比选人报名并接受邀请，领取比选文件，且已经提交或准备提交本次参选文件的法人。</w:t>
      </w:r>
    </w:p>
    <w:p>
      <w:pPr>
        <w:pStyle w:val="20"/>
        <w:keepNext w:val="0"/>
        <w:keepLines w:val="0"/>
        <w:pageBreakBefore w:val="0"/>
        <w:kinsoku/>
        <w:wordWrap/>
        <w:overflowPunct/>
        <w:topLinePunct w:val="0"/>
        <w:bidi w:val="0"/>
        <w:spacing w:beforeLines="50" w:afterLines="50" w:line="336" w:lineRule="auto"/>
        <w:ind w:left="395" w:leftChars="54" w:right="121" w:hanging="276" w:hangingChars="115"/>
        <w:jc w:val="both"/>
        <w:rPr>
          <w:rFonts w:ascii="Times New Roman" w:hAnsi="Times New Roman" w:cs="Times New Roman"/>
          <w:lang w:eastAsia="zh-CN"/>
        </w:rPr>
      </w:pPr>
      <w:r>
        <w:rPr>
          <w:rFonts w:ascii="Times New Roman" w:hAnsi="Times New Roman" w:cs="Times New Roman"/>
          <w:lang w:eastAsia="zh-CN"/>
        </w:rPr>
        <w:t xml:space="preserve">3. </w:t>
      </w:r>
      <w:r>
        <w:rPr>
          <w:rFonts w:hint="eastAsia" w:ascii="Times New Roman" w:hAnsi="Times New Roman" w:cs="Times New Roman"/>
          <w:lang w:eastAsia="zh-CN"/>
        </w:rPr>
        <w:t>“</w:t>
      </w:r>
      <w:r>
        <w:rPr>
          <w:rFonts w:ascii="Times New Roman" w:hAnsi="Times New Roman" w:cs="Times New Roman"/>
          <w:lang w:eastAsia="zh-CN"/>
        </w:rPr>
        <w:t>参选人代表</w:t>
      </w:r>
      <w:r>
        <w:rPr>
          <w:rFonts w:hint="eastAsia" w:ascii="Times New Roman" w:hAnsi="Times New Roman" w:cs="Times New Roman"/>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pPr>
        <w:keepNext w:val="0"/>
        <w:keepLines w:val="0"/>
        <w:pageBreakBefore w:val="0"/>
        <w:kinsoku/>
        <w:wordWrap/>
        <w:overflowPunct/>
        <w:topLinePunct w:val="0"/>
        <w:bidi w:val="0"/>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20"/>
        <w:keepNext w:val="0"/>
        <w:keepLines w:val="0"/>
        <w:pageBreakBefore w:val="0"/>
        <w:kinsoku/>
        <w:wordWrap/>
        <w:overflowPunct/>
        <w:topLinePunct w:val="0"/>
        <w:bidi w:val="0"/>
        <w:spacing w:beforeLines="50" w:afterLines="50" w:line="336"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1. 比选文件</w:t>
      </w:r>
      <w:r>
        <w:rPr>
          <w:rFonts w:hint="eastAsia" w:ascii="Times New Roman" w:hAnsi="Times New Roman" w:cs="Times New Roman"/>
          <w:lang w:val="en-US" w:eastAsia="zh-CN"/>
        </w:rPr>
        <w:t>含</w:t>
      </w:r>
      <w:r>
        <w:rPr>
          <w:rFonts w:ascii="Times New Roman" w:hAnsi="Times New Roman" w:cs="Times New Roman"/>
          <w:lang w:eastAsia="zh-CN"/>
        </w:rPr>
        <w:t>下列内容：比选公告、比选须知、项目内容、合同书格式、报价单、承诺函等。</w:t>
      </w:r>
    </w:p>
    <w:p>
      <w:pPr>
        <w:pStyle w:val="20"/>
        <w:keepNext w:val="0"/>
        <w:keepLines w:val="0"/>
        <w:pageBreakBefore w:val="0"/>
        <w:kinsoku/>
        <w:wordWrap/>
        <w:overflowPunct/>
        <w:topLinePunct w:val="0"/>
        <w:bidi w:val="0"/>
        <w:spacing w:beforeLines="50" w:afterLines="50" w:line="336"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比选文件除 1 中内容外，比选人在比选期间发出的书面文件和其他修改或补充函件，均是比选文件不可分割的组成部分。</w:t>
      </w:r>
    </w:p>
    <w:p>
      <w:pPr>
        <w:pStyle w:val="20"/>
        <w:keepNext w:val="0"/>
        <w:keepLines w:val="0"/>
        <w:pageBreakBefore w:val="0"/>
        <w:kinsoku/>
        <w:wordWrap/>
        <w:overflowPunct/>
        <w:topLinePunct w:val="0"/>
        <w:bidi w:val="0"/>
        <w:spacing w:beforeLines="50" w:afterLines="50" w:line="336" w:lineRule="auto"/>
        <w:ind w:left="379" w:leftChars="63" w:right="121" w:hanging="240" w:hangingChars="1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keepNext w:val="0"/>
        <w:keepLines w:val="0"/>
        <w:pageBreakBefore w:val="0"/>
        <w:widowControl w:val="0"/>
        <w:kinsoku/>
        <w:wordWrap/>
        <w:overflowPunct/>
        <w:topLinePunct w:val="0"/>
        <w:autoSpaceDE w:val="0"/>
        <w:autoSpaceDN w:val="0"/>
        <w:bidi w:val="0"/>
        <w:adjustRightInd/>
        <w:snapToGrid/>
        <w:spacing w:line="336" w:lineRule="auto"/>
        <w:ind w:left="0" w:leftChars="0" w:right="0" w:rightChars="0" w:firstLine="0" w:firstLineChars="0"/>
        <w:jc w:val="left"/>
        <w:textAlignment w:val="auto"/>
        <w:outlineLvl w:val="9"/>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20"/>
        <w:keepNext w:val="0"/>
        <w:keepLines w:val="0"/>
        <w:pageBreakBefore w:val="0"/>
        <w:kinsoku/>
        <w:wordWrap/>
        <w:overflowPunct/>
        <w:topLinePunct w:val="0"/>
        <w:bidi w:val="0"/>
        <w:spacing w:beforeLines="50" w:afterLines="50" w:line="336"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keepNext w:val="0"/>
        <w:keepLines w:val="0"/>
        <w:pageBreakBefore w:val="0"/>
        <w:widowControl w:val="0"/>
        <w:kinsoku/>
        <w:wordWrap/>
        <w:overflowPunct/>
        <w:topLinePunct w:val="0"/>
        <w:autoSpaceDE w:val="0"/>
        <w:autoSpaceDN w:val="0"/>
        <w:bidi w:val="0"/>
        <w:adjustRightInd/>
        <w:snapToGrid/>
        <w:spacing w:line="336" w:lineRule="auto"/>
        <w:ind w:left="0" w:leftChars="0" w:right="0" w:rightChars="0" w:firstLine="0" w:firstLineChars="0"/>
        <w:jc w:val="left"/>
        <w:textAlignment w:val="auto"/>
        <w:outlineLvl w:val="9"/>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20"/>
        <w:keepNext w:val="0"/>
        <w:keepLines w:val="0"/>
        <w:pageBreakBefore w:val="0"/>
        <w:kinsoku/>
        <w:wordWrap/>
        <w:overflowPunct/>
        <w:topLinePunct w:val="0"/>
        <w:bidi w:val="0"/>
        <w:spacing w:beforeLines="50" w:afterLines="50" w:line="336"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 xml:space="preserve">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   </w:t>
      </w:r>
    </w:p>
    <w:p>
      <w:pPr>
        <w:pStyle w:val="20"/>
        <w:keepNext w:val="0"/>
        <w:keepLines w:val="0"/>
        <w:pageBreakBefore w:val="0"/>
        <w:kinsoku/>
        <w:wordWrap/>
        <w:overflowPunct/>
        <w:topLinePunct w:val="0"/>
        <w:bidi w:val="0"/>
        <w:spacing w:beforeLines="50" w:afterLines="50" w:line="336"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2.</w:t>
      </w:r>
      <w:r>
        <w:rPr>
          <w:rFonts w:hint="eastAsia" w:ascii="Times New Roman" w:hAnsi="Times New Roman" w:cs="Times New Roman"/>
          <w:lang w:eastAsia="zh-CN"/>
        </w:rPr>
        <w:t xml:space="preserve"> </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pPr>
        <w:pStyle w:val="20"/>
        <w:keepNext w:val="0"/>
        <w:keepLines w:val="0"/>
        <w:pageBreakBefore w:val="0"/>
        <w:kinsoku/>
        <w:wordWrap/>
        <w:overflowPunct/>
        <w:topLinePunct w:val="0"/>
        <w:bidi w:val="0"/>
        <w:spacing w:beforeLines="50" w:afterLines="50" w:line="336" w:lineRule="auto"/>
        <w:ind w:left="324" w:leftChars="34" w:right="121" w:hanging="249" w:hangingChars="104"/>
        <w:jc w:val="both"/>
        <w:rPr>
          <w:rFonts w:ascii="Times New Roman" w:hAnsi="Times New Roman" w:cs="Times New Roman"/>
          <w:lang w:eastAsia="zh-CN"/>
        </w:rPr>
      </w:pPr>
      <w:r>
        <w:rPr>
          <w:rFonts w:ascii="Times New Roman" w:hAnsi="Times New Roman" w:cs="Times New Roman"/>
          <w:lang w:eastAsia="zh-CN"/>
        </w:rPr>
        <w:t xml:space="preserve"> 3.</w:t>
      </w:r>
      <w:r>
        <w:rPr>
          <w:rFonts w:hint="eastAsia" w:ascii="Times New Roman" w:hAnsi="Times New Roman" w:cs="Times New Roman"/>
          <w:lang w:eastAsia="zh-CN"/>
        </w:rPr>
        <w:t xml:space="preserve"> </w:t>
      </w:r>
      <w:r>
        <w:rPr>
          <w:rFonts w:ascii="Times New Roman" w:hAnsi="Times New Roman" w:cs="Times New Roman"/>
          <w:lang w:eastAsia="zh-CN"/>
        </w:rPr>
        <w:t>比选文件的修改书将构成比选文件的一部分，对参选人具有约束作用。</w:t>
      </w:r>
    </w:p>
    <w:p>
      <w:pPr>
        <w:keepNext w:val="0"/>
        <w:keepLines w:val="0"/>
        <w:pageBreakBefore w:val="0"/>
        <w:kinsoku/>
        <w:wordWrap/>
        <w:overflowPunct/>
        <w:topLinePunct w:val="0"/>
        <w:bidi w:val="0"/>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keepNext w:val="0"/>
        <w:keepLines w:val="0"/>
        <w:pageBreakBefore w:val="0"/>
        <w:widowControl w:val="0"/>
        <w:tabs>
          <w:tab w:val="left" w:pos="284"/>
          <w:tab w:val="left" w:pos="709"/>
        </w:tabs>
        <w:kinsoku/>
        <w:wordWrap/>
        <w:overflowPunct/>
        <w:topLinePunct w:val="0"/>
        <w:bidi w:val="0"/>
        <w:snapToGrid/>
        <w:spacing w:line="360" w:lineRule="auto"/>
        <w:ind w:left="296" w:leftChars="-18" w:right="0" w:rightChars="0" w:hanging="336" w:hangingChars="140"/>
        <w:outlineLvl w:val="9"/>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napToGrid w:val="0"/>
          <w:color w:val="000000" w:themeColor="text1"/>
          <w:sz w:val="24"/>
          <w:szCs w:val="24"/>
          <w:lang w:eastAsia="zh-CN"/>
        </w:rPr>
        <w:t>参选人必须具备有效的企业法人营业执照，具有在中华人民共和国注册的法人资格。</w:t>
      </w:r>
    </w:p>
    <w:p>
      <w:pPr>
        <w:pStyle w:val="41"/>
        <w:keepNext w:val="0"/>
        <w:keepLines w:val="0"/>
        <w:pageBreakBefore w:val="0"/>
        <w:shd w:val="clear" w:color="auto" w:fill="FFFFFF"/>
        <w:kinsoku/>
        <w:wordWrap/>
        <w:overflowPunct/>
        <w:topLinePunct w:val="0"/>
        <w:bidi w:val="0"/>
        <w:snapToGrid/>
        <w:spacing w:before="0" w:beforeAutospacing="0" w:after="0" w:afterAutospacing="0" w:line="360" w:lineRule="auto"/>
        <w:ind w:left="296" w:leftChars="-18" w:hanging="336" w:hangingChars="140"/>
        <w:rPr>
          <w:rFonts w:hint="eastAsia"/>
          <w:color w:val="333333"/>
          <w:shd w:val="clear" w:color="auto" w:fill="FFFFFF"/>
        </w:rPr>
      </w:pPr>
      <w:r>
        <w:rPr>
          <w:rFonts w:ascii="Times New Roman" w:cs="Times New Roman"/>
        </w:rPr>
        <w:t>2</w:t>
      </w:r>
      <w:r>
        <w:rPr>
          <w:rFonts w:ascii="Times New Roman" w:cs="Times New Roman"/>
          <w:snapToGrid w:val="0"/>
          <w:color w:val="000000" w:themeColor="text1"/>
        </w:rPr>
        <w:t xml:space="preserve">. </w:t>
      </w:r>
      <w:r>
        <w:rPr>
          <w:rFonts w:hint="eastAsia"/>
          <w:color w:val="333333"/>
          <w:shd w:val="clear" w:color="auto" w:fill="FFFFFF"/>
        </w:rPr>
        <w:t>资质要求：受托方应满足《</w:t>
      </w:r>
      <w:r>
        <w:rPr>
          <w:color w:val="333333"/>
          <w:shd w:val="clear" w:color="auto" w:fill="FFFFFF"/>
        </w:rPr>
        <w:t>危险化学品建设项目安全监督管理办法</w:t>
      </w:r>
      <w:r>
        <w:rPr>
          <w:rFonts w:hint="eastAsia"/>
          <w:color w:val="333333"/>
          <w:shd w:val="clear" w:color="auto" w:fill="FFFFFF"/>
        </w:rPr>
        <w:t>》（根据2015年5月27日国家安全监管总局令第79号修正</w:t>
      </w:r>
      <w:r>
        <w:rPr>
          <w:rFonts w:hint="eastAsia"/>
          <w:color w:val="000000"/>
        </w:rPr>
        <w:t>）和</w:t>
      </w:r>
      <w:r>
        <w:rPr>
          <w:color w:val="000000"/>
        </w:rPr>
        <w:t>《安全评价检测检验机构管理办法》</w:t>
      </w:r>
      <w:r>
        <w:rPr>
          <w:rFonts w:hint="eastAsia"/>
          <w:color w:val="000000"/>
        </w:rPr>
        <w:t>（2019年应急管理部令第1号），具备承担危险化学品生产和储存安全评价的资质要求，并提供企业营业执照、项目负责人身份证，法人委托书原件及复印件，且资质在有效期内。投标人须具有独立法人资格，不得以挂靠公司形式参与投标。</w:t>
      </w:r>
    </w:p>
    <w:p>
      <w:pPr>
        <w:keepNext w:val="0"/>
        <w:keepLines w:val="0"/>
        <w:pageBreakBefore w:val="0"/>
        <w:kinsoku/>
        <w:wordWrap/>
        <w:overflowPunct/>
        <w:topLinePunct w:val="0"/>
        <w:bidi w:val="0"/>
        <w:snapToGrid/>
        <w:spacing w:line="360" w:lineRule="auto"/>
        <w:ind w:left="296" w:leftChars="-18" w:hanging="336" w:hangingChars="140"/>
        <w:rPr>
          <w:rFonts w:ascii="Times New Roman" w:cs="Times New Roman"/>
          <w:color w:val="auto"/>
        </w:rPr>
      </w:pPr>
      <w:r>
        <w:rPr>
          <w:rFonts w:hint="eastAsia" w:ascii="宋体" w:hAnsi="宋体"/>
          <w:color w:val="000000"/>
          <w:sz w:val="24"/>
          <w:lang w:val="en-US" w:eastAsia="zh-CN"/>
        </w:rPr>
        <w:t>3.</w:t>
      </w:r>
      <w:r>
        <w:rPr>
          <w:rFonts w:ascii="Times New Roman" w:hAnsi="Times New Roman" w:cs="Times New Roman"/>
          <w:color w:val="000000" w:themeColor="text1"/>
          <w:sz w:val="24"/>
          <w:szCs w:val="24"/>
          <w:lang w:eastAsia="zh-CN"/>
        </w:rPr>
        <w:t>参选人</w:t>
      </w:r>
      <w:r>
        <w:rPr>
          <w:rFonts w:hint="eastAsia" w:ascii="宋体" w:hAnsi="宋体"/>
          <w:color w:val="000000"/>
          <w:sz w:val="24"/>
        </w:rPr>
        <w:t>在近3年（2020-20</w:t>
      </w:r>
      <w:r>
        <w:rPr>
          <w:rFonts w:ascii="宋体" w:hAnsi="宋体"/>
          <w:color w:val="000000"/>
          <w:sz w:val="24"/>
        </w:rPr>
        <w:t>2</w:t>
      </w:r>
      <w:r>
        <w:rPr>
          <w:rFonts w:hint="eastAsia" w:ascii="宋体" w:hAnsi="宋体"/>
          <w:color w:val="000000"/>
          <w:sz w:val="24"/>
        </w:rPr>
        <w:t>2）主持完成3</w:t>
      </w:r>
      <w:r>
        <w:rPr>
          <w:rFonts w:ascii="宋体" w:hAnsi="宋体"/>
          <w:color w:val="000000"/>
          <w:sz w:val="24"/>
        </w:rPr>
        <w:t>个及以上</w:t>
      </w:r>
      <w:r>
        <w:rPr>
          <w:rFonts w:hint="eastAsia" w:ascii="宋体" w:hAnsi="宋体"/>
          <w:color w:val="000000"/>
          <w:sz w:val="24"/>
        </w:rPr>
        <w:t>石油化工项目（单个项目投资总额在5</w:t>
      </w:r>
      <w:r>
        <w:rPr>
          <w:rFonts w:ascii="宋体" w:hAnsi="宋体"/>
          <w:color w:val="000000"/>
          <w:sz w:val="24"/>
        </w:rPr>
        <w:t>0</w:t>
      </w:r>
      <w:r>
        <w:rPr>
          <w:rFonts w:hint="eastAsia" w:ascii="宋体" w:hAnsi="宋体"/>
          <w:color w:val="000000"/>
          <w:sz w:val="24"/>
        </w:rPr>
        <w:t>亿元以上）的安全</w:t>
      </w:r>
      <w:r>
        <w:rPr>
          <w:rFonts w:ascii="宋体" w:hAnsi="宋体"/>
          <w:color w:val="000000"/>
          <w:sz w:val="24"/>
        </w:rPr>
        <w:t>评价技术服务</w:t>
      </w:r>
      <w:r>
        <w:rPr>
          <w:rFonts w:hint="eastAsia" w:ascii="宋体" w:hAnsi="宋体"/>
          <w:color w:val="000000"/>
          <w:sz w:val="24"/>
        </w:rPr>
        <w:t>业绩，并获得主管部门批复（需提供业绩合同及主管部门批复）。</w:t>
      </w:r>
    </w:p>
    <w:p>
      <w:pPr>
        <w:pStyle w:val="77"/>
        <w:keepNext w:val="0"/>
        <w:keepLines w:val="0"/>
        <w:pageBreakBefore w:val="0"/>
        <w:widowControl w:val="0"/>
        <w:kinsoku/>
        <w:wordWrap/>
        <w:overflowPunct/>
        <w:topLinePunct w:val="0"/>
        <w:bidi w:val="0"/>
        <w:snapToGrid/>
        <w:spacing w:line="360" w:lineRule="auto"/>
        <w:ind w:left="296" w:leftChars="-18" w:right="0" w:rightChars="0" w:hanging="336" w:hangingChars="140"/>
        <w:outlineLvl w:val="9"/>
        <w:rPr>
          <w:rFonts w:ascii="Times New Roman" w:hAnsi="Times New Roman" w:cs="Times New Roman"/>
          <w:color w:val="000000" w:themeColor="text1"/>
          <w:sz w:val="24"/>
          <w:szCs w:val="24"/>
          <w:lang w:eastAsia="zh-CN"/>
        </w:rPr>
      </w:pPr>
      <w:r>
        <w:rPr>
          <w:rFonts w:hint="eastAsia" w:ascii="Times New Roman" w:cs="Times New Roman"/>
          <w:color w:val="auto"/>
          <w:lang w:val="en-US" w:eastAsia="zh-CN"/>
        </w:rPr>
        <w:t xml:space="preserve">4. </w:t>
      </w:r>
      <w:r>
        <w:rPr>
          <w:rFonts w:ascii="Times New Roman" w:hAnsi="Times New Roman" w:cs="Times New Roman"/>
          <w:color w:val="000000" w:themeColor="text1"/>
          <w:sz w:val="24"/>
          <w:szCs w:val="24"/>
          <w:lang w:eastAsia="zh-CN"/>
        </w:rPr>
        <w:t xml:space="preserve"> 参选人没有失信黑名单记录（以最高院失信被执行人系统发布信息为准）。</w:t>
      </w:r>
    </w:p>
    <w:p>
      <w:pPr>
        <w:pStyle w:val="2"/>
        <w:keepNext w:val="0"/>
        <w:keepLines w:val="0"/>
        <w:pageBreakBefore w:val="0"/>
        <w:widowControl w:val="0"/>
        <w:kinsoku/>
        <w:wordWrap/>
        <w:overflowPunct/>
        <w:topLinePunct w:val="0"/>
        <w:bidi w:val="0"/>
        <w:snapToGrid/>
        <w:spacing w:line="360" w:lineRule="auto"/>
        <w:ind w:left="296" w:leftChars="-18" w:right="0" w:rightChars="0" w:hanging="336" w:hangingChars="140"/>
        <w:outlineLvl w:val="9"/>
        <w:rPr>
          <w:rFonts w:ascii="Times New Roman" w:hAnsi="Times New Roman"/>
          <w:sz w:val="24"/>
          <w:szCs w:val="24"/>
        </w:rPr>
      </w:pPr>
      <w:r>
        <w:rPr>
          <w:rFonts w:hint="eastAsia" w:ascii="Times New Roman" w:hAnsi="Times New Roman"/>
          <w:sz w:val="24"/>
          <w:szCs w:val="24"/>
          <w:lang w:val="en-US" w:eastAsia="zh-CN"/>
        </w:rPr>
        <w:t>5</w:t>
      </w:r>
      <w:r>
        <w:rPr>
          <w:rFonts w:ascii="Times New Roman" w:hAnsi="Times New Roman"/>
          <w:sz w:val="24"/>
          <w:szCs w:val="24"/>
        </w:rPr>
        <w:t>.</w:t>
      </w:r>
      <w:r>
        <w:rPr>
          <w:rFonts w:ascii="Times New Roman" w:hAnsi="Times New Roman"/>
          <w:color w:val="000000" w:themeColor="text1"/>
          <w:sz w:val="24"/>
          <w:szCs w:val="24"/>
        </w:rPr>
        <w:t xml:space="preserve">  与比选人无诉讼纠纷。</w:t>
      </w:r>
    </w:p>
    <w:p>
      <w:pPr>
        <w:keepNext w:val="0"/>
        <w:keepLines w:val="0"/>
        <w:pageBreakBefore w:val="0"/>
        <w:widowControl w:val="0"/>
        <w:kinsoku/>
        <w:wordWrap/>
        <w:overflowPunct/>
        <w:topLinePunct w:val="0"/>
        <w:bidi w:val="0"/>
        <w:snapToGrid/>
        <w:spacing w:line="360" w:lineRule="auto"/>
        <w:ind w:left="296" w:leftChars="-18" w:right="0" w:rightChars="0" w:hanging="336" w:hangingChars="140"/>
        <w:outlineLvl w:val="9"/>
        <w:rPr>
          <w:rFonts w:ascii="Times New Roman" w:hAnsi="Times New Roman" w:cs="Times New Roman"/>
          <w:sz w:val="24"/>
          <w:szCs w:val="24"/>
          <w:lang w:eastAsia="zh-CN"/>
        </w:rPr>
      </w:pPr>
      <w:r>
        <w:rPr>
          <w:rFonts w:hint="eastAsia" w:ascii="Times New Roman" w:hAnsi="Times New Roman" w:cs="Times New Roman"/>
          <w:sz w:val="24"/>
          <w:szCs w:val="24"/>
          <w:lang w:val="en-US" w:eastAsia="zh-CN"/>
        </w:rPr>
        <w:t>6</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3"/>
        <w:keepNext w:val="0"/>
        <w:keepLines w:val="0"/>
        <w:pageBreakBefore w:val="0"/>
        <w:kinsoku/>
        <w:wordWrap/>
        <w:overflowPunct/>
        <w:topLinePunct w:val="0"/>
        <w:bidi w:val="0"/>
        <w:spacing w:beforeLines="50" w:line="336" w:lineRule="auto"/>
        <w:ind w:left="0"/>
        <w:rPr>
          <w:rFonts w:ascii="Times New Roman" w:hAnsi="Times New Roman" w:cs="Times New Roman"/>
          <w:lang w:eastAsia="zh-CN"/>
        </w:rPr>
      </w:pPr>
      <w:r>
        <w:rPr>
          <w:rFonts w:ascii="Times New Roman" w:hAnsi="Times New Roman" w:cs="Times New Roman"/>
          <w:w w:val="95"/>
          <w:lang w:eastAsia="zh-CN"/>
        </w:rPr>
        <w:t>七、参选保证金</w:t>
      </w:r>
    </w:p>
    <w:p>
      <w:pPr>
        <w:pStyle w:val="20"/>
        <w:keepNext w:val="0"/>
        <w:keepLines w:val="0"/>
        <w:pageBreakBefore w:val="0"/>
        <w:kinsoku/>
        <w:wordWrap/>
        <w:overflowPunct/>
        <w:topLinePunct w:val="0"/>
        <w:bidi w:val="0"/>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 参选单位应缴纳参选保证金，</w:t>
      </w:r>
      <w:r>
        <w:rPr>
          <w:rFonts w:ascii="Times New Roman" w:hAnsi="Times New Roman" w:cs="Times New Roman"/>
          <w:b/>
          <w:bCs/>
          <w:lang w:eastAsia="zh-CN"/>
        </w:rPr>
        <w:t>保证金金额</w:t>
      </w:r>
      <w:r>
        <w:rPr>
          <w:rFonts w:hint="eastAsia" w:ascii="Times New Roman" w:hAnsi="Times New Roman" w:cs="Times New Roman"/>
          <w:b/>
          <w:bCs/>
          <w:lang w:val="en-US" w:eastAsia="zh-CN"/>
        </w:rPr>
        <w:t>18</w:t>
      </w:r>
      <w:r>
        <w:rPr>
          <w:rFonts w:ascii="Times New Roman" w:hAnsi="Times New Roman" w:cs="Times New Roman"/>
          <w:b/>
          <w:bCs/>
          <w:lang w:eastAsia="zh-CN"/>
        </w:rPr>
        <w:t>,000.00元整</w:t>
      </w:r>
      <w:r>
        <w:rPr>
          <w:rFonts w:ascii="Times New Roman" w:hAnsi="Times New Roman" w:cs="Times New Roman"/>
          <w:lang w:eastAsia="zh-CN"/>
        </w:rPr>
        <w:t>，参选单位应按照要求从参选单位基本账户转入比选单位的账户，比选单位账户信息如下：</w:t>
      </w:r>
    </w:p>
    <w:p>
      <w:pPr>
        <w:pStyle w:val="20"/>
        <w:keepNext w:val="0"/>
        <w:keepLines w:val="0"/>
        <w:pageBreakBefore w:val="0"/>
        <w:kinsoku/>
        <w:wordWrap/>
        <w:overflowPunct/>
        <w:topLinePunct w:val="0"/>
        <w:bidi w:val="0"/>
        <w:spacing w:line="336"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开户名称：</w:t>
      </w:r>
      <w:r>
        <w:rPr>
          <w:rFonts w:ascii="Times New Roman" w:hAnsi="Times New Roman" w:cs="Times New Roman"/>
          <w:lang w:eastAsia="zh-CN"/>
        </w:rPr>
        <w:t>福建福海创石油化工有限公司</w:t>
      </w:r>
    </w:p>
    <w:p>
      <w:pPr>
        <w:pStyle w:val="20"/>
        <w:keepNext w:val="0"/>
        <w:keepLines w:val="0"/>
        <w:pageBreakBefore w:val="0"/>
        <w:kinsoku/>
        <w:wordWrap/>
        <w:overflowPunct/>
        <w:topLinePunct w:val="0"/>
        <w:bidi w:val="0"/>
        <w:spacing w:line="336"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开户银行：</w:t>
      </w:r>
      <w:r>
        <w:rPr>
          <w:rFonts w:ascii="Times New Roman" w:hAnsi="Times New Roman" w:cs="Times New Roman"/>
          <w:lang w:eastAsia="zh-CN"/>
        </w:rPr>
        <w:t>中国银行股份有限公司漳州古雷经济开发区支行</w:t>
      </w:r>
    </w:p>
    <w:p>
      <w:pPr>
        <w:pStyle w:val="20"/>
        <w:keepNext w:val="0"/>
        <w:keepLines w:val="0"/>
        <w:pageBreakBefore w:val="0"/>
        <w:kinsoku/>
        <w:wordWrap/>
        <w:overflowPunct/>
        <w:topLinePunct w:val="0"/>
        <w:bidi w:val="0"/>
        <w:spacing w:line="336" w:lineRule="auto"/>
        <w:ind w:left="680" w:leftChars="309" w:right="121" w:firstLine="224" w:firstLineChars="93"/>
        <w:jc w:val="both"/>
        <w:rPr>
          <w:rFonts w:ascii="Times New Roman" w:hAnsi="Times New Roman" w:cs="Times New Roman"/>
          <w:lang w:eastAsia="zh-CN"/>
        </w:rPr>
      </w:pPr>
      <w:r>
        <w:rPr>
          <w:rFonts w:ascii="Times New Roman" w:hAnsi="Times New Roman" w:cs="Times New Roman"/>
          <w:b/>
          <w:bCs/>
          <w:lang w:eastAsia="zh-CN"/>
        </w:rPr>
        <w:t>帐</w:t>
      </w:r>
      <w:r>
        <w:rPr>
          <w:rFonts w:hint="eastAsia" w:ascii="Times New Roman" w:hAnsi="Times New Roman" w:cs="Times New Roman"/>
          <w:b/>
          <w:bCs/>
          <w:lang w:eastAsia="zh-CN"/>
        </w:rPr>
        <w:t xml:space="preserve">     </w:t>
      </w:r>
      <w:r>
        <w:rPr>
          <w:rFonts w:ascii="Times New Roman" w:hAnsi="Times New Roman" w:cs="Times New Roman"/>
          <w:b/>
          <w:bCs/>
          <w:lang w:eastAsia="zh-CN"/>
        </w:rPr>
        <w:t>  号：</w:t>
      </w:r>
      <w:r>
        <w:rPr>
          <w:rFonts w:ascii="Times New Roman" w:hAnsi="Times New Roman" w:cs="Times New Roman"/>
          <w:lang w:eastAsia="zh-CN"/>
        </w:rPr>
        <w:t>406574816628</w:t>
      </w:r>
    </w:p>
    <w:p>
      <w:pPr>
        <w:keepNext w:val="0"/>
        <w:keepLines w:val="0"/>
        <w:pageBreakBefore w:val="0"/>
        <w:kinsoku/>
        <w:wordWrap/>
        <w:overflowPunct/>
        <w:topLinePunct w:val="0"/>
        <w:bidi w:val="0"/>
        <w:spacing w:line="336" w:lineRule="auto"/>
        <w:ind w:left="0" w:leftChars="0" w:firstLine="301" w:firstLineChars="125"/>
        <w:rPr>
          <w:rFonts w:ascii="Times New Roman" w:hAnsi="Times New Roman" w:cs="Times New Roman"/>
          <w:sz w:val="24"/>
          <w:szCs w:val="24"/>
          <w:lang w:eastAsia="zh-CN"/>
        </w:rPr>
      </w:pPr>
      <w:r>
        <w:rPr>
          <w:rFonts w:ascii="Times New Roman" w:hAnsi="Times New Roman" w:cs="Times New Roman"/>
          <w:b/>
          <w:bCs/>
          <w:sz w:val="24"/>
          <w:szCs w:val="24"/>
          <w:lang w:eastAsia="zh-CN"/>
        </w:rPr>
        <w:t>注明用途</w:t>
      </w:r>
      <w:r>
        <w:rPr>
          <w:rFonts w:hint="eastAsia"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val="en-US" w:eastAsia="zh-CN"/>
        </w:rPr>
        <w:t>编制</w:t>
      </w:r>
      <w:r>
        <w:rPr>
          <w:rFonts w:hint="eastAsia" w:ascii="Times New Roman" w:hAnsi="Times New Roman" w:cs="Times New Roman"/>
          <w:sz w:val="24"/>
          <w:szCs w:val="24"/>
          <w:u w:val="single"/>
          <w:lang w:eastAsia="zh-CN"/>
        </w:rPr>
        <w:t>建设项目安全设施竣工验收评价报告</w:t>
      </w:r>
      <w:r>
        <w:rPr>
          <w:rFonts w:ascii="Times New Roman" w:hAnsi="Times New Roman" w:cs="Times New Roman"/>
          <w:sz w:val="24"/>
          <w:szCs w:val="24"/>
          <w:u w:val="single"/>
          <w:lang w:eastAsia="zh-CN"/>
        </w:rPr>
        <w:t>项目</w:t>
      </w:r>
      <w:r>
        <w:rPr>
          <w:rFonts w:ascii="Times New Roman" w:hAnsi="Times New Roman" w:cs="Times New Roman"/>
          <w:sz w:val="24"/>
          <w:szCs w:val="24"/>
          <w:lang w:eastAsia="zh-CN"/>
        </w:rPr>
        <w:t>参选保证金</w:t>
      </w:r>
    </w:p>
    <w:p>
      <w:pPr>
        <w:pStyle w:val="20"/>
        <w:keepNext w:val="0"/>
        <w:keepLines w:val="0"/>
        <w:pageBreakBefore w:val="0"/>
        <w:kinsoku/>
        <w:wordWrap/>
        <w:overflowPunct/>
        <w:topLinePunct w:val="0"/>
        <w:bidi w:val="0"/>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参选保证金有效期：90日历天。</w:t>
      </w:r>
    </w:p>
    <w:p>
      <w:pPr>
        <w:pStyle w:val="20"/>
        <w:keepNext w:val="0"/>
        <w:keepLines w:val="0"/>
        <w:pageBreakBefore w:val="0"/>
        <w:kinsoku/>
        <w:wordWrap/>
        <w:overflowPunct/>
        <w:topLinePunct w:val="0"/>
        <w:bidi w:val="0"/>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kinsoku/>
        <w:wordWrap/>
        <w:overflowPunct/>
        <w:topLinePunct w:val="0"/>
        <w:bidi w:val="0"/>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2. 对于未能按要求提交保证金的参选文件，比选单位可以视为不符合上面比选要求而予以拒绝；</w:t>
      </w:r>
    </w:p>
    <w:p>
      <w:pPr>
        <w:pStyle w:val="20"/>
        <w:keepNext w:val="0"/>
        <w:keepLines w:val="0"/>
        <w:pageBreakBefore w:val="0"/>
        <w:kinsoku/>
        <w:wordWrap/>
        <w:overflowPunct/>
        <w:topLinePunct w:val="0"/>
        <w:bidi w:val="0"/>
        <w:spacing w:line="336"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3. 比选结束退还未中选者的比选保证金（无息），最迟不超过规定的比选有效期满后的20天；</w:t>
      </w:r>
    </w:p>
    <w:p>
      <w:pPr>
        <w:pStyle w:val="20"/>
        <w:keepNext w:val="0"/>
        <w:keepLines w:val="0"/>
        <w:pageBreakBefore w:val="0"/>
        <w:kinsoku/>
        <w:wordWrap/>
        <w:overflowPunct/>
        <w:topLinePunct w:val="0"/>
        <w:bidi w:val="0"/>
        <w:spacing w:line="336" w:lineRule="auto"/>
        <w:ind w:left="278" w:right="121" w:hanging="278" w:hangingChars="116"/>
        <w:jc w:val="both"/>
        <w:rPr>
          <w:rFonts w:ascii="Times New Roman" w:hAnsi="Times New Roman" w:cs="Times New Roman"/>
          <w:lang w:eastAsia="zh-CN"/>
        </w:rPr>
      </w:pPr>
      <w:r>
        <w:rPr>
          <w:rFonts w:ascii="Times New Roman" w:hAnsi="Times New Roman" w:cs="Times New Roman"/>
          <w:lang w:eastAsia="zh-CN"/>
        </w:rPr>
        <w:t>4. 如有下列情况发生，将被没收参选保证金：</w:t>
      </w:r>
    </w:p>
    <w:p>
      <w:pPr>
        <w:pStyle w:val="20"/>
        <w:keepNext w:val="0"/>
        <w:keepLines w:val="0"/>
        <w:pageBreakBefore w:val="0"/>
        <w:kinsoku/>
        <w:wordWrap/>
        <w:overflowPunct/>
        <w:topLinePunct w:val="0"/>
        <w:bidi w:val="0"/>
        <w:spacing w:line="336" w:lineRule="auto"/>
        <w:ind w:left="333" w:leftChars="36" w:right="121" w:hanging="254" w:hangingChars="106"/>
        <w:jc w:val="both"/>
        <w:rPr>
          <w:rFonts w:ascii="Times New Roman" w:hAnsi="Times New Roman" w:cs="Times New Roman"/>
          <w:lang w:eastAsia="zh-CN"/>
        </w:rPr>
      </w:pPr>
      <w:r>
        <w:rPr>
          <w:rFonts w:ascii="Times New Roman" w:hAnsi="Times New Roman" w:cs="Times New Roman"/>
          <w:lang w:eastAsia="zh-CN"/>
        </w:rPr>
        <w:t>（1）参选单位在参选有效期内撤回参选文件；</w:t>
      </w:r>
    </w:p>
    <w:p>
      <w:pPr>
        <w:pStyle w:val="3"/>
        <w:keepNext w:val="0"/>
        <w:keepLines w:val="0"/>
        <w:pageBreakBefore w:val="0"/>
        <w:kinsoku/>
        <w:wordWrap/>
        <w:overflowPunct/>
        <w:topLinePunct w:val="0"/>
        <w:bidi w:val="0"/>
        <w:spacing w:line="336" w:lineRule="auto"/>
        <w:ind w:left="333" w:leftChars="36" w:hanging="254" w:hangingChars="106"/>
        <w:rPr>
          <w:rFonts w:ascii="Times New Roman" w:hAnsi="Times New Roman" w:cs="Times New Roman"/>
          <w:b w:val="0"/>
          <w:bCs w:val="0"/>
          <w:sz w:val="24"/>
          <w:szCs w:val="24"/>
          <w:lang w:eastAsia="zh-CN"/>
        </w:rPr>
      </w:pPr>
      <w:r>
        <w:rPr>
          <w:rFonts w:ascii="Times New Roman" w:hAnsi="Times New Roman" w:cs="Times New Roman"/>
          <w:b w:val="0"/>
          <w:bCs w:val="0"/>
          <w:sz w:val="24"/>
          <w:szCs w:val="24"/>
          <w:lang w:eastAsia="zh-CN"/>
        </w:rPr>
        <w:t>（2）参选单位未能按接到中标通知书后规定的时间内签定合同。</w:t>
      </w:r>
    </w:p>
    <w:p>
      <w:pPr>
        <w:keepNext w:val="0"/>
        <w:keepLines w:val="0"/>
        <w:pageBreakBefore w:val="0"/>
        <w:kinsoku/>
        <w:wordWrap/>
        <w:overflowPunct/>
        <w:topLinePunct w:val="0"/>
        <w:bidi w:val="0"/>
        <w:spacing w:beforeLines="50" w:afterLines="50" w:line="336"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keepNext w:val="0"/>
        <w:keepLines w:val="0"/>
        <w:pageBreakBefore w:val="0"/>
        <w:kinsoku/>
        <w:wordWrap/>
        <w:overflowPunct/>
        <w:topLinePunct w:val="0"/>
        <w:bidi w:val="0"/>
        <w:spacing w:line="336" w:lineRule="auto"/>
        <w:rPr>
          <w:rFonts w:ascii="Times New Roman" w:hAnsi="Times New Roman" w:cs="Times New Roman"/>
          <w:lang w:eastAsia="zh-CN"/>
        </w:rPr>
      </w:pPr>
      <w:r>
        <w:rPr>
          <w:rFonts w:ascii="Times New Roman" w:hAnsi="Times New Roman" w:cs="Times New Roman"/>
          <w:lang w:eastAsia="zh-CN"/>
        </w:rPr>
        <w:t xml:space="preserve">1. </w:t>
      </w:r>
      <w:bookmarkStart w:id="2" w:name="_GoBack"/>
      <w:r>
        <w:rPr>
          <w:rFonts w:ascii="Times New Roman" w:hAnsi="Times New Roman" w:cs="Times New Roman"/>
          <w:lang w:eastAsia="zh-CN"/>
        </w:rPr>
        <w:t>参选文件递交的时间：自</w:t>
      </w:r>
      <w:r>
        <w:rPr>
          <w:rFonts w:ascii="Times New Roman" w:hAnsi="Times New Roman" w:cs="Times New Roman"/>
          <w:color w:val="000000" w:themeColor="text1"/>
          <w:lang w:eastAsia="zh-CN"/>
        </w:rPr>
        <w:t>202</w:t>
      </w:r>
      <w:r>
        <w:rPr>
          <w:rFonts w:hint="eastAsia" w:ascii="Times New Roman" w:hAnsi="Times New Roman" w:cs="Times New Roman"/>
          <w:color w:val="000000" w:themeColor="text1"/>
          <w:lang w:val="en-US" w:eastAsia="zh-CN"/>
        </w:rPr>
        <w:t>3</w:t>
      </w:r>
      <w:r>
        <w:rPr>
          <w:rFonts w:ascii="Times New Roman" w:hAnsi="Times New Roman" w:cs="Times New Roman"/>
          <w:color w:val="000000" w:themeColor="text1"/>
          <w:lang w:eastAsia="zh-CN"/>
        </w:rPr>
        <w:t>年</w:t>
      </w:r>
      <w:r>
        <w:rPr>
          <w:rFonts w:hint="eastAsia" w:ascii="Times New Roman" w:hAnsi="Times New Roman" w:cs="Times New Roman"/>
          <w:color w:val="000000" w:themeColor="text1"/>
          <w:lang w:val="en-US" w:eastAsia="zh-CN"/>
        </w:rPr>
        <w:t>12</w:t>
      </w:r>
      <w:r>
        <w:rPr>
          <w:rFonts w:ascii="Times New Roman" w:hAnsi="Times New Roman" w:cs="Times New Roman"/>
          <w:color w:val="000000" w:themeColor="text1"/>
          <w:lang w:eastAsia="zh-CN"/>
        </w:rPr>
        <w:t>月</w:t>
      </w:r>
      <w:r>
        <w:rPr>
          <w:rFonts w:hint="eastAsia" w:ascii="Times New Roman" w:hAnsi="Times New Roman" w:cs="Times New Roman"/>
          <w:color w:val="000000" w:themeColor="text1"/>
          <w:lang w:val="en-US" w:eastAsia="zh-CN"/>
        </w:rPr>
        <w:t xml:space="preserve"> 19 </w:t>
      </w:r>
      <w:r>
        <w:rPr>
          <w:rFonts w:ascii="Times New Roman" w:hAnsi="Times New Roman" w:cs="Times New Roman"/>
          <w:color w:val="000000" w:themeColor="text1"/>
          <w:lang w:eastAsia="zh-CN"/>
        </w:rPr>
        <w:t>日~202</w:t>
      </w:r>
      <w:r>
        <w:rPr>
          <w:rFonts w:hint="eastAsia" w:ascii="Times New Roman" w:hAnsi="Times New Roman" w:cs="Times New Roman"/>
          <w:color w:val="000000" w:themeColor="text1"/>
          <w:lang w:val="en-US" w:eastAsia="zh-CN"/>
        </w:rPr>
        <w:t>3</w:t>
      </w:r>
      <w:r>
        <w:rPr>
          <w:rFonts w:ascii="Times New Roman" w:hAnsi="Times New Roman" w:cs="Times New Roman"/>
          <w:color w:val="000000" w:themeColor="text1"/>
          <w:lang w:eastAsia="zh-CN"/>
        </w:rPr>
        <w:t>年</w:t>
      </w:r>
      <w:r>
        <w:rPr>
          <w:rFonts w:hint="eastAsia" w:ascii="Times New Roman" w:hAnsi="Times New Roman" w:cs="Times New Roman"/>
          <w:color w:val="000000" w:themeColor="text1"/>
          <w:lang w:val="en-US" w:eastAsia="zh-CN"/>
        </w:rPr>
        <w:t>12</w:t>
      </w:r>
      <w:r>
        <w:rPr>
          <w:rFonts w:ascii="Times New Roman" w:hAnsi="Times New Roman" w:cs="Times New Roman"/>
          <w:color w:val="000000" w:themeColor="text1"/>
          <w:lang w:eastAsia="zh-CN"/>
        </w:rPr>
        <w:t>月</w:t>
      </w:r>
      <w:r>
        <w:rPr>
          <w:rFonts w:hint="eastAsia" w:ascii="Times New Roman" w:hAnsi="Times New Roman" w:cs="Times New Roman"/>
          <w:color w:val="000000" w:themeColor="text1"/>
          <w:lang w:val="en-US" w:eastAsia="zh-CN"/>
        </w:rPr>
        <w:t xml:space="preserve"> 25 </w:t>
      </w:r>
      <w:r>
        <w:rPr>
          <w:rFonts w:ascii="Times New Roman" w:hAnsi="Times New Roman" w:cs="Times New Roman"/>
          <w:color w:val="000000" w:themeColor="text1"/>
          <w:lang w:eastAsia="zh-CN"/>
        </w:rPr>
        <w:t>日止（共</w:t>
      </w:r>
      <w:r>
        <w:rPr>
          <w:rFonts w:hint="eastAsia" w:ascii="Times New Roman" w:hAnsi="Times New Roman" w:cs="Times New Roman"/>
          <w:color w:val="000000" w:themeColor="text1"/>
          <w:lang w:val="en-US" w:eastAsia="zh-CN"/>
        </w:rPr>
        <w:t>7</w:t>
      </w:r>
      <w:r>
        <w:rPr>
          <w:rFonts w:ascii="Times New Roman" w:hAnsi="Times New Roman" w:cs="Times New Roman"/>
          <w:color w:val="000000" w:themeColor="text1"/>
          <w:lang w:eastAsia="zh-CN"/>
        </w:rPr>
        <w:t>天）。</w:t>
      </w:r>
    </w:p>
    <w:bookmarkEnd w:id="2"/>
    <w:p>
      <w:pPr>
        <w:pStyle w:val="4"/>
        <w:keepNext w:val="0"/>
        <w:keepLines w:val="0"/>
        <w:pageBreakBefore w:val="0"/>
        <w:tabs>
          <w:tab w:val="left" w:pos="6879"/>
        </w:tabs>
        <w:kinsoku/>
        <w:wordWrap/>
        <w:overflowPunct/>
        <w:topLinePunct w:val="0"/>
        <w:bidi w:val="0"/>
        <w:spacing w:beforeLines="50" w:afterLines="50" w:line="336" w:lineRule="auto"/>
        <w:ind w:left="241" w:right="106" w:hanging="241" w:hangingChars="100"/>
        <w:rPr>
          <w:rFonts w:ascii="Times New Roman" w:hAnsi="Times New Roman" w:cs="Times New Roman"/>
          <w:spacing w:val="-4"/>
          <w:lang w:eastAsia="zh-CN"/>
        </w:rPr>
      </w:pPr>
      <w:r>
        <w:rPr>
          <w:rFonts w:ascii="Times New Roman" w:hAnsi="Times New Roman" w:cs="Times New Roman"/>
          <w:lang w:eastAsia="zh-CN"/>
        </w:rPr>
        <w:t xml:space="preserve">2.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w:t>
      </w:r>
      <w:r>
        <w:rPr>
          <w:rFonts w:hint="eastAsia" w:ascii="Times New Roman" w:hAnsi="Times New Roman" w:cs="Times New Roman"/>
          <w:spacing w:val="4"/>
          <w:lang w:val="en-US" w:eastAsia="zh-CN"/>
        </w:rPr>
        <w:t>三楼</w:t>
      </w:r>
      <w:r>
        <w:rPr>
          <w:rFonts w:ascii="Times New Roman" w:hAnsi="Times New Roman" w:cs="Times New Roman"/>
          <w:spacing w:val="4"/>
          <w:lang w:eastAsia="zh-CN"/>
        </w:rPr>
        <w:t>（漳州市漳浦县杜浔镇杜昌路9号）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lang w:eastAsia="zh-CN"/>
        </w:rPr>
        <w:t>黄梅钦   联系电话</w:t>
      </w:r>
      <w:r>
        <w:rPr>
          <w:rFonts w:ascii="Times New Roman" w:hAnsi="Times New Roman" w:cs="Times New Roman"/>
          <w:spacing w:val="-4"/>
          <w:lang w:eastAsia="zh-CN"/>
        </w:rPr>
        <w:t>：0596-6311073 。</w:t>
      </w:r>
    </w:p>
    <w:p>
      <w:pPr>
        <w:pStyle w:val="4"/>
        <w:keepNext w:val="0"/>
        <w:keepLines w:val="0"/>
        <w:pageBreakBefore w:val="0"/>
        <w:tabs>
          <w:tab w:val="left" w:pos="6879"/>
        </w:tabs>
        <w:kinsoku/>
        <w:wordWrap/>
        <w:overflowPunct/>
        <w:topLinePunct w:val="0"/>
        <w:bidi w:val="0"/>
        <w:spacing w:beforeLines="50" w:afterLines="50" w:line="336" w:lineRule="auto"/>
        <w:ind w:left="0" w:right="106"/>
        <w:rPr>
          <w:rFonts w:ascii="Times New Roman" w:hAnsi="Times New Roman" w:cs="Times New Roman"/>
          <w:lang w:eastAsia="zh-CN"/>
        </w:rPr>
      </w:pPr>
      <w:r>
        <w:rPr>
          <w:rFonts w:ascii="Times New Roman" w:hAnsi="Times New Roman" w:cs="Times New Roman"/>
          <w:lang w:eastAsia="zh-CN"/>
        </w:rPr>
        <w:t xml:space="preserve">    注：请使用顺丰快递或中国邮政 EMS 快递，其他快递不能保证送达目的地。</w:t>
      </w:r>
    </w:p>
    <w:p>
      <w:pPr>
        <w:pStyle w:val="20"/>
        <w:keepNext w:val="0"/>
        <w:keepLines w:val="0"/>
        <w:pageBreakBefore w:val="0"/>
        <w:numPr>
          <w:ilvl w:val="0"/>
          <w:numId w:val="7"/>
        </w:numPr>
        <w:kinsoku/>
        <w:wordWrap/>
        <w:overflowPunct/>
        <w:topLinePunct w:val="0"/>
        <w:bidi w:val="0"/>
        <w:spacing w:beforeLines="50" w:afterLines="50" w:line="336" w:lineRule="auto"/>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20"/>
        <w:keepNext w:val="0"/>
        <w:keepLines w:val="0"/>
        <w:pageBreakBefore w:val="0"/>
        <w:numPr>
          <w:ilvl w:val="0"/>
          <w:numId w:val="7"/>
        </w:numPr>
        <w:kinsoku/>
        <w:wordWrap/>
        <w:overflowPunct/>
        <w:topLinePunct w:val="0"/>
        <w:bidi w:val="0"/>
        <w:spacing w:beforeLines="50" w:afterLines="50" w:line="336"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 受理。参选人所提交的比选文件在评选结束后，无论中选与否都不退还。</w:t>
      </w:r>
    </w:p>
    <w:p>
      <w:pPr>
        <w:pStyle w:val="20"/>
        <w:keepNext w:val="0"/>
        <w:keepLines w:val="0"/>
        <w:pageBreakBefore w:val="0"/>
        <w:numPr>
          <w:ilvl w:val="0"/>
          <w:numId w:val="7"/>
        </w:numPr>
        <w:kinsoku/>
        <w:wordWrap/>
        <w:overflowPunct/>
        <w:topLinePunct w:val="0"/>
        <w:bidi w:val="0"/>
        <w:spacing w:beforeLines="50" w:afterLines="50" w:line="336"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20"/>
        <w:keepNext w:val="0"/>
        <w:keepLines w:val="0"/>
        <w:pageBreakBefore w:val="0"/>
        <w:numPr>
          <w:ilvl w:val="0"/>
          <w:numId w:val="7"/>
        </w:numPr>
        <w:kinsoku/>
        <w:wordWrap/>
        <w:overflowPunct/>
        <w:topLinePunct w:val="0"/>
        <w:bidi w:val="0"/>
        <w:spacing w:beforeLines="50" w:afterLines="50" w:line="336" w:lineRule="auto"/>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kinsoku/>
        <w:wordWrap/>
        <w:overflowPunct/>
        <w:topLinePunct w:val="0"/>
        <w:bidi w:val="0"/>
        <w:spacing w:line="360" w:lineRule="auto"/>
        <w:jc w:val="both"/>
        <w:rPr>
          <w:rFonts w:ascii="Times New Roman" w:hAnsi="Times New Roman" w:cs="Times New Roman"/>
          <w:lang w:eastAsia="zh-CN"/>
        </w:rPr>
        <w:sectPr>
          <w:pgSz w:w="11910" w:h="16840"/>
          <w:pgMar w:top="1420" w:right="710" w:bottom="740" w:left="1080" w:header="0" w:footer="551" w:gutter="0"/>
          <w:cols w:space="720" w:num="1"/>
        </w:sectPr>
      </w:pPr>
    </w:p>
    <w:p>
      <w:pPr>
        <w:pStyle w:val="3"/>
        <w:keepNext w:val="0"/>
        <w:keepLines w:val="0"/>
        <w:pageBreakBefore w:val="0"/>
        <w:tabs>
          <w:tab w:val="left" w:pos="4627"/>
        </w:tabs>
        <w:kinsoku/>
        <w:wordWrap/>
        <w:overflowPunct/>
        <w:topLinePunct w:val="0"/>
        <w:bidi w:val="0"/>
        <w:spacing w:line="360" w:lineRule="auto"/>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keepNext w:val="0"/>
        <w:keepLines w:val="0"/>
        <w:pageBreakBefore w:val="0"/>
        <w:kinsoku/>
        <w:wordWrap/>
        <w:overflowPunct/>
        <w:topLinePunct w:val="0"/>
        <w:bidi w:val="0"/>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20"/>
        <w:keepNext w:val="0"/>
        <w:keepLines w:val="0"/>
        <w:pageBreakBefore w:val="0"/>
        <w:kinsoku/>
        <w:wordWrap/>
        <w:overflowPunct/>
        <w:topLinePunct w:val="0"/>
        <w:bidi w:val="0"/>
        <w:spacing w:line="360" w:lineRule="auto"/>
        <w:ind w:right="121" w:firstLine="360" w:firstLineChars="150"/>
        <w:jc w:val="both"/>
        <w:rPr>
          <w:rFonts w:ascii="Times New Roman" w:hAnsi="Times New Roman" w:cs="Times New Roman"/>
          <w:lang w:eastAsia="zh-CN"/>
        </w:rPr>
      </w:pPr>
      <w:r>
        <w:rPr>
          <w:rFonts w:ascii="Times New Roman" w:hAnsi="Times New Roman" w:cs="Times New Roman"/>
          <w:lang w:eastAsia="zh-CN"/>
        </w:rPr>
        <w:t>1.技术参选文件主要包含以下：</w:t>
      </w:r>
    </w:p>
    <w:tbl>
      <w:tblPr>
        <w:tblStyle w:val="4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备注:参选单位在投标文件中所附的业绩合同等佐证材料复印件，均需加盖投标人单位公章，否则其业绩不计；且应对申报业绩的真实性和准确性负责，凡弄虚作假的，一经查实，比选人有权取消其中选资格。</w:t>
            </w:r>
          </w:p>
        </w:tc>
      </w:tr>
    </w:tbl>
    <w:p>
      <w:pPr>
        <w:pStyle w:val="20"/>
        <w:keepNext w:val="0"/>
        <w:keepLines w:val="0"/>
        <w:pageBreakBefore w:val="0"/>
        <w:kinsoku/>
        <w:wordWrap/>
        <w:overflowPunct/>
        <w:topLinePunct w:val="0"/>
        <w:bidi w:val="0"/>
        <w:spacing w:before="26" w:line="360" w:lineRule="auto"/>
        <w:ind w:firstLine="480" w:firstLineChars="20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pPr>
        <w:pStyle w:val="20"/>
        <w:keepNext w:val="0"/>
        <w:keepLines w:val="0"/>
        <w:pageBreakBefore w:val="0"/>
        <w:numPr>
          <w:ilvl w:val="0"/>
          <w:numId w:val="8"/>
        </w:numPr>
        <w:kinsoku/>
        <w:wordWrap/>
        <w:overflowPunct/>
        <w:topLinePunct w:val="0"/>
        <w:bidi w:val="0"/>
        <w:spacing w:line="360" w:lineRule="auto"/>
        <w:ind w:right="121" w:firstLine="480" w:firstLineChars="20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pPr>
        <w:keepNext w:val="0"/>
        <w:keepLines w:val="0"/>
        <w:pageBreakBefore w:val="0"/>
        <w:kinsoku/>
        <w:wordWrap/>
        <w:overflowPunct/>
        <w:topLinePunct w:val="0"/>
        <w:bidi w:val="0"/>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pPr>
        <w:pStyle w:val="20"/>
        <w:keepNext w:val="0"/>
        <w:keepLines w:val="0"/>
        <w:pageBreakBefore w:val="0"/>
        <w:kinsoku/>
        <w:wordWrap/>
        <w:overflowPunct/>
        <w:topLinePunct w:val="0"/>
        <w:bidi w:val="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keepNext w:val="0"/>
        <w:keepLines w:val="0"/>
        <w:pageBreakBefore w:val="0"/>
        <w:kinsoku/>
        <w:wordWrap/>
        <w:overflowPunct/>
        <w:topLinePunct w:val="0"/>
        <w:bidi w:val="0"/>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20"/>
        <w:keepNext w:val="0"/>
        <w:keepLines w:val="0"/>
        <w:pageBreakBefore w:val="0"/>
        <w:kinsoku/>
        <w:wordWrap/>
        <w:overflowPunct/>
        <w:topLinePunct w:val="0"/>
        <w:bidi w:val="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keepNext w:val="0"/>
        <w:keepLines w:val="0"/>
        <w:pageBreakBefore w:val="0"/>
        <w:kinsoku/>
        <w:wordWrap/>
        <w:overflowPunct/>
        <w:topLinePunct w:val="0"/>
        <w:bidi w:val="0"/>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20"/>
        <w:keepNext w:val="0"/>
        <w:keepLines w:val="0"/>
        <w:pageBreakBefore w:val="0"/>
        <w:kinsoku/>
        <w:wordWrap/>
        <w:overflowPunct/>
        <w:topLinePunct w:val="0"/>
        <w:bidi w:val="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 参选人应承担所有与准备和参加比选有关的费用。不论比选的结果如何，比选机构和比选人均无义务和责任承担这些费用。</w:t>
      </w:r>
    </w:p>
    <w:p>
      <w:pPr>
        <w:pStyle w:val="20"/>
        <w:keepNext w:val="0"/>
        <w:keepLines w:val="0"/>
        <w:pageBreakBefore w:val="0"/>
        <w:kinsoku/>
        <w:wordWrap/>
        <w:overflowPunct/>
        <w:topLinePunct w:val="0"/>
        <w:bidi w:val="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 参选收到比选文件后，如有疑问需要澄清，请以书面形式在规定时间内报比选人汇总。</w:t>
      </w:r>
    </w:p>
    <w:p>
      <w:pPr>
        <w:pStyle w:val="20"/>
        <w:keepNext w:val="0"/>
        <w:keepLines w:val="0"/>
        <w:pageBreakBefore w:val="0"/>
        <w:kinsoku/>
        <w:wordWrap/>
        <w:overflowPunct/>
        <w:topLinePunct w:val="0"/>
        <w:bidi w:val="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 参选人对比选人提供的比选文件所做出的推论、解释和结论，比选人概不负责。参选人由于对比选文件的任何推论和误解以及比选对有关问题的口头解释所造成的后果，均由参选人负责。</w:t>
      </w:r>
    </w:p>
    <w:p>
      <w:pPr>
        <w:keepNext w:val="0"/>
        <w:keepLines w:val="0"/>
        <w:pageBreakBefore w:val="0"/>
        <w:kinsoku/>
        <w:wordWrap/>
        <w:overflowPunct/>
        <w:topLinePunct w:val="0"/>
        <w:bidi w:val="0"/>
        <w:spacing w:line="360" w:lineRule="auto"/>
        <w:ind w:left="312" w:leftChars="30" w:hanging="246" w:hangingChars="112"/>
        <w:jc w:val="both"/>
        <w:rPr>
          <w:rFonts w:ascii="Times New Roman" w:hAnsi="Times New Roman" w:cs="Times New Roman"/>
          <w:lang w:eastAsia="zh-CN"/>
        </w:rPr>
        <w:sectPr>
          <w:pgSz w:w="11910" w:h="16840"/>
          <w:pgMar w:top="1500" w:right="1020" w:bottom="740" w:left="1300" w:header="0" w:footer="551" w:gutter="0"/>
          <w:cols w:space="720" w:num="1"/>
        </w:sectPr>
      </w:pPr>
    </w:p>
    <w:p>
      <w:pPr>
        <w:pStyle w:val="3"/>
        <w:keepNext w:val="0"/>
        <w:keepLines w:val="0"/>
        <w:pageBreakBefore w:val="0"/>
        <w:tabs>
          <w:tab w:val="left" w:pos="1488"/>
        </w:tabs>
        <w:kinsoku/>
        <w:wordWrap/>
        <w:overflowPunct/>
        <w:topLinePunct w:val="0"/>
        <w:bidi w:val="0"/>
        <w:spacing w:beforeLines="50" w:afterLines="50" w:line="360" w:lineRule="auto"/>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keepNext w:val="0"/>
        <w:keepLines w:val="0"/>
        <w:pageBreakBefore w:val="0"/>
        <w:kinsoku/>
        <w:wordWrap/>
        <w:overflowPunct/>
        <w:topLinePunct w:val="0"/>
        <w:bidi w:val="0"/>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20"/>
        <w:keepNext w:val="0"/>
        <w:keepLines w:val="0"/>
        <w:pageBreakBefore w:val="0"/>
        <w:kinsoku/>
        <w:wordWrap/>
        <w:overflowPunct/>
        <w:topLinePunct w:val="0"/>
        <w:bidi w:val="0"/>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 比选人在评选时，将优先对技术参选文件进行评选，技术参选文件符合业主要求方可进行下一轮商务报价评选。</w:t>
      </w:r>
    </w:p>
    <w:p>
      <w:pPr>
        <w:pStyle w:val="20"/>
        <w:keepNext w:val="0"/>
        <w:keepLines w:val="0"/>
        <w:pageBreakBefore w:val="0"/>
        <w:kinsoku/>
        <w:wordWrap/>
        <w:overflowPunct/>
        <w:topLinePunct w:val="0"/>
        <w:bidi w:val="0"/>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 参选人串选、相互勾结故意压低标价以排挤竞争对手的公平竞争的，其参选无效。</w:t>
      </w:r>
    </w:p>
    <w:p>
      <w:pPr>
        <w:pStyle w:val="20"/>
        <w:keepNext w:val="0"/>
        <w:keepLines w:val="0"/>
        <w:pageBreakBefore w:val="0"/>
        <w:kinsoku/>
        <w:wordWrap/>
        <w:overflowPunct/>
        <w:topLinePunct w:val="0"/>
        <w:bidi w:val="0"/>
        <w:spacing w:beforeLines="50" w:afterLines="50" w:line="360" w:lineRule="auto"/>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 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keepNext w:val="0"/>
        <w:keepLines w:val="0"/>
        <w:pageBreakBefore w:val="0"/>
        <w:kinsoku/>
        <w:wordWrap/>
        <w:overflowPunct/>
        <w:topLinePunct w:val="0"/>
        <w:bidi w:val="0"/>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20"/>
        <w:keepNext w:val="0"/>
        <w:keepLines w:val="0"/>
        <w:pageBreakBefore w:val="0"/>
        <w:kinsoku/>
        <w:wordWrap/>
        <w:overflowPunct/>
        <w:topLinePunct w:val="0"/>
        <w:bidi w:val="0"/>
        <w:spacing w:beforeLines="50" w:afterLines="50"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hint="eastAsia" w:ascii="Times New Roman" w:hAnsi="Times New Roman" w:cs="Times New Roman"/>
          <w:lang w:eastAsia="zh-CN"/>
        </w:rPr>
        <w:t>“</w:t>
      </w:r>
      <w:r>
        <w:rPr>
          <w:rFonts w:ascii="Times New Roman" w:hAnsi="Times New Roman" w:cs="Times New Roman"/>
          <w:lang w:eastAsia="zh-CN"/>
        </w:rPr>
        <w:t>参选人资格</w:t>
      </w:r>
      <w:r>
        <w:rPr>
          <w:rFonts w:hint="eastAsia" w:ascii="Times New Roman" w:hAnsi="Times New Roman" w:cs="Times New Roman"/>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keepNext w:val="0"/>
        <w:keepLines w:val="0"/>
        <w:pageBreakBefore w:val="0"/>
        <w:kinsoku/>
        <w:wordWrap/>
        <w:overflowPunct/>
        <w:topLinePunct w:val="0"/>
        <w:bidi w:val="0"/>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pStyle w:val="2"/>
        <w:keepNext w:val="0"/>
        <w:keepLines w:val="0"/>
        <w:pageBreakBefore w:val="0"/>
        <w:kinsoku/>
        <w:wordWrap/>
        <w:overflowPunct/>
        <w:topLinePunct w:val="0"/>
        <w:bidi w:val="0"/>
        <w:spacing w:beforeLines="50" w:afterLines="50" w:line="360" w:lineRule="auto"/>
        <w:ind w:left="238" w:leftChars="9" w:hanging="218" w:hangingChars="91"/>
        <w:rPr>
          <w:rFonts w:ascii="Times New Roman" w:hAnsi="Times New Roman"/>
          <w:sz w:val="24"/>
          <w:szCs w:val="24"/>
        </w:rPr>
      </w:pPr>
      <w:r>
        <w:rPr>
          <w:rFonts w:ascii="Times New Roman" w:hAnsi="Times New Roman"/>
          <w:sz w:val="24"/>
          <w:szCs w:val="24"/>
        </w:rPr>
        <w:t>1. 本项目设置最高控制价</w:t>
      </w:r>
      <w:r>
        <w:rPr>
          <w:rFonts w:hint="eastAsia" w:ascii="Times New Roman" w:hAnsi="Times New Roman"/>
          <w:sz w:val="24"/>
          <w:szCs w:val="24"/>
        </w:rPr>
        <w:t>人民币</w:t>
      </w:r>
      <w:r>
        <w:rPr>
          <w:rFonts w:hint="eastAsia" w:ascii="Times New Roman" w:hAnsi="Times New Roman"/>
          <w:sz w:val="24"/>
          <w:szCs w:val="24"/>
          <w:lang w:val="en-US" w:eastAsia="zh-CN"/>
        </w:rPr>
        <w:t>90</w:t>
      </w:r>
      <w:r>
        <w:rPr>
          <w:rFonts w:hint="eastAsia" w:ascii="Times New Roman" w:hAnsi="Times New Roman"/>
          <w:sz w:val="24"/>
          <w:szCs w:val="24"/>
        </w:rPr>
        <w:t>万</w:t>
      </w:r>
      <w:r>
        <w:rPr>
          <w:rFonts w:ascii="Times New Roman" w:hAnsi="Times New Roman"/>
          <w:sz w:val="24"/>
          <w:szCs w:val="24"/>
        </w:rPr>
        <w:t>元（含税）。</w:t>
      </w:r>
    </w:p>
    <w:p>
      <w:pPr>
        <w:pStyle w:val="2"/>
        <w:keepNext w:val="0"/>
        <w:keepLines w:val="0"/>
        <w:pageBreakBefore w:val="0"/>
        <w:kinsoku/>
        <w:wordWrap/>
        <w:overflowPunct/>
        <w:topLinePunct w:val="0"/>
        <w:bidi w:val="0"/>
        <w:spacing w:beforeLines="50" w:afterLines="50" w:line="360" w:lineRule="auto"/>
        <w:ind w:left="238" w:leftChars="9" w:hanging="218" w:hangingChars="91"/>
        <w:rPr>
          <w:rFonts w:ascii="Times New Roman" w:hAnsi="Times New Roman"/>
          <w:sz w:val="24"/>
          <w:szCs w:val="24"/>
        </w:rPr>
      </w:pPr>
      <w:r>
        <w:rPr>
          <w:rFonts w:ascii="Times New Roman" w:hAnsi="Times New Roman"/>
          <w:sz w:val="24"/>
          <w:szCs w:val="24"/>
        </w:rPr>
        <w:t>2. 比选人在评选时，将先对技术参选文件进行评选，技术参选文件符合业主要求方可进行下轮商务报价评选。本项目采用商务报价决标的评标办法，经技术评选合格后选择未税总价最低者作为中选单位。</w:t>
      </w:r>
    </w:p>
    <w:p>
      <w:pPr>
        <w:keepNext w:val="0"/>
        <w:keepLines w:val="0"/>
        <w:pageBreakBefore w:val="0"/>
        <w:kinsoku/>
        <w:wordWrap/>
        <w:overflowPunct/>
        <w:topLinePunct w:val="0"/>
        <w:bidi w:val="0"/>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20"/>
        <w:keepNext w:val="0"/>
        <w:keepLines w:val="0"/>
        <w:pageBreakBefore w:val="0"/>
        <w:kinsoku/>
        <w:wordWrap/>
        <w:overflowPunct/>
        <w:topLinePunct w:val="0"/>
        <w:bidi w:val="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1. 对比选文件提出的实质性要求和条件，参选文件未能在实质上响应的。</w:t>
      </w:r>
    </w:p>
    <w:p>
      <w:pPr>
        <w:pStyle w:val="20"/>
        <w:keepNext w:val="0"/>
        <w:keepLines w:val="0"/>
        <w:pageBreakBefore w:val="0"/>
        <w:kinsoku/>
        <w:wordWrap/>
        <w:overflowPunct/>
        <w:topLinePunct w:val="0"/>
        <w:bidi w:val="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2. 参选文件存在重大偏差的。</w:t>
      </w:r>
    </w:p>
    <w:p>
      <w:pPr>
        <w:pStyle w:val="20"/>
        <w:keepNext w:val="0"/>
        <w:keepLines w:val="0"/>
        <w:pageBreakBefore w:val="0"/>
        <w:kinsoku/>
        <w:wordWrap/>
        <w:overflowPunct/>
        <w:topLinePunct w:val="0"/>
        <w:bidi w:val="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3. 违反规定影响开选评选工作或采取其他方式对比选人施加影响的。</w:t>
      </w:r>
    </w:p>
    <w:p>
      <w:pPr>
        <w:pStyle w:val="20"/>
        <w:keepNext w:val="0"/>
        <w:keepLines w:val="0"/>
        <w:pageBreakBefore w:val="0"/>
        <w:kinsoku/>
        <w:wordWrap/>
        <w:overflowPunct/>
        <w:topLinePunct w:val="0"/>
        <w:bidi w:val="0"/>
        <w:spacing w:beforeLines="50" w:afterLines="50" w:line="360" w:lineRule="auto"/>
        <w:ind w:right="121"/>
        <w:jc w:val="both"/>
        <w:rPr>
          <w:rFonts w:ascii="Times New Roman" w:hAnsi="Times New Roman" w:cs="Times New Roman"/>
          <w:lang w:eastAsia="zh-CN"/>
        </w:rPr>
      </w:pPr>
      <w:r>
        <w:rPr>
          <w:rFonts w:ascii="Times New Roman" w:hAnsi="Times New Roman" w:cs="Times New Roman"/>
          <w:lang w:eastAsia="zh-CN"/>
        </w:rPr>
        <w:t>4. 参选人串标、相互勾结故意压低标价以排挤竞争对手的公平竞争的，其参选无效。</w:t>
      </w:r>
    </w:p>
    <w:p>
      <w:pPr>
        <w:keepNext w:val="0"/>
        <w:keepLines w:val="0"/>
        <w:pageBreakBefore w:val="0"/>
        <w:kinsoku/>
        <w:wordWrap/>
        <w:overflowPunct/>
        <w:topLinePunct w:val="0"/>
        <w:bidi w:val="0"/>
        <w:spacing w:beforeLines="50" w:afterLines="50" w:line="360" w:lineRule="auto"/>
        <w:rPr>
          <w:rFonts w:ascii="Times New Roman" w:hAnsi="Times New Roman" w:cs="Times New Roman"/>
          <w:b/>
          <w:w w:val="95"/>
          <w:sz w:val="28"/>
          <w:lang w:eastAsia="zh-CN"/>
        </w:rPr>
      </w:pPr>
    </w:p>
    <w:p>
      <w:pPr>
        <w:keepNext w:val="0"/>
        <w:keepLines w:val="0"/>
        <w:pageBreakBefore w:val="0"/>
        <w:kinsoku/>
        <w:wordWrap/>
        <w:overflowPunct/>
        <w:topLinePunct w:val="0"/>
        <w:bidi w:val="0"/>
        <w:spacing w:beforeLines="5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20"/>
        <w:keepNext w:val="0"/>
        <w:keepLines w:val="0"/>
        <w:pageBreakBefore w:val="0"/>
        <w:kinsoku/>
        <w:wordWrap/>
        <w:overflowPunct/>
        <w:topLinePunct w:val="0"/>
        <w:bidi w:val="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 比选人将在参选文件截止日期后另行择日组织比选会，参选人选定工作在比选人有关部门监督下，由比选人依法组建的评选委员会负责。</w:t>
      </w:r>
    </w:p>
    <w:p>
      <w:pPr>
        <w:pStyle w:val="20"/>
        <w:keepNext w:val="0"/>
        <w:keepLines w:val="0"/>
        <w:pageBreakBefore w:val="0"/>
        <w:kinsoku/>
        <w:wordWrap/>
        <w:overflowPunct/>
        <w:topLinePunct w:val="0"/>
        <w:bidi w:val="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 在开选时没有启封和读出的参选文件，在评选时将不予考虑。</w:t>
      </w:r>
    </w:p>
    <w:p>
      <w:pPr>
        <w:pStyle w:val="20"/>
        <w:keepNext w:val="0"/>
        <w:keepLines w:val="0"/>
        <w:pageBreakBefore w:val="0"/>
        <w:kinsoku/>
        <w:wordWrap/>
        <w:overflowPunct/>
        <w:topLinePunct w:val="0"/>
        <w:bidi w:val="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 比选人将做开选记录。</w:t>
      </w:r>
    </w:p>
    <w:p>
      <w:pPr>
        <w:pStyle w:val="20"/>
        <w:keepNext w:val="0"/>
        <w:keepLines w:val="0"/>
        <w:pageBreakBefore w:val="0"/>
        <w:kinsoku/>
        <w:wordWrap/>
        <w:overflowPunct/>
        <w:topLinePunct w:val="0"/>
        <w:bidi w:val="0"/>
        <w:spacing w:beforeLines="50" w:afterLines="50" w:line="360" w:lineRule="auto"/>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 业主将根据评选结果与中选人签订合同。</w:t>
      </w:r>
    </w:p>
    <w:p>
      <w:pPr>
        <w:pStyle w:val="20"/>
        <w:keepNext w:val="0"/>
        <w:keepLines w:val="0"/>
        <w:pageBreakBefore w:val="0"/>
        <w:kinsoku/>
        <w:wordWrap/>
        <w:overflowPunct/>
        <w:topLinePunct w:val="0"/>
        <w:bidi w:val="0"/>
        <w:spacing w:before="23" w:line="360" w:lineRule="auto"/>
        <w:rPr>
          <w:rFonts w:ascii="Times New Roman" w:hAnsi="Times New Roman" w:cs="Times New Roman"/>
          <w:lang w:eastAsia="zh-CN"/>
        </w:rPr>
        <w:sectPr>
          <w:pgSz w:w="11910" w:h="16840"/>
          <w:pgMar w:top="1500" w:right="1140" w:bottom="740" w:left="1300" w:header="0" w:footer="551" w:gutter="0"/>
          <w:cols w:space="720" w:num="1"/>
        </w:sectPr>
      </w:pPr>
    </w:p>
    <w:p>
      <w:pPr>
        <w:keepNext w:val="0"/>
        <w:keepLines w:val="0"/>
        <w:pageBreakBefore w:val="0"/>
        <w:kinsoku/>
        <w:wordWrap/>
        <w:overflowPunct/>
        <w:topLinePunct w:val="0"/>
        <w:bidi w:val="0"/>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20"/>
        <w:keepNext w:val="0"/>
        <w:keepLines w:val="0"/>
        <w:pageBreakBefore w:val="0"/>
        <w:kinsoku/>
        <w:wordWrap/>
        <w:overflowPunct/>
        <w:topLinePunct w:val="0"/>
        <w:bidi w:val="0"/>
        <w:spacing w:line="360" w:lineRule="auto"/>
        <w:ind w:left="236" w:leftChars="-9" w:right="121" w:hanging="256" w:hangingChars="107"/>
        <w:jc w:val="both"/>
        <w:rPr>
          <w:rFonts w:ascii="Times New Roman" w:hAnsi="Times New Roman" w:cs="Times New Roman"/>
          <w:sz w:val="24"/>
          <w:szCs w:val="24"/>
          <w:lang w:eastAsia="zh-CN"/>
        </w:rPr>
      </w:pPr>
      <w:r>
        <w:rPr>
          <w:rFonts w:ascii="Times New Roman" w:hAnsi="Times New Roman" w:cs="Times New Roman"/>
          <w:sz w:val="24"/>
          <w:szCs w:val="24"/>
          <w:lang w:eastAsia="zh-CN"/>
        </w:rPr>
        <w:t>1. 比选人将把合同授予中选人；在授予前，仍需进行资格审查。</w:t>
      </w:r>
    </w:p>
    <w:p>
      <w:pPr>
        <w:pStyle w:val="20"/>
        <w:keepNext w:val="0"/>
        <w:keepLines w:val="0"/>
        <w:pageBreakBefore w:val="0"/>
        <w:kinsoku/>
        <w:wordWrap/>
        <w:overflowPunct/>
        <w:topLinePunct w:val="0"/>
        <w:bidi w:val="0"/>
        <w:spacing w:line="360" w:lineRule="auto"/>
        <w:ind w:left="236" w:leftChars="-9" w:right="121" w:hanging="256" w:hangingChars="107"/>
        <w:jc w:val="both"/>
        <w:rPr>
          <w:rFonts w:ascii="Times New Roman" w:hAnsi="Times New Roman" w:cs="Times New Roman"/>
          <w:sz w:val="24"/>
          <w:szCs w:val="24"/>
          <w:lang w:eastAsia="zh-CN"/>
        </w:rPr>
      </w:pPr>
      <w:r>
        <w:rPr>
          <w:rFonts w:ascii="Times New Roman" w:hAnsi="Times New Roman" w:cs="Times New Roman"/>
          <w:sz w:val="24"/>
          <w:szCs w:val="24"/>
          <w:lang w:eastAsia="zh-CN"/>
        </w:rPr>
        <w:t>2. 中选人确定后，比选将通知中选人，并将中选结果公示在比选人集团官网。</w:t>
      </w:r>
    </w:p>
    <w:p>
      <w:pPr>
        <w:spacing w:line="360" w:lineRule="auto"/>
        <w:rPr>
          <w:rFonts w:ascii="Times New Roman" w:hAnsi="Times New Roman" w:cs="Times New Roman"/>
          <w:sz w:val="24"/>
          <w:szCs w:val="24"/>
          <w:lang w:eastAsia="zh-CN"/>
        </w:rPr>
      </w:pPr>
      <w:r>
        <w:rPr>
          <w:rFonts w:hint="default" w:ascii="Times New Roman" w:hAnsi="Times New Roman" w:eastAsia="宋体" w:cs="Times New Roman"/>
          <w:sz w:val="24"/>
          <w:szCs w:val="24"/>
          <w:lang w:eastAsia="zh-CN"/>
        </w:rPr>
        <w:t>3. 中选通知对比选人和参选人具有法律效力。</w:t>
      </w:r>
      <w:r>
        <w:rPr>
          <w:rFonts w:hint="default" w:ascii="Times New Roman" w:hAnsi="Times New Roman" w:eastAsia="宋体" w:cs="Times New Roman"/>
          <w:b w:val="0"/>
          <w:bCs w:val="0"/>
          <w:i w:val="0"/>
          <w:iCs w:val="0"/>
          <w:color w:val="0000FF"/>
          <w:sz w:val="24"/>
          <w:szCs w:val="24"/>
          <w:u w:val="single"/>
          <w:lang w:eastAsia="zh-CN"/>
        </w:rPr>
        <w:t>福建福海创石油化工有限公司指定其权属子公司</w:t>
      </w:r>
      <w:r>
        <w:rPr>
          <w:rFonts w:hint="default" w:ascii="Times New Roman" w:hAnsi="Times New Roman" w:eastAsia="宋体" w:cs="Times New Roman"/>
          <w:b w:val="0"/>
          <w:bCs w:val="0"/>
          <w:i w:val="0"/>
          <w:iCs w:val="0"/>
          <w:color w:val="0000FF"/>
          <w:sz w:val="24"/>
          <w:szCs w:val="24"/>
          <w:u w:val="single"/>
          <w:lang w:val="en-US" w:eastAsia="zh-CN"/>
        </w:rPr>
        <w:t>腾龙芳烃（漳州）有限公司</w:t>
      </w:r>
      <w:r>
        <w:rPr>
          <w:rFonts w:hint="default" w:ascii="Times New Roman" w:hAnsi="Times New Roman" w:eastAsia="宋体" w:cs="Times New Roman"/>
          <w:b w:val="0"/>
          <w:bCs w:val="0"/>
          <w:i w:val="0"/>
          <w:iCs w:val="0"/>
          <w:color w:val="0000FF"/>
          <w:sz w:val="24"/>
          <w:szCs w:val="24"/>
          <w:u w:val="single"/>
          <w:lang w:eastAsia="zh-CN"/>
        </w:rPr>
        <w:t>作为合同执行主体</w:t>
      </w:r>
      <w:r>
        <w:rPr>
          <w:rFonts w:hint="eastAsia" w:ascii="Times New Roman" w:hAnsi="Times New Roman" w:cs="Times New Roman"/>
          <w:snapToGrid w:val="0"/>
          <w:color w:val="0000FF"/>
          <w:sz w:val="24"/>
          <w:szCs w:val="24"/>
          <w:u w:val="single"/>
          <w:lang w:val="en-US" w:eastAsia="zh-CN"/>
        </w:rPr>
        <w:t>。</w:t>
      </w:r>
      <w:r>
        <w:rPr>
          <w:rStyle w:val="49"/>
          <w:rFonts w:ascii="Times New Roman" w:hAnsi="Times New Roman" w:cs="Times New Roman"/>
          <w:b w:val="0"/>
          <w:bCs w:val="0"/>
          <w:sz w:val="24"/>
          <w:szCs w:val="24"/>
          <w:lang w:eastAsia="zh-CN"/>
        </w:rPr>
        <w:t>将于中选结果公示流程结束之日起30日内与中选人完成合同签订事宜。</w:t>
      </w:r>
      <w:r>
        <w:rPr>
          <w:rFonts w:ascii="Times New Roman" w:hAnsi="Times New Roman" w:cs="Times New Roman"/>
          <w:sz w:val="24"/>
          <w:szCs w:val="24"/>
          <w:lang w:eastAsia="zh-CN"/>
        </w:rPr>
        <w:t>若因中选单位原因未在规定的时间和地点与比选人签署合同，比选人有权单方取消中选单位的资格。同时，由此给比选人造成的损失，比选人有权追究中选单位的全部责任。</w:t>
      </w:r>
    </w:p>
    <w:p>
      <w:pPr>
        <w:pStyle w:val="20"/>
        <w:keepNext w:val="0"/>
        <w:keepLines w:val="0"/>
        <w:pageBreakBefore w:val="0"/>
        <w:kinsoku/>
        <w:wordWrap/>
        <w:overflowPunct/>
        <w:topLinePunct w:val="0"/>
        <w:bidi w:val="0"/>
        <w:spacing w:line="360" w:lineRule="auto"/>
        <w:ind w:left="236" w:leftChars="-9" w:right="121" w:hanging="256" w:hangingChars="107"/>
        <w:jc w:val="both"/>
        <w:rPr>
          <w:rFonts w:ascii="Times New Roman" w:hAnsi="Times New Roman" w:cs="Times New Roman"/>
          <w:sz w:val="24"/>
          <w:szCs w:val="24"/>
          <w:lang w:eastAsia="zh-CN"/>
        </w:rPr>
      </w:pPr>
      <w:r>
        <w:rPr>
          <w:rFonts w:ascii="Times New Roman" w:hAnsi="Times New Roman" w:cs="Times New Roman"/>
          <w:sz w:val="24"/>
          <w:szCs w:val="24"/>
          <w:lang w:eastAsia="zh-CN"/>
        </w:rPr>
        <w:t>4. 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keepNext w:val="0"/>
        <w:keepLines w:val="0"/>
        <w:pageBreakBefore w:val="0"/>
        <w:kinsoku/>
        <w:wordWrap/>
        <w:overflowPunct/>
        <w:topLinePunct w:val="0"/>
        <w:bidi w:val="0"/>
        <w:spacing w:line="360" w:lineRule="auto"/>
        <w:ind w:left="236" w:leftChars="-9" w:right="121" w:hanging="256" w:hangingChars="107"/>
        <w:jc w:val="both"/>
        <w:rPr>
          <w:rFonts w:ascii="Times New Roman" w:hAnsi="Times New Roman" w:cs="Times New Roman"/>
          <w:sz w:val="24"/>
          <w:szCs w:val="24"/>
          <w:lang w:eastAsia="zh-CN"/>
        </w:rPr>
      </w:pPr>
      <w:r>
        <w:rPr>
          <w:rFonts w:ascii="Times New Roman" w:hAnsi="Times New Roman" w:cs="Times New Roman"/>
          <w:sz w:val="24"/>
          <w:szCs w:val="24"/>
          <w:lang w:eastAsia="zh-CN"/>
        </w:rPr>
        <w:t>5. 比选文件与合同附件作为签订合同的条款，比选文件合同条款中没有规定的内容， 比选人、参选人认为有必要进行补充，可另行商定解决。</w:t>
      </w:r>
    </w:p>
    <w:p>
      <w:pPr>
        <w:pStyle w:val="20"/>
        <w:keepNext w:val="0"/>
        <w:keepLines w:val="0"/>
        <w:pageBreakBefore w:val="0"/>
        <w:kinsoku/>
        <w:wordWrap/>
        <w:overflowPunct/>
        <w:topLinePunct w:val="0"/>
        <w:bidi w:val="0"/>
        <w:spacing w:line="360" w:lineRule="auto"/>
        <w:ind w:left="236" w:leftChars="-9" w:right="121" w:hanging="256" w:hangingChars="107"/>
        <w:jc w:val="both"/>
        <w:rPr>
          <w:rFonts w:ascii="Times New Roman" w:hAnsi="Times New Roman" w:cs="Times New Roman"/>
          <w:sz w:val="24"/>
          <w:szCs w:val="24"/>
          <w:lang w:eastAsia="zh-CN"/>
        </w:rPr>
      </w:pPr>
      <w:r>
        <w:rPr>
          <w:rFonts w:ascii="Times New Roman" w:hAnsi="Times New Roman" w:cs="Times New Roman"/>
          <w:sz w:val="24"/>
          <w:szCs w:val="24"/>
          <w:lang w:eastAsia="zh-CN"/>
        </w:rPr>
        <w:t>6. 接受和拒绝任何或所有参选的权利：比选机构和比选人保留在授标之前任何时候接受或拒绝任何比选，以及宣布比选程序无效或拒绝所有参选的权利，对受影响的参选人不承担任何责任。</w:t>
      </w:r>
    </w:p>
    <w:p>
      <w:pPr>
        <w:keepNext w:val="0"/>
        <w:keepLines w:val="0"/>
        <w:pageBreakBefore w:val="0"/>
        <w:kinsoku/>
        <w:wordWrap/>
        <w:overflowPunct/>
        <w:topLinePunct w:val="0"/>
        <w:bidi w:val="0"/>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pPr>
        <w:keepNext w:val="0"/>
        <w:keepLines w:val="0"/>
        <w:pageBreakBefore w:val="0"/>
        <w:kinsoku/>
        <w:wordWrap/>
        <w:overflowPunct/>
        <w:topLinePunct w:val="0"/>
        <w:bidi w:val="0"/>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20"/>
        <w:keepNext w:val="0"/>
        <w:keepLines w:val="0"/>
        <w:pageBreakBefore w:val="0"/>
        <w:kinsoku/>
        <w:wordWrap/>
        <w:overflowPunct/>
        <w:topLinePunct w:val="0"/>
        <w:bidi w:val="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 中选单位要服从比选人的管理规定，不得影响比选人的生产运行，如有违反，取消中选单位的继续履行合同的资格，同时，由此给比选人造成的损失，比选人有权追究中选单位的全部责任。</w:t>
      </w:r>
    </w:p>
    <w:p>
      <w:pPr>
        <w:pStyle w:val="20"/>
        <w:keepNext w:val="0"/>
        <w:keepLines w:val="0"/>
        <w:pageBreakBefore w:val="0"/>
        <w:kinsoku/>
        <w:wordWrap/>
        <w:overflowPunct/>
        <w:topLinePunct w:val="0"/>
        <w:bidi w:val="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 中选单位必须严格执行技术咨询服务合同（详见附件一）的规定。</w:t>
      </w:r>
    </w:p>
    <w:p>
      <w:pPr>
        <w:pStyle w:val="20"/>
        <w:keepNext w:val="0"/>
        <w:keepLines w:val="0"/>
        <w:pageBreakBefore w:val="0"/>
        <w:kinsoku/>
        <w:wordWrap/>
        <w:overflowPunct/>
        <w:topLinePunct w:val="0"/>
        <w:bidi w:val="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 中选单位需遵守比选人的各项管理规章制度。如违反相关条例者则按福建福海创石油化工有限公司相应条款进行处罚。</w:t>
      </w:r>
    </w:p>
    <w:p>
      <w:pPr>
        <w:pStyle w:val="20"/>
        <w:keepNext w:val="0"/>
        <w:keepLines w:val="0"/>
        <w:pageBreakBefore w:val="0"/>
        <w:kinsoku/>
        <w:wordWrap/>
        <w:overflowPunct/>
        <w:topLinePunct w:val="0"/>
        <w:bidi w:val="0"/>
        <w:spacing w:before="26" w:line="360" w:lineRule="auto"/>
        <w:ind w:left="118" w:right="106" w:firstLine="480"/>
        <w:jc w:val="both"/>
        <w:rPr>
          <w:rFonts w:ascii="Times New Roman" w:hAnsi="Times New Roman" w:cs="Times New Roman"/>
          <w:lang w:eastAsia="zh-CN"/>
        </w:rPr>
      </w:pPr>
    </w:p>
    <w:p>
      <w:pPr>
        <w:keepNext w:val="0"/>
        <w:keepLines w:val="0"/>
        <w:pageBreakBefore w:val="0"/>
        <w:kinsoku/>
        <w:wordWrap/>
        <w:overflowPunct/>
        <w:topLinePunct w:val="0"/>
        <w:bidi w:val="0"/>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20"/>
        <w:keepNext w:val="0"/>
        <w:keepLines w:val="0"/>
        <w:pageBreakBefore w:val="0"/>
        <w:kinsoku/>
        <w:wordWrap/>
        <w:overflowPunct/>
        <w:topLinePunct w:val="0"/>
        <w:bidi w:val="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 参选人的参选文件无论其是否中选，均不退回。</w:t>
      </w:r>
    </w:p>
    <w:p>
      <w:pPr>
        <w:pStyle w:val="20"/>
        <w:keepNext w:val="0"/>
        <w:keepLines w:val="0"/>
        <w:pageBreakBefore w:val="0"/>
        <w:kinsoku/>
        <w:wordWrap/>
        <w:overflowPunct/>
        <w:topLinePunct w:val="0"/>
        <w:bidi w:val="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 比选人郑重承诺：参选人所提交的参选文件及相关资料不向第三方泄露。</w:t>
      </w:r>
    </w:p>
    <w:p>
      <w:pPr>
        <w:pStyle w:val="20"/>
        <w:keepNext w:val="0"/>
        <w:keepLines w:val="0"/>
        <w:pageBreakBefore w:val="0"/>
        <w:kinsoku/>
        <w:wordWrap/>
        <w:overflowPunct/>
        <w:topLinePunct w:val="0"/>
        <w:bidi w:val="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 本比选文件的解释权归福建福海创石油化工有限公司。</w:t>
      </w:r>
    </w:p>
    <w:p>
      <w:pPr>
        <w:pStyle w:val="20"/>
        <w:keepNext w:val="0"/>
        <w:keepLines w:val="0"/>
        <w:pageBreakBefore w:val="0"/>
        <w:kinsoku/>
        <w:wordWrap/>
        <w:overflowPunct/>
        <w:topLinePunct w:val="0"/>
        <w:bidi w:val="0"/>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r>
        <w:rPr>
          <w:rFonts w:ascii="Times New Roman" w:hAnsi="Times New Roman" w:cs="Times New Roman"/>
          <w:b/>
          <w:bCs/>
          <w:lang w:eastAsia="zh-CN"/>
        </w:rPr>
        <w:t>附件一、</w:t>
      </w:r>
    </w:p>
    <w:p>
      <w:pPr>
        <w:keepNext w:val="0"/>
        <w:keepLines w:val="0"/>
        <w:pageBreakBefore w:val="0"/>
        <w:kinsoku/>
        <w:wordWrap/>
        <w:overflowPunct/>
        <w:topLinePunct w:val="0"/>
        <w:bidi w:val="0"/>
        <w:spacing w:line="360" w:lineRule="auto"/>
        <w:rPr>
          <w:rFonts w:ascii="Times New Roman" w:hAnsi="Times New Roman" w:cs="Times New Roman"/>
          <w:b/>
          <w:sz w:val="44"/>
          <w:szCs w:val="44"/>
          <w:lang w:eastAsia="zh-CN"/>
        </w:rPr>
      </w:pPr>
      <w:bookmarkStart w:id="0" w:name="_Toc251742852"/>
    </w:p>
    <w:p>
      <w:pPr>
        <w:pStyle w:val="2"/>
        <w:keepNext w:val="0"/>
        <w:keepLines w:val="0"/>
        <w:pageBreakBefore w:val="0"/>
        <w:kinsoku/>
        <w:wordWrap/>
        <w:overflowPunct/>
        <w:topLinePunct w:val="0"/>
        <w:bidi w:val="0"/>
        <w:spacing w:line="360" w:lineRule="auto"/>
      </w:pPr>
    </w:p>
    <w:p>
      <w:pPr>
        <w:jc w:val="center"/>
        <w:rPr>
          <w:rFonts w:hint="eastAsia" w:ascii="Times New Roman" w:hAnsi="Times New Roman" w:cs="Times New Roman"/>
          <w:b/>
          <w:bCs/>
          <w:sz w:val="32"/>
          <w:szCs w:val="32"/>
          <w:highlight w:val="none"/>
          <w:lang w:eastAsia="zh-CN"/>
        </w:rPr>
      </w:pPr>
      <w:r>
        <w:rPr>
          <w:rFonts w:hint="eastAsia" w:ascii="Times New Roman" w:hAnsi="Times New Roman" w:cs="Times New Roman"/>
          <w:b/>
          <w:bCs/>
          <w:sz w:val="32"/>
          <w:szCs w:val="32"/>
          <w:highlight w:val="none"/>
          <w:lang w:val="en-US" w:eastAsia="zh-CN"/>
        </w:rPr>
        <w:t>编制</w:t>
      </w:r>
      <w:r>
        <w:rPr>
          <w:rFonts w:hint="eastAsia" w:ascii="Times New Roman" w:hAnsi="Times New Roman" w:cs="Times New Roman"/>
          <w:b/>
          <w:bCs/>
          <w:sz w:val="32"/>
          <w:szCs w:val="32"/>
          <w:highlight w:val="none"/>
          <w:lang w:eastAsia="zh-CN"/>
        </w:rPr>
        <w:t>福建福海创石油化工有限公司</w:t>
      </w:r>
    </w:p>
    <w:p>
      <w:pPr>
        <w:jc w:val="center"/>
        <w:rPr>
          <w:rFonts w:ascii="Times New Roman" w:hAnsi="Times New Roman" w:cs="Times New Roman"/>
          <w:b/>
          <w:bCs/>
          <w:sz w:val="32"/>
          <w:szCs w:val="32"/>
          <w:highlight w:val="none"/>
          <w:lang w:eastAsia="zh-CN"/>
        </w:rPr>
      </w:pPr>
      <w:r>
        <w:rPr>
          <w:rFonts w:hint="eastAsia" w:ascii="Times New Roman" w:hAnsi="Times New Roman" w:cs="Times New Roman"/>
          <w:b/>
          <w:bCs/>
          <w:sz w:val="32"/>
          <w:szCs w:val="32"/>
          <w:highlight w:val="none"/>
          <w:lang w:eastAsia="zh-CN"/>
        </w:rPr>
        <w:t>《原料适应性技改项目》（阶段性）、《古雷气体应急集中处置中心》和《工业己烷优化项目》安全设施竣工验收评价</w:t>
      </w:r>
      <w:r>
        <w:rPr>
          <w:rFonts w:hint="eastAsia" w:ascii="Times New Roman" w:hAnsi="Times New Roman" w:cs="Times New Roman"/>
          <w:b/>
          <w:bCs/>
          <w:sz w:val="32"/>
          <w:szCs w:val="32"/>
          <w:highlight w:val="none"/>
          <w:lang w:val="en-US" w:eastAsia="zh-CN"/>
        </w:rPr>
        <w:t>报告编制项目</w:t>
      </w:r>
      <w:r>
        <w:rPr>
          <w:rFonts w:ascii="Times New Roman" w:hAnsi="Times New Roman" w:cs="Times New Roman"/>
          <w:b/>
          <w:bCs/>
          <w:sz w:val="32"/>
          <w:szCs w:val="32"/>
          <w:highlight w:val="none"/>
          <w:lang w:eastAsia="zh-CN"/>
        </w:rPr>
        <w:t>合同</w:t>
      </w:r>
    </w:p>
    <w:p>
      <w:pPr>
        <w:pStyle w:val="25"/>
        <w:keepNext w:val="0"/>
        <w:keepLines w:val="0"/>
        <w:pageBreakBefore w:val="0"/>
        <w:kinsoku/>
        <w:wordWrap/>
        <w:overflowPunct/>
        <w:topLinePunct w:val="0"/>
        <w:bidi w:val="0"/>
        <w:spacing w:line="360" w:lineRule="auto"/>
        <w:jc w:val="center"/>
        <w:rPr>
          <w:rFonts w:hint="eastAsia" w:ascii="Times New Roman" w:hAnsi="Times New Roman" w:cs="Times New Roman"/>
          <w:b w:val="0"/>
          <w:bCs w:val="0"/>
          <w:sz w:val="30"/>
          <w:szCs w:val="30"/>
          <w:highlight w:val="green"/>
          <w:lang w:eastAsia="zh-CN"/>
        </w:rPr>
      </w:pPr>
    </w:p>
    <w:p>
      <w:pPr>
        <w:pStyle w:val="25"/>
        <w:keepNext w:val="0"/>
        <w:keepLines w:val="0"/>
        <w:pageBreakBefore w:val="0"/>
        <w:kinsoku/>
        <w:wordWrap/>
        <w:overflowPunct/>
        <w:topLinePunct w:val="0"/>
        <w:bidi w:val="0"/>
        <w:spacing w:line="360" w:lineRule="auto"/>
        <w:jc w:val="center"/>
        <w:rPr>
          <w:rFonts w:ascii="Times New Roman" w:hAnsi="Times New Roman" w:cs="Times New Roman"/>
          <w:b w:val="0"/>
          <w:bCs w:val="0"/>
          <w:sz w:val="30"/>
          <w:szCs w:val="30"/>
          <w:lang w:eastAsia="zh-CN"/>
        </w:rPr>
      </w:pPr>
      <w:r>
        <w:rPr>
          <w:rFonts w:hint="eastAsia" w:ascii="Times New Roman" w:hAnsi="Times New Roman" w:cs="Times New Roman"/>
          <w:b w:val="0"/>
          <w:bCs w:val="0"/>
          <w:sz w:val="30"/>
          <w:szCs w:val="30"/>
          <w:lang w:eastAsia="zh-CN"/>
        </w:rPr>
        <w:t>（</w:t>
      </w:r>
      <w:r>
        <w:rPr>
          <w:rFonts w:hint="eastAsia" w:ascii="Times New Roman" w:hAnsi="Times New Roman" w:cs="Times New Roman"/>
          <w:b w:val="0"/>
          <w:bCs w:val="0"/>
          <w:sz w:val="30"/>
          <w:szCs w:val="30"/>
          <w:lang w:val="en-US" w:eastAsia="zh-CN"/>
        </w:rPr>
        <w:t>合同编号：                             ）</w:t>
      </w:r>
    </w:p>
    <w:p>
      <w:pPr>
        <w:pStyle w:val="25"/>
        <w:keepNext w:val="0"/>
        <w:keepLines w:val="0"/>
        <w:pageBreakBefore w:val="0"/>
        <w:kinsoku/>
        <w:wordWrap/>
        <w:overflowPunct/>
        <w:topLinePunct w:val="0"/>
        <w:bidi w:val="0"/>
        <w:spacing w:line="360" w:lineRule="auto"/>
        <w:jc w:val="center"/>
        <w:rPr>
          <w:rFonts w:ascii="Times New Roman" w:hAnsi="Times New Roman" w:cs="Times New Roman"/>
          <w:b/>
          <w:sz w:val="36"/>
          <w:szCs w:val="36"/>
          <w:lang w:eastAsia="zh-CN"/>
        </w:rPr>
      </w:pPr>
    </w:p>
    <w:p>
      <w:pPr>
        <w:pStyle w:val="25"/>
        <w:keepNext w:val="0"/>
        <w:keepLines w:val="0"/>
        <w:pageBreakBefore w:val="0"/>
        <w:kinsoku/>
        <w:wordWrap/>
        <w:overflowPunct/>
        <w:topLinePunct w:val="0"/>
        <w:bidi w:val="0"/>
        <w:spacing w:line="360" w:lineRule="auto"/>
        <w:jc w:val="center"/>
        <w:rPr>
          <w:rFonts w:ascii="Times New Roman" w:hAnsi="Times New Roman" w:cs="Times New Roman"/>
          <w:b/>
          <w:sz w:val="24"/>
          <w:szCs w:val="24"/>
          <w:lang w:eastAsia="zh-CN"/>
        </w:rPr>
      </w:pPr>
      <w:r>
        <w:rPr>
          <w:rFonts w:ascii="Times New Roman" w:hAnsi="Times New Roman" w:cs="Times New Roman"/>
          <w:b/>
          <w:sz w:val="36"/>
          <w:szCs w:val="36"/>
          <w:lang w:eastAsia="zh-CN"/>
        </w:rPr>
        <w:t xml:space="preserve">           </w:t>
      </w:r>
      <w:r>
        <w:rPr>
          <w:rFonts w:ascii="Times New Roman" w:hAnsi="Times New Roman" w:cs="Times New Roman"/>
          <w:b/>
          <w:sz w:val="24"/>
          <w:szCs w:val="24"/>
          <w:lang w:eastAsia="zh-CN"/>
        </w:rPr>
        <w:t xml:space="preserve"> </w:t>
      </w:r>
    </w:p>
    <w:p>
      <w:pPr>
        <w:pStyle w:val="25"/>
        <w:keepNext w:val="0"/>
        <w:keepLines w:val="0"/>
        <w:pageBreakBefore w:val="0"/>
        <w:kinsoku/>
        <w:wordWrap/>
        <w:overflowPunct/>
        <w:topLinePunct w:val="0"/>
        <w:bidi w:val="0"/>
        <w:spacing w:line="360" w:lineRule="auto"/>
        <w:jc w:val="both"/>
        <w:rPr>
          <w:rFonts w:ascii="Times New Roman" w:hAnsi="Times New Roman" w:cs="Times New Roman"/>
          <w:b/>
          <w:sz w:val="36"/>
          <w:szCs w:val="36"/>
          <w:lang w:eastAsia="zh-CN"/>
        </w:rPr>
      </w:pPr>
      <w:r>
        <w:rPr>
          <w:rFonts w:ascii="Times New Roman" w:hAnsi="Times New Roman" w:cs="Times New Roman"/>
          <w:b/>
          <w:sz w:val="36"/>
          <w:szCs w:val="36"/>
          <w:lang w:eastAsia="zh-CN"/>
        </w:rPr>
        <w:t xml:space="preserve">             </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 xml:space="preserve">委托方（甲方）： </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住  所  地：</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通讯地址：</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rPr>
      </w:pPr>
      <w:r>
        <w:rPr>
          <w:rFonts w:ascii="Times New Roman" w:hAnsi="Times New Roman" w:cs="Times New Roman"/>
          <w:sz w:val="24"/>
          <w:szCs w:val="24"/>
        </w:rPr>
        <w:t>受托方（乙方）：</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rPr>
      </w:pPr>
      <w:r>
        <w:rPr>
          <w:rFonts w:ascii="Times New Roman" w:hAnsi="Times New Roman" w:cs="Times New Roman"/>
          <w:sz w:val="24"/>
          <w:szCs w:val="24"/>
        </w:rPr>
        <w:t>住  所  地：</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法定代表人： </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 xml:space="preserve">通讯地址： </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25"/>
        <w:keepNext w:val="0"/>
        <w:keepLines w:val="0"/>
        <w:pageBreakBefore w:val="0"/>
        <w:kinsoku/>
        <w:wordWrap/>
        <w:overflowPunct/>
        <w:topLinePunct w:val="0"/>
        <w:bidi w:val="0"/>
        <w:spacing w:line="360" w:lineRule="auto"/>
        <w:ind w:left="878" w:leftChars="399" w:firstLine="0" w:firstLineChars="0"/>
        <w:rPr>
          <w:rFonts w:ascii="Times New Roman" w:hAnsi="Times New Roman" w:cs="Times New Roman"/>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Times New Roman" w:hAnsi="Times New Roman" w:cs="Times New Roman"/>
          <w:sz w:val="24"/>
          <w:u w:val="single"/>
          <w:lang w:eastAsia="zh-CN"/>
        </w:rPr>
      </w:pPr>
      <w:r>
        <w:rPr>
          <w:rFonts w:ascii="Times New Roman" w:hAnsi="Times New Roman" w:cs="Times New Roman"/>
          <w:sz w:val="24"/>
          <w:lang w:eastAsia="zh-CN"/>
        </w:rPr>
        <w:t>本合同由甲方委托乙方就</w:t>
      </w:r>
      <w:r>
        <w:rPr>
          <w:rFonts w:hint="eastAsia" w:ascii="Times New Roman" w:hAnsi="Times New Roman" w:cs="Times New Roman"/>
          <w:sz w:val="24"/>
          <w:u w:val="single"/>
          <w:lang w:val="en-US" w:eastAsia="zh-CN"/>
        </w:rPr>
        <w:t>编制</w:t>
      </w:r>
      <w:r>
        <w:rPr>
          <w:rFonts w:hint="eastAsia" w:ascii="Times New Roman" w:hAnsi="Times New Roman" w:cs="Times New Roman"/>
          <w:sz w:val="24"/>
          <w:u w:val="single"/>
          <w:lang w:eastAsia="zh-CN"/>
        </w:rPr>
        <w:t>福建福海创石油化工有限公司《原料适应性技改项目》（阶段性）、《古雷气体应急集中处置中心》和《工业己烷优化项目》安全设施竣工验收评价</w:t>
      </w:r>
      <w:r>
        <w:rPr>
          <w:rFonts w:hint="eastAsia" w:ascii="Times New Roman" w:hAnsi="Times New Roman" w:cs="Times New Roman"/>
          <w:sz w:val="24"/>
          <w:u w:val="single"/>
          <w:lang w:val="en-US" w:eastAsia="zh-CN"/>
        </w:rPr>
        <w:t>报告编制</w:t>
      </w:r>
      <w:r>
        <w:rPr>
          <w:rFonts w:hint="eastAsia" w:ascii="Times New Roman" w:hAnsi="Times New Roman" w:cs="Times New Roman"/>
          <w:sz w:val="24"/>
          <w:lang w:val="en-US" w:eastAsia="zh-CN"/>
        </w:rPr>
        <w:t>项目</w:t>
      </w:r>
      <w:r>
        <w:rPr>
          <w:rFonts w:ascii="Times New Roman" w:hAnsi="Times New Roman" w:cs="Times New Roman"/>
          <w:sz w:val="24"/>
          <w:lang w:eastAsia="zh-CN"/>
        </w:rPr>
        <w:t>合同进行技术服务及咨询，并支付技术服务及咨询报酬。双方经过平等协商，在真实、充分地表达各自意愿的基础上，根据《中华人民共和国民法典》的规定，达成如下协议，并由双方共同恪守。</w:t>
      </w:r>
    </w:p>
    <w:p>
      <w:pPr>
        <w:pStyle w:val="25"/>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hAnsi="Times New Roman" w:cs="Times New Roman"/>
          <w:sz w:val="24"/>
          <w:szCs w:val="24"/>
          <w:lang w:eastAsia="zh-CN"/>
        </w:rPr>
      </w:pPr>
      <w:r>
        <w:rPr>
          <w:rFonts w:ascii="Times New Roman" w:hAnsi="Times New Roman" w:cs="Times New Roman"/>
          <w:b/>
          <w:sz w:val="24"/>
          <w:szCs w:val="24"/>
          <w:lang w:eastAsia="zh-CN"/>
        </w:rPr>
        <w:t>第一条</w:t>
      </w:r>
      <w:r>
        <w:rPr>
          <w:rFonts w:ascii="Times New Roman" w:hAnsi="Times New Roman" w:cs="Times New Roman"/>
          <w:sz w:val="24"/>
          <w:szCs w:val="24"/>
          <w:lang w:eastAsia="zh-CN"/>
        </w:rPr>
        <w:t>　乙方进行技术咨询的内容、要求、方式：</w:t>
      </w:r>
    </w:p>
    <w:p>
      <w:pPr>
        <w:spacing w:line="360" w:lineRule="auto"/>
        <w:rPr>
          <w:rFonts w:ascii="Times New Roman" w:hAnsi="Times New Roman" w:cs="Times New Roman"/>
          <w:sz w:val="24"/>
          <w:szCs w:val="24"/>
          <w:u w:val="none"/>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技术服务及咨询内容：</w:t>
      </w:r>
      <w:r>
        <w:rPr>
          <w:rFonts w:hint="eastAsia" w:ascii="宋体" w:hAnsi="宋体"/>
          <w:sz w:val="24"/>
        </w:rPr>
        <w:t>福建福海创石油化工有限公司《原料适应性技改项目》（阶段性）、</w:t>
      </w:r>
      <w:r>
        <w:rPr>
          <w:rFonts w:hint="eastAsia"/>
          <w:color w:val="000000"/>
        </w:rPr>
        <w:t>《古雷气体应急集中处置中心》和</w:t>
      </w:r>
      <w:r>
        <w:rPr>
          <w:rFonts w:hint="eastAsia" w:ascii="宋体" w:hAnsi="宋体"/>
          <w:sz w:val="24"/>
        </w:rPr>
        <w:t>《工业己烷优化项目》安全设施竣工验收评价</w:t>
      </w:r>
      <w:r>
        <w:rPr>
          <w:rFonts w:hint="eastAsia" w:ascii="Times New Roman" w:hAnsi="Times New Roman" w:cs="Times New Roman"/>
          <w:sz w:val="24"/>
          <w:u w:val="none"/>
          <w:lang w:val="en-US" w:eastAsia="zh-CN"/>
        </w:rPr>
        <w:t>报告编制</w:t>
      </w:r>
      <w:r>
        <w:rPr>
          <w:rFonts w:hint="eastAsia" w:ascii="宋体" w:hAnsi="宋体"/>
          <w:sz w:val="24"/>
          <w:u w:val="none"/>
        </w:rPr>
        <w:t>。</w:t>
      </w:r>
      <w:r>
        <w:rPr>
          <w:rFonts w:ascii="Times New Roman" w:hAnsi="Times New Roman" w:cs="Times New Roman"/>
          <w:sz w:val="24"/>
          <w:szCs w:val="24"/>
          <w:u w:val="none"/>
          <w:lang w:eastAsia="zh-CN"/>
        </w:rPr>
        <w:t xml:space="preserve">          </w:t>
      </w: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技术服务及咨询要求：</w:t>
      </w:r>
    </w:p>
    <w:p>
      <w:pPr>
        <w:pStyle w:val="41"/>
        <w:shd w:val="clear" w:color="auto" w:fill="FFFFFF"/>
        <w:spacing w:before="0" w:beforeAutospacing="0" w:after="0" w:afterAutospacing="0" w:line="450" w:lineRule="atLeast"/>
        <w:ind w:left="0" w:leftChars="0" w:firstLine="0" w:firstLineChars="0"/>
        <w:rPr>
          <w:rFonts w:hint="eastAsia" w:asciiTheme="minorEastAsia" w:hAnsiTheme="minorEastAsia" w:eastAsiaTheme="minorEastAsia"/>
          <w:b/>
          <w:bCs/>
          <w:sz w:val="24"/>
          <w:szCs w:val="24"/>
          <w:lang w:val="en-US" w:eastAsia="zh-CN"/>
        </w:rPr>
      </w:pPr>
      <w:r>
        <w:rPr>
          <w:rFonts w:hint="eastAsia"/>
          <w:sz w:val="24"/>
          <w:szCs w:val="24"/>
          <w:lang w:val="en-US" w:eastAsia="zh-CN"/>
        </w:rPr>
        <w:t>2.1</w:t>
      </w:r>
      <w:r>
        <w:rPr>
          <w:rFonts w:hint="eastAsia" w:asciiTheme="minorEastAsia" w:hAnsiTheme="minorEastAsia" w:eastAsiaTheme="minorEastAsia"/>
          <w:b/>
          <w:bCs/>
          <w:sz w:val="24"/>
          <w:szCs w:val="24"/>
          <w:lang w:val="en-US" w:eastAsia="zh-CN"/>
        </w:rPr>
        <w:t>项目内容：</w:t>
      </w:r>
    </w:p>
    <w:p>
      <w:pPr>
        <w:pStyle w:val="41"/>
        <w:shd w:val="clear" w:color="auto" w:fill="FFFFFF"/>
        <w:spacing w:before="0" w:beforeAutospacing="0" w:after="0" w:afterAutospacing="0" w:line="450" w:lineRule="atLeast"/>
        <w:ind w:left="634" w:leftChars="127" w:hanging="355" w:hangingChars="148"/>
        <w:rPr>
          <w:rFonts w:hint="eastAsia"/>
          <w:b w:val="0"/>
          <w:bCs w:val="0"/>
          <w:color w:val="000000"/>
        </w:rPr>
      </w:pPr>
      <w:r>
        <w:rPr>
          <w:rFonts w:hint="eastAsia"/>
          <w:b w:val="0"/>
          <w:bCs w:val="0"/>
          <w:color w:val="000000"/>
          <w:lang w:val="en-US" w:eastAsia="zh-CN"/>
        </w:rPr>
        <w:t>①</w:t>
      </w:r>
      <w:r>
        <w:rPr>
          <w:rFonts w:hint="eastAsia"/>
          <w:b w:val="0"/>
          <w:bCs w:val="0"/>
          <w:color w:val="000000"/>
        </w:rPr>
        <w:t>《原料适应性技改项目》（阶段性）</w:t>
      </w:r>
      <w:r>
        <w:rPr>
          <w:rFonts w:hint="default"/>
          <w:b w:val="0"/>
          <w:bCs w:val="0"/>
          <w:color w:val="000000"/>
        </w:rPr>
        <w:t>安全设施竣工验收评价报告编制</w:t>
      </w:r>
      <w:r>
        <w:rPr>
          <w:rFonts w:hint="eastAsia"/>
          <w:b w:val="0"/>
          <w:bCs w:val="0"/>
          <w:color w:val="000000"/>
          <w:lang w:eastAsia="zh-CN"/>
        </w:rPr>
        <w:t>：</w:t>
      </w:r>
      <w:r>
        <w:rPr>
          <w:rFonts w:hint="eastAsia"/>
          <w:b w:val="0"/>
          <w:bCs w:val="0"/>
          <w:color w:val="000000"/>
        </w:rPr>
        <w:t>本次阶段性验收范围为减压分馏装置、</w:t>
      </w:r>
      <w:r>
        <w:rPr>
          <w:b w:val="0"/>
          <w:bCs w:val="0"/>
          <w:color w:val="000000"/>
        </w:rPr>
        <w:t>凝析油分离装置</w:t>
      </w:r>
      <w:r>
        <w:rPr>
          <w:rFonts w:hint="eastAsia"/>
          <w:b w:val="0"/>
          <w:bCs w:val="0"/>
          <w:color w:val="000000"/>
        </w:rPr>
        <w:t>、</w:t>
      </w:r>
      <w:r>
        <w:rPr>
          <w:b w:val="0"/>
          <w:bCs w:val="0"/>
          <w:color w:val="000000"/>
        </w:rPr>
        <w:t>四合一炉改造及新建抽提装置</w:t>
      </w:r>
      <w:r>
        <w:rPr>
          <w:rFonts w:hint="eastAsia"/>
          <w:b w:val="0"/>
          <w:bCs w:val="0"/>
          <w:color w:val="000000"/>
        </w:rPr>
        <w:t>。</w:t>
      </w:r>
    </w:p>
    <w:p>
      <w:pPr>
        <w:pStyle w:val="41"/>
        <w:shd w:val="clear" w:color="auto" w:fill="FFFFFF"/>
        <w:spacing w:before="0" w:beforeAutospacing="0" w:after="0" w:afterAutospacing="0" w:line="450" w:lineRule="atLeast"/>
        <w:ind w:left="634" w:leftChars="127" w:right="-220" w:rightChars="-100" w:hanging="355" w:hangingChars="148"/>
        <w:rPr>
          <w:rFonts w:hint="eastAsia"/>
          <w:b w:val="0"/>
          <w:bCs w:val="0"/>
          <w:color w:val="000000"/>
        </w:rPr>
      </w:pPr>
      <w:r>
        <w:rPr>
          <w:rFonts w:hint="eastAsia"/>
          <w:b w:val="0"/>
          <w:bCs w:val="0"/>
          <w:color w:val="000000"/>
        </w:rPr>
        <w:t>②《古雷气体应急集中处置中心》</w:t>
      </w:r>
      <w:r>
        <w:rPr>
          <w:rFonts w:hint="default"/>
          <w:b w:val="0"/>
          <w:bCs w:val="0"/>
          <w:color w:val="000000"/>
        </w:rPr>
        <w:t>安全设施竣工验收评价报告编制</w:t>
      </w:r>
      <w:r>
        <w:rPr>
          <w:rFonts w:hint="eastAsia"/>
          <w:b w:val="0"/>
          <w:bCs w:val="0"/>
          <w:color w:val="000000"/>
          <w:lang w:eastAsia="zh-CN"/>
        </w:rPr>
        <w:t>：</w:t>
      </w:r>
      <w:r>
        <w:rPr>
          <w:b w:val="0"/>
          <w:bCs w:val="0"/>
          <w:color w:val="000000"/>
        </w:rPr>
        <w:t>本次阶段性验收范围为福海创原料适应性技改项目配套火炬</w:t>
      </w:r>
      <w:r>
        <w:rPr>
          <w:rFonts w:hint="eastAsia"/>
          <w:b w:val="0"/>
          <w:bCs w:val="0"/>
          <w:color w:val="000000"/>
          <w:lang w:eastAsia="zh-CN"/>
        </w:rPr>
        <w:t>（</w:t>
      </w:r>
      <w:r>
        <w:rPr>
          <w:b w:val="0"/>
          <w:bCs w:val="0"/>
          <w:color w:val="000000"/>
        </w:rPr>
        <w:t>芒果项目火炬不在此验收范围</w:t>
      </w:r>
      <w:r>
        <w:rPr>
          <w:rFonts w:hint="eastAsia"/>
          <w:b w:val="0"/>
          <w:bCs w:val="0"/>
          <w:color w:val="000000"/>
          <w:lang w:val="en-US" w:eastAsia="zh-CN"/>
        </w:rPr>
        <w:t>内</w:t>
      </w:r>
      <w:r>
        <w:rPr>
          <w:rFonts w:hint="eastAsia"/>
          <w:b w:val="0"/>
          <w:bCs w:val="0"/>
          <w:color w:val="000000"/>
          <w:lang w:eastAsia="zh-CN"/>
        </w:rPr>
        <w:t>）</w:t>
      </w:r>
      <w:r>
        <w:rPr>
          <w:rFonts w:hint="eastAsia"/>
          <w:b w:val="0"/>
          <w:bCs w:val="0"/>
          <w:color w:val="000000"/>
        </w:rPr>
        <w:t>。</w:t>
      </w:r>
    </w:p>
    <w:p>
      <w:pPr>
        <w:pStyle w:val="41"/>
        <w:shd w:val="clear" w:color="auto" w:fill="FFFFFF"/>
        <w:spacing w:before="0" w:beforeAutospacing="0" w:after="0" w:afterAutospacing="0" w:line="450" w:lineRule="atLeast"/>
        <w:ind w:left="634" w:leftChars="127" w:hanging="355" w:hangingChars="148"/>
        <w:rPr>
          <w:rFonts w:hint="eastAsia"/>
          <w:b w:val="0"/>
          <w:bCs w:val="0"/>
          <w:color w:val="000000"/>
          <w:lang w:val="en-US" w:eastAsia="zh-CN"/>
        </w:rPr>
      </w:pPr>
      <w:r>
        <w:rPr>
          <w:rFonts w:hint="eastAsia"/>
          <w:b w:val="0"/>
          <w:bCs w:val="0"/>
          <w:color w:val="000000"/>
        </w:rPr>
        <w:t>③《工业己烷优化项目》</w:t>
      </w:r>
      <w:r>
        <w:rPr>
          <w:rFonts w:hint="default"/>
          <w:b w:val="0"/>
          <w:bCs w:val="0"/>
          <w:color w:val="000000"/>
        </w:rPr>
        <w:t>安全设施竣工验收评价报告编制</w:t>
      </w:r>
      <w:r>
        <w:rPr>
          <w:rFonts w:hint="eastAsia"/>
          <w:b w:val="0"/>
          <w:bCs w:val="0"/>
          <w:color w:val="000000"/>
          <w:lang w:eastAsia="zh-CN"/>
        </w:rPr>
        <w:t>：</w:t>
      </w:r>
      <w:r>
        <w:rPr>
          <w:rFonts w:hint="eastAsia"/>
          <w:b w:val="0"/>
          <w:bCs w:val="0"/>
          <w:color w:val="000000"/>
          <w:lang w:val="en-US" w:eastAsia="zh-CN"/>
        </w:rPr>
        <w:t>本次</w:t>
      </w:r>
      <w:r>
        <w:rPr>
          <w:rFonts w:hint="eastAsia"/>
          <w:b w:val="0"/>
          <w:bCs w:val="0"/>
          <w:color w:val="000000"/>
        </w:rPr>
        <w:t>一次性验收。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36" w:lineRule="auto"/>
        <w:ind w:left="369" w:leftChars="0" w:right="0" w:rightChars="0" w:hanging="369" w:hangingChars="154"/>
        <w:jc w:val="left"/>
        <w:textAlignment w:val="auto"/>
        <w:outlineLvl w:val="9"/>
        <w:rPr>
          <w:rFonts w:hint="eastAsia" w:ascii="宋体" w:hAnsi="宋体"/>
          <w:color w:val="000000"/>
          <w:sz w:val="24"/>
        </w:rPr>
      </w:pPr>
      <w:r>
        <w:rPr>
          <w:rFonts w:hint="eastAsia" w:ascii="Times New Roman" w:hAnsi="Times New Roman" w:cs="Times New Roman"/>
          <w:sz w:val="24"/>
          <w:szCs w:val="24"/>
          <w:lang w:val="en-US" w:eastAsia="zh-CN"/>
        </w:rPr>
        <w:t xml:space="preserve">2.2  </w:t>
      </w:r>
      <w:r>
        <w:rPr>
          <w:rFonts w:hint="eastAsia" w:ascii="Times New Roman" w:hAnsi="Times New Roman" w:cs="Times New Roman"/>
          <w:b w:val="0"/>
          <w:bCs w:val="0"/>
          <w:snapToGrid w:val="0"/>
          <w:color w:val="auto"/>
          <w:sz w:val="24"/>
          <w:szCs w:val="24"/>
          <w:lang w:val="en-US" w:eastAsia="zh-CN"/>
        </w:rPr>
        <w:t>项目要求：</w:t>
      </w:r>
      <w:r>
        <w:rPr>
          <w:rFonts w:hint="eastAsia" w:ascii="宋体" w:hAnsi="宋体"/>
          <w:b/>
          <w:color w:val="000000"/>
          <w:sz w:val="24"/>
        </w:rPr>
        <w:t>三个项目分别编制</w:t>
      </w:r>
      <w:r>
        <w:rPr>
          <w:rFonts w:hint="eastAsia" w:ascii="宋体" w:hAnsi="宋体"/>
          <w:color w:val="000000"/>
          <w:sz w:val="24"/>
        </w:rPr>
        <w:t>符合国家现行有关安全生产法律、法规和部门规章及标准规定的评价报告</w:t>
      </w:r>
      <w:r>
        <w:rPr>
          <w:rFonts w:hint="eastAsia" w:ascii="宋体" w:hAnsi="宋体"/>
          <w:b/>
          <w:color w:val="000000"/>
          <w:sz w:val="24"/>
        </w:rPr>
        <w:t>（含外部安全防护距离评价）</w:t>
      </w:r>
      <w:r>
        <w:rPr>
          <w:rFonts w:hint="eastAsia" w:ascii="宋体" w:hAnsi="宋体"/>
          <w:color w:val="000000"/>
          <w:sz w:val="24"/>
        </w:rPr>
        <w:t>，并满足地方政府主管部门的监管要求。</w:t>
      </w:r>
    </w:p>
    <w:p>
      <w:pPr>
        <w:spacing w:line="360" w:lineRule="auto"/>
        <w:ind w:left="480" w:hanging="480" w:hangingChars="200"/>
        <w:rPr>
          <w:rFonts w:hint="eastAsia"/>
          <w:color w:val="auto"/>
          <w:sz w:val="24"/>
          <w:szCs w:val="24"/>
        </w:rPr>
      </w:pPr>
      <w:r>
        <w:rPr>
          <w:rFonts w:hint="eastAsia"/>
          <w:color w:val="auto"/>
          <w:sz w:val="24"/>
          <w:szCs w:val="24"/>
          <w:lang w:val="en-US" w:eastAsia="zh-CN"/>
        </w:rPr>
        <w:t xml:space="preserve">2.3 </w:t>
      </w:r>
      <w:r>
        <w:rPr>
          <w:rFonts w:hint="eastAsia"/>
          <w:color w:val="auto"/>
          <w:sz w:val="24"/>
          <w:szCs w:val="24"/>
        </w:rPr>
        <w:t>提交工作成果的形式：</w:t>
      </w:r>
      <w:r>
        <w:rPr>
          <w:rFonts w:hint="eastAsia" w:ascii="宋体" w:hAnsi="宋体"/>
          <w:color w:val="000000"/>
          <w:sz w:val="24"/>
        </w:rPr>
        <w:t>通过专家评审及政府相关监管部门认可，并由甲方审查确认。</w:t>
      </w:r>
    </w:p>
    <w:p>
      <w:pPr>
        <w:spacing w:line="360" w:lineRule="auto"/>
        <w:ind w:left="480" w:hanging="480" w:hangingChars="200"/>
        <w:rPr>
          <w:rFonts w:hint="eastAsia" w:ascii="宋体" w:hAnsi="宋体" w:eastAsia="宋体"/>
          <w:color w:val="000000"/>
          <w:sz w:val="24"/>
          <w:lang w:eastAsia="zh-CN"/>
        </w:rPr>
      </w:pPr>
      <w:r>
        <w:rPr>
          <w:rFonts w:hint="eastAsia"/>
          <w:color w:val="auto"/>
          <w:sz w:val="24"/>
          <w:szCs w:val="24"/>
          <w:lang w:val="en-US" w:eastAsia="zh-CN"/>
        </w:rPr>
        <w:t xml:space="preserve">2.4 </w:t>
      </w:r>
      <w:r>
        <w:rPr>
          <w:rFonts w:hint="eastAsia"/>
          <w:color w:val="auto"/>
          <w:sz w:val="24"/>
          <w:szCs w:val="24"/>
        </w:rPr>
        <w:t>报价须包括研究费、评审费（含专家费、会务费等）、资料费、印刷费、管理费、调研差旅费及税费等，为总价包干</w:t>
      </w:r>
      <w:r>
        <w:rPr>
          <w:rFonts w:hint="eastAsia" w:ascii="Times New Roman" w:hAnsi="Times New Roman" w:cs="Times New Roman"/>
          <w:color w:val="auto"/>
          <w:sz w:val="24"/>
          <w:szCs w:val="24"/>
          <w:lang w:eastAsia="zh-CN"/>
        </w:rPr>
        <w:t>；</w:t>
      </w:r>
      <w:r>
        <w:rPr>
          <w:rFonts w:hint="eastAsia" w:ascii="宋体" w:hAnsi="宋体"/>
          <w:color w:val="000000"/>
          <w:sz w:val="24"/>
        </w:rPr>
        <w:t>包括但不限于</w:t>
      </w:r>
      <w:r>
        <w:rPr>
          <w:rFonts w:ascii="宋体" w:hAnsi="宋体"/>
          <w:color w:val="000000"/>
          <w:sz w:val="24"/>
        </w:rPr>
        <w:t>项目</w:t>
      </w:r>
      <w:r>
        <w:rPr>
          <w:rFonts w:hint="eastAsia" w:ascii="宋体" w:hAnsi="宋体"/>
          <w:color w:val="000000"/>
          <w:sz w:val="24"/>
        </w:rPr>
        <w:t>评估</w:t>
      </w:r>
      <w:r>
        <w:rPr>
          <w:rFonts w:ascii="宋体" w:hAnsi="宋体"/>
          <w:color w:val="000000"/>
          <w:sz w:val="24"/>
        </w:rPr>
        <w:t>评价报告的编制所需费用</w:t>
      </w:r>
      <w:r>
        <w:rPr>
          <w:rFonts w:hint="eastAsia" w:ascii="宋体" w:hAnsi="宋体"/>
          <w:color w:val="000000"/>
          <w:sz w:val="24"/>
        </w:rPr>
        <w:t>，</w:t>
      </w:r>
      <w:r>
        <w:rPr>
          <w:rFonts w:ascii="宋体" w:hAnsi="宋体"/>
          <w:color w:val="000000"/>
          <w:sz w:val="24"/>
        </w:rPr>
        <w:t>为编制报告基础数据</w:t>
      </w:r>
      <w:r>
        <w:rPr>
          <w:rFonts w:hint="eastAsia" w:ascii="宋体" w:hAnsi="宋体"/>
          <w:color w:val="000000"/>
          <w:sz w:val="24"/>
        </w:rPr>
        <w:t>收集</w:t>
      </w:r>
      <w:r>
        <w:rPr>
          <w:rFonts w:ascii="宋体" w:hAnsi="宋体"/>
          <w:color w:val="000000"/>
          <w:sz w:val="24"/>
        </w:rPr>
        <w:t>所需费用</w:t>
      </w:r>
      <w:r>
        <w:rPr>
          <w:rFonts w:hint="eastAsia" w:ascii="宋体" w:hAnsi="宋体"/>
          <w:color w:val="000000"/>
          <w:sz w:val="24"/>
        </w:rPr>
        <w:t>等</w:t>
      </w:r>
      <w:r>
        <w:rPr>
          <w:rFonts w:hint="eastAsia" w:ascii="宋体" w:hAnsi="宋体"/>
          <w:color w:val="000000"/>
          <w:sz w:val="24"/>
          <w:lang w:eastAsia="zh-CN"/>
        </w:rPr>
        <w:t>；</w:t>
      </w:r>
      <w:r>
        <w:rPr>
          <w:rFonts w:hint="eastAsia" w:ascii="宋体" w:hAnsi="宋体"/>
          <w:color w:val="000000"/>
          <w:sz w:val="24"/>
        </w:rPr>
        <w:t>专家内审会（如有）、专家评审会全部费用（专家费、会议费、餐费、交通费、住宿费等），直至取得危险化学品生产企业安全生产许可证变更换证的全部所需费用</w:t>
      </w:r>
      <w:r>
        <w:rPr>
          <w:rFonts w:ascii="宋体" w:hAnsi="宋体"/>
          <w:color w:val="000000"/>
          <w:sz w:val="24"/>
        </w:rPr>
        <w:t>。</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第二条</w:t>
      </w:r>
      <w:r>
        <w:rPr>
          <w:rFonts w:ascii="Times New Roman" w:hAnsi="Times New Roman" w:cs="Times New Roman"/>
          <w:sz w:val="24"/>
          <w:szCs w:val="24"/>
          <w:lang w:eastAsia="zh-CN"/>
        </w:rPr>
        <w:t xml:space="preserve"> 乙方按照下列要求进行本合同项目的技术咨询工作：</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 技术服务及咨询地点：</w:t>
      </w:r>
      <w:r>
        <w:rPr>
          <w:rFonts w:ascii="Times New Roman" w:hAnsi="Times New Roman" w:cs="Times New Roman"/>
          <w:sz w:val="24"/>
          <w:szCs w:val="24"/>
          <w:u w:val="single"/>
          <w:lang w:eastAsia="zh-CN"/>
        </w:rPr>
        <w:t xml:space="preserve"> 甲方现场指定地点</w:t>
      </w:r>
      <w:r>
        <w:rPr>
          <w:rFonts w:ascii="Times New Roman" w:hAnsi="Times New Roman" w:cs="Times New Roman"/>
          <w:sz w:val="24"/>
          <w:szCs w:val="24"/>
          <w:lang w:eastAsia="zh-CN"/>
        </w:rPr>
        <w:t xml:space="preserve">。  </w:t>
      </w:r>
    </w:p>
    <w:p>
      <w:pPr>
        <w:pStyle w:val="77"/>
        <w:keepNext w:val="0"/>
        <w:keepLines w:val="0"/>
        <w:pageBreakBefore w:val="0"/>
        <w:kinsoku/>
        <w:wordWrap/>
        <w:overflowPunct/>
        <w:topLinePunct w:val="0"/>
        <w:bidi w:val="0"/>
        <w:spacing w:line="360" w:lineRule="auto"/>
        <w:rPr>
          <w:rFonts w:ascii="Times New Roman" w:cs="Times New Roman"/>
          <w:i w:val="0"/>
          <w:iCs w:val="0"/>
          <w:color w:val="auto"/>
          <w:u w:val="none"/>
        </w:rPr>
      </w:pPr>
      <w:r>
        <w:rPr>
          <w:rFonts w:ascii="Times New Roman" w:cs="Times New Roman"/>
          <w:color w:val="auto"/>
        </w:rPr>
        <w:t>2. 技术服务及咨询期限：</w:t>
      </w:r>
      <w:r>
        <w:rPr>
          <w:rFonts w:ascii="Times New Roman" w:cs="Times New Roman"/>
          <w:color w:val="auto"/>
          <w:u w:val="none"/>
        </w:rPr>
        <w:t xml:space="preserve"> </w:t>
      </w:r>
      <w:r>
        <w:rPr>
          <w:rFonts w:hint="eastAsia" w:ascii="宋体" w:hAnsi="宋体"/>
          <w:color w:val="000000"/>
          <w:sz w:val="24"/>
          <w:u w:val="single"/>
        </w:rPr>
        <w:t>项目启动后2个月内</w:t>
      </w:r>
      <w:r>
        <w:rPr>
          <w:rFonts w:hint="eastAsia" w:ascii="Times New Roman" w:cs="Times New Roman"/>
          <w:i w:val="0"/>
          <w:iCs w:val="0"/>
          <w:color w:val="auto"/>
          <w:u w:val="none"/>
        </w:rPr>
        <w:t>。</w:t>
      </w:r>
      <w:r>
        <w:rPr>
          <w:rFonts w:ascii="Times New Roman" w:cs="Times New Roman"/>
          <w:i w:val="0"/>
          <w:iCs w:val="0"/>
          <w:color w:val="auto"/>
          <w:u w:val="none"/>
        </w:rPr>
        <w:t xml:space="preserve">                    </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第三条</w:t>
      </w:r>
      <w:r>
        <w:rPr>
          <w:rFonts w:ascii="Times New Roman" w:hAnsi="Times New Roman" w:cs="Times New Roman"/>
          <w:sz w:val="24"/>
          <w:szCs w:val="24"/>
          <w:lang w:eastAsia="zh-CN"/>
        </w:rPr>
        <w:t xml:space="preserve"> 甲方向乙方支付技术服务及咨询报酬及支付方式为：</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1.本合同的服务费</w:t>
      </w:r>
      <w:r>
        <w:rPr>
          <w:rFonts w:hint="eastAsia" w:ascii="Times New Roman" w:hAnsi="Times New Roman" w:cs="Times New Roman"/>
          <w:sz w:val="24"/>
          <w:szCs w:val="24"/>
          <w:lang w:val="en-US" w:eastAsia="zh-CN"/>
        </w:rPr>
        <w:t>总计</w:t>
      </w:r>
      <w:r>
        <w:rPr>
          <w:rFonts w:ascii="Times New Roman" w:hAnsi="Times New Roman" w:cs="Times New Roman"/>
          <w:sz w:val="24"/>
          <w:szCs w:val="24"/>
          <w:lang w:eastAsia="zh-CN"/>
        </w:rPr>
        <w:t>为：人民币          元整(含税,以下同，大写                  元整）。</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2.具体支付方式和时间分配如下：</w:t>
      </w:r>
    </w:p>
    <w:p>
      <w:pPr>
        <w:pStyle w:val="77"/>
        <w:keepNext w:val="0"/>
        <w:keepLines w:val="0"/>
        <w:pageBreakBefore w:val="0"/>
        <w:kinsoku/>
        <w:wordWrap/>
        <w:overflowPunct/>
        <w:topLinePunct w:val="0"/>
        <w:bidi w:val="0"/>
        <w:spacing w:line="360" w:lineRule="auto"/>
        <w:ind w:firstLine="480" w:firstLineChars="200"/>
        <w:rPr>
          <w:rFonts w:hint="default" w:ascii="Times New Roman" w:cs="Times New Roman"/>
          <w:color w:val="auto"/>
          <w:lang w:val="en-US" w:eastAsia="zh-CN"/>
        </w:rPr>
      </w:pPr>
      <w:r>
        <w:rPr>
          <w:rFonts w:hint="eastAsia" w:asciiTheme="minorEastAsia" w:hAnsiTheme="minorEastAsia" w:eastAsiaTheme="minorEastAsia"/>
          <w:snapToGrid w:val="0"/>
          <w:color w:val="auto"/>
        </w:rPr>
        <w:t>乙方应完成</w:t>
      </w:r>
      <w:r>
        <w:rPr>
          <w:rFonts w:hint="eastAsia" w:asciiTheme="minorEastAsia" w:hAnsiTheme="minorEastAsia" w:eastAsiaTheme="minorEastAsia"/>
          <w:snapToGrid w:val="0"/>
          <w:color w:val="auto"/>
          <w:lang w:val="en-US" w:eastAsia="zh-CN"/>
        </w:rPr>
        <w:t>甲方</w:t>
      </w:r>
      <w:r>
        <w:rPr>
          <w:rFonts w:hint="eastAsia" w:ascii="宋体" w:hAnsi="宋体"/>
          <w:sz w:val="24"/>
        </w:rPr>
        <w:t>《原料适应性技改项目》（阶段性）</w:t>
      </w:r>
      <w:r>
        <w:rPr>
          <w:rFonts w:hint="default" w:ascii="宋体" w:hAnsi="宋体"/>
          <w:sz w:val="24"/>
        </w:rPr>
        <w:t>安全设施竣工验收评价报告编制</w:t>
      </w:r>
      <w:r>
        <w:rPr>
          <w:rFonts w:hint="eastAsia" w:ascii="宋体" w:hAnsi="宋体"/>
          <w:sz w:val="24"/>
        </w:rPr>
        <w:t>、</w:t>
      </w:r>
      <w:r>
        <w:rPr>
          <w:rFonts w:hint="eastAsia"/>
          <w:color w:val="000000"/>
        </w:rPr>
        <w:t>《古雷气体应急集中处置中心》</w:t>
      </w:r>
      <w:r>
        <w:rPr>
          <w:rFonts w:hint="default" w:ascii="宋体" w:hAnsi="宋体"/>
          <w:sz w:val="24"/>
        </w:rPr>
        <w:t>安全设施竣工验收评价报告编制</w:t>
      </w:r>
      <w:r>
        <w:rPr>
          <w:rFonts w:hint="eastAsia"/>
          <w:color w:val="000000"/>
        </w:rPr>
        <w:t>和</w:t>
      </w:r>
      <w:r>
        <w:rPr>
          <w:rFonts w:hint="eastAsia" w:ascii="宋体" w:hAnsi="宋体"/>
          <w:sz w:val="24"/>
        </w:rPr>
        <w:t>《工业己烷优化项目》安全设施竣工验收评价</w:t>
      </w:r>
      <w:r>
        <w:rPr>
          <w:rFonts w:hint="eastAsia" w:ascii="宋体" w:hAnsi="宋体"/>
          <w:sz w:val="24"/>
          <w:lang w:val="en-US" w:eastAsia="zh-CN"/>
        </w:rPr>
        <w:t>报告</w:t>
      </w:r>
      <w:r>
        <w:rPr>
          <w:rFonts w:hint="eastAsia" w:asciiTheme="minorEastAsia" w:hAnsiTheme="minorEastAsia" w:eastAsiaTheme="minorEastAsia"/>
          <w:snapToGrid w:val="0"/>
          <w:color w:val="auto"/>
          <w:lang w:val="en-US" w:eastAsia="zh-CN"/>
        </w:rPr>
        <w:t>编制并通过主管部门审核后，乙方按要求提供纸质成果并提供相应项目合同全</w:t>
      </w:r>
      <w:r>
        <w:rPr>
          <w:rFonts w:ascii="Times New Roman" w:cs="Times New Roman"/>
          <w:color w:val="auto"/>
        </w:rPr>
        <w:t>额的</w:t>
      </w:r>
      <w:r>
        <w:rPr>
          <w:rFonts w:ascii="Times New Roman" w:cs="Times New Roman"/>
          <w:color w:val="auto"/>
          <w:u w:val="single"/>
        </w:rPr>
        <w:t xml:space="preserve">      %</w:t>
      </w:r>
      <w:r>
        <w:rPr>
          <w:rFonts w:ascii="Times New Roman" w:cs="Times New Roman"/>
          <w:color w:val="auto"/>
        </w:rPr>
        <w:t>增值税专用发票后</w:t>
      </w:r>
      <w:r>
        <w:rPr>
          <w:rFonts w:hint="eastAsia" w:ascii="Times New Roman" w:cs="Times New Roman"/>
          <w:color w:val="auto"/>
          <w:lang w:val="en-US" w:eastAsia="zh-CN"/>
        </w:rPr>
        <w:t>30个工作</w:t>
      </w:r>
      <w:r>
        <w:rPr>
          <w:rFonts w:ascii="Times New Roman" w:cs="Times New Roman"/>
          <w:color w:val="auto"/>
        </w:rPr>
        <w:t>日内，甲方支付</w:t>
      </w:r>
      <w:r>
        <w:rPr>
          <w:rFonts w:hint="eastAsia" w:ascii="Times New Roman" w:cs="Times New Roman"/>
          <w:color w:val="auto"/>
          <w:lang w:val="en-US" w:eastAsia="zh-CN"/>
        </w:rPr>
        <w:t>相应项目</w:t>
      </w:r>
      <w:r>
        <w:rPr>
          <w:rFonts w:ascii="Times New Roman" w:cs="Times New Roman"/>
          <w:color w:val="auto"/>
        </w:rPr>
        <w:t>服务及咨询</w:t>
      </w:r>
      <w:r>
        <w:rPr>
          <w:rFonts w:hint="eastAsia" w:ascii="Times New Roman" w:cs="Times New Roman"/>
          <w:color w:val="auto"/>
          <w:lang w:val="en-US" w:eastAsia="zh-CN"/>
        </w:rPr>
        <w:t>费用</w:t>
      </w:r>
      <w:r>
        <w:rPr>
          <w:rFonts w:ascii="Times New Roman" w:cs="Times New Roman"/>
          <w:color w:val="auto"/>
        </w:rPr>
        <w:t>的 100 %</w:t>
      </w:r>
      <w:r>
        <w:rPr>
          <w:rFonts w:hint="eastAsia" w:ascii="Times New Roman" w:cs="Times New Roman"/>
          <w:color w:val="auto"/>
          <w:lang w:val="en-US" w:eastAsia="zh-CN"/>
        </w:rPr>
        <w:t>款项</w:t>
      </w:r>
      <w:r>
        <w:rPr>
          <w:rFonts w:hint="eastAsia" w:ascii="Times New Roman" w:cs="Times New Roman"/>
          <w:color w:val="auto"/>
          <w:lang w:eastAsia="zh-CN"/>
        </w:rPr>
        <w:t>；</w:t>
      </w:r>
      <w:r>
        <w:rPr>
          <w:rFonts w:hint="eastAsia" w:ascii="Times New Roman" w:cs="Times New Roman"/>
          <w:color w:val="auto"/>
          <w:lang w:val="en-US" w:eastAsia="zh-CN"/>
        </w:rPr>
        <w:t>具体如下：</w:t>
      </w:r>
    </w:p>
    <w:p>
      <w:pPr>
        <w:pStyle w:val="77"/>
        <w:keepNext w:val="0"/>
        <w:keepLines w:val="0"/>
        <w:pageBreakBefore w:val="0"/>
        <w:kinsoku/>
        <w:wordWrap/>
        <w:overflowPunct/>
        <w:topLinePunct w:val="0"/>
        <w:bidi w:val="0"/>
        <w:spacing w:line="360" w:lineRule="auto"/>
        <w:ind w:left="496" w:leftChars="0" w:hanging="496" w:hangingChars="207"/>
        <w:rPr>
          <w:rFonts w:hint="eastAsia" w:ascii="Times New Roman" w:cs="Times New Roman"/>
          <w:color w:val="auto"/>
          <w:lang w:eastAsia="zh-CN"/>
        </w:rPr>
      </w:pPr>
      <w:r>
        <w:rPr>
          <w:rFonts w:hint="eastAsia" w:hAnsi="宋体"/>
          <w:sz w:val="24"/>
          <w:lang w:val="en-US" w:eastAsia="zh-CN"/>
        </w:rPr>
        <w:t xml:space="preserve">2.1 </w:t>
      </w:r>
      <w:r>
        <w:rPr>
          <w:rFonts w:hint="eastAsia" w:ascii="宋体" w:hAnsi="宋体"/>
          <w:sz w:val="24"/>
        </w:rPr>
        <w:t>《原料适应性技改项目》（阶段性）</w:t>
      </w:r>
      <w:r>
        <w:rPr>
          <w:rFonts w:hint="default" w:ascii="宋体" w:hAnsi="宋体"/>
          <w:sz w:val="24"/>
        </w:rPr>
        <w:t>安全设施竣工验收评价报告编制</w:t>
      </w:r>
      <w:r>
        <w:rPr>
          <w:rFonts w:hint="eastAsia" w:hAnsi="宋体"/>
          <w:sz w:val="24"/>
          <w:lang w:val="en-US" w:eastAsia="zh-CN"/>
        </w:rPr>
        <w:t>合</w:t>
      </w:r>
      <w:r>
        <w:rPr>
          <w:rFonts w:ascii="Times New Roman" w:cs="Times New Roman"/>
          <w:color w:val="auto"/>
        </w:rPr>
        <w:t>计人民币</w:t>
      </w:r>
      <w:r>
        <w:rPr>
          <w:rFonts w:ascii="Times New Roman" w:cs="Times New Roman"/>
          <w:color w:val="auto"/>
          <w:u w:val="single"/>
        </w:rPr>
        <w:t xml:space="preserve">              元整</w:t>
      </w:r>
      <w:r>
        <w:rPr>
          <w:rFonts w:ascii="Times New Roman" w:cs="Times New Roman"/>
          <w:color w:val="auto"/>
        </w:rPr>
        <w:t>（           元整）</w:t>
      </w:r>
      <w:r>
        <w:rPr>
          <w:rFonts w:hint="eastAsia" w:ascii="Times New Roman" w:cs="Times New Roman"/>
          <w:color w:val="auto"/>
          <w:lang w:eastAsia="zh-CN"/>
        </w:rPr>
        <w:t>；</w:t>
      </w:r>
    </w:p>
    <w:p>
      <w:pPr>
        <w:pStyle w:val="77"/>
        <w:keepNext w:val="0"/>
        <w:keepLines w:val="0"/>
        <w:pageBreakBefore w:val="0"/>
        <w:kinsoku/>
        <w:wordWrap/>
        <w:overflowPunct/>
        <w:topLinePunct w:val="0"/>
        <w:bidi w:val="0"/>
        <w:spacing w:line="360" w:lineRule="auto"/>
        <w:ind w:left="496" w:leftChars="0" w:hanging="496" w:hangingChars="207"/>
        <w:rPr>
          <w:rFonts w:hint="eastAsia" w:ascii="Times New Roman" w:cs="Times New Roman"/>
          <w:color w:val="auto"/>
          <w:lang w:eastAsia="zh-CN"/>
        </w:rPr>
      </w:pPr>
      <w:r>
        <w:rPr>
          <w:rFonts w:hint="eastAsia"/>
          <w:color w:val="000000"/>
          <w:lang w:val="en-US" w:eastAsia="zh-CN"/>
        </w:rPr>
        <w:t xml:space="preserve">2.2 </w:t>
      </w:r>
      <w:r>
        <w:rPr>
          <w:rFonts w:hint="eastAsia"/>
          <w:color w:val="000000"/>
        </w:rPr>
        <w:t>《古雷气体应急集中处置中心》</w:t>
      </w:r>
      <w:r>
        <w:rPr>
          <w:rFonts w:hint="default" w:ascii="宋体" w:hAnsi="宋体"/>
          <w:sz w:val="24"/>
        </w:rPr>
        <w:t>安全设施竣工验收评价报告编制</w:t>
      </w:r>
      <w:r>
        <w:rPr>
          <w:rFonts w:hint="eastAsia" w:hAnsi="宋体"/>
          <w:sz w:val="24"/>
          <w:lang w:val="en-US" w:eastAsia="zh-CN"/>
        </w:rPr>
        <w:t>合</w:t>
      </w:r>
      <w:r>
        <w:rPr>
          <w:rFonts w:ascii="Times New Roman" w:cs="Times New Roman"/>
          <w:color w:val="auto"/>
        </w:rPr>
        <w:t>计人民币</w:t>
      </w:r>
      <w:r>
        <w:rPr>
          <w:rFonts w:ascii="Times New Roman" w:cs="Times New Roman"/>
          <w:color w:val="auto"/>
          <w:u w:val="single"/>
        </w:rPr>
        <w:t xml:space="preserve">         元整</w:t>
      </w:r>
      <w:r>
        <w:rPr>
          <w:rFonts w:ascii="Times New Roman" w:cs="Times New Roman"/>
          <w:color w:val="auto"/>
        </w:rPr>
        <w:t>（             元整）</w:t>
      </w:r>
      <w:r>
        <w:rPr>
          <w:rFonts w:hint="eastAsia" w:ascii="Times New Roman" w:cs="Times New Roman"/>
          <w:color w:val="auto"/>
          <w:lang w:eastAsia="zh-CN"/>
        </w:rPr>
        <w:t>；</w:t>
      </w:r>
    </w:p>
    <w:p>
      <w:pPr>
        <w:pStyle w:val="77"/>
        <w:keepNext w:val="0"/>
        <w:keepLines w:val="0"/>
        <w:pageBreakBefore w:val="0"/>
        <w:kinsoku/>
        <w:wordWrap/>
        <w:overflowPunct/>
        <w:topLinePunct w:val="0"/>
        <w:bidi w:val="0"/>
        <w:spacing w:line="360" w:lineRule="auto"/>
        <w:ind w:left="496" w:leftChars="0" w:hanging="496" w:hangingChars="207"/>
        <w:rPr>
          <w:rFonts w:hint="eastAsia" w:ascii="Times New Roman" w:eastAsia="宋体" w:cs="Times New Roman"/>
          <w:color w:val="auto"/>
          <w:lang w:eastAsia="zh-CN"/>
        </w:rPr>
      </w:pPr>
      <w:r>
        <w:rPr>
          <w:rFonts w:hint="eastAsia" w:hAnsi="宋体"/>
          <w:sz w:val="24"/>
          <w:lang w:val="en-US" w:eastAsia="zh-CN"/>
        </w:rPr>
        <w:t xml:space="preserve">2.3 </w:t>
      </w:r>
      <w:r>
        <w:rPr>
          <w:rFonts w:hint="eastAsia" w:ascii="宋体" w:hAnsi="宋体"/>
          <w:sz w:val="24"/>
        </w:rPr>
        <w:t>《工业己烷优化项目》</w:t>
      </w:r>
      <w:r>
        <w:rPr>
          <w:rFonts w:hint="default" w:ascii="宋体" w:hAnsi="宋体"/>
          <w:sz w:val="24"/>
        </w:rPr>
        <w:t>安全设施竣工验收评价报告编制</w:t>
      </w:r>
      <w:r>
        <w:rPr>
          <w:rFonts w:hint="eastAsia" w:hAnsi="宋体"/>
          <w:sz w:val="24"/>
          <w:lang w:val="en-US" w:eastAsia="zh-CN"/>
        </w:rPr>
        <w:t>合</w:t>
      </w:r>
      <w:r>
        <w:rPr>
          <w:rFonts w:ascii="Times New Roman" w:cs="Times New Roman"/>
          <w:color w:val="auto"/>
        </w:rPr>
        <w:t>计人民币</w:t>
      </w:r>
      <w:r>
        <w:rPr>
          <w:rFonts w:ascii="Times New Roman" w:cs="Times New Roman"/>
          <w:color w:val="auto"/>
          <w:u w:val="single"/>
        </w:rPr>
        <w:t xml:space="preserve">            元整（                元整）</w:t>
      </w:r>
      <w:r>
        <w:rPr>
          <w:rFonts w:hint="eastAsia" w:ascii="Times New Roman" w:cs="Times New Roman"/>
          <w:color w:val="auto"/>
          <w:lang w:eastAsia="zh-CN"/>
        </w:rPr>
        <w:t>；</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val="en-US" w:eastAsia="zh-CN"/>
        </w:rPr>
        <w:t>四</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双方确定因履行本合同应遵守的保密义务如下：</w:t>
      </w:r>
    </w:p>
    <w:p>
      <w:pPr>
        <w:pStyle w:val="77"/>
        <w:keepNext w:val="0"/>
        <w:keepLines w:val="0"/>
        <w:pageBreakBefore w:val="0"/>
        <w:kinsoku/>
        <w:wordWrap/>
        <w:overflowPunct/>
        <w:topLinePunct w:val="0"/>
        <w:bidi w:val="0"/>
        <w:spacing w:line="360" w:lineRule="auto"/>
        <w:ind w:left="317" w:hanging="316" w:hangingChars="132"/>
        <w:rPr>
          <w:rFonts w:hint="eastAsia" w:asciiTheme="minorEastAsia" w:hAnsiTheme="minorEastAsia" w:eastAsiaTheme="minorEastAsia"/>
          <w:snapToGrid w:val="0"/>
          <w:color w:val="auto"/>
        </w:rPr>
      </w:pPr>
      <w:r>
        <w:rPr>
          <w:rFonts w:hint="eastAsia" w:asciiTheme="minorEastAsia" w:hAnsiTheme="minorEastAsia" w:eastAsiaTheme="minorEastAsia"/>
          <w:snapToGrid w:val="0"/>
          <w:color w:val="auto"/>
        </w:rPr>
        <w:t>1. 双方都有义务尊重对方知识产权和资料信息的保密性，双方均应约束其参与项目的雇员遵守保密义务、尊重商业道德。任何第三方要获得该项目的任何信息，均需获得双方的书面授权。</w:t>
      </w:r>
    </w:p>
    <w:p>
      <w:pPr>
        <w:autoSpaceDE w:val="0"/>
        <w:autoSpaceDN w:val="0"/>
        <w:adjustRightInd w:val="0"/>
        <w:spacing w:line="360" w:lineRule="auto"/>
        <w:ind w:left="240" w:hanging="240" w:hangingChars="100"/>
        <w:jc w:val="left"/>
        <w:rPr>
          <w:rFonts w:hint="eastAsia" w:ascii="宋体" w:hAnsi="宋体" w:cs="宋体"/>
          <w:kern w:val="0"/>
          <w:sz w:val="24"/>
        </w:rPr>
      </w:pPr>
      <w:r>
        <w:rPr>
          <w:rFonts w:hint="eastAsia" w:ascii="宋体" w:hAnsi="宋体" w:cs="宋体"/>
          <w:kern w:val="0"/>
          <w:sz w:val="24"/>
          <w:lang w:val="en-US" w:eastAsia="zh-CN"/>
        </w:rPr>
        <w:t xml:space="preserve">2. </w:t>
      </w:r>
      <w:r>
        <w:rPr>
          <w:rFonts w:hint="eastAsia" w:ascii="宋体" w:hAnsi="宋体" w:cs="宋体"/>
          <w:kern w:val="0"/>
          <w:sz w:val="24"/>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pStyle w:val="77"/>
        <w:keepNext w:val="0"/>
        <w:keepLines w:val="0"/>
        <w:pageBreakBefore w:val="0"/>
        <w:kinsoku/>
        <w:wordWrap/>
        <w:overflowPunct/>
        <w:topLinePunct w:val="0"/>
        <w:bidi w:val="0"/>
        <w:spacing w:line="360" w:lineRule="auto"/>
        <w:ind w:left="317" w:hanging="316" w:hangingChars="132"/>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2. 双方对本方案内容及执行过程中涉及的合作方式、工作思路、服务报价、合同金额以及其它技术或商业信息负有保密的责任，任何一方未经对方书面许可不得将上述内容泄露给任何第三方。</w:t>
      </w:r>
    </w:p>
    <w:p>
      <w:pPr>
        <w:pStyle w:val="25"/>
        <w:keepNext w:val="0"/>
        <w:keepLines w:val="0"/>
        <w:pageBreakBefore w:val="0"/>
        <w:kinsoku/>
        <w:wordWrap/>
        <w:overflowPunct/>
        <w:topLinePunct w:val="0"/>
        <w:bidi w:val="0"/>
        <w:spacing w:line="360" w:lineRule="auto"/>
        <w:ind w:left="-238" w:leftChars="-108" w:firstLine="220" w:firstLineChars="100"/>
        <w:rPr>
          <w:rFonts w:ascii="Times New Roman" w:hAnsi="Times New Roman" w:cs="Times New Roman"/>
          <w:sz w:val="24"/>
          <w:szCs w:val="24"/>
          <w:lang w:eastAsia="zh-CN"/>
        </w:rPr>
      </w:pPr>
      <w:r>
        <w:rPr>
          <w:rFonts w:hint="eastAsia" w:asciiTheme="minorEastAsia" w:hAnsiTheme="minorEastAsia" w:eastAsiaTheme="minorEastAsia"/>
          <w:snapToGrid w:val="0"/>
          <w:lang w:eastAsia="zh-CN"/>
        </w:rPr>
        <w:t xml:space="preserve">3. </w:t>
      </w:r>
      <w:r>
        <w:rPr>
          <w:rFonts w:ascii="Times New Roman" w:hAnsi="Times New Roman" w:cs="Times New Roman"/>
          <w:sz w:val="24"/>
          <w:szCs w:val="24"/>
          <w:lang w:eastAsia="zh-CN"/>
        </w:rPr>
        <w:t>泄密责任：按本合同约定及国家有关保密法的规定执行 。</w:t>
      </w:r>
    </w:p>
    <w:p>
      <w:pPr>
        <w:pStyle w:val="25"/>
        <w:keepNext w:val="0"/>
        <w:keepLines w:val="0"/>
        <w:pageBreakBefore w:val="0"/>
        <w:kinsoku/>
        <w:wordWrap/>
        <w:overflowPunct/>
        <w:topLinePunct w:val="0"/>
        <w:bidi w:val="0"/>
        <w:spacing w:line="360" w:lineRule="auto"/>
        <w:ind w:left="482" w:hanging="482" w:hangingChars="200"/>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val="en-US" w:eastAsia="zh-CN"/>
        </w:rPr>
        <w:t>五</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本合同的变更必须由双方协商一致，并以书面形式确定。甲方可以向乙方或乙方可以向甲方提出变更合同权利和义务的请求，另一方应当在</w:t>
      </w:r>
      <w:r>
        <w:rPr>
          <w:rFonts w:ascii="Times New Roman" w:hAnsi="Times New Roman" w:cs="Times New Roman"/>
          <w:sz w:val="24"/>
          <w:szCs w:val="24"/>
          <w:u w:val="single"/>
          <w:lang w:eastAsia="zh-CN"/>
        </w:rPr>
        <w:t xml:space="preserve"> 7 </w:t>
      </w:r>
      <w:r>
        <w:rPr>
          <w:rFonts w:ascii="Times New Roman" w:hAnsi="Times New Roman" w:cs="Times New Roman"/>
          <w:sz w:val="24"/>
          <w:szCs w:val="24"/>
          <w:lang w:eastAsia="zh-CN"/>
        </w:rPr>
        <w:t>日内予以答复。</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val="en-US" w:eastAsia="zh-CN"/>
        </w:rPr>
        <w:t>六</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双方确定，按以下标准和方式对乙方提交的技术咨询工作成果进行验收：</w:t>
      </w:r>
    </w:p>
    <w:p>
      <w:pPr>
        <w:spacing w:line="360" w:lineRule="auto"/>
        <w:ind w:left="357" w:leftChars="0" w:hanging="357" w:hangingChars="149"/>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 xml:space="preserve"> 乙方负责开展相应的工作，依要求编制相应的报告书, 引用资料及所叙述内容应真实可靠，所得结论应有理有据，论证充分，并以乙方名义出版(含盖章确认)，以便甲方开展与项目相关的各项工作。</w:t>
      </w:r>
    </w:p>
    <w:p>
      <w:pPr>
        <w:spacing w:line="360" w:lineRule="auto"/>
        <w:ind w:left="357" w:leftChars="0" w:hanging="357" w:hangingChars="149"/>
        <w:rPr>
          <w:rFonts w:hint="eastAsia" w:ascii="宋体" w:hAnsi="宋体"/>
          <w:color w:val="000000"/>
          <w:sz w:val="24"/>
        </w:rPr>
      </w:pPr>
      <w:r>
        <w:rPr>
          <w:rFonts w:hint="eastAsia" w:ascii="宋体" w:hAnsi="宋体"/>
          <w:color w:val="000000"/>
          <w:sz w:val="24"/>
        </w:rPr>
        <w:t>2.</w:t>
      </w:r>
      <w:r>
        <w:rPr>
          <w:rFonts w:hint="eastAsia" w:ascii="宋体" w:hAnsi="宋体"/>
          <w:color w:val="000000"/>
          <w:sz w:val="24"/>
          <w:lang w:val="en-US" w:eastAsia="zh-CN"/>
        </w:rPr>
        <w:t xml:space="preserve"> </w:t>
      </w:r>
      <w:r>
        <w:rPr>
          <w:rFonts w:hint="eastAsia" w:ascii="宋体" w:hAnsi="宋体"/>
          <w:color w:val="000000"/>
          <w:sz w:val="24"/>
        </w:rPr>
        <w:t>报告内容应遵守国家、地方相关法律法规、符合相关国家标准及行业实际情况。</w:t>
      </w:r>
    </w:p>
    <w:p>
      <w:pPr>
        <w:spacing w:line="360" w:lineRule="auto"/>
        <w:ind w:left="357" w:leftChars="0" w:hanging="357" w:hangingChars="149"/>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报告应做到语句通顺易懂、条理清晰、分析论证充分，排版美观、样式规范。</w:t>
      </w:r>
    </w:p>
    <w:p>
      <w:pPr>
        <w:spacing w:line="360" w:lineRule="auto"/>
        <w:ind w:left="357" w:leftChars="0" w:hanging="357" w:hangingChars="149"/>
        <w:rPr>
          <w:rFonts w:hint="eastAsia" w:ascii="宋体" w:hAnsi="宋体"/>
          <w:sz w:val="24"/>
        </w:rPr>
      </w:pPr>
      <w:r>
        <w:rPr>
          <w:rFonts w:hint="eastAsia" w:ascii="宋体" w:hAnsi="宋体"/>
          <w:sz w:val="24"/>
        </w:rPr>
        <w:t>4</w:t>
      </w:r>
      <w:r>
        <w:rPr>
          <w:rFonts w:hint="eastAsia" w:ascii="宋体" w:hAnsi="宋体"/>
          <w:sz w:val="24"/>
          <w:lang w:val="en-US" w:eastAsia="zh-CN"/>
        </w:rPr>
        <w:t xml:space="preserve">. </w:t>
      </w:r>
      <w:r>
        <w:rPr>
          <w:rFonts w:hint="eastAsia" w:ascii="宋体" w:hAnsi="宋体"/>
          <w:sz w:val="24"/>
        </w:rPr>
        <w:t>报告编制的内容应经甲方审核、确认，并接受甲方对相关内容的调整。</w:t>
      </w:r>
    </w:p>
    <w:p>
      <w:pPr>
        <w:spacing w:line="360" w:lineRule="auto"/>
        <w:ind w:left="357" w:leftChars="0" w:hanging="357" w:hangingChars="149"/>
        <w:rPr>
          <w:rFonts w:hint="eastAsia" w:ascii="宋体" w:hAnsi="宋体"/>
          <w:color w:val="000000"/>
          <w:sz w:val="24"/>
        </w:rPr>
      </w:pPr>
      <w:r>
        <w:rPr>
          <w:rFonts w:hint="eastAsia" w:ascii="宋体" w:hAnsi="宋体"/>
          <w:sz w:val="24"/>
        </w:rPr>
        <w:t>5</w:t>
      </w:r>
      <w:r>
        <w:rPr>
          <w:rFonts w:hint="eastAsia" w:ascii="宋体" w:hAnsi="宋体"/>
          <w:sz w:val="24"/>
          <w:lang w:val="en-US" w:eastAsia="zh-CN"/>
        </w:rPr>
        <w:t xml:space="preserve">. </w:t>
      </w:r>
      <w:r>
        <w:rPr>
          <w:rFonts w:hint="eastAsia" w:ascii="宋体" w:hAnsi="宋体"/>
          <w:sz w:val="24"/>
        </w:rPr>
        <w:t>乙方负责组织召开专家评审会，评审涉及的</w:t>
      </w:r>
      <w:r>
        <w:rPr>
          <w:rFonts w:hint="eastAsia" w:ascii="宋体" w:hAnsi="宋体"/>
          <w:b/>
          <w:sz w:val="24"/>
        </w:rPr>
        <w:t>所有费用由乙方负责</w:t>
      </w:r>
      <w:r>
        <w:rPr>
          <w:rFonts w:hint="eastAsia" w:ascii="宋体" w:hAnsi="宋体"/>
          <w:sz w:val="24"/>
        </w:rPr>
        <w:t>。乙方负责报告评审时汇报和解释评审专家提出的问题，协助甲方完成报告的送审工作。报告应满足政府主管部门对相应报告的编制要求，并被受理；如政府主管部门对报告内容、名称、样式等提出修改要求，则乙方应无条件按要求进行修</w:t>
      </w:r>
      <w:r>
        <w:rPr>
          <w:rFonts w:hint="eastAsia" w:ascii="宋体" w:hAnsi="宋体"/>
          <w:color w:val="000000"/>
          <w:sz w:val="24"/>
        </w:rPr>
        <w:t>改。</w:t>
      </w:r>
    </w:p>
    <w:p>
      <w:pPr>
        <w:spacing w:line="360" w:lineRule="auto"/>
        <w:ind w:left="357" w:leftChars="0" w:hanging="357" w:hangingChars="149"/>
        <w:rPr>
          <w:rFonts w:hint="eastAsia"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 xml:space="preserve">. </w:t>
      </w:r>
      <w:r>
        <w:rPr>
          <w:rFonts w:hint="eastAsia" w:ascii="宋体" w:hAnsi="宋体"/>
          <w:color w:val="000000"/>
          <w:sz w:val="24"/>
        </w:rPr>
        <w:t>本项目工作成果的验收方法:通过专家评审及政府相关监管部门认可，并由甲方审查确认。</w:t>
      </w:r>
    </w:p>
    <w:p>
      <w:pPr>
        <w:spacing w:line="360" w:lineRule="auto"/>
        <w:ind w:left="357" w:leftChars="0" w:hanging="357" w:hangingChars="149"/>
        <w:rPr>
          <w:rFonts w:hint="eastAsia" w:ascii="宋体" w:hAnsi="宋体"/>
          <w:color w:val="000000"/>
          <w:sz w:val="24"/>
        </w:rPr>
      </w:pPr>
      <w:r>
        <w:rPr>
          <w:rFonts w:hint="eastAsia" w:ascii="宋体" w:hAnsi="宋体"/>
          <w:color w:val="000000"/>
          <w:sz w:val="24"/>
        </w:rPr>
        <w:t>7</w:t>
      </w:r>
      <w:r>
        <w:rPr>
          <w:rFonts w:hint="eastAsia" w:ascii="宋体" w:hAnsi="宋体"/>
          <w:color w:val="000000"/>
          <w:sz w:val="24"/>
          <w:lang w:val="en-US" w:eastAsia="zh-CN"/>
        </w:rPr>
        <w:t xml:space="preserve">. </w:t>
      </w:r>
      <w:r>
        <w:rPr>
          <w:rFonts w:hint="eastAsia" w:ascii="宋体" w:hAnsi="宋体"/>
          <w:color w:val="000000"/>
          <w:sz w:val="24"/>
        </w:rPr>
        <w:t>报告应按标准格式电脑打印，内容齐全，以简体中文叙述。装订成正式文本，除上报外，另加</w:t>
      </w:r>
      <w:r>
        <w:rPr>
          <w:rFonts w:hint="eastAsia" w:ascii="宋体" w:hAnsi="宋体"/>
          <w:b/>
          <w:bCs/>
          <w:color w:val="000000"/>
          <w:sz w:val="24"/>
        </w:rPr>
        <w:t>8份</w:t>
      </w:r>
      <w:r>
        <w:rPr>
          <w:rFonts w:hint="eastAsia" w:ascii="宋体" w:hAnsi="宋体"/>
          <w:color w:val="000000"/>
          <w:sz w:val="24"/>
        </w:rPr>
        <w:t>印刷文本、一份可编辑电子版和一份盖章扫描版的报告提交我司存档。</w:t>
      </w:r>
    </w:p>
    <w:p>
      <w:pPr>
        <w:spacing w:line="360" w:lineRule="auto"/>
        <w:ind w:left="357" w:leftChars="0" w:hanging="357" w:hangingChars="149"/>
        <w:rPr>
          <w:rFonts w:hint="eastAsia" w:ascii="宋体" w:hAnsi="宋体"/>
          <w:color w:val="000000"/>
          <w:sz w:val="24"/>
        </w:rPr>
      </w:pPr>
      <w:r>
        <w:rPr>
          <w:rFonts w:hint="eastAsia" w:ascii="宋体" w:hAnsi="宋体"/>
          <w:color w:val="000000"/>
          <w:sz w:val="24"/>
        </w:rPr>
        <w:t>8</w:t>
      </w:r>
      <w:r>
        <w:rPr>
          <w:rFonts w:hint="eastAsia" w:ascii="宋体" w:hAnsi="宋体"/>
          <w:color w:val="000000"/>
          <w:sz w:val="24"/>
          <w:lang w:val="en-US" w:eastAsia="zh-CN"/>
        </w:rPr>
        <w:t xml:space="preserve">. </w:t>
      </w:r>
      <w:r>
        <w:rPr>
          <w:rFonts w:hint="eastAsia" w:ascii="宋体" w:hAnsi="宋体"/>
          <w:color w:val="000000"/>
          <w:sz w:val="24"/>
        </w:rPr>
        <w:t>乙方根据项目情况编制相应的技术服务协议提供给甲方审核。</w:t>
      </w:r>
    </w:p>
    <w:p>
      <w:pPr>
        <w:pStyle w:val="77"/>
        <w:keepNext w:val="0"/>
        <w:keepLines w:val="0"/>
        <w:pageBreakBefore w:val="0"/>
        <w:kinsoku/>
        <w:wordWrap/>
        <w:overflowPunct/>
        <w:topLinePunct w:val="0"/>
        <w:bidi w:val="0"/>
        <w:spacing w:line="360" w:lineRule="auto"/>
        <w:rPr>
          <w:rFonts w:hint="eastAsia" w:ascii="宋体" w:hAnsi="宋体" w:eastAsia="宋体" w:cs="宋体"/>
          <w:color w:val="000000"/>
          <w:sz w:val="24"/>
          <w:szCs w:val="22"/>
          <w:lang w:val="en-US" w:eastAsia="en-US" w:bidi="ar-SA"/>
        </w:rPr>
      </w:pPr>
      <w:r>
        <w:rPr>
          <w:rFonts w:hint="eastAsia" w:ascii="宋体" w:hAnsi="宋体" w:eastAsia="宋体" w:cs="宋体"/>
          <w:color w:val="000000"/>
          <w:sz w:val="24"/>
          <w:szCs w:val="22"/>
          <w:lang w:val="en-US" w:eastAsia="zh-CN" w:bidi="ar-SA"/>
        </w:rPr>
        <w:t>9.</w:t>
      </w:r>
      <w:r>
        <w:rPr>
          <w:rFonts w:hint="eastAsia" w:ascii="宋体" w:hAnsi="宋体" w:eastAsia="宋体" w:cs="宋体"/>
          <w:color w:val="000000"/>
          <w:sz w:val="24"/>
          <w:szCs w:val="22"/>
          <w:lang w:val="en-US" w:eastAsia="en-US" w:bidi="ar-SA"/>
        </w:rPr>
        <w:t xml:space="preserve"> 验收地点：甲方现场指定地点。</w:t>
      </w:r>
    </w:p>
    <w:p>
      <w:pPr>
        <w:pStyle w:val="25"/>
        <w:keepNext w:val="0"/>
        <w:keepLines w:val="0"/>
        <w:pageBreakBefore w:val="0"/>
        <w:kinsoku/>
        <w:wordWrap/>
        <w:overflowPunct/>
        <w:topLinePunct w:val="0"/>
        <w:bidi w:val="0"/>
        <w:spacing w:line="360" w:lineRule="auto"/>
        <w:ind w:left="235" w:hanging="235" w:hangingChars="98"/>
        <w:rPr>
          <w:rFonts w:ascii="Times New Roman" w:hAnsi="Times New Roman" w:cs="Times New Roman"/>
          <w:sz w:val="24"/>
          <w:lang w:eastAsia="zh-CN"/>
        </w:rPr>
      </w:pPr>
      <w:r>
        <w:rPr>
          <w:rFonts w:hint="eastAsia" w:ascii="宋体" w:hAnsi="宋体" w:eastAsia="宋体" w:cs="宋体"/>
          <w:color w:val="000000"/>
          <w:sz w:val="24"/>
          <w:szCs w:val="22"/>
          <w:lang w:val="en-US" w:eastAsia="zh-CN" w:bidi="ar-SA"/>
        </w:rPr>
        <w:t>10.双方</w:t>
      </w:r>
      <w:r>
        <w:rPr>
          <w:rFonts w:ascii="Times New Roman" w:hAnsi="Times New Roman" w:cs="Times New Roman"/>
          <w:sz w:val="24"/>
          <w:szCs w:val="24"/>
          <w:lang w:eastAsia="zh-CN"/>
        </w:rPr>
        <w:t>确认，甲方的确认仅作为付款</w:t>
      </w:r>
      <w:r>
        <w:rPr>
          <w:rFonts w:ascii="Times New Roman" w:hAnsi="Times New Roman" w:cs="Times New Roman"/>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pPr>
        <w:pStyle w:val="25"/>
        <w:keepNext w:val="0"/>
        <w:keepLines w:val="0"/>
        <w:pageBreakBefore w:val="0"/>
        <w:kinsoku/>
        <w:wordWrap/>
        <w:overflowPunct/>
        <w:topLinePunct w:val="0"/>
        <w:bidi w:val="0"/>
        <w:spacing w:beforeLines="50"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val="en-US" w:eastAsia="zh-CN"/>
        </w:rPr>
        <w:t>七</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双方确定，甲方指定</w:t>
      </w:r>
      <w:r>
        <w:rPr>
          <w:rFonts w:ascii="Times New Roman" w:hAnsi="Times New Roman" w:cs="Times New Roman"/>
          <w:bCs/>
          <w:sz w:val="24"/>
          <w:szCs w:val="24"/>
          <w:u w:val="single"/>
          <w:lang w:eastAsia="zh-CN"/>
        </w:rPr>
        <w:t xml:space="preserve"> </w:t>
      </w:r>
      <w:r>
        <w:rPr>
          <w:rFonts w:hint="eastAsia" w:ascii="Times New Roman" w:hAnsi="Times New Roman" w:cs="Times New Roman"/>
          <w:bCs/>
          <w:sz w:val="24"/>
          <w:szCs w:val="24"/>
          <w:u w:val="single"/>
          <w:lang w:eastAsia="zh-CN"/>
        </w:rPr>
        <w:t>寻永昌</w:t>
      </w:r>
      <w:r>
        <w:rPr>
          <w:rFonts w:ascii="Times New Roman" w:hAnsi="Times New Roman" w:cs="Times New Roman"/>
          <w:bCs/>
          <w:sz w:val="24"/>
          <w:szCs w:val="24"/>
          <w:u w:val="single"/>
          <w:lang w:eastAsia="zh-CN"/>
        </w:rPr>
        <w:t xml:space="preserve">  电话</w:t>
      </w:r>
      <w:r>
        <w:rPr>
          <w:rFonts w:hint="eastAsia" w:ascii="Times New Roman" w:hAnsi="Times New Roman" w:cs="Times New Roman"/>
          <w:bCs/>
          <w:sz w:val="24"/>
          <w:szCs w:val="24"/>
          <w:u w:val="single"/>
          <w:lang w:eastAsia="zh-CN"/>
        </w:rPr>
        <w:t xml:space="preserve">：19959614141 </w:t>
      </w:r>
      <w:r>
        <w:rPr>
          <w:rFonts w:ascii="Times New Roman" w:hAnsi="Times New Roman" w:cs="Times New Roman"/>
          <w:bCs/>
          <w:sz w:val="24"/>
          <w:szCs w:val="24"/>
          <w:u w:val="single"/>
          <w:lang w:eastAsia="zh-CN"/>
        </w:rPr>
        <w:t xml:space="preserve"> 邮箱：ycxun@fhcpec.com.cn  </w:t>
      </w:r>
      <w:r>
        <w:rPr>
          <w:rFonts w:ascii="Times New Roman" w:hAnsi="Times New Roman" w:cs="Times New Roman"/>
          <w:sz w:val="24"/>
          <w:szCs w:val="24"/>
          <w:lang w:eastAsia="zh-CN"/>
        </w:rPr>
        <w:t>为甲方项目联系人，</w:t>
      </w:r>
      <w:r>
        <w:rPr>
          <w:rFonts w:ascii="Times New Roman" w:hAnsi="Times New Roman" w:cs="Times New Roman"/>
          <w:sz w:val="24"/>
          <w:szCs w:val="24"/>
          <w:highlight w:val="green"/>
          <w:lang w:eastAsia="zh-CN"/>
        </w:rPr>
        <w:t>乙方指定</w:t>
      </w:r>
      <w:r>
        <w:rPr>
          <w:rFonts w:ascii="Times New Roman" w:hAnsi="Times New Roman" w:cs="Times New Roman"/>
          <w:sz w:val="24"/>
          <w:szCs w:val="24"/>
          <w:highlight w:val="green"/>
          <w:u w:val="single"/>
          <w:lang w:eastAsia="zh-CN"/>
        </w:rPr>
        <w:t xml:space="preserve">                         </w:t>
      </w:r>
      <w:r>
        <w:rPr>
          <w:rFonts w:ascii="Times New Roman" w:hAnsi="Times New Roman" w:cs="Times New Roman"/>
          <w:bCs/>
          <w:sz w:val="24"/>
          <w:szCs w:val="24"/>
          <w:highlight w:val="green"/>
          <w:u w:val="single"/>
          <w:lang w:eastAsia="zh-CN"/>
        </w:rPr>
        <w:t xml:space="preserve">邮箱：                 </w:t>
      </w:r>
      <w:r>
        <w:rPr>
          <w:rFonts w:ascii="Times New Roman" w:hAnsi="Times New Roman" w:cs="Times New Roman"/>
          <w:sz w:val="24"/>
          <w:szCs w:val="24"/>
          <w:highlight w:val="green"/>
          <w:u w:val="single"/>
          <w:lang w:eastAsia="zh-CN"/>
        </w:rPr>
        <w:t xml:space="preserve">   </w:t>
      </w:r>
      <w:r>
        <w:rPr>
          <w:rFonts w:ascii="Times New Roman" w:hAnsi="Times New Roman" w:cs="Times New Roman"/>
          <w:sz w:val="24"/>
          <w:szCs w:val="24"/>
          <w:highlight w:val="green"/>
          <w:lang w:eastAsia="zh-CN"/>
        </w:rPr>
        <w:t>为乙方</w:t>
      </w:r>
      <w:r>
        <w:rPr>
          <w:rFonts w:ascii="Times New Roman" w:hAnsi="Times New Roman" w:cs="Times New Roman"/>
          <w:sz w:val="24"/>
          <w:szCs w:val="24"/>
          <w:lang w:eastAsia="zh-CN"/>
        </w:rPr>
        <w:t>项目联系人。项目联系人承担以下责任：</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Pr>
          <w:rFonts w:ascii="Times New Roman" w:hAnsi="Times New Roman" w:cs="Times New Roman"/>
          <w:sz w:val="24"/>
          <w:lang w:eastAsia="zh-CN"/>
        </w:rPr>
        <w:t>联系具体项目进度并实施</w:t>
      </w:r>
      <w:r>
        <w:rPr>
          <w:rFonts w:ascii="Times New Roman" w:hAnsi="Times New Roman" w:cs="Times New Roman"/>
          <w:sz w:val="24"/>
          <w:szCs w:val="24"/>
          <w:lang w:eastAsia="zh-CN"/>
        </w:rPr>
        <w:t xml:space="preserve">。 </w:t>
      </w:r>
    </w:p>
    <w:p>
      <w:pPr>
        <w:pStyle w:val="25"/>
        <w:keepNext w:val="0"/>
        <w:keepLines w:val="0"/>
        <w:pageBreakBefore w:val="0"/>
        <w:kinsoku/>
        <w:wordWrap/>
        <w:overflowPunct/>
        <w:topLinePunct w:val="0"/>
        <w:bidi w:val="0"/>
        <w:spacing w:line="360" w:lineRule="auto"/>
        <w:ind w:left="240" w:hanging="240" w:hangingChars="100"/>
        <w:rPr>
          <w:rFonts w:ascii="Times New Roman" w:hAnsi="Times New Roman" w:cs="Times New Roman"/>
          <w:sz w:val="24"/>
          <w:szCs w:val="24"/>
          <w:lang w:eastAsia="zh-CN"/>
        </w:rPr>
      </w:pPr>
      <w:r>
        <w:rPr>
          <w:rFonts w:ascii="Times New Roman" w:hAnsi="Times New Roman" w:cs="Times New Roman"/>
          <w:sz w:val="24"/>
          <w:szCs w:val="24"/>
          <w:lang w:eastAsia="zh-CN"/>
        </w:rPr>
        <w:t>2.一方变更项目联系人的，应当及时以书面形式通知另一方。未及时通知并影响本合同履行或造成损失的，应承担相应的责任。</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w:t>
      </w:r>
      <w:r>
        <w:rPr>
          <w:rFonts w:hint="eastAsia" w:ascii="Times New Roman" w:hAnsi="Times New Roman" w:cs="Times New Roman"/>
          <w:b/>
          <w:sz w:val="24"/>
          <w:szCs w:val="24"/>
          <w:lang w:val="en-US" w:eastAsia="zh-CN"/>
        </w:rPr>
        <w:t>八</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甲乙双方的责任和义务</w:t>
      </w:r>
    </w:p>
    <w:p>
      <w:pPr>
        <w:keepNext w:val="0"/>
        <w:keepLines w:val="0"/>
        <w:pageBreakBefore w:val="0"/>
        <w:kinsoku/>
        <w:wordWrap/>
        <w:overflowPunct/>
        <w:topLinePunct w:val="0"/>
        <w:bidi w:val="0"/>
        <w:spacing w:line="360" w:lineRule="auto"/>
        <w:ind w:left="274" w:hanging="273" w:hangingChars="114"/>
        <w:rPr>
          <w:rStyle w:val="82"/>
          <w:rFonts w:ascii="Times New Roman" w:hAnsi="Times New Roman" w:cs="Times New Roman"/>
          <w:bCs/>
          <w:sz w:val="24"/>
          <w:lang w:eastAsia="zh-CN"/>
        </w:rPr>
      </w:pPr>
      <w:r>
        <w:rPr>
          <w:rStyle w:val="82"/>
          <w:rFonts w:ascii="Times New Roman" w:hAnsi="Times New Roman" w:cs="Times New Roman"/>
          <w:bCs/>
          <w:color w:val="000000"/>
          <w:sz w:val="24"/>
          <w:lang w:eastAsia="zh-CN"/>
        </w:rPr>
        <w:t>1. 乙方如若逾期完成，每日应向甲方支付违约金为合同价格的</w:t>
      </w:r>
      <w:r>
        <w:rPr>
          <w:rStyle w:val="82"/>
          <w:rFonts w:ascii="Times New Roman" w:hAnsi="Times New Roman" w:cs="Times New Roman"/>
          <w:bCs/>
          <w:color w:val="000000"/>
          <w:sz w:val="24"/>
          <w:u w:val="single"/>
          <w:lang w:eastAsia="zh-CN"/>
        </w:rPr>
        <w:t xml:space="preserve"> 1%</w:t>
      </w:r>
      <w:r>
        <w:rPr>
          <w:rStyle w:val="82"/>
          <w:rFonts w:ascii="Times New Roman" w:hAnsi="Times New Roman" w:cs="Times New Roman"/>
          <w:bCs/>
          <w:color w:val="000000"/>
          <w:sz w:val="24"/>
          <w:lang w:eastAsia="zh-CN"/>
        </w:rPr>
        <w:t>，逾期超过</w:t>
      </w:r>
      <w:r>
        <w:rPr>
          <w:rFonts w:ascii="Times New Roman" w:hAnsi="Times New Roman" w:cs="Times New Roman"/>
          <w:bCs/>
          <w:sz w:val="24"/>
          <w:u w:val="single"/>
          <w:lang w:eastAsia="zh-CN"/>
        </w:rPr>
        <w:t xml:space="preserve"> 三 </w:t>
      </w:r>
      <w:r>
        <w:rPr>
          <w:rStyle w:val="82"/>
          <w:rFonts w:ascii="Times New Roman" w:hAnsi="Times New Roman" w:cs="Times New Roman"/>
          <w:bCs/>
          <w:color w:val="000000"/>
          <w:sz w:val="24"/>
          <w:lang w:eastAsia="zh-CN"/>
        </w:rPr>
        <w:t>日的，甲方还有权解除本合同并要求乙方退还已经收取的费用及占用期间利息，乙方还需支付甲方合同总</w:t>
      </w:r>
      <w:r>
        <w:rPr>
          <w:rStyle w:val="82"/>
          <w:rFonts w:ascii="Times New Roman" w:hAnsi="Times New Roman" w:cs="Times New Roman"/>
          <w:bCs/>
          <w:sz w:val="24"/>
          <w:lang w:eastAsia="zh-CN"/>
        </w:rPr>
        <w:t xml:space="preserve">额 </w:t>
      </w:r>
      <w:r>
        <w:rPr>
          <w:rStyle w:val="82"/>
          <w:rFonts w:ascii="Times New Roman" w:hAnsi="Times New Roman" w:cs="Times New Roman"/>
          <w:bCs/>
          <w:sz w:val="24"/>
          <w:u w:val="single"/>
          <w:lang w:eastAsia="zh-CN"/>
        </w:rPr>
        <w:t>5 %</w:t>
      </w:r>
      <w:r>
        <w:rPr>
          <w:rStyle w:val="82"/>
          <w:rFonts w:ascii="Times New Roman" w:hAnsi="Times New Roman" w:cs="Times New Roman"/>
          <w:bCs/>
          <w:sz w:val="24"/>
          <w:lang w:eastAsia="zh-CN"/>
        </w:rPr>
        <w:t>的违约金。</w:t>
      </w:r>
    </w:p>
    <w:p>
      <w:pPr>
        <w:pStyle w:val="25"/>
        <w:keepNext w:val="0"/>
        <w:keepLines w:val="0"/>
        <w:pageBreakBefore w:val="0"/>
        <w:kinsoku/>
        <w:wordWrap/>
        <w:overflowPunct/>
        <w:topLinePunct w:val="0"/>
        <w:bidi w:val="0"/>
        <w:spacing w:line="360" w:lineRule="auto"/>
        <w:ind w:left="274" w:hanging="273" w:hangingChars="114"/>
        <w:rPr>
          <w:rStyle w:val="82"/>
          <w:rFonts w:ascii="Times New Roman" w:hAnsi="Times New Roman" w:cs="Times New Roman"/>
          <w:bCs/>
          <w:sz w:val="24"/>
          <w:szCs w:val="24"/>
          <w:lang w:eastAsia="zh-CN"/>
        </w:rPr>
      </w:pPr>
      <w:r>
        <w:rPr>
          <w:rStyle w:val="82"/>
          <w:rFonts w:ascii="Times New Roman" w:hAnsi="Times New Roman" w:cs="Times New Roman"/>
          <w:bCs/>
          <w:sz w:val="24"/>
          <w:szCs w:val="24"/>
          <w:lang w:eastAsia="zh-CN"/>
        </w:rPr>
        <w:t>2. 乙方提交的服务咨询报告不符合合同约定的，应在甲方指定期限内修改完善直至符合合同约定为止，由此造成逾期提交的，按照第1款约定执行。</w:t>
      </w:r>
    </w:p>
    <w:p>
      <w:pPr>
        <w:pStyle w:val="25"/>
        <w:keepNext w:val="0"/>
        <w:keepLines w:val="0"/>
        <w:pageBreakBefore w:val="0"/>
        <w:kinsoku/>
        <w:wordWrap/>
        <w:overflowPunct/>
        <w:topLinePunct w:val="0"/>
        <w:bidi w:val="0"/>
        <w:spacing w:line="360" w:lineRule="auto"/>
        <w:ind w:left="274" w:hanging="273" w:hangingChars="114"/>
        <w:rPr>
          <w:rStyle w:val="82"/>
          <w:rFonts w:ascii="Times New Roman" w:hAnsi="Times New Roman" w:cs="Times New Roman"/>
          <w:bCs/>
          <w:sz w:val="24"/>
          <w:szCs w:val="24"/>
          <w:lang w:eastAsia="zh-CN"/>
        </w:rPr>
      </w:pPr>
      <w:r>
        <w:rPr>
          <w:rStyle w:val="82"/>
          <w:rFonts w:ascii="Times New Roman" w:hAnsi="Times New Roman" w:cs="Times New Roman"/>
          <w:bCs/>
          <w:sz w:val="24"/>
          <w:szCs w:val="24"/>
          <w:lang w:eastAsia="zh-CN"/>
        </w:rPr>
        <w:t>3. 任何一方违反保密义务的，应向对方支付违约金人民币</w:t>
      </w:r>
      <w:r>
        <w:rPr>
          <w:rFonts w:ascii="Times New Roman" w:hAnsi="Times New Roman" w:cs="Times New Roman"/>
          <w:bCs/>
          <w:sz w:val="24"/>
          <w:szCs w:val="24"/>
          <w:u w:val="single"/>
          <w:lang w:eastAsia="zh-CN"/>
        </w:rPr>
        <w:t xml:space="preserve"> 壹万 </w:t>
      </w:r>
      <w:r>
        <w:rPr>
          <w:rStyle w:val="82"/>
          <w:rFonts w:ascii="Times New Roman" w:hAnsi="Times New Roman" w:cs="Times New Roman"/>
          <w:bCs/>
          <w:sz w:val="24"/>
          <w:szCs w:val="24"/>
          <w:lang w:eastAsia="zh-CN"/>
        </w:rPr>
        <w:t>元；并赔偿由此给对方造成的损失。</w:t>
      </w:r>
    </w:p>
    <w:p>
      <w:pPr>
        <w:pStyle w:val="25"/>
        <w:keepNext w:val="0"/>
        <w:keepLines w:val="0"/>
        <w:pageBreakBefore w:val="0"/>
        <w:kinsoku/>
        <w:wordWrap/>
        <w:overflowPunct/>
        <w:topLinePunct w:val="0"/>
        <w:bidi w:val="0"/>
        <w:spacing w:line="360" w:lineRule="auto"/>
        <w:ind w:left="274" w:hanging="273" w:hangingChars="114"/>
        <w:rPr>
          <w:rStyle w:val="82"/>
          <w:rFonts w:ascii="Times New Roman" w:hAnsi="Times New Roman" w:cs="Times New Roman"/>
          <w:bCs/>
          <w:sz w:val="24"/>
          <w:szCs w:val="24"/>
          <w:lang w:eastAsia="zh-CN"/>
        </w:rPr>
      </w:pPr>
      <w:r>
        <w:rPr>
          <w:rStyle w:val="82"/>
          <w:rFonts w:ascii="Times New Roman" w:hAnsi="Times New Roman" w:cs="Times New Roman"/>
          <w:bCs/>
          <w:sz w:val="24"/>
          <w:szCs w:val="24"/>
          <w:lang w:eastAsia="zh-CN"/>
        </w:rPr>
        <w:t>4. 任何一方无正当理由单方解除合同的，应向对方支付合同总额5%的违约金，并赔偿对方的损失。</w:t>
      </w:r>
    </w:p>
    <w:p>
      <w:pPr>
        <w:pStyle w:val="25"/>
        <w:keepNext w:val="0"/>
        <w:keepLines w:val="0"/>
        <w:pageBreakBefore w:val="0"/>
        <w:kinsoku/>
        <w:wordWrap/>
        <w:overflowPunct/>
        <w:topLinePunct w:val="0"/>
        <w:bidi w:val="0"/>
        <w:spacing w:line="360" w:lineRule="auto"/>
        <w:ind w:left="274" w:hanging="273" w:hangingChars="114"/>
        <w:rPr>
          <w:rStyle w:val="82"/>
          <w:rFonts w:ascii="Times New Roman" w:hAnsi="Times New Roman" w:cs="Times New Roman"/>
          <w:bCs/>
          <w:sz w:val="24"/>
          <w:szCs w:val="24"/>
          <w:lang w:eastAsia="zh-CN"/>
        </w:rPr>
      </w:pPr>
      <w:r>
        <w:rPr>
          <w:rStyle w:val="82"/>
          <w:rFonts w:ascii="Times New Roman" w:hAnsi="Times New Roman" w:cs="Times New Roman"/>
          <w:bCs/>
          <w:sz w:val="24"/>
          <w:szCs w:val="24"/>
          <w:lang w:eastAsia="zh-CN"/>
        </w:rPr>
        <w:t>5. 若乙方在履行合同过程中存在弄虚作假的情形，甲方有权单方解除合同，乙方应退还已收取的费用及占用期间利息，并支付甲方合同总额5%的违约金。</w:t>
      </w:r>
    </w:p>
    <w:p>
      <w:pPr>
        <w:pStyle w:val="25"/>
        <w:keepNext w:val="0"/>
        <w:keepLines w:val="0"/>
        <w:pageBreakBefore w:val="0"/>
        <w:kinsoku/>
        <w:wordWrap/>
        <w:overflowPunct/>
        <w:topLinePunct w:val="0"/>
        <w:bidi w:val="0"/>
        <w:spacing w:line="360" w:lineRule="auto"/>
        <w:ind w:left="274" w:hanging="273" w:hangingChars="114"/>
        <w:rPr>
          <w:rStyle w:val="82"/>
          <w:rFonts w:ascii="Times New Roman" w:hAnsi="Times New Roman" w:cs="Times New Roman"/>
          <w:bCs/>
          <w:color w:val="000000"/>
          <w:sz w:val="24"/>
          <w:szCs w:val="24"/>
          <w:lang w:eastAsia="zh-CN"/>
        </w:rPr>
      </w:pPr>
      <w:r>
        <w:rPr>
          <w:rStyle w:val="82"/>
          <w:rFonts w:ascii="Times New Roman" w:hAnsi="Times New Roman" w:cs="Times New Roman"/>
          <w:bCs/>
          <w:sz w:val="24"/>
          <w:szCs w:val="24"/>
          <w:lang w:eastAsia="zh-CN"/>
        </w:rPr>
        <w:t>6. 乙方进入甲方现场服务期间，因不可归责于甲方的原因造成甲方、</w:t>
      </w:r>
      <w:r>
        <w:rPr>
          <w:rStyle w:val="82"/>
          <w:rFonts w:ascii="Times New Roman" w:hAnsi="Times New Roman" w:cs="Times New Roman"/>
          <w:bCs/>
          <w:color w:val="000000"/>
          <w:sz w:val="24"/>
          <w:szCs w:val="24"/>
          <w:lang w:eastAsia="zh-CN"/>
        </w:rPr>
        <w:t>乙方或任何第三方人身财产损失的，由乙方承担全部责任。</w:t>
      </w:r>
    </w:p>
    <w:p>
      <w:pPr>
        <w:pStyle w:val="25"/>
        <w:keepNext w:val="0"/>
        <w:keepLines w:val="0"/>
        <w:pageBreakBefore w:val="0"/>
        <w:kinsoku/>
        <w:wordWrap/>
        <w:overflowPunct/>
        <w:topLinePunct w:val="0"/>
        <w:bidi w:val="0"/>
        <w:spacing w:line="360" w:lineRule="auto"/>
        <w:ind w:left="274" w:hanging="273" w:hangingChars="114"/>
        <w:rPr>
          <w:rStyle w:val="82"/>
          <w:rFonts w:ascii="Times New Roman" w:hAnsi="Times New Roman" w:cs="Times New Roman"/>
          <w:bCs/>
          <w:color w:val="000000"/>
          <w:sz w:val="24"/>
          <w:szCs w:val="24"/>
          <w:lang w:eastAsia="zh-CN"/>
        </w:rPr>
      </w:pPr>
      <w:r>
        <w:rPr>
          <w:rStyle w:val="82"/>
          <w:rFonts w:ascii="Times New Roman" w:hAnsi="Times New Roman" w:cs="Times New Roman"/>
          <w:bCs/>
          <w:color w:val="000000"/>
          <w:sz w:val="24"/>
          <w:szCs w:val="24"/>
          <w:lang w:eastAsia="zh-CN"/>
        </w:rPr>
        <w:t>7. 甲方已就本合同项下涉及乙方重大利害关系的条款向乙方作出详细说明，乙方充分理解上述条款含义，并自愿签订本合同。</w:t>
      </w:r>
    </w:p>
    <w:p>
      <w:pPr>
        <w:pStyle w:val="25"/>
        <w:keepNext w:val="0"/>
        <w:keepLines w:val="0"/>
        <w:pageBreakBefore w:val="0"/>
        <w:kinsoku/>
        <w:wordWrap/>
        <w:overflowPunct/>
        <w:topLinePunct w:val="0"/>
        <w:bidi w:val="0"/>
        <w:spacing w:beforeLines="50"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w:t>
      </w:r>
      <w:r>
        <w:rPr>
          <w:rFonts w:hint="eastAsia" w:ascii="Times New Roman" w:hAnsi="Times New Roman" w:cs="Times New Roman"/>
          <w:b/>
          <w:bCs/>
          <w:sz w:val="24"/>
          <w:szCs w:val="24"/>
          <w:lang w:val="en-US" w:eastAsia="zh-CN"/>
        </w:rPr>
        <w:t>九</w:t>
      </w:r>
      <w:r>
        <w:rPr>
          <w:rFonts w:ascii="Times New Roman" w:hAnsi="Times New Roman" w:cs="Times New Roman"/>
          <w:b/>
          <w:bCs/>
          <w:sz w:val="24"/>
          <w:szCs w:val="24"/>
          <w:lang w:eastAsia="zh-CN"/>
        </w:rPr>
        <w:t xml:space="preserve">条 </w:t>
      </w:r>
      <w:r>
        <w:rPr>
          <w:rFonts w:ascii="Times New Roman" w:hAnsi="Times New Roman" w:cs="Times New Roman"/>
          <w:sz w:val="24"/>
          <w:szCs w:val="24"/>
          <w:lang w:eastAsia="zh-CN"/>
        </w:rPr>
        <w:t xml:space="preserve"> 双方因履行本合同而发生的争议，可协商、调解解决，也可直接向甲方所在地人民法院提起诉讼。</w:t>
      </w:r>
    </w:p>
    <w:p>
      <w:pPr>
        <w:pStyle w:val="25"/>
        <w:keepNext w:val="0"/>
        <w:keepLines w:val="0"/>
        <w:pageBreakBefore w:val="0"/>
        <w:kinsoku/>
        <w:wordWrap/>
        <w:overflowPunct/>
        <w:topLinePunct w:val="0"/>
        <w:bidi w:val="0"/>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第十条 其他</w:t>
      </w:r>
    </w:p>
    <w:p>
      <w:pPr>
        <w:pStyle w:val="25"/>
        <w:keepNext w:val="0"/>
        <w:keepLines w:val="0"/>
        <w:pageBreakBefore w:val="0"/>
        <w:kinsoku/>
        <w:wordWrap/>
        <w:overflowPunct/>
        <w:topLinePunct w:val="0"/>
        <w:bidi w:val="0"/>
        <w:spacing w:line="360" w:lineRule="auto"/>
        <w:ind w:left="238" w:leftChars="9" w:hanging="218" w:hangingChars="91"/>
        <w:rPr>
          <w:rStyle w:val="82"/>
          <w:rFonts w:ascii="Times New Roman" w:hAnsi="Times New Roman" w:cs="Times New Roman"/>
          <w:color w:val="000000"/>
          <w:sz w:val="24"/>
          <w:szCs w:val="24"/>
          <w:lang w:eastAsia="zh-CN"/>
        </w:rPr>
      </w:pPr>
      <w:r>
        <w:rPr>
          <w:rStyle w:val="82"/>
          <w:rFonts w:ascii="Times New Roman" w:hAnsi="Times New Roman" w:cs="Times New Roman"/>
          <w:color w:val="000000"/>
          <w:sz w:val="24"/>
          <w:szCs w:val="24"/>
          <w:lang w:eastAsia="zh-CN"/>
        </w:rPr>
        <w:t>1. 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keepNext w:val="0"/>
        <w:keepLines w:val="0"/>
        <w:pageBreakBefore w:val="0"/>
        <w:kinsoku/>
        <w:wordWrap/>
        <w:overflowPunct/>
        <w:topLinePunct w:val="0"/>
        <w:bidi w:val="0"/>
        <w:spacing w:line="360" w:lineRule="auto"/>
        <w:ind w:left="238" w:leftChars="9"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25"/>
        <w:keepNext w:val="0"/>
        <w:keepLines w:val="0"/>
        <w:pageBreakBefore w:val="0"/>
        <w:kinsoku/>
        <w:wordWrap/>
        <w:overflowPunct/>
        <w:topLinePunct w:val="0"/>
        <w:bidi w:val="0"/>
        <w:spacing w:line="360" w:lineRule="auto"/>
        <w:ind w:left="238" w:leftChars="9" w:hanging="218" w:hangingChars="91"/>
        <w:rPr>
          <w:rFonts w:ascii="Times New Roman" w:hAnsi="Times New Roman" w:cs="Times New Roman"/>
          <w:sz w:val="24"/>
          <w:szCs w:val="24"/>
          <w:lang w:eastAsia="zh-CN"/>
        </w:rPr>
      </w:pPr>
      <w:r>
        <w:rPr>
          <w:rFonts w:ascii="Times New Roman" w:hAnsi="Times New Roman" w:cs="Times New Roman"/>
          <w:sz w:val="24"/>
          <w:szCs w:val="24"/>
          <w:lang w:eastAsia="zh-CN"/>
        </w:rPr>
        <w:t>3.</w:t>
      </w:r>
      <w:r>
        <w:rPr>
          <w:rStyle w:val="82"/>
          <w:rFonts w:ascii="Times New Roman" w:hAnsi="Times New Roman" w:cs="Times New Roman"/>
          <w:color w:val="000000"/>
          <w:sz w:val="24"/>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1《安全环保协议》，作为主合同的附件。</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b/>
          <w:sz w:val="24"/>
          <w:szCs w:val="24"/>
          <w:lang w:eastAsia="zh-CN"/>
        </w:rPr>
        <w:t>第十</w:t>
      </w:r>
      <w:r>
        <w:rPr>
          <w:rFonts w:hint="eastAsia" w:ascii="Times New Roman" w:hAnsi="Times New Roman" w:cs="Times New Roman"/>
          <w:b/>
          <w:sz w:val="24"/>
          <w:szCs w:val="24"/>
          <w:lang w:val="en-US" w:eastAsia="zh-CN"/>
        </w:rPr>
        <w:t>一</w:t>
      </w:r>
      <w:r>
        <w:rPr>
          <w:rFonts w:ascii="Times New Roman" w:hAnsi="Times New Roman" w:cs="Times New Roman"/>
          <w:b/>
          <w:sz w:val="24"/>
          <w:szCs w:val="24"/>
          <w:lang w:eastAsia="zh-CN"/>
        </w:rPr>
        <w:t>条</w:t>
      </w:r>
      <w:r>
        <w:rPr>
          <w:rFonts w:ascii="Times New Roman" w:hAnsi="Times New Roman" w:cs="Times New Roman"/>
          <w:sz w:val="24"/>
          <w:szCs w:val="24"/>
          <w:lang w:eastAsia="zh-CN"/>
        </w:rPr>
        <w:t xml:space="preserve">  保险</w:t>
      </w:r>
    </w:p>
    <w:p>
      <w:pPr>
        <w:pStyle w:val="25"/>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pPr>
        <w:pStyle w:val="25"/>
        <w:keepNext w:val="0"/>
        <w:keepLines w:val="0"/>
        <w:pageBreakBefore w:val="0"/>
        <w:kinsoku/>
        <w:wordWrap/>
        <w:overflowPunct/>
        <w:topLinePunct w:val="0"/>
        <w:bidi w:val="0"/>
        <w:spacing w:line="36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第十</w:t>
      </w:r>
      <w:r>
        <w:rPr>
          <w:rFonts w:hint="eastAsia" w:ascii="Times New Roman" w:hAnsi="Times New Roman" w:cs="Times New Roman"/>
          <w:b/>
          <w:bCs/>
          <w:sz w:val="24"/>
          <w:szCs w:val="24"/>
          <w:lang w:val="en-US" w:eastAsia="zh-CN"/>
        </w:rPr>
        <w:t>二</w:t>
      </w:r>
      <w:r>
        <w:rPr>
          <w:rFonts w:ascii="Times New Roman" w:hAnsi="Times New Roman" w:cs="Times New Roman"/>
          <w:b/>
          <w:bCs/>
          <w:sz w:val="24"/>
          <w:szCs w:val="24"/>
          <w:lang w:eastAsia="zh-CN"/>
        </w:rPr>
        <w:t xml:space="preserve">条 </w:t>
      </w:r>
      <w:r>
        <w:rPr>
          <w:rFonts w:ascii="Times New Roman" w:hAnsi="Times New Roman" w:cs="Times New Roman"/>
          <w:b w:val="0"/>
          <w:bCs w:val="0"/>
          <w:sz w:val="24"/>
          <w:szCs w:val="24"/>
          <w:lang w:eastAsia="zh-CN"/>
        </w:rPr>
        <w:t>本合同经双方盖章后生效。本合同一式</w:t>
      </w:r>
      <w:r>
        <w:rPr>
          <w:rFonts w:hint="eastAsia" w:ascii="Times New Roman" w:hAnsi="Times New Roman" w:cs="Times New Roman"/>
          <w:b w:val="0"/>
          <w:bCs w:val="0"/>
          <w:sz w:val="24"/>
          <w:szCs w:val="24"/>
          <w:u w:val="single"/>
          <w:lang w:val="en-US" w:eastAsia="zh-CN"/>
        </w:rPr>
        <w:t>陆</w:t>
      </w:r>
      <w:r>
        <w:rPr>
          <w:rFonts w:ascii="Times New Roman" w:hAnsi="Times New Roman" w:cs="Times New Roman"/>
          <w:b w:val="0"/>
          <w:bCs w:val="0"/>
          <w:sz w:val="24"/>
          <w:szCs w:val="24"/>
          <w:lang w:eastAsia="zh-CN"/>
        </w:rPr>
        <w:t>份，甲方执</w:t>
      </w:r>
      <w:r>
        <w:rPr>
          <w:rFonts w:ascii="Times New Roman" w:hAnsi="Times New Roman" w:cs="Times New Roman"/>
          <w:b w:val="0"/>
          <w:bCs w:val="0"/>
          <w:sz w:val="24"/>
          <w:szCs w:val="24"/>
          <w:u w:val="single"/>
          <w:lang w:eastAsia="zh-CN"/>
        </w:rPr>
        <w:t>肆</w:t>
      </w:r>
      <w:r>
        <w:rPr>
          <w:rFonts w:ascii="Times New Roman" w:hAnsi="Times New Roman" w:cs="Times New Roman"/>
          <w:b w:val="0"/>
          <w:bCs w:val="0"/>
          <w:sz w:val="24"/>
          <w:szCs w:val="24"/>
          <w:lang w:eastAsia="zh-CN"/>
        </w:rPr>
        <w:t>份，乙方执</w:t>
      </w:r>
      <w:r>
        <w:rPr>
          <w:rFonts w:hint="eastAsia" w:ascii="Times New Roman" w:hAnsi="Times New Roman" w:cs="Times New Roman"/>
          <w:b w:val="0"/>
          <w:bCs w:val="0"/>
          <w:sz w:val="24"/>
          <w:szCs w:val="24"/>
          <w:u w:val="single"/>
          <w:lang w:val="en-US" w:eastAsia="zh-CN"/>
        </w:rPr>
        <w:t>贰</w:t>
      </w:r>
      <w:r>
        <w:rPr>
          <w:rFonts w:ascii="Times New Roman" w:hAnsi="Times New Roman" w:cs="Times New Roman"/>
          <w:b w:val="0"/>
          <w:bCs w:val="0"/>
          <w:sz w:val="24"/>
          <w:szCs w:val="24"/>
          <w:lang w:eastAsia="zh-CN"/>
        </w:rPr>
        <w:t>份，具有同等法律效力。</w:t>
      </w:r>
    </w:p>
    <w:p>
      <w:pPr>
        <w:keepNext w:val="0"/>
        <w:keepLines w:val="0"/>
        <w:pageBreakBefore w:val="0"/>
        <w:tabs>
          <w:tab w:val="left" w:pos="2010"/>
        </w:tabs>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b/>
          <w:sz w:val="24"/>
          <w:lang w:eastAsia="zh-CN"/>
        </w:rPr>
        <w:t>第十</w:t>
      </w:r>
      <w:r>
        <w:rPr>
          <w:rFonts w:hint="eastAsia" w:ascii="Times New Roman" w:hAnsi="Times New Roman" w:cs="Times New Roman"/>
          <w:b/>
          <w:sz w:val="24"/>
          <w:lang w:val="en-US" w:eastAsia="zh-CN"/>
        </w:rPr>
        <w:t>三</w:t>
      </w:r>
      <w:r>
        <w:rPr>
          <w:rFonts w:ascii="Times New Roman" w:hAnsi="Times New Roman" w:cs="Times New Roman"/>
          <w:b/>
          <w:sz w:val="24"/>
          <w:lang w:eastAsia="zh-CN"/>
        </w:rPr>
        <w:t>条</w:t>
      </w:r>
      <w:r>
        <w:rPr>
          <w:rFonts w:ascii="Times New Roman" w:hAnsi="Times New Roman" w:cs="Times New Roman"/>
          <w:sz w:val="24"/>
          <w:lang w:eastAsia="zh-CN"/>
        </w:rPr>
        <w:t xml:space="preserve"> .附件及双方往来的有效书面文件与合同共同具备法律效力。</w:t>
      </w:r>
    </w:p>
    <w:p>
      <w:pPr>
        <w:keepNext w:val="0"/>
        <w:keepLines w:val="0"/>
        <w:pageBreakBefore w:val="0"/>
        <w:tabs>
          <w:tab w:val="left" w:pos="2010"/>
        </w:tabs>
        <w:kinsoku/>
        <w:wordWrap/>
        <w:overflowPunct/>
        <w:topLinePunct w:val="0"/>
        <w:bidi w:val="0"/>
        <w:spacing w:line="360" w:lineRule="auto"/>
        <w:ind w:firstLine="360" w:firstLineChars="150"/>
        <w:rPr>
          <w:rFonts w:ascii="Times New Roman" w:hAnsi="Times New Roman" w:cs="Times New Roman"/>
          <w:sz w:val="24"/>
          <w:lang w:eastAsia="zh-CN"/>
        </w:rPr>
      </w:pPr>
      <w:r>
        <w:rPr>
          <w:rFonts w:ascii="Times New Roman" w:hAnsi="Times New Roman" w:cs="Times New Roman"/>
          <w:sz w:val="24"/>
          <w:lang w:eastAsia="zh-CN"/>
        </w:rPr>
        <w:t>本合同未尽事宜，如需更改经双方协商后可另签补充协议。</w:t>
      </w: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以下无正文。</w:t>
      </w:r>
    </w:p>
    <w:p>
      <w:pPr>
        <w:pStyle w:val="2"/>
        <w:rPr>
          <w:lang w:eastAsia="zh-CN"/>
        </w:rPr>
      </w:pPr>
    </w:p>
    <w:p>
      <w:pPr>
        <w:pStyle w:val="25"/>
        <w:keepNext w:val="0"/>
        <w:keepLines w:val="0"/>
        <w:pageBreakBefore w:val="0"/>
        <w:kinsoku/>
        <w:wordWrap/>
        <w:overflowPunct/>
        <w:topLinePunct w:val="0"/>
        <w:bidi w:val="0"/>
        <w:snapToGrid/>
        <w:spacing w:before="313" w:beforeLines="100" w:after="313" w:afterLines="100" w:line="360" w:lineRule="auto"/>
        <w:rPr>
          <w:rFonts w:ascii="Times New Roman" w:hAnsi="Times New Roman" w:cs="Times New Roman"/>
          <w:sz w:val="24"/>
          <w:szCs w:val="24"/>
          <w:lang w:eastAsia="zh-CN"/>
        </w:rPr>
      </w:pPr>
      <w:r>
        <w:rPr>
          <w:rFonts w:hint="eastAsia" w:ascii="Times New Roman" w:hAnsi="Times New Roman" w:eastAsia="宋体" w:cs="Times New Roman"/>
          <w:b/>
          <w:sz w:val="24"/>
          <w:szCs w:val="24"/>
          <w:lang w:val="en-US" w:eastAsia="zh-CN" w:bidi="ar-SA"/>
        </w:rPr>
        <w:t>甲</w:t>
      </w:r>
      <w:r>
        <w:rPr>
          <w:rFonts w:hint="eastAsia" w:ascii="Times New Roman" w:hAnsi="Times New Roman" w:cs="Times New Roman"/>
          <w:b/>
          <w:sz w:val="24"/>
          <w:szCs w:val="24"/>
          <w:lang w:val="en-US" w:eastAsia="zh-CN" w:bidi="ar-SA"/>
        </w:rPr>
        <w:t xml:space="preserve">  </w:t>
      </w:r>
      <w:r>
        <w:rPr>
          <w:rFonts w:hint="eastAsia" w:ascii="Times New Roman" w:hAnsi="Times New Roman" w:eastAsia="宋体" w:cs="Times New Roman"/>
          <w:b/>
          <w:sz w:val="24"/>
          <w:szCs w:val="24"/>
          <w:lang w:val="en-US" w:eastAsia="zh-CN" w:bidi="ar-SA"/>
        </w:rPr>
        <w:t xml:space="preserve">方:腾龙芳烃（漳州）有限公司     </w:t>
      </w:r>
      <w:r>
        <w:rPr>
          <w:rFonts w:ascii="Times New Roman" w:hAnsi="Times New Roman" w:cs="Times New Roman"/>
          <w:sz w:val="24"/>
          <w:szCs w:val="24"/>
          <w:lang w:eastAsia="zh-CN"/>
        </w:rPr>
        <w:t xml:space="preserve"> </w:t>
      </w:r>
      <w:r>
        <w:rPr>
          <w:rFonts w:ascii="Times New Roman" w:hAnsi="Times New Roman" w:cs="Times New Roman"/>
          <w:b/>
          <w:bCs/>
          <w:sz w:val="24"/>
          <w:szCs w:val="24"/>
          <w:lang w:eastAsia="zh-CN"/>
        </w:rPr>
        <w:t xml:space="preserve"> </w:t>
      </w:r>
      <w:r>
        <w:rPr>
          <w:rFonts w:hint="eastAsia" w:ascii="Times New Roman" w:hAnsi="Times New Roman" w:cs="Times New Roman"/>
          <w:b/>
          <w:bCs/>
          <w:sz w:val="24"/>
          <w:szCs w:val="24"/>
          <w:lang w:val="en-US" w:eastAsia="zh-CN"/>
        </w:rPr>
        <w:t xml:space="preserve">                  </w:t>
      </w:r>
      <w:r>
        <w:rPr>
          <w:rFonts w:ascii="Times New Roman" w:hAnsi="Times New Roman" w:cs="Times New Roman"/>
          <w:b/>
          <w:bCs/>
          <w:sz w:val="24"/>
          <w:szCs w:val="24"/>
          <w:lang w:eastAsia="zh-CN"/>
        </w:rPr>
        <w:t xml:space="preserve"> 乙  方：</w:t>
      </w:r>
      <w:r>
        <w:rPr>
          <w:rFonts w:ascii="Times New Roman" w:hAnsi="Times New Roman" w:cs="Times New Roman"/>
          <w:sz w:val="24"/>
          <w:szCs w:val="24"/>
          <w:lang w:eastAsia="zh-CN"/>
        </w:rPr>
        <w:t>（公章）</w:t>
      </w:r>
    </w:p>
    <w:p>
      <w:pPr>
        <w:keepNext w:val="0"/>
        <w:keepLines w:val="0"/>
        <w:pageBreakBefore w:val="0"/>
        <w:widowControl/>
        <w:kinsoku/>
        <w:wordWrap/>
        <w:overflowPunct/>
        <w:topLinePunct w:val="0"/>
        <w:bidi w:val="0"/>
        <w:snapToGrid/>
        <w:spacing w:before="313" w:beforeLines="100" w:after="313" w:afterLines="100"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账  号：</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lang w:eastAsia="zh-CN"/>
        </w:rPr>
        <w:t xml:space="preserve">                                         </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lang w:eastAsia="zh-CN"/>
        </w:rPr>
        <w:t xml:space="preserve"> </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lang w:eastAsia="zh-CN"/>
        </w:rPr>
        <w:t xml:space="preserve"> 账   号：</w:t>
      </w:r>
    </w:p>
    <w:p>
      <w:pPr>
        <w:pStyle w:val="2"/>
        <w:keepNext w:val="0"/>
        <w:keepLines w:val="0"/>
        <w:pageBreakBefore w:val="0"/>
        <w:kinsoku/>
        <w:wordWrap/>
        <w:overflowPunct/>
        <w:topLinePunct w:val="0"/>
        <w:bidi w:val="0"/>
        <w:snapToGrid/>
        <w:spacing w:before="313" w:beforeLines="100" w:after="313" w:afterLines="100" w:line="360" w:lineRule="auto"/>
        <w:rPr>
          <w:rFonts w:ascii="Times New Roman" w:hAnsi="Times New Roman"/>
          <w:b/>
          <w:sz w:val="24"/>
          <w:szCs w:val="24"/>
        </w:rPr>
      </w:pPr>
      <w:r>
        <w:rPr>
          <w:rFonts w:ascii="Times New Roman" w:hAnsi="Times New Roman"/>
          <w:b/>
          <w:sz w:val="24"/>
          <w:szCs w:val="24"/>
        </w:rPr>
        <w:t>开户行：</w:t>
      </w:r>
      <w:r>
        <w:rPr>
          <w:rFonts w:hint="eastAsia" w:ascii="Times New Roman" w:hAnsi="Times New Roman"/>
          <w:b/>
          <w:sz w:val="24"/>
          <w:szCs w:val="24"/>
          <w:lang w:val="en-US" w:eastAsia="zh-CN"/>
        </w:rPr>
        <w:t xml:space="preserve">                              </w:t>
      </w:r>
      <w:r>
        <w:rPr>
          <w:rFonts w:ascii="Times New Roman" w:hAnsi="Times New Roman"/>
          <w:b/>
          <w:sz w:val="24"/>
          <w:szCs w:val="24"/>
        </w:rPr>
        <w:t xml:space="preserve">                             </w:t>
      </w:r>
      <w:r>
        <w:rPr>
          <w:rFonts w:hint="eastAsia" w:ascii="Times New Roman" w:hAnsi="Times New Roman"/>
          <w:b/>
          <w:sz w:val="24"/>
          <w:szCs w:val="24"/>
          <w:lang w:val="en-US" w:eastAsia="zh-CN"/>
        </w:rPr>
        <w:t xml:space="preserve">      </w:t>
      </w:r>
      <w:r>
        <w:rPr>
          <w:rFonts w:ascii="Times New Roman" w:hAnsi="Times New Roman"/>
          <w:b/>
          <w:sz w:val="24"/>
          <w:szCs w:val="24"/>
        </w:rPr>
        <w:t xml:space="preserve">   开户行：</w:t>
      </w:r>
    </w:p>
    <w:p>
      <w:pPr>
        <w:pStyle w:val="2"/>
        <w:keepNext w:val="0"/>
        <w:keepLines w:val="0"/>
        <w:pageBreakBefore w:val="0"/>
        <w:kinsoku/>
        <w:wordWrap/>
        <w:overflowPunct/>
        <w:topLinePunct w:val="0"/>
        <w:bidi w:val="0"/>
        <w:snapToGrid/>
        <w:spacing w:before="313" w:beforeLines="100" w:after="313" w:afterLines="100" w:line="360" w:lineRule="auto"/>
        <w:rPr>
          <w:rFonts w:ascii="Times New Roman" w:hAnsi="Times New Roman" w:cs="Times New Roman"/>
          <w:sz w:val="24"/>
          <w:szCs w:val="24"/>
          <w:lang w:eastAsia="zh-CN"/>
        </w:rPr>
      </w:pPr>
      <w:r>
        <w:rPr>
          <w:rFonts w:hint="eastAsia" w:ascii="Times New Roman" w:hAnsi="Times New Roman" w:cs="Times New Roman"/>
          <w:b/>
          <w:bCs/>
          <w:sz w:val="24"/>
          <w:szCs w:val="24"/>
          <w:lang w:val="en-US" w:eastAsia="zh-CN"/>
        </w:rPr>
        <w:t>签订日期：</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年      月      日                          </w:t>
      </w:r>
      <w:r>
        <w:rPr>
          <w:rFonts w:hint="eastAsia" w:ascii="Times New Roman" w:hAnsi="Times New Roman" w:cs="Times New Roman"/>
          <w:sz w:val="24"/>
          <w:szCs w:val="24"/>
          <w:lang w:val="en-US" w:eastAsia="zh-CN"/>
        </w:rPr>
        <w:t xml:space="preserve">   </w:t>
      </w:r>
      <w:r>
        <w:rPr>
          <w:rFonts w:hint="eastAsia" w:ascii="Times New Roman" w:hAnsi="Times New Roman" w:cs="Times New Roman"/>
          <w:b/>
          <w:bCs/>
          <w:sz w:val="24"/>
          <w:szCs w:val="24"/>
          <w:lang w:val="en-US" w:eastAsia="zh-CN"/>
        </w:rPr>
        <w:t xml:space="preserve">      签订日期：</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年      月      日</w:t>
      </w:r>
    </w:p>
    <w:p>
      <w:pPr>
        <w:spacing w:line="360" w:lineRule="auto"/>
        <w:jc w:val="both"/>
        <w:rPr>
          <w:rFonts w:hint="eastAsia"/>
          <w:b/>
          <w:bCs/>
          <w:sz w:val="28"/>
          <w:szCs w:val="28"/>
          <w:lang w:val="en-US" w:eastAsia="zh-CN"/>
        </w:rPr>
      </w:pPr>
    </w:p>
    <w:p>
      <w:pPr>
        <w:spacing w:line="360" w:lineRule="auto"/>
        <w:jc w:val="both"/>
        <w:rPr>
          <w:rFonts w:hint="eastAsia"/>
          <w:b/>
          <w:bCs/>
          <w:sz w:val="28"/>
          <w:szCs w:val="28"/>
          <w:lang w:val="en-US" w:eastAsia="zh-CN"/>
        </w:rPr>
      </w:pPr>
    </w:p>
    <w:p>
      <w:pPr>
        <w:pStyle w:val="2"/>
        <w:rPr>
          <w:rFonts w:hint="eastAsia"/>
          <w:b/>
          <w:bCs/>
          <w:sz w:val="28"/>
          <w:szCs w:val="28"/>
          <w:lang w:val="en-US" w:eastAsia="zh-CN"/>
        </w:rPr>
      </w:pPr>
    </w:p>
    <w:p>
      <w:pPr>
        <w:pStyle w:val="2"/>
        <w:rPr>
          <w:rFonts w:hint="eastAsia"/>
          <w:b/>
          <w:bCs/>
          <w:sz w:val="28"/>
          <w:szCs w:val="28"/>
          <w:lang w:val="en-US" w:eastAsia="zh-CN"/>
        </w:rPr>
      </w:pPr>
    </w:p>
    <w:p>
      <w:pPr>
        <w:pStyle w:val="2"/>
        <w:rPr>
          <w:rFonts w:hint="eastAsia"/>
          <w:b/>
          <w:bCs/>
          <w:sz w:val="28"/>
          <w:szCs w:val="28"/>
          <w:lang w:val="en-US" w:eastAsia="zh-CN"/>
        </w:rPr>
      </w:pPr>
    </w:p>
    <w:p>
      <w:pPr>
        <w:pStyle w:val="2"/>
        <w:rPr>
          <w:rFonts w:hint="eastAsia"/>
          <w:b/>
          <w:bCs/>
          <w:sz w:val="28"/>
          <w:szCs w:val="28"/>
          <w:lang w:val="en-US" w:eastAsia="zh-CN"/>
        </w:rPr>
      </w:pPr>
    </w:p>
    <w:p>
      <w:pPr>
        <w:pStyle w:val="2"/>
        <w:rPr>
          <w:rFonts w:hint="eastAsia"/>
          <w:b/>
          <w:bCs/>
          <w:sz w:val="28"/>
          <w:szCs w:val="28"/>
          <w:lang w:val="en-US" w:eastAsia="zh-CN"/>
        </w:rPr>
      </w:pPr>
    </w:p>
    <w:p>
      <w:pPr>
        <w:pStyle w:val="2"/>
        <w:rPr>
          <w:rFonts w:hint="eastAsia"/>
          <w:b/>
          <w:bCs/>
          <w:sz w:val="28"/>
          <w:szCs w:val="28"/>
          <w:lang w:val="en-US" w:eastAsia="zh-CN"/>
        </w:rPr>
      </w:pPr>
    </w:p>
    <w:p>
      <w:pPr>
        <w:pStyle w:val="2"/>
        <w:rPr>
          <w:rFonts w:hint="eastAsia"/>
          <w:b/>
          <w:bCs/>
          <w:sz w:val="28"/>
          <w:szCs w:val="28"/>
          <w:lang w:val="en-US" w:eastAsia="zh-CN"/>
        </w:rPr>
      </w:pPr>
    </w:p>
    <w:p>
      <w:pPr>
        <w:pStyle w:val="2"/>
        <w:rPr>
          <w:rFonts w:hint="eastAsia"/>
          <w:b/>
          <w:bCs/>
          <w:sz w:val="28"/>
          <w:szCs w:val="28"/>
          <w:lang w:val="en-US" w:eastAsia="zh-CN"/>
        </w:rPr>
      </w:pPr>
    </w:p>
    <w:p>
      <w:pPr>
        <w:pStyle w:val="2"/>
        <w:rPr>
          <w:rFonts w:hint="eastAsia"/>
          <w:b/>
          <w:bCs/>
          <w:sz w:val="28"/>
          <w:szCs w:val="28"/>
          <w:lang w:val="en-US" w:eastAsia="zh-CN"/>
        </w:rPr>
      </w:pPr>
    </w:p>
    <w:p>
      <w:pPr>
        <w:pStyle w:val="2"/>
        <w:rPr>
          <w:rFonts w:hint="eastAsia"/>
          <w:b/>
          <w:bCs/>
          <w:sz w:val="28"/>
          <w:szCs w:val="28"/>
          <w:lang w:val="en-US" w:eastAsia="zh-CN"/>
        </w:rPr>
      </w:pPr>
    </w:p>
    <w:p>
      <w:pPr>
        <w:pStyle w:val="2"/>
        <w:rPr>
          <w:rFonts w:hint="eastAsia"/>
          <w:b/>
          <w:bCs/>
          <w:sz w:val="28"/>
          <w:szCs w:val="28"/>
          <w:lang w:val="en-US" w:eastAsia="zh-CN"/>
        </w:rPr>
      </w:pPr>
    </w:p>
    <w:p>
      <w:pPr>
        <w:spacing w:line="360" w:lineRule="auto"/>
        <w:jc w:val="both"/>
        <w:rPr>
          <w:rFonts w:hint="default" w:eastAsia="宋体"/>
          <w:b/>
          <w:bCs/>
          <w:sz w:val="28"/>
          <w:szCs w:val="28"/>
          <w:lang w:val="en-US" w:eastAsia="zh-CN"/>
        </w:rPr>
      </w:pPr>
      <w:r>
        <w:rPr>
          <w:rFonts w:hint="eastAsia"/>
          <w:b/>
          <w:bCs/>
          <w:sz w:val="28"/>
          <w:szCs w:val="28"/>
          <w:lang w:val="en-US" w:eastAsia="zh-CN"/>
        </w:rPr>
        <w:t>附件1</w:t>
      </w:r>
    </w:p>
    <w:p>
      <w:pPr>
        <w:spacing w:line="360" w:lineRule="auto"/>
        <w:jc w:val="center"/>
        <w:rPr>
          <w:rFonts w:hint="eastAsia"/>
          <w:sz w:val="36"/>
          <w:szCs w:val="36"/>
        </w:rPr>
      </w:pPr>
      <w:r>
        <w:rPr>
          <w:rFonts w:hint="eastAsia"/>
          <w:sz w:val="36"/>
          <w:szCs w:val="36"/>
        </w:rPr>
        <w:t>编制福建福海创石油化工有限公司</w:t>
      </w:r>
    </w:p>
    <w:p>
      <w:pPr>
        <w:spacing w:line="360" w:lineRule="auto"/>
        <w:jc w:val="center"/>
        <w:rPr>
          <w:rFonts w:hint="eastAsia"/>
          <w:sz w:val="36"/>
          <w:szCs w:val="36"/>
        </w:rPr>
      </w:pPr>
      <w:r>
        <w:rPr>
          <w:rFonts w:hint="eastAsia"/>
          <w:sz w:val="36"/>
          <w:szCs w:val="36"/>
        </w:rPr>
        <w:t>建设项目安全设施竣工验收评价报告的采购说明</w:t>
      </w:r>
    </w:p>
    <w:p>
      <w:pPr>
        <w:spacing w:line="360" w:lineRule="auto"/>
        <w:ind w:firstLine="361" w:firstLineChars="150"/>
        <w:rPr>
          <w:rFonts w:hint="eastAsia" w:ascii="宋体" w:hAnsi="宋体"/>
          <w:b/>
          <w:color w:val="000000"/>
          <w:sz w:val="24"/>
        </w:rPr>
      </w:pPr>
      <w:r>
        <w:rPr>
          <w:rFonts w:hint="eastAsia" w:ascii="宋体" w:hAnsi="宋体"/>
          <w:b/>
          <w:sz w:val="24"/>
        </w:rPr>
        <w:t>1、</w:t>
      </w:r>
      <w:r>
        <w:rPr>
          <w:rFonts w:hint="eastAsia" w:ascii="宋体" w:hAnsi="宋体"/>
          <w:b/>
          <w:color w:val="000000"/>
          <w:sz w:val="24"/>
        </w:rPr>
        <w:t>项目基本情况：</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1.1项目名称：</w:t>
      </w:r>
    </w:p>
    <w:p>
      <w:pPr>
        <w:spacing w:line="360" w:lineRule="auto"/>
        <w:ind w:firstLine="480" w:firstLineChars="200"/>
        <w:rPr>
          <w:rFonts w:hint="eastAsia" w:ascii="宋体" w:hAnsi="宋体"/>
          <w:sz w:val="24"/>
        </w:rPr>
      </w:pPr>
      <w:r>
        <w:rPr>
          <w:rFonts w:hint="eastAsia" w:ascii="宋体" w:hAnsi="宋体"/>
          <w:sz w:val="24"/>
        </w:rPr>
        <w:t>福建福海创石油化工有限公司《原料适应性技改项目》（阶段性）、</w:t>
      </w:r>
      <w:r>
        <w:rPr>
          <w:rFonts w:hint="eastAsia"/>
          <w:color w:val="000000"/>
        </w:rPr>
        <w:t>《古雷气体应急集中处置中心》和</w:t>
      </w:r>
      <w:r>
        <w:rPr>
          <w:rFonts w:hint="eastAsia" w:ascii="宋体" w:hAnsi="宋体"/>
          <w:sz w:val="24"/>
        </w:rPr>
        <w:t>《工业己烷优化项目》安全设施竣工验收评价。</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1.2基本概况：</w:t>
      </w:r>
    </w:p>
    <w:p>
      <w:pPr>
        <w:pStyle w:val="41"/>
        <w:shd w:val="clear" w:color="auto" w:fill="FFFFFF"/>
        <w:spacing w:before="0" w:beforeAutospacing="0" w:after="0" w:afterAutospacing="0" w:line="450" w:lineRule="atLeast"/>
        <w:ind w:firstLine="480" w:firstLineChars="200"/>
        <w:rPr>
          <w:rFonts w:hint="eastAsia"/>
          <w:b/>
          <w:color w:val="000000"/>
        </w:rPr>
      </w:pPr>
      <w:r>
        <w:rPr>
          <w:rFonts w:hint="eastAsia"/>
          <w:color w:val="000000"/>
        </w:rPr>
        <w:t>福建福海创</w:t>
      </w:r>
      <w:r>
        <w:rPr>
          <w:color w:val="000000"/>
        </w:rPr>
        <w:t>石油化工有限公司原料适应性技改项目包括</w:t>
      </w:r>
      <w:r>
        <w:rPr>
          <w:rFonts w:hint="eastAsia"/>
          <w:color w:val="000000"/>
        </w:rPr>
        <w:t>主体工程、环保工程、</w:t>
      </w:r>
      <w:r>
        <w:rPr>
          <w:color w:val="000000"/>
        </w:rPr>
        <w:t>储运</w:t>
      </w:r>
      <w:r>
        <w:rPr>
          <w:rFonts w:hint="eastAsia"/>
          <w:color w:val="000000"/>
        </w:rPr>
        <w:t>工程</w:t>
      </w:r>
      <w:r>
        <w:rPr>
          <w:color w:val="000000"/>
        </w:rPr>
        <w:t>、公用工程</w:t>
      </w:r>
      <w:r>
        <w:rPr>
          <w:rFonts w:hint="eastAsia"/>
          <w:color w:val="000000"/>
        </w:rPr>
        <w:t>、</w:t>
      </w:r>
      <w:r>
        <w:rPr>
          <w:color w:val="000000"/>
        </w:rPr>
        <w:t>相应配套设施</w:t>
      </w:r>
      <w:r>
        <w:rPr>
          <w:rFonts w:hint="eastAsia"/>
          <w:color w:val="000000"/>
        </w:rPr>
        <w:t>及依托工程。</w:t>
      </w:r>
      <w:r>
        <w:rPr>
          <w:rFonts w:hint="eastAsia"/>
          <w:b/>
          <w:color w:val="000000"/>
        </w:rPr>
        <w:t>本次阶段性验收范围为</w:t>
      </w:r>
    </w:p>
    <w:p>
      <w:pPr>
        <w:pStyle w:val="41"/>
        <w:shd w:val="clear" w:color="auto" w:fill="FFFFFF"/>
        <w:spacing w:before="0" w:beforeAutospacing="0" w:after="0" w:afterAutospacing="0" w:line="450" w:lineRule="atLeast"/>
        <w:rPr>
          <w:rFonts w:hint="eastAsia"/>
          <w:color w:val="000000"/>
        </w:rPr>
      </w:pPr>
      <w:r>
        <w:rPr>
          <w:rFonts w:hint="eastAsia"/>
          <w:b/>
          <w:color w:val="000000"/>
        </w:rPr>
        <w:t>减压分馏装置、</w:t>
      </w:r>
      <w:r>
        <w:rPr>
          <w:b/>
          <w:color w:val="000000"/>
        </w:rPr>
        <w:t>凝析油分离装置</w:t>
      </w:r>
      <w:r>
        <w:rPr>
          <w:rFonts w:hint="eastAsia"/>
          <w:b/>
          <w:color w:val="000000"/>
        </w:rPr>
        <w:t>、</w:t>
      </w:r>
      <w:r>
        <w:rPr>
          <w:b/>
          <w:color w:val="000000"/>
        </w:rPr>
        <w:t>四合一炉改造及新建抽提装置</w:t>
      </w:r>
      <w:r>
        <w:rPr>
          <w:rFonts w:hint="eastAsia"/>
          <w:color w:val="000000"/>
        </w:rPr>
        <w:t>。</w:t>
      </w:r>
    </w:p>
    <w:p>
      <w:pPr>
        <w:pStyle w:val="41"/>
        <w:shd w:val="clear" w:color="auto" w:fill="FFFFFF"/>
        <w:spacing w:before="0" w:beforeAutospacing="0" w:after="0" w:afterAutospacing="0" w:line="450" w:lineRule="atLeast"/>
        <w:ind w:firstLine="480" w:firstLineChars="200"/>
        <w:rPr>
          <w:rFonts w:hint="eastAsia"/>
          <w:color w:val="000000"/>
        </w:rPr>
      </w:pPr>
      <w:r>
        <w:rPr>
          <w:color w:val="000000"/>
        </w:rPr>
        <w:t>福建福海创石油化工有限公司古雷气体应急集中处置中心</w:t>
      </w:r>
      <w:r>
        <w:rPr>
          <w:rFonts w:hint="eastAsia"/>
          <w:color w:val="000000"/>
        </w:rPr>
        <w:t>（新建火炬项目），</w:t>
      </w:r>
      <w:r>
        <w:rPr>
          <w:color w:val="000000"/>
        </w:rPr>
        <w:t>共新建火炬2 座，分别为原料适应性技改项目及芒果项目配套火炬。主要建设内容为：火炬系统配套的分液罐、水封罐、酸性水罐、凝液泵、火炬塔架、火炬筒体、火炬头、卷扬机、点火系统及配套的公用工程、辅助设施等。同时包含芒果项目厂外火炬放空管网，不含PX厂区各装置至新建火炬区域间的放空管道。本项目火炬建成后分别为福海创腾龙芳烃原料适应性技改项目及芒果项目服务。</w:t>
      </w:r>
      <w:r>
        <w:rPr>
          <w:b/>
          <w:color w:val="000000"/>
        </w:rPr>
        <w:t>本次阶段性验收范围为福海创原料适应性技改项目配套火炬</w:t>
      </w:r>
      <w:r>
        <w:rPr>
          <w:rFonts w:hint="eastAsia"/>
          <w:color w:val="000000"/>
        </w:rPr>
        <w:t>，</w:t>
      </w:r>
      <w:r>
        <w:rPr>
          <w:color w:val="000000"/>
        </w:rPr>
        <w:t>芒果项目火炬不在此次验收范围内</w:t>
      </w:r>
      <w:r>
        <w:rPr>
          <w:rFonts w:hint="eastAsia"/>
          <w:color w:val="000000"/>
        </w:rPr>
        <w:t>。</w:t>
      </w:r>
    </w:p>
    <w:p>
      <w:pPr>
        <w:pStyle w:val="41"/>
        <w:shd w:val="clear" w:color="auto" w:fill="FFFFFF"/>
        <w:spacing w:before="0" w:beforeAutospacing="0" w:after="0" w:afterAutospacing="0" w:line="450" w:lineRule="atLeast"/>
        <w:ind w:firstLine="480" w:firstLineChars="200"/>
        <w:rPr>
          <w:rFonts w:hint="eastAsia"/>
          <w:color w:val="000000"/>
        </w:rPr>
      </w:pPr>
      <w:r>
        <w:rPr>
          <w:rFonts w:hint="eastAsia"/>
          <w:color w:val="000000"/>
        </w:rPr>
        <w:t>福建福海创石油化工有限公司芳烃抽提装置的抽余油中含有少量烯烃和芳烃，这些物质的存在严重了影响抽余油作为溶剂油和乙烯裂解料的原料性质，为更合理利用芳烃抽提抽余油，现新建一套工业己烷优化项目，提取抽余油的有用成分，以创造良好的经济效益，装置主要产品为：正己烷、抽余油。该项目</w:t>
      </w:r>
      <w:r>
        <w:rPr>
          <w:rFonts w:hint="eastAsia"/>
          <w:b/>
          <w:color w:val="000000"/>
        </w:rPr>
        <w:t>本次一次性验收</w:t>
      </w:r>
      <w:r>
        <w:rPr>
          <w:rFonts w:hint="eastAsia"/>
          <w:color w:val="000000"/>
        </w:rPr>
        <w:t>。</w:t>
      </w:r>
    </w:p>
    <w:p>
      <w:pPr>
        <w:pStyle w:val="41"/>
        <w:shd w:val="clear" w:color="auto" w:fill="FFFFFF"/>
        <w:spacing w:before="0" w:beforeAutospacing="0" w:after="0" w:afterAutospacing="0" w:line="450" w:lineRule="atLeast"/>
        <w:ind w:firstLine="465"/>
        <w:rPr>
          <w:rFonts w:hint="eastAsia"/>
          <w:b/>
          <w:bCs/>
          <w:color w:val="000000"/>
        </w:rPr>
      </w:pPr>
      <w:r>
        <w:rPr>
          <w:rFonts w:hint="eastAsia"/>
          <w:color w:val="000000"/>
        </w:rPr>
        <w:t>2022年5月、2022年7月和2023年10月，由</w:t>
      </w:r>
      <w:r>
        <w:rPr>
          <w:color w:val="000000"/>
        </w:rPr>
        <w:t>福建省石油化学工业设计院有限公司</w:t>
      </w:r>
      <w:r>
        <w:rPr>
          <w:rFonts w:hint="eastAsia"/>
          <w:color w:val="000000"/>
        </w:rPr>
        <w:t>分别为我司编制了</w:t>
      </w:r>
      <w:bookmarkStart w:id="1" w:name="_Hlk28086532"/>
      <w:r>
        <w:rPr>
          <w:rFonts w:hint="eastAsia"/>
          <w:color w:val="000000"/>
        </w:rPr>
        <w:t>《原料适应性技改项目安全评价报告》、《古雷气体应急集中处置中心安全评价报告》和《工业己烷优化项目</w:t>
      </w:r>
      <w:bookmarkEnd w:id="1"/>
      <w:r>
        <w:rPr>
          <w:color w:val="000000"/>
        </w:rPr>
        <w:t>安全评价报告</w:t>
      </w:r>
      <w:r>
        <w:rPr>
          <w:rFonts w:hint="eastAsia"/>
          <w:color w:val="000000"/>
        </w:rPr>
        <w:t>》，报告通过当地应急管理部门审查并取得相应的危险化学品建设项目安全条件审查意见书。减压分馏装置、</w:t>
      </w:r>
      <w:r>
        <w:rPr>
          <w:color w:val="000000"/>
        </w:rPr>
        <w:t>凝析油分离装置</w:t>
      </w:r>
      <w:r>
        <w:rPr>
          <w:rFonts w:hint="eastAsia"/>
          <w:color w:val="000000"/>
        </w:rPr>
        <w:t>、</w:t>
      </w:r>
      <w:r>
        <w:rPr>
          <w:color w:val="000000"/>
        </w:rPr>
        <w:t>四合一炉改造及新建抽提装置</w:t>
      </w:r>
      <w:r>
        <w:rPr>
          <w:rFonts w:hint="eastAsia"/>
          <w:color w:val="000000"/>
        </w:rPr>
        <w:t>已经完成项目建设并投入试运行，新建火炬项目和工业己烷项目计划12月底完成项目建设并投入试运行。根据《建设项目安全设施 “三同时”监督管理办法》（2010年12月14日国家安全监管总局令第36号公布，根据2015年4月2日国家安全监管总局令第77号修正），“第二十二条 本办法第七条规定的建设项目安全设施竣工或者试运行完成后，生产经营单位应当委托具有相应资质的安全评价机构对安全设施进行验收评价，并编制建设项目安全验收评价报告。”的要求，</w:t>
      </w:r>
      <w:r>
        <w:rPr>
          <w:rFonts w:hint="eastAsia"/>
          <w:b/>
          <w:bCs/>
          <w:color w:val="000000"/>
        </w:rPr>
        <w:t>申请开展该项目的安全设施验收评价工作。</w:t>
      </w:r>
    </w:p>
    <w:p>
      <w:pPr>
        <w:spacing w:line="360" w:lineRule="auto"/>
        <w:ind w:left="420"/>
        <w:rPr>
          <w:rFonts w:hint="eastAsia" w:ascii="宋体" w:hAnsi="宋体"/>
          <w:b/>
          <w:color w:val="000000"/>
          <w:sz w:val="24"/>
        </w:rPr>
      </w:pPr>
      <w:r>
        <w:rPr>
          <w:rFonts w:hint="eastAsia" w:ascii="宋体" w:hAnsi="宋体"/>
          <w:b/>
          <w:color w:val="000000"/>
          <w:sz w:val="24"/>
        </w:rPr>
        <w:t>2、项目需开展工作的采购要求</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2.1资质、工作范围及进度等特殊要求：</w:t>
      </w:r>
    </w:p>
    <w:p>
      <w:pPr>
        <w:pStyle w:val="41"/>
        <w:shd w:val="clear" w:color="auto" w:fill="FFFFFF"/>
        <w:spacing w:before="0" w:beforeAutospacing="0" w:after="0" w:afterAutospacing="0" w:line="450" w:lineRule="atLeast"/>
        <w:ind w:firstLine="480" w:firstLineChars="200"/>
        <w:rPr>
          <w:rFonts w:hint="eastAsia"/>
          <w:color w:val="333333"/>
          <w:highlight w:val="none"/>
          <w:shd w:val="clear" w:color="auto" w:fill="FFFFFF"/>
        </w:rPr>
      </w:pPr>
      <w:r>
        <w:rPr>
          <w:rFonts w:hint="eastAsia"/>
          <w:color w:val="333333"/>
          <w:highlight w:val="none"/>
          <w:shd w:val="clear" w:color="auto" w:fill="FFFFFF"/>
        </w:rPr>
        <w:t>2.1.1资质要求：受托方应满足《</w:t>
      </w:r>
      <w:r>
        <w:rPr>
          <w:color w:val="333333"/>
          <w:highlight w:val="none"/>
          <w:shd w:val="clear" w:color="auto" w:fill="FFFFFF"/>
        </w:rPr>
        <w:t>危险化学品建设项目安全监督管理办法</w:t>
      </w:r>
      <w:r>
        <w:rPr>
          <w:rFonts w:hint="eastAsia"/>
          <w:color w:val="333333"/>
          <w:highlight w:val="none"/>
          <w:shd w:val="clear" w:color="auto" w:fill="FFFFFF"/>
        </w:rPr>
        <w:t>》（根据2015年5月27日国家安全监管总局令第79号修正</w:t>
      </w:r>
      <w:r>
        <w:rPr>
          <w:rFonts w:hint="eastAsia"/>
          <w:color w:val="000000"/>
          <w:highlight w:val="none"/>
        </w:rPr>
        <w:t>）和</w:t>
      </w:r>
      <w:r>
        <w:rPr>
          <w:color w:val="000000"/>
          <w:highlight w:val="none"/>
        </w:rPr>
        <w:t>《安全评价检测检验机构管理办法》</w:t>
      </w:r>
      <w:r>
        <w:rPr>
          <w:rFonts w:hint="eastAsia"/>
          <w:color w:val="000000"/>
          <w:highlight w:val="none"/>
        </w:rPr>
        <w:t>（2019年应急管理部令第1号），具备承担危险化学品生产和储存安全评价的资质要求，并提供企业营业执照、项目负责人身份证，法人委托书原件及复印件，且资质在有效期内。投标人须具有独立法人资格，不得以挂靠公司形式参与投标。</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2.1.2 业绩要求：投标人在近3年（2020-20</w:t>
      </w:r>
      <w:r>
        <w:rPr>
          <w:rFonts w:ascii="宋体" w:hAnsi="宋体"/>
          <w:color w:val="000000"/>
          <w:sz w:val="24"/>
          <w:highlight w:val="none"/>
        </w:rPr>
        <w:t>2</w:t>
      </w:r>
      <w:r>
        <w:rPr>
          <w:rFonts w:hint="eastAsia" w:ascii="宋体" w:hAnsi="宋体"/>
          <w:color w:val="000000"/>
          <w:sz w:val="24"/>
          <w:highlight w:val="none"/>
        </w:rPr>
        <w:t>2）主持完成3</w:t>
      </w:r>
      <w:r>
        <w:rPr>
          <w:rFonts w:ascii="宋体" w:hAnsi="宋体"/>
          <w:color w:val="000000"/>
          <w:sz w:val="24"/>
          <w:highlight w:val="none"/>
        </w:rPr>
        <w:t>个及以上</w:t>
      </w:r>
      <w:r>
        <w:rPr>
          <w:rFonts w:hint="eastAsia" w:ascii="宋体" w:hAnsi="宋体"/>
          <w:color w:val="000000"/>
          <w:sz w:val="24"/>
          <w:highlight w:val="none"/>
        </w:rPr>
        <w:t>石油化工项目（单个项目投资总额在5</w:t>
      </w:r>
      <w:r>
        <w:rPr>
          <w:rFonts w:ascii="宋体" w:hAnsi="宋体"/>
          <w:color w:val="000000"/>
          <w:sz w:val="24"/>
          <w:highlight w:val="none"/>
        </w:rPr>
        <w:t>0</w:t>
      </w:r>
      <w:r>
        <w:rPr>
          <w:rFonts w:hint="eastAsia" w:ascii="宋体" w:hAnsi="宋体"/>
          <w:color w:val="000000"/>
          <w:sz w:val="24"/>
          <w:highlight w:val="none"/>
        </w:rPr>
        <w:t>亿元以上）的安全</w:t>
      </w:r>
      <w:r>
        <w:rPr>
          <w:rFonts w:ascii="宋体" w:hAnsi="宋体"/>
          <w:color w:val="000000"/>
          <w:sz w:val="24"/>
          <w:highlight w:val="none"/>
        </w:rPr>
        <w:t>评价技术服务</w:t>
      </w:r>
      <w:r>
        <w:rPr>
          <w:rFonts w:hint="eastAsia" w:ascii="宋体" w:hAnsi="宋体"/>
          <w:color w:val="000000"/>
          <w:sz w:val="24"/>
          <w:highlight w:val="none"/>
        </w:rPr>
        <w:t>业绩，并获得主管部门批复（需提供业绩合同及主管部门批复）。</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2.1.3工作范围：</w:t>
      </w:r>
      <w:r>
        <w:rPr>
          <w:rFonts w:hint="eastAsia" w:ascii="宋体" w:hAnsi="宋体"/>
          <w:b/>
          <w:color w:val="000000"/>
          <w:sz w:val="24"/>
          <w:highlight w:val="none"/>
        </w:rPr>
        <w:t>三个项目分别编制</w:t>
      </w:r>
      <w:r>
        <w:rPr>
          <w:rFonts w:hint="eastAsia" w:ascii="宋体" w:hAnsi="宋体"/>
          <w:color w:val="000000"/>
          <w:sz w:val="24"/>
          <w:highlight w:val="none"/>
        </w:rPr>
        <w:t>符合国家现行有关安全生产法律、法规和部门规章及标准规定的评价报告</w:t>
      </w:r>
      <w:r>
        <w:rPr>
          <w:rFonts w:hint="eastAsia" w:ascii="宋体" w:hAnsi="宋体"/>
          <w:b/>
          <w:color w:val="000000"/>
          <w:sz w:val="24"/>
          <w:highlight w:val="none"/>
        </w:rPr>
        <w:t>（含外部安全防护距离评价）</w:t>
      </w:r>
      <w:r>
        <w:rPr>
          <w:rFonts w:hint="eastAsia" w:ascii="宋体" w:hAnsi="宋体"/>
          <w:color w:val="000000"/>
          <w:sz w:val="24"/>
          <w:highlight w:val="none"/>
        </w:rPr>
        <w:t>，并满足地方政府主管部门的监管要求。</w:t>
      </w:r>
    </w:p>
    <w:p>
      <w:pPr>
        <w:spacing w:line="360" w:lineRule="auto"/>
        <w:ind w:firstLine="480" w:firstLineChars="200"/>
        <w:rPr>
          <w:rFonts w:hint="eastAsia" w:ascii="宋体" w:hAnsi="宋体"/>
          <w:color w:val="000000"/>
          <w:sz w:val="24"/>
        </w:rPr>
      </w:pPr>
      <w:r>
        <w:rPr>
          <w:rFonts w:hint="eastAsia" w:ascii="宋体" w:hAnsi="宋体"/>
          <w:color w:val="000000"/>
          <w:sz w:val="24"/>
        </w:rPr>
        <w:t>2.1.4进度要求：我司告知项目启动后2个月内。</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2.1.5其他要求：无。 </w:t>
      </w:r>
    </w:p>
    <w:p>
      <w:pPr>
        <w:spacing w:line="360" w:lineRule="auto"/>
        <w:ind w:firstLine="480" w:firstLineChars="200"/>
        <w:rPr>
          <w:rFonts w:hint="eastAsia" w:ascii="宋体" w:hAnsi="宋体"/>
          <w:color w:val="000000"/>
          <w:sz w:val="24"/>
        </w:rPr>
      </w:pPr>
      <w:r>
        <w:rPr>
          <w:rFonts w:hint="eastAsia" w:ascii="宋体" w:hAnsi="宋体"/>
          <w:color w:val="000000"/>
          <w:sz w:val="24"/>
        </w:rPr>
        <w:t>2.2工作开展的要求：</w:t>
      </w:r>
    </w:p>
    <w:p>
      <w:pPr>
        <w:spacing w:line="360" w:lineRule="auto"/>
        <w:ind w:firstLine="480" w:firstLineChars="200"/>
        <w:rPr>
          <w:rFonts w:hint="eastAsia" w:ascii="宋体" w:hAnsi="宋体"/>
          <w:color w:val="000000"/>
          <w:sz w:val="24"/>
        </w:rPr>
      </w:pPr>
      <w:r>
        <w:rPr>
          <w:rFonts w:hint="eastAsia" w:ascii="宋体" w:hAnsi="宋体"/>
          <w:color w:val="000000"/>
          <w:sz w:val="24"/>
        </w:rPr>
        <w:t>2.2.1 乙方负责开展相应的工作，依要求编制相应的报告书, 引用资料及所叙述内容应真实可靠，所得结论应有理有据，论证充分，并以乙方名义出版(含盖章确认)，以便甲方开展与项目相关的各项工作。</w:t>
      </w:r>
    </w:p>
    <w:p>
      <w:pPr>
        <w:spacing w:line="360" w:lineRule="auto"/>
        <w:ind w:firstLine="480" w:firstLineChars="200"/>
        <w:rPr>
          <w:rFonts w:hint="eastAsia" w:ascii="宋体" w:hAnsi="宋体"/>
          <w:color w:val="000000"/>
          <w:sz w:val="24"/>
        </w:rPr>
      </w:pPr>
      <w:r>
        <w:rPr>
          <w:rFonts w:hint="eastAsia" w:ascii="宋体" w:hAnsi="宋体"/>
          <w:color w:val="000000"/>
          <w:sz w:val="24"/>
        </w:rPr>
        <w:t>2.2.2报告内容应遵守国家、地方相关法律法规、符合相关国家标准及行业实际情况。</w:t>
      </w:r>
    </w:p>
    <w:p>
      <w:pPr>
        <w:spacing w:line="360" w:lineRule="auto"/>
        <w:ind w:firstLine="480" w:firstLineChars="200"/>
        <w:rPr>
          <w:rFonts w:hint="eastAsia" w:ascii="宋体" w:hAnsi="宋体"/>
          <w:color w:val="000000"/>
          <w:sz w:val="24"/>
        </w:rPr>
      </w:pPr>
      <w:r>
        <w:rPr>
          <w:rFonts w:hint="eastAsia" w:ascii="宋体" w:hAnsi="宋体"/>
          <w:color w:val="000000"/>
          <w:sz w:val="24"/>
        </w:rPr>
        <w:t>2.2.3报告应做到语句通顺易懂、条理清晰、分析论证充分，排版美观、样式规范。</w:t>
      </w:r>
    </w:p>
    <w:p>
      <w:pPr>
        <w:spacing w:line="360" w:lineRule="auto"/>
        <w:ind w:firstLine="480" w:firstLineChars="200"/>
        <w:rPr>
          <w:rFonts w:hint="eastAsia" w:ascii="宋体" w:hAnsi="宋体"/>
          <w:sz w:val="24"/>
        </w:rPr>
      </w:pPr>
      <w:r>
        <w:rPr>
          <w:rFonts w:hint="eastAsia" w:ascii="宋体" w:hAnsi="宋体"/>
          <w:color w:val="000000"/>
          <w:sz w:val="24"/>
        </w:rPr>
        <w:t>2.2.</w:t>
      </w:r>
      <w:r>
        <w:rPr>
          <w:rFonts w:hint="eastAsia" w:ascii="宋体" w:hAnsi="宋体"/>
          <w:sz w:val="24"/>
        </w:rPr>
        <w:t>4报告编制的内容应经甲方审核、确认，并接受甲方对相关内容的调整。</w:t>
      </w:r>
    </w:p>
    <w:p>
      <w:pPr>
        <w:spacing w:line="360" w:lineRule="auto"/>
        <w:ind w:firstLine="480" w:firstLineChars="200"/>
        <w:rPr>
          <w:rFonts w:hint="eastAsia" w:ascii="宋体" w:hAnsi="宋体"/>
          <w:color w:val="000000"/>
          <w:sz w:val="24"/>
        </w:rPr>
      </w:pPr>
      <w:r>
        <w:rPr>
          <w:rFonts w:hint="eastAsia" w:ascii="宋体" w:hAnsi="宋体"/>
          <w:sz w:val="24"/>
        </w:rPr>
        <w:t>2.2.5乙方负责组织召开专家评审会，评审涉及的</w:t>
      </w:r>
      <w:r>
        <w:rPr>
          <w:rFonts w:hint="eastAsia" w:ascii="宋体" w:hAnsi="宋体"/>
          <w:b/>
          <w:sz w:val="24"/>
        </w:rPr>
        <w:t>所有费用由乙方负责</w:t>
      </w:r>
      <w:r>
        <w:rPr>
          <w:rFonts w:hint="eastAsia" w:ascii="宋体" w:hAnsi="宋体"/>
          <w:sz w:val="24"/>
        </w:rPr>
        <w:t>。乙方负责报告评审时汇报和解释评审专家提出的问题，协助甲方完成报告的送审工作。报告应满足政府主管部门对相应报告的编制要求，并被受理；如政府主管部门对报告内容、名称、样式等提出修改要求，则乙方应无条件按要求进行修</w:t>
      </w:r>
      <w:r>
        <w:rPr>
          <w:rFonts w:hint="eastAsia" w:ascii="宋体" w:hAnsi="宋体"/>
          <w:color w:val="000000"/>
          <w:sz w:val="24"/>
        </w:rPr>
        <w:t>改。</w:t>
      </w:r>
    </w:p>
    <w:p>
      <w:pPr>
        <w:spacing w:line="360" w:lineRule="auto"/>
        <w:ind w:firstLine="480" w:firstLineChars="200"/>
        <w:rPr>
          <w:rFonts w:hint="eastAsia" w:ascii="宋体" w:hAnsi="宋体"/>
          <w:color w:val="000000"/>
          <w:sz w:val="24"/>
        </w:rPr>
      </w:pPr>
      <w:r>
        <w:rPr>
          <w:rFonts w:hint="eastAsia" w:ascii="宋体" w:hAnsi="宋体"/>
          <w:color w:val="000000"/>
          <w:sz w:val="24"/>
        </w:rPr>
        <w:t>2.2.6本项目工作成果的验收方法:通过专家评审及政府相关监管部门认可，并由甲方审查确认。</w:t>
      </w:r>
    </w:p>
    <w:p>
      <w:pPr>
        <w:spacing w:line="360" w:lineRule="auto"/>
        <w:ind w:firstLine="480" w:firstLineChars="200"/>
        <w:rPr>
          <w:rFonts w:hint="eastAsia" w:ascii="宋体" w:hAnsi="宋体"/>
          <w:color w:val="000000"/>
          <w:sz w:val="24"/>
        </w:rPr>
      </w:pPr>
      <w:r>
        <w:rPr>
          <w:rFonts w:hint="eastAsia" w:ascii="宋体" w:hAnsi="宋体"/>
          <w:color w:val="000000"/>
          <w:sz w:val="24"/>
        </w:rPr>
        <w:t>2.2.7报告应按标准格式电脑打印，内容齐全，以简体中文叙述。装订成正式文本，除上报外，另加8份印刷文本、一份可编辑电子版和一份盖章扫描版的报告提交我司存档。</w:t>
      </w:r>
    </w:p>
    <w:p>
      <w:pPr>
        <w:spacing w:line="360" w:lineRule="auto"/>
        <w:ind w:firstLine="480" w:firstLineChars="200"/>
        <w:rPr>
          <w:rFonts w:hint="eastAsia" w:ascii="宋体" w:hAnsi="宋体"/>
          <w:color w:val="000000"/>
          <w:sz w:val="24"/>
        </w:rPr>
      </w:pPr>
      <w:r>
        <w:rPr>
          <w:rFonts w:hint="eastAsia" w:ascii="宋体" w:hAnsi="宋体"/>
          <w:color w:val="000000"/>
          <w:sz w:val="24"/>
        </w:rPr>
        <w:t>2.2.8乙方根据项目情况编制相应的技术服务协议提供给甲方审核。</w:t>
      </w:r>
    </w:p>
    <w:p>
      <w:pPr>
        <w:spacing w:line="360" w:lineRule="auto"/>
        <w:ind w:firstLine="482" w:firstLineChars="200"/>
        <w:rPr>
          <w:rFonts w:ascii="宋体" w:hAnsi="宋体"/>
          <w:color w:val="000000"/>
          <w:sz w:val="24"/>
        </w:rPr>
      </w:pPr>
      <w:r>
        <w:rPr>
          <w:rFonts w:hint="eastAsia" w:ascii="宋体" w:hAnsi="宋体"/>
          <w:b/>
          <w:color w:val="000000"/>
          <w:sz w:val="24"/>
        </w:rPr>
        <w:t>3、投标报价</w:t>
      </w:r>
    </w:p>
    <w:p>
      <w:pPr>
        <w:spacing w:line="360" w:lineRule="auto"/>
        <w:ind w:left="444" w:leftChars="202"/>
        <w:rPr>
          <w:rFonts w:hint="eastAsia" w:ascii="宋体" w:hAnsi="宋体"/>
          <w:color w:val="000000"/>
          <w:sz w:val="24"/>
        </w:rPr>
      </w:pPr>
      <w:r>
        <w:rPr>
          <w:rFonts w:hint="eastAsia" w:ascii="宋体" w:hAnsi="宋体"/>
          <w:color w:val="000000"/>
          <w:sz w:val="24"/>
        </w:rPr>
        <w:t>报含税包干总价：</w:t>
      </w:r>
    </w:p>
    <w:p>
      <w:pPr>
        <w:spacing w:line="360" w:lineRule="auto"/>
        <w:ind w:firstLine="424" w:firstLineChars="177"/>
        <w:rPr>
          <w:rFonts w:hint="eastAsia" w:ascii="宋体" w:hAnsi="宋体"/>
          <w:color w:val="000000"/>
          <w:sz w:val="24"/>
        </w:rPr>
      </w:pPr>
      <w:r>
        <w:rPr>
          <w:rFonts w:hint="eastAsia" w:ascii="宋体" w:hAnsi="宋体"/>
          <w:color w:val="000000"/>
          <w:sz w:val="24"/>
        </w:rPr>
        <w:t>3.1 包括但不限于</w:t>
      </w:r>
      <w:r>
        <w:rPr>
          <w:rFonts w:ascii="宋体" w:hAnsi="宋体"/>
          <w:color w:val="000000"/>
          <w:sz w:val="24"/>
        </w:rPr>
        <w:t>项目</w:t>
      </w:r>
      <w:r>
        <w:rPr>
          <w:rFonts w:hint="eastAsia" w:ascii="宋体" w:hAnsi="宋体"/>
          <w:color w:val="000000"/>
          <w:sz w:val="24"/>
        </w:rPr>
        <w:t>评估</w:t>
      </w:r>
      <w:r>
        <w:rPr>
          <w:rFonts w:ascii="宋体" w:hAnsi="宋体"/>
          <w:color w:val="000000"/>
          <w:sz w:val="24"/>
        </w:rPr>
        <w:t>评价报告的编制所需费用</w:t>
      </w:r>
      <w:r>
        <w:rPr>
          <w:rFonts w:hint="eastAsia" w:ascii="宋体" w:hAnsi="宋体"/>
          <w:color w:val="000000"/>
          <w:sz w:val="24"/>
        </w:rPr>
        <w:t>，</w:t>
      </w:r>
      <w:r>
        <w:rPr>
          <w:rFonts w:ascii="宋体" w:hAnsi="宋体"/>
          <w:color w:val="000000"/>
          <w:sz w:val="24"/>
        </w:rPr>
        <w:t>为编制报告基础数据</w:t>
      </w:r>
      <w:r>
        <w:rPr>
          <w:rFonts w:hint="eastAsia" w:ascii="宋体" w:hAnsi="宋体"/>
          <w:color w:val="000000"/>
          <w:sz w:val="24"/>
        </w:rPr>
        <w:t>收集</w:t>
      </w:r>
      <w:r>
        <w:rPr>
          <w:rFonts w:ascii="宋体" w:hAnsi="宋体"/>
          <w:color w:val="000000"/>
          <w:sz w:val="24"/>
        </w:rPr>
        <w:t>所需费用</w:t>
      </w:r>
      <w:r>
        <w:rPr>
          <w:rFonts w:hint="eastAsia" w:ascii="宋体" w:hAnsi="宋体"/>
          <w:color w:val="000000"/>
          <w:sz w:val="24"/>
        </w:rPr>
        <w:t>等</w:t>
      </w:r>
      <w:r>
        <w:rPr>
          <w:rFonts w:ascii="宋体" w:hAnsi="宋体"/>
          <w:color w:val="000000"/>
          <w:sz w:val="24"/>
        </w:rPr>
        <w:t>。</w:t>
      </w:r>
    </w:p>
    <w:p>
      <w:pPr>
        <w:spacing w:line="360" w:lineRule="auto"/>
        <w:ind w:firstLine="424" w:firstLineChars="177"/>
        <w:rPr>
          <w:rFonts w:hint="eastAsia" w:ascii="宋体" w:hAnsi="宋体"/>
          <w:color w:val="000000"/>
          <w:sz w:val="24"/>
        </w:rPr>
      </w:pPr>
      <w:r>
        <w:rPr>
          <w:rFonts w:hint="eastAsia" w:ascii="宋体" w:hAnsi="宋体"/>
          <w:color w:val="000000"/>
          <w:sz w:val="24"/>
        </w:rPr>
        <w:t>3.2 专家内审会（如有）、专家评审会全部费用（专家费、会议费、餐费、交通费、住宿费等），直至取得危险化学品生产企业安全生产许可证变更换证的全部所需费用</w:t>
      </w:r>
      <w:r>
        <w:rPr>
          <w:rFonts w:ascii="宋体" w:hAnsi="宋体"/>
          <w:color w:val="000000"/>
          <w:sz w:val="24"/>
        </w:rPr>
        <w:t>。</w:t>
      </w:r>
    </w:p>
    <w:p>
      <w:pPr>
        <w:spacing w:line="360" w:lineRule="auto"/>
        <w:ind w:left="442" w:leftChars="201"/>
        <w:rPr>
          <w:rFonts w:hint="eastAsia" w:ascii="宋体" w:hAnsi="宋体"/>
          <w:b/>
          <w:color w:val="000000"/>
          <w:sz w:val="24"/>
        </w:rPr>
      </w:pPr>
      <w:r>
        <w:rPr>
          <w:rFonts w:hint="eastAsia" w:ascii="宋体" w:hAnsi="宋体"/>
          <w:b/>
          <w:color w:val="000000"/>
          <w:sz w:val="24"/>
        </w:rPr>
        <w:t>4、</w:t>
      </w:r>
      <w:r>
        <w:rPr>
          <w:rFonts w:ascii="宋体" w:hAnsi="宋体"/>
          <w:b/>
          <w:color w:val="000000"/>
          <w:sz w:val="24"/>
        </w:rPr>
        <w:t>评标方式</w:t>
      </w:r>
    </w:p>
    <w:p>
      <w:pPr>
        <w:spacing w:line="360" w:lineRule="auto"/>
        <w:ind w:firstLine="424" w:firstLineChars="177"/>
        <w:rPr>
          <w:rFonts w:hint="eastAsia" w:ascii="宋体" w:hAnsi="宋体" w:cs="宋体"/>
          <w:kern w:val="0"/>
          <w:sz w:val="24"/>
        </w:rPr>
      </w:pPr>
      <w:r>
        <w:rPr>
          <w:rFonts w:hint="eastAsia" w:ascii="宋体" w:hAnsi="宋体" w:cs="宋体"/>
          <w:kern w:val="0"/>
          <w:sz w:val="24"/>
        </w:rPr>
        <w:t>本案以商务评标的形式进行评标。</w:t>
      </w:r>
    </w:p>
    <w:p>
      <w:pPr>
        <w:spacing w:line="360" w:lineRule="auto"/>
        <w:ind w:left="442" w:leftChars="201"/>
        <w:rPr>
          <w:rFonts w:hint="eastAsia" w:ascii="宋体" w:hAnsi="宋体"/>
          <w:b/>
          <w:color w:val="000000"/>
          <w:sz w:val="24"/>
        </w:rPr>
      </w:pPr>
      <w:r>
        <w:rPr>
          <w:rFonts w:hint="eastAsia" w:ascii="宋体" w:hAnsi="宋体"/>
          <w:b/>
          <w:color w:val="000000"/>
          <w:sz w:val="24"/>
        </w:rPr>
        <w:t>5、资料归档及保密</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autoSpaceDE w:val="0"/>
        <w:autoSpaceDN w:val="0"/>
        <w:adjustRightInd w:val="0"/>
        <w:spacing w:line="360" w:lineRule="auto"/>
        <w:ind w:firstLine="480" w:firstLineChars="200"/>
        <w:jc w:val="left"/>
        <w:rPr>
          <w:rFonts w:hint="eastAsia" w:ascii="宋体" w:hAnsi="宋体" w:cs="宋体"/>
          <w:kern w:val="0"/>
          <w:sz w:val="24"/>
        </w:rPr>
      </w:pPr>
    </w:p>
    <w:p>
      <w:pPr>
        <w:autoSpaceDE w:val="0"/>
        <w:autoSpaceDN w:val="0"/>
        <w:adjustRightInd w:val="0"/>
        <w:spacing w:line="360" w:lineRule="auto"/>
        <w:ind w:firstLine="480" w:firstLineChars="200"/>
        <w:jc w:val="left"/>
        <w:rPr>
          <w:rFonts w:hint="eastAsia" w:ascii="宋体" w:hAnsi="宋体" w:cs="宋体"/>
          <w:kern w:val="0"/>
          <w:sz w:val="24"/>
        </w:rPr>
      </w:pPr>
    </w:p>
    <w:p>
      <w:pPr>
        <w:spacing w:line="360" w:lineRule="auto"/>
        <w:ind w:firstLine="5040" w:firstLineChars="1800"/>
        <w:rPr>
          <w:rFonts w:hint="eastAsia" w:ascii="宋体" w:hAnsi="宋体"/>
          <w:sz w:val="28"/>
          <w:szCs w:val="28"/>
        </w:rPr>
      </w:pPr>
      <w:r>
        <w:rPr>
          <w:rFonts w:hint="eastAsia" w:ascii="宋体" w:hAnsi="宋体"/>
          <w:sz w:val="28"/>
          <w:szCs w:val="28"/>
        </w:rPr>
        <w:t>腾龙芳烃（漳州）有限公司</w:t>
      </w:r>
    </w:p>
    <w:p>
      <w:pPr>
        <w:pStyle w:val="2"/>
        <w:ind w:right="1980" w:rightChars="900"/>
        <w:jc w:val="right"/>
        <w:rPr>
          <w:rFonts w:hint="default" w:eastAsia="宋体"/>
          <w:lang w:val="en-US" w:eastAsia="zh-CN"/>
        </w:rPr>
      </w:pPr>
      <w:r>
        <w:rPr>
          <w:rFonts w:hint="eastAsia" w:ascii="宋体" w:hAnsi="宋体"/>
          <w:sz w:val="28"/>
          <w:szCs w:val="28"/>
          <w:lang w:val="en-US" w:eastAsia="zh-CN"/>
        </w:rPr>
        <w:t>2023年12月</w:t>
      </w:r>
    </w:p>
    <w:p>
      <w:pPr>
        <w:spacing w:line="360" w:lineRule="auto"/>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pPr>
        <w:pStyle w:val="2"/>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p>
    <w:p>
      <w:pPr>
        <w:pStyle w:val="2"/>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p>
    <w:p>
      <w:pPr>
        <w:pStyle w:val="2"/>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p>
    <w:p>
      <w:pPr>
        <w:pStyle w:val="2"/>
        <w:keepNext w:val="0"/>
        <w:keepLines w:val="0"/>
        <w:pageBreakBefore w:val="0"/>
        <w:kinsoku/>
        <w:wordWrap/>
        <w:overflowPunct/>
        <w:topLinePunct w:val="0"/>
        <w:bidi w:val="0"/>
        <w:spacing w:line="360" w:lineRule="auto"/>
        <w:rPr>
          <w:rFonts w:ascii="Times New Roman" w:hAnsi="Times New Roman" w:cs="Times New Roman"/>
          <w:sz w:val="28"/>
          <w:szCs w:val="28"/>
          <w:lang w:eastAsia="zh-CN"/>
        </w:rPr>
      </w:pPr>
    </w:p>
    <w:p>
      <w:pPr>
        <w:pStyle w:val="2"/>
        <w:keepNext w:val="0"/>
        <w:keepLines w:val="0"/>
        <w:pageBreakBefore w:val="0"/>
        <w:kinsoku/>
        <w:wordWrap/>
        <w:overflowPunct/>
        <w:topLinePunct w:val="0"/>
        <w:bidi w:val="0"/>
        <w:spacing w:line="360" w:lineRule="auto"/>
        <w:rPr>
          <w:rFonts w:ascii="Times New Roman" w:hAnsi="Times New Roman" w:cs="Times New Roman"/>
          <w:sz w:val="28"/>
          <w:szCs w:val="28"/>
          <w:lang w:eastAsia="zh-CN"/>
        </w:rPr>
      </w:pPr>
    </w:p>
    <w:p>
      <w:pPr>
        <w:pStyle w:val="2"/>
        <w:keepNext w:val="0"/>
        <w:keepLines w:val="0"/>
        <w:pageBreakBefore w:val="0"/>
        <w:kinsoku/>
        <w:wordWrap/>
        <w:overflowPunct/>
        <w:topLinePunct w:val="0"/>
        <w:bidi w:val="0"/>
        <w:spacing w:line="360" w:lineRule="auto"/>
        <w:rPr>
          <w:rFonts w:ascii="Times New Roman" w:hAnsi="Times New Roman" w:cs="Times New Roman"/>
          <w:sz w:val="28"/>
          <w:szCs w:val="28"/>
          <w:lang w:eastAsia="zh-CN"/>
        </w:rPr>
      </w:pPr>
    </w:p>
    <w:p>
      <w:pPr>
        <w:pStyle w:val="2"/>
        <w:keepNext w:val="0"/>
        <w:keepLines w:val="0"/>
        <w:pageBreakBefore w:val="0"/>
        <w:kinsoku/>
        <w:wordWrap/>
        <w:overflowPunct/>
        <w:topLinePunct w:val="0"/>
        <w:bidi w:val="0"/>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附件</w:t>
      </w:r>
      <w:r>
        <w:rPr>
          <w:rFonts w:hint="eastAsia" w:ascii="Times New Roman" w:hAnsi="Times New Roman" w:cs="Times New Roman"/>
          <w:sz w:val="28"/>
          <w:szCs w:val="28"/>
          <w:lang w:val="en-US" w:eastAsia="zh-CN"/>
        </w:rPr>
        <w:t>2</w:t>
      </w:r>
      <w:r>
        <w:rPr>
          <w:rFonts w:ascii="Times New Roman" w:hAnsi="Times New Roman" w:cs="Times New Roman"/>
          <w:sz w:val="28"/>
          <w:szCs w:val="28"/>
          <w:lang w:eastAsia="zh-CN"/>
        </w:rPr>
        <w:t>、安全环保协议书</w:t>
      </w: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甲方（委托方）：                </w:t>
      </w: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乙方（受托方）：</w:t>
      </w:r>
    </w:p>
    <w:p>
      <w:pPr>
        <w:keepNext w:val="0"/>
        <w:keepLines w:val="0"/>
        <w:pageBreakBefore w:val="0"/>
        <w:widowControl/>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p>
      <w:pPr>
        <w:keepNext w:val="0"/>
        <w:keepLines w:val="0"/>
        <w:pageBreakBefore w:val="0"/>
        <w:kinsoku/>
        <w:wordWrap/>
        <w:overflowPunct/>
        <w:topLinePunct w:val="0"/>
        <w:bidi w:val="0"/>
        <w:spacing w:line="360" w:lineRule="auto"/>
        <w:ind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甲乙双方就</w:t>
      </w:r>
      <w:r>
        <w:rPr>
          <w:rFonts w:hint="eastAsia" w:ascii="宋体" w:hAnsi="宋体"/>
          <w:sz w:val="24"/>
          <w:u w:val="single"/>
        </w:rPr>
        <w:t>福建福海创石油化工有限公司《原料适应性技改项目》（阶段性）、</w:t>
      </w:r>
      <w:r>
        <w:rPr>
          <w:rFonts w:hint="eastAsia"/>
          <w:color w:val="000000"/>
          <w:u w:val="single"/>
        </w:rPr>
        <w:t>《古雷气体应急集中处置中心》和</w:t>
      </w:r>
      <w:r>
        <w:rPr>
          <w:rFonts w:hint="eastAsia" w:ascii="宋体" w:hAnsi="宋体"/>
          <w:sz w:val="24"/>
          <w:u w:val="single"/>
        </w:rPr>
        <w:t>《工业己烷优化项目》安全设施竣工验收评价</w:t>
      </w:r>
      <w:r>
        <w:rPr>
          <w:rFonts w:hint="eastAsia" w:ascii="Times New Roman" w:hAnsi="Times New Roman" w:cs="Times New Roman"/>
          <w:sz w:val="24"/>
          <w:u w:val="single"/>
          <w:lang w:val="en-US" w:eastAsia="zh-CN"/>
        </w:rPr>
        <w:t>报告编制</w:t>
      </w:r>
      <w:r>
        <w:rPr>
          <w:rFonts w:hint="eastAsia" w:ascii="Times New Roman" w:hAnsi="Times New Roman" w:cs="Times New Roman"/>
          <w:sz w:val="24"/>
          <w:szCs w:val="24"/>
          <w:u w:val="none"/>
          <w:lang w:eastAsia="zh-CN"/>
        </w:rPr>
        <w:t>工程/项目签订了技术服务合同，</w:t>
      </w:r>
      <w:r>
        <w:rPr>
          <w:rFonts w:ascii="Times New Roman" w:hAnsi="Times New Roman" w:cs="Times New Roman"/>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keepNext w:val="0"/>
        <w:keepLines w:val="0"/>
        <w:pageBreakBefore w:val="0"/>
        <w:numPr>
          <w:ilvl w:val="0"/>
          <w:numId w:val="9"/>
        </w:numPr>
        <w:kinsoku/>
        <w:wordWrap/>
        <w:overflowPunct/>
        <w:topLinePunct w:val="0"/>
        <w:bidi w:val="0"/>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甲方的权利和义务：</w:t>
      </w:r>
    </w:p>
    <w:p>
      <w:pPr>
        <w:keepNext w:val="0"/>
        <w:keepLines w:val="0"/>
        <w:pageBreakBefore w:val="0"/>
        <w:kinsoku/>
        <w:wordWrap/>
        <w:overflowPunct/>
        <w:topLinePunct w:val="0"/>
        <w:bidi w:val="0"/>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1、 甲方有权对乙方的资质进行审查，确认其符合且具备进厂条件，方可进厂施工。</w:t>
      </w:r>
    </w:p>
    <w:p>
      <w:pPr>
        <w:keepNext w:val="0"/>
        <w:keepLines w:val="0"/>
        <w:pageBreakBefore w:val="0"/>
        <w:kinsoku/>
        <w:wordWrap/>
        <w:overflowPunct/>
        <w:topLinePunct w:val="0"/>
        <w:bidi w:val="0"/>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2、 甲方有权要求乙方维护好甲方相关的安全环保设施、设备和器材。</w:t>
      </w:r>
    </w:p>
    <w:p>
      <w:pPr>
        <w:keepNext w:val="0"/>
        <w:keepLines w:val="0"/>
        <w:pageBreakBefore w:val="0"/>
        <w:tabs>
          <w:tab w:val="left" w:pos="360"/>
          <w:tab w:val="left" w:pos="840"/>
        </w:tabs>
        <w:kinsoku/>
        <w:wordWrap/>
        <w:overflowPunct/>
        <w:topLinePunct w:val="0"/>
        <w:bidi w:val="0"/>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tabs>
          <w:tab w:val="left" w:pos="360"/>
          <w:tab w:val="left" w:pos="840"/>
        </w:tabs>
        <w:kinsoku/>
        <w:wordWrap/>
        <w:overflowPunct/>
        <w:topLinePunct w:val="0"/>
        <w:bidi w:val="0"/>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tabs>
          <w:tab w:val="left" w:pos="360"/>
          <w:tab w:val="left" w:pos="840"/>
        </w:tabs>
        <w:kinsoku/>
        <w:wordWrap/>
        <w:overflowPunct/>
        <w:topLinePunct w:val="0"/>
        <w:bidi w:val="0"/>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5、 甲方有权对乙方不服从管理和严重违章者，驱除施工现场。</w:t>
      </w:r>
    </w:p>
    <w:p>
      <w:pPr>
        <w:keepNext w:val="0"/>
        <w:keepLines w:val="0"/>
        <w:pageBreakBefore w:val="0"/>
        <w:tabs>
          <w:tab w:val="left" w:pos="360"/>
          <w:tab w:val="left" w:pos="840"/>
        </w:tabs>
        <w:kinsoku/>
        <w:wordWrap/>
        <w:overflowPunct/>
        <w:topLinePunct w:val="0"/>
        <w:bidi w:val="0"/>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6、 甲方负责对乙方进行厂级和部门级安全培训教育和考核，考核合格方可办理入厂手续。</w:t>
      </w:r>
    </w:p>
    <w:p>
      <w:pPr>
        <w:keepNext w:val="0"/>
        <w:keepLines w:val="0"/>
        <w:pageBreakBefore w:val="0"/>
        <w:tabs>
          <w:tab w:val="left" w:pos="360"/>
          <w:tab w:val="left" w:pos="840"/>
        </w:tabs>
        <w:kinsoku/>
        <w:wordWrap/>
        <w:overflowPunct/>
        <w:topLinePunct w:val="0"/>
        <w:bidi w:val="0"/>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7、 甲方负责各装置的工艺处理、退料、置换、吹扫及盲板隔离工作，为本项目提供安全的施工条件。</w:t>
      </w:r>
    </w:p>
    <w:p>
      <w:pPr>
        <w:keepNext w:val="0"/>
        <w:keepLines w:val="0"/>
        <w:pageBreakBefore w:val="0"/>
        <w:tabs>
          <w:tab w:val="left" w:pos="360"/>
          <w:tab w:val="left" w:pos="840"/>
        </w:tabs>
        <w:kinsoku/>
        <w:wordWrap/>
        <w:overflowPunct/>
        <w:topLinePunct w:val="0"/>
        <w:bidi w:val="0"/>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8、 甲方应乙方要求，向乙方提供与乙方作业相关的甲方有毒有害、易燃易爆物品的数据。</w:t>
      </w:r>
    </w:p>
    <w:p>
      <w:pPr>
        <w:keepNext w:val="0"/>
        <w:keepLines w:val="0"/>
        <w:pageBreakBefore w:val="0"/>
        <w:tabs>
          <w:tab w:val="left" w:pos="360"/>
          <w:tab w:val="left" w:pos="840"/>
        </w:tabs>
        <w:kinsoku/>
        <w:wordWrap/>
        <w:overflowPunct/>
        <w:topLinePunct w:val="0"/>
        <w:bidi w:val="0"/>
        <w:spacing w:line="360" w:lineRule="auto"/>
        <w:ind w:left="377" w:hanging="376" w:hangingChars="157"/>
        <w:rPr>
          <w:rFonts w:ascii="Times New Roman" w:hAnsi="Times New Roman" w:cs="Times New Roman"/>
          <w:sz w:val="24"/>
          <w:szCs w:val="24"/>
          <w:lang w:eastAsia="zh-CN"/>
        </w:rPr>
      </w:pPr>
      <w:r>
        <w:rPr>
          <w:rFonts w:ascii="Times New Roman" w:hAnsi="Times New Roman" w:cs="Times New Roman"/>
          <w:sz w:val="24"/>
          <w:szCs w:val="24"/>
          <w:lang w:eastAsia="zh-CN"/>
        </w:rPr>
        <w:t>9、 甲方在开工前必须对乙方进行全面的安全技术及文明施工交底。</w:t>
      </w:r>
    </w:p>
    <w:p>
      <w:pPr>
        <w:keepNext w:val="0"/>
        <w:keepLines w:val="0"/>
        <w:pageBreakBefore w:val="0"/>
        <w:kinsoku/>
        <w:wordWrap/>
        <w:overflowPunct/>
        <w:topLinePunct w:val="0"/>
        <w:bidi w:val="0"/>
        <w:spacing w:line="360" w:lineRule="auto"/>
        <w:ind w:left="378" w:hanging="378" w:hangingChars="157"/>
        <w:rPr>
          <w:rFonts w:ascii="Times New Roman" w:hAnsi="Times New Roman" w:cs="Times New Roman"/>
          <w:b/>
          <w:sz w:val="24"/>
          <w:szCs w:val="24"/>
          <w:lang w:eastAsia="zh-CN"/>
        </w:rPr>
      </w:pPr>
      <w:r>
        <w:rPr>
          <w:rFonts w:ascii="Times New Roman" w:hAnsi="Times New Roman" w:cs="Times New Roman"/>
          <w:b/>
          <w:sz w:val="24"/>
          <w:szCs w:val="24"/>
          <w:lang w:eastAsia="zh-CN"/>
        </w:rPr>
        <w:t>二、乙方的权利和义务：</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 乙方有权对甲方安全管理工作提出合理化建议或改进措施。</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乙方对甲方管理人员违章指挥、强令冒险作业、有权拒绝执行。对打击和报复行为有权向上级和有关部门汇报。 </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4、乙方对危及生命安全和身体健康的施工作业条件和环境，有权提出整改建议或拒绝施工作业。</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5、乙方施工过程中在发生严重危及作业人员生命安全的不可抗拒紧急情况时，有权采取必要的避险措施，并立即向管理部门报告。</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6、乙方有权要求甲方提供相关的安全资料。</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b/>
          <w:sz w:val="24"/>
          <w:szCs w:val="24"/>
          <w:lang w:eastAsia="zh-CN"/>
        </w:rPr>
      </w:pPr>
      <w:r>
        <w:rPr>
          <w:rFonts w:ascii="Times New Roman" w:hAnsi="Times New Roman" w:cs="Times New Roman"/>
          <w:sz w:val="24"/>
          <w:szCs w:val="24"/>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 xml:space="preserve">11、乙方应按《中华人民共和国劳动法》等法律、法规、规定用工，严禁使用未成年工和有职业禁忌的人员进行施工作业。 </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13、乙方需建立安全检查制度，指定专人负责现场安全监督检查工作，认真开展安全检查，发现作业过程中不安全行为、隐患、重大险情，应采取有效措施及时处理并报告甲方。</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17、</w:t>
      </w:r>
      <w:r>
        <w:rPr>
          <w:rFonts w:ascii="Times New Roman" w:hAnsi="Times New Roman" w:cs="Times New Roman"/>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18、 </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lang w:eastAsia="zh-CN"/>
        </w:rPr>
        <w:t>GB 2894-2008）</w:t>
      </w:r>
      <w:r>
        <w:rPr>
          <w:rFonts w:ascii="Times New Roman" w:hAnsi="Times New Roman" w:cs="Times New Roman"/>
          <w:bCs/>
          <w:sz w:val="24"/>
          <w:szCs w:val="24"/>
          <w:lang w:eastAsia="zh-CN"/>
        </w:rPr>
        <w:t>的规定。</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bCs/>
          <w:sz w:val="24"/>
          <w:szCs w:val="24"/>
          <w:lang w:eastAsia="zh-CN"/>
        </w:rPr>
        <w:t>19、</w:t>
      </w:r>
      <w:r>
        <w:rPr>
          <w:rFonts w:ascii="Times New Roman" w:hAnsi="Times New Roman" w:cs="Times New Roman"/>
          <w:sz w:val="24"/>
          <w:szCs w:val="24"/>
          <w:lang w:eastAsia="zh-CN"/>
        </w:rPr>
        <w:t>乙方</w:t>
      </w:r>
      <w:r>
        <w:rPr>
          <w:rFonts w:ascii="Times New Roman" w:hAnsi="Times New Roman" w:cs="Times New Roman"/>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20、乙方施工产生的</w:t>
      </w:r>
      <w:r>
        <w:rPr>
          <w:rFonts w:ascii="Times New Roman" w:hAnsi="Times New Roman" w:cs="Times New Roman"/>
          <w:bCs/>
          <w:sz w:val="24"/>
          <w:szCs w:val="24"/>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keepNext w:val="0"/>
        <w:keepLines w:val="0"/>
        <w:pageBreakBefore w:val="0"/>
        <w:kinsoku/>
        <w:wordWrap/>
        <w:overflowPunct/>
        <w:topLinePunct w:val="0"/>
        <w:bidi w:val="0"/>
        <w:spacing w:line="360" w:lineRule="auto"/>
        <w:ind w:left="332" w:leftChars="-9" w:hanging="352" w:hangingChars="147"/>
        <w:rPr>
          <w:rFonts w:ascii="Times New Roman" w:hAnsi="Times New Roman" w:cs="Times New Roman"/>
          <w:sz w:val="24"/>
          <w:szCs w:val="24"/>
          <w:lang w:eastAsia="zh-CN"/>
        </w:rPr>
      </w:pPr>
      <w:r>
        <w:rPr>
          <w:rFonts w:ascii="Times New Roman" w:hAnsi="Times New Roman" w:cs="Times New Roman"/>
          <w:sz w:val="24"/>
          <w:szCs w:val="24"/>
          <w:lang w:eastAsia="zh-CN"/>
        </w:rPr>
        <w:t>22、</w:t>
      </w:r>
      <w:r>
        <w:rPr>
          <w:rFonts w:ascii="Times New Roman" w:hAnsi="Times New Roman" w:cs="Times New Roman"/>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kinsoku/>
        <w:wordWrap/>
        <w:overflowPunct/>
        <w:topLinePunct w:val="0"/>
        <w:bidi w:val="0"/>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三、违约责任及处理</w:t>
      </w:r>
    </w:p>
    <w:p>
      <w:pPr>
        <w:keepNext w:val="0"/>
        <w:keepLines w:val="0"/>
        <w:pageBreakBefore w:val="0"/>
        <w:kinsoku/>
        <w:wordWrap/>
        <w:overflowPunct/>
        <w:topLinePunct w:val="0"/>
        <w:bidi w:val="0"/>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1、乙方不得转包、违法分包及挂靠等违法行为；未经福海创许可，不得将工程分包。</w:t>
      </w:r>
    </w:p>
    <w:p>
      <w:pPr>
        <w:keepNext w:val="0"/>
        <w:keepLines w:val="0"/>
        <w:pageBreakBefore w:val="0"/>
        <w:kinsoku/>
        <w:wordWrap/>
        <w:overflowPunct/>
        <w:topLinePunct w:val="0"/>
        <w:bidi w:val="0"/>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2、发生安全事故时，甲乙双方均有抢险、救灾的义务，所发生的费用由责任方承担。</w:t>
      </w:r>
    </w:p>
    <w:p>
      <w:pPr>
        <w:keepNext w:val="0"/>
        <w:keepLines w:val="0"/>
        <w:pageBreakBefore w:val="0"/>
        <w:kinsoku/>
        <w:wordWrap/>
        <w:overflowPunct/>
        <w:topLinePunct w:val="0"/>
        <w:bidi w:val="0"/>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keepNext w:val="0"/>
        <w:keepLines w:val="0"/>
        <w:pageBreakBefore w:val="0"/>
        <w:kinsoku/>
        <w:wordWrap/>
        <w:overflowPunct/>
        <w:topLinePunct w:val="0"/>
        <w:bidi w:val="0"/>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4、甲方违约造成的事故，甲方承担全部责任，并按规定追究有关人员责任及上报。</w:t>
      </w:r>
    </w:p>
    <w:p>
      <w:pPr>
        <w:keepNext w:val="0"/>
        <w:keepLines w:val="0"/>
        <w:pageBreakBefore w:val="0"/>
        <w:kinsoku/>
        <w:wordWrap/>
        <w:overflowPunct/>
        <w:topLinePunct w:val="0"/>
        <w:bidi w:val="0"/>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keepNext w:val="0"/>
        <w:keepLines w:val="0"/>
        <w:pageBreakBefore w:val="0"/>
        <w:kinsoku/>
        <w:wordWrap/>
        <w:overflowPunct/>
        <w:topLinePunct w:val="0"/>
        <w:bidi w:val="0"/>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keepNext w:val="0"/>
        <w:keepLines w:val="0"/>
        <w:pageBreakBefore w:val="0"/>
        <w:kinsoku/>
        <w:wordWrap/>
        <w:overflowPunct/>
        <w:topLinePunct w:val="0"/>
        <w:bidi w:val="0"/>
        <w:spacing w:line="360" w:lineRule="auto"/>
        <w:ind w:left="374" w:hanging="374" w:hangingChars="156"/>
        <w:rPr>
          <w:rFonts w:ascii="Times New Roman" w:hAnsi="Times New Roman" w:cs="Times New Roman"/>
          <w:sz w:val="24"/>
          <w:szCs w:val="24"/>
          <w:lang w:eastAsia="zh-CN"/>
        </w:rPr>
      </w:pPr>
      <w:r>
        <w:rPr>
          <w:rFonts w:ascii="Times New Roman" w:hAnsi="Times New Roman" w:cs="Times New Roman"/>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keepNext w:val="0"/>
        <w:keepLines w:val="0"/>
        <w:pageBreakBefore w:val="0"/>
        <w:kinsoku/>
        <w:wordWrap/>
        <w:overflowPunct/>
        <w:topLinePunct w:val="0"/>
        <w:bidi w:val="0"/>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四、 不可抗力：</w:t>
      </w: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由于不可抗力造成合同项目施工作业事故及产生的损失，甲乙双方各自承担相应的损失。</w:t>
      </w:r>
    </w:p>
    <w:p>
      <w:pPr>
        <w:keepNext w:val="0"/>
        <w:keepLines w:val="0"/>
        <w:pageBreakBefore w:val="0"/>
        <w:kinsoku/>
        <w:wordWrap/>
        <w:overflowPunct/>
        <w:topLinePunct w:val="0"/>
        <w:bidi w:val="0"/>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五、本协议书经双方盖章后生效。</w:t>
      </w:r>
    </w:p>
    <w:p>
      <w:pPr>
        <w:keepNext w:val="0"/>
        <w:keepLines w:val="0"/>
        <w:pageBreakBefore w:val="0"/>
        <w:kinsoku/>
        <w:wordWrap/>
        <w:overflowPunct/>
        <w:topLinePunct w:val="0"/>
        <w:bidi w:val="0"/>
        <w:spacing w:line="36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六、协议期限：</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本协议期限应与主合同期限一致。如果主合同因故需要变更期限，本合同应与主同变更至相同期限。</w:t>
      </w:r>
    </w:p>
    <w:p>
      <w:pPr>
        <w:keepNext w:val="0"/>
        <w:keepLines w:val="0"/>
        <w:pageBreakBefore w:val="0"/>
        <w:kinsoku/>
        <w:wordWrap/>
        <w:overflowPunct/>
        <w:topLinePunct w:val="0"/>
        <w:bidi w:val="0"/>
        <w:spacing w:line="360" w:lineRule="auto"/>
        <w:ind w:firstLine="723" w:firstLineChars="300"/>
        <w:rPr>
          <w:rFonts w:ascii="Times New Roman" w:hAnsi="Times New Roman" w:cs="Times New Roman"/>
          <w:sz w:val="24"/>
          <w:szCs w:val="24"/>
          <w:lang w:eastAsia="zh-CN"/>
        </w:rPr>
      </w:pPr>
      <w:r>
        <w:rPr>
          <w:rFonts w:ascii="Times New Roman" w:hAnsi="Times New Roman" w:cs="Times New Roman"/>
          <w:b/>
          <w:bCs/>
          <w:color w:val="000000"/>
          <w:sz w:val="24"/>
          <w:szCs w:val="24"/>
          <w:lang w:eastAsia="zh-CN"/>
        </w:rPr>
        <w:t>以下无正文，为合同盖章页。</w:t>
      </w: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  方:</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乙方：</w:t>
      </w:r>
    </w:p>
    <w:p>
      <w:pPr>
        <w:keepNext w:val="0"/>
        <w:keepLines w:val="0"/>
        <w:pageBreakBefore w:val="0"/>
        <w:widowControl/>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账  号：</w:t>
      </w:r>
      <w:r>
        <w:rPr>
          <w:rFonts w:hint="eastAsia" w:ascii="Times New Roman" w:hAnsi="Times New Roman" w:cs="Times New Roman"/>
          <w:sz w:val="24"/>
          <w:szCs w:val="24"/>
          <w:lang w:val="en-US" w:eastAsia="zh-CN"/>
        </w:rPr>
        <w:t xml:space="preserve">                        </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lang w:eastAsia="zh-CN"/>
        </w:rPr>
        <w:t xml:space="preserve">   账号：</w:t>
      </w:r>
    </w:p>
    <w:p>
      <w:pPr>
        <w:keepNext w:val="0"/>
        <w:keepLines w:val="0"/>
        <w:pageBreakBefore w:val="0"/>
        <w:widowControl/>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开户行：</w:t>
      </w:r>
      <w:r>
        <w:rPr>
          <w:rFonts w:hint="eastAsia" w:ascii="Times New Roman" w:hAnsi="Times New Roman" w:cs="Times New Roman"/>
          <w:sz w:val="24"/>
          <w:szCs w:val="24"/>
          <w:lang w:val="en-US" w:eastAsia="zh-CN"/>
        </w:rPr>
        <w:t xml:space="preserve">                                </w:t>
      </w:r>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开户行： </w:t>
      </w: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p>
    <w:p>
      <w:pPr>
        <w:pStyle w:val="20"/>
        <w:keepNext w:val="0"/>
        <w:keepLines w:val="0"/>
        <w:pageBreakBefore w:val="0"/>
        <w:kinsoku/>
        <w:wordWrap/>
        <w:overflowPunct/>
        <w:topLinePunct w:val="0"/>
        <w:bidi w:val="0"/>
        <w:spacing w:line="360" w:lineRule="auto"/>
        <w:rPr>
          <w:rFonts w:ascii="Times New Roman" w:hAnsi="Times New Roman" w:cs="Times New Roman"/>
          <w:b/>
          <w:bCs/>
          <w:lang w:eastAsia="zh-CN"/>
        </w:rPr>
      </w:pPr>
      <w:r>
        <w:rPr>
          <w:rFonts w:ascii="Times New Roman" w:hAnsi="Times New Roman" w:cs="Times New Roman"/>
          <w:b/>
          <w:bCs/>
          <w:lang w:eastAsia="zh-CN"/>
        </w:rPr>
        <w:t>附件一、</w:t>
      </w:r>
    </w:p>
    <w:p>
      <w:pPr>
        <w:keepNext w:val="0"/>
        <w:keepLines w:val="0"/>
        <w:pageBreakBefore w:val="0"/>
        <w:kinsoku/>
        <w:wordWrap/>
        <w:overflowPunct/>
        <w:topLinePunct w:val="0"/>
        <w:bidi w:val="0"/>
        <w:spacing w:line="360" w:lineRule="auto"/>
        <w:rPr>
          <w:rFonts w:ascii="Times New Roman" w:hAnsi="Times New Roman" w:cs="Times New Roman"/>
          <w:b/>
          <w:sz w:val="44"/>
          <w:szCs w:val="44"/>
          <w:lang w:eastAsia="zh-CN"/>
        </w:rPr>
      </w:pPr>
    </w:p>
    <w:p>
      <w:pPr>
        <w:pStyle w:val="25"/>
        <w:keepNext w:val="0"/>
        <w:keepLines w:val="0"/>
        <w:pageBreakBefore w:val="0"/>
        <w:kinsoku/>
        <w:wordWrap/>
        <w:overflowPunct/>
        <w:topLinePunct w:val="0"/>
        <w:bidi w:val="0"/>
        <w:spacing w:line="360" w:lineRule="auto"/>
        <w:jc w:val="center"/>
        <w:rPr>
          <w:rFonts w:ascii="Times New Roman" w:hAnsi="Times New Roman" w:cs="Times New Roman"/>
          <w:b/>
          <w:sz w:val="52"/>
          <w:szCs w:val="52"/>
          <w:lang w:eastAsia="zh-CN"/>
        </w:rPr>
      </w:pPr>
    </w:p>
    <w:p>
      <w:pPr>
        <w:pStyle w:val="25"/>
        <w:keepNext w:val="0"/>
        <w:keepLines w:val="0"/>
        <w:pageBreakBefore w:val="0"/>
        <w:kinsoku/>
        <w:wordWrap/>
        <w:overflowPunct/>
        <w:topLinePunct w:val="0"/>
        <w:bidi w:val="0"/>
        <w:spacing w:line="360" w:lineRule="auto"/>
        <w:jc w:val="center"/>
        <w:rPr>
          <w:rFonts w:ascii="Times New Roman" w:hAnsi="Times New Roman" w:cs="Times New Roman"/>
          <w:b/>
          <w:sz w:val="44"/>
          <w:szCs w:val="44"/>
          <w:lang w:eastAsia="zh-CN"/>
        </w:rPr>
      </w:pPr>
    </w:p>
    <w:p>
      <w:pPr>
        <w:pStyle w:val="25"/>
        <w:keepNext w:val="0"/>
        <w:keepLines w:val="0"/>
        <w:pageBreakBefore w:val="0"/>
        <w:kinsoku/>
        <w:wordWrap/>
        <w:overflowPunct/>
        <w:topLinePunct w:val="0"/>
        <w:bidi w:val="0"/>
        <w:spacing w:line="360" w:lineRule="auto"/>
        <w:jc w:val="center"/>
        <w:rPr>
          <w:rFonts w:ascii="Times New Roman" w:hAnsi="Times New Roman" w:cs="Times New Roman"/>
          <w:b/>
          <w:sz w:val="44"/>
          <w:szCs w:val="44"/>
          <w:lang w:eastAsia="zh-CN"/>
        </w:rPr>
      </w:pPr>
    </w:p>
    <w:p>
      <w:pPr>
        <w:pStyle w:val="25"/>
        <w:keepNext w:val="0"/>
        <w:keepLines w:val="0"/>
        <w:pageBreakBefore w:val="0"/>
        <w:kinsoku/>
        <w:wordWrap/>
        <w:overflowPunct/>
        <w:topLinePunct w:val="0"/>
        <w:bidi w:val="0"/>
        <w:spacing w:line="360" w:lineRule="auto"/>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5"/>
        <w:keepNext w:val="0"/>
        <w:keepLines w:val="0"/>
        <w:pageBreakBefore w:val="0"/>
        <w:kinsoku/>
        <w:wordWrap/>
        <w:overflowPunct/>
        <w:topLinePunct w:val="0"/>
        <w:bidi w:val="0"/>
        <w:spacing w:line="360" w:lineRule="auto"/>
        <w:jc w:val="center"/>
        <w:rPr>
          <w:rFonts w:ascii="Times New Roman" w:hAnsi="Times New Roman" w:cs="Times New Roman"/>
          <w:b/>
          <w:sz w:val="44"/>
          <w:szCs w:val="44"/>
          <w:lang w:eastAsia="zh-CN"/>
        </w:rPr>
      </w:pPr>
    </w:p>
    <w:p>
      <w:pPr>
        <w:pStyle w:val="25"/>
        <w:keepNext w:val="0"/>
        <w:keepLines w:val="0"/>
        <w:pageBreakBefore w:val="0"/>
        <w:kinsoku/>
        <w:wordWrap/>
        <w:overflowPunct/>
        <w:topLinePunct w:val="0"/>
        <w:bidi w:val="0"/>
        <w:spacing w:line="360" w:lineRule="auto"/>
        <w:jc w:val="center"/>
        <w:rPr>
          <w:rFonts w:ascii="Times New Roman" w:hAnsi="Times New Roman" w:cs="Times New Roman"/>
          <w:b/>
          <w:sz w:val="36"/>
          <w:szCs w:val="36"/>
          <w:lang w:eastAsia="zh-CN"/>
        </w:rPr>
      </w:pPr>
    </w:p>
    <w:p>
      <w:pPr>
        <w:spacing w:line="360" w:lineRule="auto"/>
        <w:ind w:firstLine="720" w:firstLineChars="200"/>
        <w:jc w:val="center"/>
        <w:rPr>
          <w:rFonts w:hint="default" w:ascii="Times New Roman" w:hAnsi="Times New Roman" w:eastAsia="宋体" w:cs="Times New Roman"/>
          <w:b w:val="0"/>
          <w:bCs/>
          <w:sz w:val="36"/>
          <w:szCs w:val="36"/>
          <w:lang w:val="en-US" w:eastAsia="zh-CN" w:bidi="ar-SA"/>
        </w:rPr>
      </w:pPr>
      <w:r>
        <w:rPr>
          <w:rFonts w:hint="eastAsia" w:ascii="Times New Roman" w:hAnsi="Times New Roman" w:eastAsia="宋体" w:cs="Times New Roman"/>
          <w:b w:val="0"/>
          <w:bCs/>
          <w:sz w:val="36"/>
          <w:szCs w:val="36"/>
          <w:lang w:val="en-US" w:eastAsia="zh-CN" w:bidi="ar-SA"/>
        </w:rPr>
        <w:t>《原料适应性技改项目》（阶段性）、《古雷气体应急集中处置中心》和《工业己烷优化项目》安全设施竣工验收评价</w:t>
      </w:r>
      <w:r>
        <w:rPr>
          <w:rFonts w:hint="eastAsia" w:ascii="Times New Roman" w:hAnsi="Times New Roman" w:cs="Times New Roman"/>
          <w:b w:val="0"/>
          <w:bCs/>
          <w:sz w:val="36"/>
          <w:szCs w:val="36"/>
          <w:lang w:val="en-US" w:eastAsia="zh-CN" w:bidi="ar-SA"/>
        </w:rPr>
        <w:t>报告编制项目</w:t>
      </w: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44"/>
          <w:szCs w:val="44"/>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keepNext w:val="0"/>
        <w:keepLines w:val="0"/>
        <w:pageBreakBefore w:val="0"/>
        <w:kinsoku/>
        <w:wordWrap/>
        <w:overflowPunct/>
        <w:topLinePunct w:val="0"/>
        <w:bidi w:val="0"/>
        <w:spacing w:line="360" w:lineRule="auto"/>
        <w:rPr>
          <w:rFonts w:ascii="Times New Roman" w:hAnsi="Times New Roman"/>
        </w:rPr>
      </w:pPr>
    </w:p>
    <w:p>
      <w:pPr>
        <w:pStyle w:val="25"/>
        <w:keepNext w:val="0"/>
        <w:keepLines w:val="0"/>
        <w:pageBreakBefore w:val="0"/>
        <w:kinsoku/>
        <w:wordWrap/>
        <w:overflowPunct/>
        <w:topLinePunct w:val="0"/>
        <w:bidi w:val="0"/>
        <w:spacing w:line="360" w:lineRule="auto"/>
        <w:rPr>
          <w:rFonts w:ascii="Times New Roman" w:hAnsi="Times New Roman" w:cs="Times New Roman"/>
          <w:lang w:eastAsia="zh-CN"/>
        </w:rPr>
      </w:pPr>
    </w:p>
    <w:p>
      <w:pPr>
        <w:pStyle w:val="25"/>
        <w:keepNext w:val="0"/>
        <w:keepLines w:val="0"/>
        <w:pageBreakBefore w:val="0"/>
        <w:kinsoku/>
        <w:wordWrap/>
        <w:overflowPunct/>
        <w:topLinePunct w:val="0"/>
        <w:bidi w:val="0"/>
        <w:spacing w:line="360" w:lineRule="auto"/>
        <w:rPr>
          <w:rFonts w:ascii="Times New Roman" w:hAnsi="Times New Roman" w:cs="Times New Roman"/>
          <w:b/>
          <w:bCs/>
          <w:sz w:val="32"/>
          <w:szCs w:val="32"/>
          <w:lang w:eastAsia="zh-CN"/>
        </w:rPr>
      </w:pPr>
    </w:p>
    <w:p>
      <w:pPr>
        <w:pStyle w:val="25"/>
        <w:keepNext w:val="0"/>
        <w:keepLines w:val="0"/>
        <w:pageBreakBefore w:val="0"/>
        <w:kinsoku/>
        <w:wordWrap/>
        <w:overflowPunct/>
        <w:topLinePunct w:val="0"/>
        <w:bidi w:val="0"/>
        <w:spacing w:line="360" w:lineRule="auto"/>
        <w:rPr>
          <w:rFonts w:ascii="Times New Roman" w:hAnsi="Times New Roman" w:cs="Times New Roman"/>
          <w:b/>
          <w:bCs/>
          <w:sz w:val="32"/>
          <w:szCs w:val="32"/>
          <w:lang w:eastAsia="zh-CN"/>
        </w:rPr>
      </w:pPr>
    </w:p>
    <w:p>
      <w:pPr>
        <w:pStyle w:val="25"/>
        <w:keepNext w:val="0"/>
        <w:keepLines w:val="0"/>
        <w:pageBreakBefore w:val="0"/>
        <w:kinsoku/>
        <w:wordWrap/>
        <w:overflowPunct/>
        <w:topLinePunct w:val="0"/>
        <w:bidi w:val="0"/>
        <w:spacing w:line="360" w:lineRule="auto"/>
        <w:rPr>
          <w:rFonts w:ascii="Times New Roman" w:hAnsi="Times New Roman" w:cs="Times New Roman"/>
          <w:b/>
          <w:bCs/>
          <w:sz w:val="32"/>
          <w:szCs w:val="32"/>
          <w:lang w:eastAsia="zh-CN"/>
        </w:rPr>
      </w:pPr>
    </w:p>
    <w:p>
      <w:pPr>
        <w:pStyle w:val="25"/>
        <w:keepNext w:val="0"/>
        <w:keepLines w:val="0"/>
        <w:pageBreakBefore w:val="0"/>
        <w:kinsoku/>
        <w:wordWrap/>
        <w:overflowPunct/>
        <w:topLinePunct w:val="0"/>
        <w:bidi w:val="0"/>
        <w:spacing w:line="360" w:lineRule="auto"/>
        <w:rPr>
          <w:rFonts w:ascii="Times New Roman" w:hAnsi="Times New Roman" w:cs="Times New Roman"/>
          <w:b/>
          <w:bCs/>
          <w:sz w:val="32"/>
          <w:szCs w:val="32"/>
          <w:lang w:eastAsia="zh-CN"/>
        </w:rPr>
      </w:pPr>
    </w:p>
    <w:p>
      <w:pPr>
        <w:pStyle w:val="25"/>
        <w:keepNext w:val="0"/>
        <w:keepLines w:val="0"/>
        <w:pageBreakBefore w:val="0"/>
        <w:kinsoku/>
        <w:wordWrap/>
        <w:overflowPunct/>
        <w:topLinePunct w:val="0"/>
        <w:bidi w:val="0"/>
        <w:spacing w:line="360" w:lineRule="auto"/>
        <w:rPr>
          <w:rFonts w:ascii="Times New Roman" w:hAnsi="Times New Roman" w:cs="Times New Roman"/>
          <w:b/>
          <w:bCs/>
          <w:sz w:val="32"/>
          <w:szCs w:val="36"/>
          <w:lang w:eastAsia="zh-CN"/>
        </w:rPr>
      </w:pPr>
    </w:p>
    <w:p>
      <w:pPr>
        <w:pStyle w:val="25"/>
        <w:keepNext w:val="0"/>
        <w:keepLines w:val="0"/>
        <w:pageBreakBefore w:val="0"/>
        <w:kinsoku/>
        <w:wordWrap/>
        <w:overflowPunct/>
        <w:topLinePunct w:val="0"/>
        <w:bidi w:val="0"/>
        <w:spacing w:line="360" w:lineRule="auto"/>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25"/>
        <w:keepNext w:val="0"/>
        <w:keepLines w:val="0"/>
        <w:pageBreakBefore w:val="0"/>
        <w:kinsoku/>
        <w:wordWrap/>
        <w:overflowPunct/>
        <w:topLinePunct w:val="0"/>
        <w:bidi w:val="0"/>
        <w:spacing w:line="360" w:lineRule="auto"/>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12</w:t>
      </w:r>
      <w:r>
        <w:rPr>
          <w:rFonts w:ascii="Times New Roman" w:hAnsi="Times New Roman" w:cs="Times New Roman"/>
          <w:b/>
          <w:bCs/>
          <w:w w:val="95"/>
          <w:sz w:val="32"/>
          <w:lang w:eastAsia="zh-CN"/>
        </w:rPr>
        <w:t>月</w:t>
      </w:r>
    </w:p>
    <w:p>
      <w:pPr>
        <w:keepNext w:val="0"/>
        <w:keepLines w:val="0"/>
        <w:pageBreakBefore w:val="0"/>
        <w:kinsoku/>
        <w:wordWrap/>
        <w:overflowPunct/>
        <w:topLinePunct w:val="0"/>
        <w:bidi w:val="0"/>
        <w:spacing w:line="360" w:lineRule="auto"/>
        <w:rPr>
          <w:rFonts w:ascii="Times New Roman" w:hAnsi="Times New Roman" w:cs="Times New Roman"/>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i/>
          <w:iCs/>
          <w:color w:val="C00000"/>
          <w:sz w:val="44"/>
          <w:szCs w:val="44"/>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keepNext w:val="0"/>
        <w:keepLines w:val="0"/>
        <w:pageBreakBefore w:val="0"/>
        <w:kinsoku/>
        <w:wordWrap/>
        <w:overflowPunct/>
        <w:topLinePunct w:val="0"/>
        <w:bidi w:val="0"/>
        <w:spacing w:line="360" w:lineRule="auto"/>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76"/>
        <w:keepNext w:val="0"/>
        <w:keepLines w:val="0"/>
        <w:pageBreakBefore w:val="0"/>
        <w:kinsoku/>
        <w:wordWrap/>
        <w:overflowPunct/>
        <w:topLinePunct w:val="0"/>
        <w:bidi w:val="0"/>
        <w:spacing w:beforeLines="0" w:afterLines="0" w:line="36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76"/>
        <w:keepNext w:val="0"/>
        <w:keepLines w:val="0"/>
        <w:pageBreakBefore w:val="0"/>
        <w:kinsoku/>
        <w:wordWrap/>
        <w:overflowPunct/>
        <w:topLinePunct w:val="0"/>
        <w:bidi w:val="0"/>
        <w:spacing w:beforeLines="0" w:afterLines="0" w:line="36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76"/>
        <w:keepNext w:val="0"/>
        <w:keepLines w:val="0"/>
        <w:pageBreakBefore w:val="0"/>
        <w:kinsoku/>
        <w:wordWrap/>
        <w:overflowPunct/>
        <w:topLinePunct w:val="0"/>
        <w:bidi w:val="0"/>
        <w:spacing w:beforeLines="0" w:afterLines="0" w:line="36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6"/>
        <w:keepNext w:val="0"/>
        <w:keepLines w:val="0"/>
        <w:pageBreakBefore w:val="0"/>
        <w:kinsoku/>
        <w:wordWrap/>
        <w:overflowPunct/>
        <w:topLinePunct w:val="0"/>
        <w:bidi w:val="0"/>
        <w:spacing w:beforeLines="0" w:afterLines="0" w:line="36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76"/>
        <w:keepNext w:val="0"/>
        <w:keepLines w:val="0"/>
        <w:pageBreakBefore w:val="0"/>
        <w:kinsoku/>
        <w:wordWrap/>
        <w:overflowPunct/>
        <w:topLinePunct w:val="0"/>
        <w:bidi w:val="0"/>
        <w:spacing w:beforeLines="0" w:afterLines="0" w:line="36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6"/>
        <w:keepNext w:val="0"/>
        <w:keepLines w:val="0"/>
        <w:pageBreakBefore w:val="0"/>
        <w:kinsoku/>
        <w:wordWrap/>
        <w:overflowPunct/>
        <w:topLinePunct w:val="0"/>
        <w:bidi w:val="0"/>
        <w:spacing w:beforeLines="0" w:afterLines="0" w:line="36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keepNext w:val="0"/>
        <w:keepLines w:val="0"/>
        <w:pageBreakBefore w:val="0"/>
        <w:kinsoku/>
        <w:wordWrap/>
        <w:overflowPunct/>
        <w:topLinePunct w:val="0"/>
        <w:bidi w:val="0"/>
        <w:spacing w:line="360" w:lineRule="auto"/>
        <w:rPr>
          <w:rFonts w:ascii="Times New Roman" w:hAnsi="Times New Roman" w:cs="Times New Roman"/>
          <w:szCs w:val="21"/>
          <w:lang w:eastAsia="zh-CN"/>
        </w:rPr>
      </w:pPr>
      <w:r>
        <w:rPr>
          <w:rFonts w:ascii="Times New Roman" w:hAnsi="Times New Roman" w:cs="Times New Roman"/>
          <w:lang w:eastAsia="zh-CN"/>
        </w:rPr>
        <w:pict>
          <v:shape id="_x0000_s1026" o:spid="_x0000_s1026" o:spt="202" type="#_x0000_t202" style="position:absolute;left:0pt;margin-left:5.25pt;margin-top:0.5pt;height:147.2pt;width:363.2pt;z-index:251661312;mso-width-relative:page;mso-height-relative:page;"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keepNext w:val="0"/>
        <w:keepLines w:val="0"/>
        <w:pageBreakBefore w:val="0"/>
        <w:kinsoku/>
        <w:wordWrap/>
        <w:overflowPunct/>
        <w:topLinePunct w:val="0"/>
        <w:bidi w:val="0"/>
        <w:spacing w:line="360" w:lineRule="auto"/>
        <w:rPr>
          <w:rFonts w:ascii="Times New Roman" w:hAnsi="Times New Roman" w:cs="Times New Roman"/>
          <w:szCs w:val="21"/>
          <w:lang w:eastAsia="zh-CN"/>
        </w:rPr>
      </w:pPr>
    </w:p>
    <w:p>
      <w:pPr>
        <w:keepNext w:val="0"/>
        <w:keepLines w:val="0"/>
        <w:pageBreakBefore w:val="0"/>
        <w:kinsoku/>
        <w:wordWrap/>
        <w:overflowPunct/>
        <w:topLinePunct w:val="0"/>
        <w:bidi w:val="0"/>
        <w:spacing w:line="360" w:lineRule="auto"/>
        <w:rPr>
          <w:rFonts w:ascii="Times New Roman" w:hAnsi="Times New Roman" w:cs="Times New Roman"/>
          <w:szCs w:val="21"/>
          <w:lang w:eastAsia="zh-CN"/>
        </w:rPr>
      </w:pPr>
    </w:p>
    <w:p>
      <w:pPr>
        <w:keepNext w:val="0"/>
        <w:keepLines w:val="0"/>
        <w:pageBreakBefore w:val="0"/>
        <w:kinsoku/>
        <w:wordWrap/>
        <w:overflowPunct/>
        <w:topLinePunct w:val="0"/>
        <w:bidi w:val="0"/>
        <w:spacing w:line="360" w:lineRule="auto"/>
        <w:rPr>
          <w:rFonts w:ascii="Times New Roman" w:hAnsi="Times New Roman" w:cs="Times New Roman"/>
          <w:szCs w:val="21"/>
          <w:lang w:eastAsia="zh-CN"/>
        </w:rPr>
      </w:pPr>
    </w:p>
    <w:p>
      <w:pPr>
        <w:keepNext w:val="0"/>
        <w:keepLines w:val="0"/>
        <w:pageBreakBefore w:val="0"/>
        <w:kinsoku/>
        <w:wordWrap/>
        <w:overflowPunct/>
        <w:topLinePunct w:val="0"/>
        <w:bidi w:val="0"/>
        <w:spacing w:line="360" w:lineRule="auto"/>
        <w:rPr>
          <w:rFonts w:ascii="Times New Roman" w:hAnsi="Times New Roman" w:cs="Times New Roman"/>
          <w:szCs w:val="21"/>
          <w:lang w:eastAsia="zh-CN"/>
        </w:rPr>
      </w:pPr>
    </w:p>
    <w:p>
      <w:pPr>
        <w:keepNext w:val="0"/>
        <w:keepLines w:val="0"/>
        <w:pageBreakBefore w:val="0"/>
        <w:kinsoku/>
        <w:wordWrap/>
        <w:overflowPunct/>
        <w:topLinePunct w:val="0"/>
        <w:bidi w:val="0"/>
        <w:spacing w:line="360" w:lineRule="auto"/>
        <w:rPr>
          <w:rFonts w:ascii="Times New Roman" w:hAnsi="Times New Roman" w:cs="Times New Roman"/>
          <w:szCs w:val="21"/>
          <w:lang w:eastAsia="zh-CN"/>
        </w:rPr>
      </w:pPr>
    </w:p>
    <w:p>
      <w:pPr>
        <w:keepNext w:val="0"/>
        <w:keepLines w:val="0"/>
        <w:pageBreakBefore w:val="0"/>
        <w:kinsoku/>
        <w:wordWrap/>
        <w:overflowPunct/>
        <w:topLinePunct w:val="0"/>
        <w:bidi w:val="0"/>
        <w:spacing w:line="360" w:lineRule="auto"/>
        <w:rPr>
          <w:rFonts w:ascii="Times New Roman" w:hAnsi="Times New Roman" w:cs="Times New Roman"/>
          <w:szCs w:val="21"/>
          <w:lang w:eastAsia="zh-CN"/>
        </w:rPr>
      </w:pPr>
    </w:p>
    <w:p>
      <w:pPr>
        <w:pStyle w:val="76"/>
        <w:keepNext w:val="0"/>
        <w:keepLines w:val="0"/>
        <w:pageBreakBefore w:val="0"/>
        <w:kinsoku/>
        <w:wordWrap/>
        <w:overflowPunct/>
        <w:topLinePunct w:val="0"/>
        <w:bidi w:val="0"/>
        <w:spacing w:beforeLines="0" w:afterLines="0" w:line="36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76"/>
        <w:keepNext w:val="0"/>
        <w:keepLines w:val="0"/>
        <w:pageBreakBefore w:val="0"/>
        <w:kinsoku/>
        <w:wordWrap/>
        <w:overflowPunct/>
        <w:topLinePunct w:val="0"/>
        <w:bidi w:val="0"/>
        <w:spacing w:beforeLines="0" w:afterLines="0" w:line="36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keepNext w:val="0"/>
        <w:keepLines w:val="0"/>
        <w:pageBreakBefore w:val="0"/>
        <w:kinsoku/>
        <w:wordWrap/>
        <w:overflowPunct/>
        <w:topLinePunct w:val="0"/>
        <w:bidi w:val="0"/>
        <w:spacing w:line="360" w:lineRule="auto"/>
        <w:rPr>
          <w:rFonts w:ascii="Times New Roman" w:hAnsi="Times New Roman"/>
        </w:rPr>
      </w:pPr>
    </w:p>
    <w:p>
      <w:pPr>
        <w:keepNext w:val="0"/>
        <w:keepLines w:val="0"/>
        <w:pageBreakBefore w:val="0"/>
        <w:kinsoku/>
        <w:wordWrap/>
        <w:overflowPunct/>
        <w:topLinePunct w:val="0"/>
        <w:bidi w:val="0"/>
        <w:spacing w:line="360" w:lineRule="auto"/>
        <w:jc w:val="center"/>
        <w:rPr>
          <w:rFonts w:ascii="Times New Roman" w:hAnsi="Times New Roman" w:cs="Times New Roman"/>
          <w:b/>
          <w:sz w:val="44"/>
          <w:szCs w:val="44"/>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sz w:val="44"/>
          <w:szCs w:val="44"/>
        </w:rPr>
      </w:pPr>
    </w:p>
    <w:p>
      <w:pPr>
        <w:keepNext w:val="0"/>
        <w:keepLines w:val="0"/>
        <w:pageBreakBefore w:val="0"/>
        <w:kinsoku/>
        <w:wordWrap/>
        <w:overflowPunct/>
        <w:topLinePunct w:val="0"/>
        <w:bidi w:val="0"/>
        <w:spacing w:line="360" w:lineRule="auto"/>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keepNext w:val="0"/>
              <w:keepLines w:val="0"/>
              <w:pageBreakBefore w:val="0"/>
              <w:kinsoku/>
              <w:wordWrap/>
              <w:overflowPunct/>
              <w:topLinePunct w:val="0"/>
              <w:bidi w:val="0"/>
              <w:spacing w:line="360" w:lineRule="auto"/>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r>
              <w:rPr>
                <w:rFonts w:ascii="Times New Roman" w:hAnsi="Times New Roman" w:cs="Times New Roman"/>
                <w:sz w:val="24"/>
              </w:rPr>
              <w:t>1</w:t>
            </w:r>
          </w:p>
        </w:tc>
        <w:tc>
          <w:tcPr>
            <w:tcW w:w="6023" w:type="dxa"/>
          </w:tcPr>
          <w:p>
            <w:pPr>
              <w:keepNext w:val="0"/>
              <w:keepLines w:val="0"/>
              <w:pageBreakBefore w:val="0"/>
              <w:kinsoku/>
              <w:wordWrap/>
              <w:overflowPunct/>
              <w:topLinePunct w:val="0"/>
              <w:bidi w:val="0"/>
              <w:spacing w:line="360" w:lineRule="auto"/>
              <w:rPr>
                <w:rFonts w:ascii="Times New Roman" w:hAnsi="Times New Roman" w:cs="Times New Roman"/>
                <w:sz w:val="24"/>
              </w:rPr>
            </w:pPr>
            <w:r>
              <w:rPr>
                <w:rFonts w:ascii="Times New Roman" w:hAnsi="Times New Roman" w:cs="Times New Roman"/>
                <w:sz w:val="24"/>
              </w:rPr>
              <w:t>参选书</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r>
              <w:rPr>
                <w:rFonts w:ascii="Times New Roman" w:hAnsi="Times New Roman" w:cs="Times New Roman"/>
                <w:sz w:val="24"/>
              </w:rPr>
              <w:t>2</w:t>
            </w:r>
          </w:p>
        </w:tc>
        <w:tc>
          <w:tcPr>
            <w:tcW w:w="6023" w:type="dxa"/>
          </w:tcPr>
          <w:p>
            <w:pPr>
              <w:keepNext w:val="0"/>
              <w:keepLines w:val="0"/>
              <w:pageBreakBefore w:val="0"/>
              <w:kinsoku/>
              <w:wordWrap/>
              <w:overflowPunct/>
              <w:topLinePunct w:val="0"/>
              <w:bidi w:val="0"/>
              <w:spacing w:line="360" w:lineRule="auto"/>
              <w:rPr>
                <w:rFonts w:ascii="Times New Roman" w:hAnsi="Times New Roman" w:cs="Times New Roman"/>
                <w:sz w:val="24"/>
              </w:rPr>
            </w:pPr>
            <w:r>
              <w:rPr>
                <w:rFonts w:ascii="Times New Roman" w:hAnsi="Times New Roman" w:cs="Times New Roman"/>
                <w:sz w:val="24"/>
              </w:rPr>
              <w:t>法定代表人授权书</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r>
              <w:rPr>
                <w:rFonts w:ascii="Times New Roman" w:hAnsi="Times New Roman" w:cs="Times New Roman"/>
                <w:sz w:val="24"/>
              </w:rPr>
              <w:t>3</w:t>
            </w:r>
          </w:p>
        </w:tc>
        <w:tc>
          <w:tcPr>
            <w:tcW w:w="6023" w:type="dxa"/>
          </w:tcPr>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r>
              <w:rPr>
                <w:rFonts w:ascii="Times New Roman" w:hAnsi="Times New Roman" w:cs="Times New Roman"/>
                <w:sz w:val="24"/>
              </w:rPr>
              <w:t>4</w:t>
            </w:r>
          </w:p>
        </w:tc>
        <w:tc>
          <w:tcPr>
            <w:tcW w:w="6023" w:type="dxa"/>
          </w:tcPr>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r>
              <w:rPr>
                <w:rFonts w:ascii="Times New Roman" w:hAnsi="Times New Roman" w:cs="Times New Roman"/>
                <w:sz w:val="24"/>
              </w:rPr>
              <w:t>5</w:t>
            </w:r>
          </w:p>
        </w:tc>
        <w:tc>
          <w:tcPr>
            <w:tcW w:w="6023" w:type="dxa"/>
          </w:tcPr>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r>
              <w:rPr>
                <w:rFonts w:ascii="Times New Roman" w:hAnsi="Times New Roman" w:cs="Times New Roman"/>
                <w:sz w:val="24"/>
              </w:rPr>
              <w:t>6</w:t>
            </w:r>
          </w:p>
        </w:tc>
        <w:tc>
          <w:tcPr>
            <w:tcW w:w="6023" w:type="dxa"/>
          </w:tcPr>
          <w:p>
            <w:pPr>
              <w:keepNext w:val="0"/>
              <w:keepLines w:val="0"/>
              <w:pageBreakBefore w:val="0"/>
              <w:kinsoku/>
              <w:wordWrap/>
              <w:overflowPunct/>
              <w:topLinePunct w:val="0"/>
              <w:bidi w:val="0"/>
              <w:spacing w:line="360" w:lineRule="auto"/>
              <w:rPr>
                <w:rFonts w:ascii="Times New Roman" w:hAnsi="Times New Roman" w:cs="Times New Roman"/>
                <w:sz w:val="24"/>
              </w:rPr>
            </w:pPr>
            <w:r>
              <w:rPr>
                <w:rFonts w:ascii="Times New Roman" w:hAnsi="Times New Roman" w:cs="Times New Roman"/>
                <w:sz w:val="24"/>
              </w:rPr>
              <w:t>营业执照复印件</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r>
              <w:rPr>
                <w:rFonts w:ascii="Times New Roman" w:hAnsi="Times New Roman" w:cs="Times New Roman"/>
                <w:sz w:val="24"/>
              </w:rPr>
              <w:t>7</w:t>
            </w:r>
          </w:p>
        </w:tc>
        <w:tc>
          <w:tcPr>
            <w:tcW w:w="6023" w:type="dxa"/>
          </w:tcPr>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keepNext w:val="0"/>
              <w:keepLines w:val="0"/>
              <w:pageBreakBefore w:val="0"/>
              <w:kinsoku/>
              <w:wordWrap/>
              <w:overflowPunct/>
              <w:topLinePunct w:val="0"/>
              <w:bidi w:val="0"/>
              <w:spacing w:line="360" w:lineRule="auto"/>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keepNext w:val="0"/>
              <w:keepLines w:val="0"/>
              <w:pageBreakBefore w:val="0"/>
              <w:kinsoku/>
              <w:wordWrap/>
              <w:overflowPunct/>
              <w:topLinePunct w:val="0"/>
              <w:bidi w:val="0"/>
              <w:spacing w:line="360" w:lineRule="auto"/>
              <w:rPr>
                <w:rFonts w:ascii="Times New Roman" w:hAnsi="Times New Roman" w:cs="Times New Roman"/>
                <w:sz w:val="24"/>
              </w:rPr>
            </w:pPr>
            <w:r>
              <w:rPr>
                <w:rFonts w:ascii="Times New Roman" w:hAnsi="Times New Roman" w:cs="Times New Roman"/>
                <w:sz w:val="24"/>
              </w:rPr>
              <w:t>参选报价单</w:t>
            </w:r>
          </w:p>
        </w:tc>
        <w:tc>
          <w:tcPr>
            <w:tcW w:w="1843" w:type="dxa"/>
          </w:tcPr>
          <w:p>
            <w:pPr>
              <w:keepNext w:val="0"/>
              <w:keepLines w:val="0"/>
              <w:pageBreakBefore w:val="0"/>
              <w:kinsoku/>
              <w:wordWrap/>
              <w:overflowPunct/>
              <w:topLinePunct w:val="0"/>
              <w:bidi w:val="0"/>
              <w:spacing w:line="360" w:lineRule="auto"/>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keepNext w:val="0"/>
        <w:keepLines w:val="0"/>
        <w:pageBreakBefore w:val="0"/>
        <w:kinsoku/>
        <w:wordWrap/>
        <w:overflowPunct/>
        <w:topLinePunct w:val="0"/>
        <w:bidi w:val="0"/>
        <w:spacing w:line="360" w:lineRule="auto"/>
        <w:jc w:val="center"/>
        <w:rPr>
          <w:rFonts w:ascii="Times New Roman" w:hAnsi="Times New Roman" w:cs="Times New Roman"/>
          <w:b/>
          <w:bCs/>
          <w:sz w:val="24"/>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keepNext w:val="0"/>
        <w:keepLines w:val="0"/>
        <w:pageBreakBefore w:val="0"/>
        <w:kinsoku/>
        <w:wordWrap/>
        <w:overflowPunct/>
        <w:topLinePunct w:val="0"/>
        <w:bidi w:val="0"/>
        <w:spacing w:line="360" w:lineRule="auto"/>
        <w:rPr>
          <w:rFonts w:ascii="Times New Roman" w:hAnsi="Times New Roman" w:cs="Times New Roman"/>
          <w:b/>
          <w:bCs/>
          <w:sz w:val="36"/>
          <w:szCs w:val="36"/>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pStyle w:val="2"/>
        <w:keepNext w:val="0"/>
        <w:keepLines w:val="0"/>
        <w:pageBreakBefore w:val="0"/>
        <w:kinsoku/>
        <w:wordWrap/>
        <w:overflowPunct/>
        <w:topLinePunct w:val="0"/>
        <w:bidi w:val="0"/>
        <w:spacing w:line="360" w:lineRule="auto"/>
        <w:rPr>
          <w:rFonts w:ascii="Times New Roman" w:hAnsi="Times New Roman"/>
          <w:b/>
          <w:bCs/>
          <w:sz w:val="36"/>
          <w:szCs w:val="36"/>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参选书</w:t>
      </w:r>
    </w:p>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keepNext w:val="0"/>
        <w:keepLines w:val="0"/>
        <w:pageBreakBefore w:val="0"/>
        <w:kinsoku/>
        <w:wordWrap/>
        <w:overflowPunct/>
        <w:topLinePunct w:val="0"/>
        <w:bidi w:val="0"/>
        <w:spacing w:line="360" w:lineRule="auto"/>
        <w:rPr>
          <w:rFonts w:ascii="Times New Roman" w:hAnsi="Times New Roman"/>
        </w:rPr>
      </w:pPr>
    </w:p>
    <w:p>
      <w:pPr>
        <w:pStyle w:val="2"/>
        <w:keepNext w:val="0"/>
        <w:keepLines w:val="0"/>
        <w:pageBreakBefore w:val="0"/>
        <w:kinsoku/>
        <w:wordWrap/>
        <w:overflowPunct/>
        <w:topLinePunct w:val="0"/>
        <w:bidi w:val="0"/>
        <w:spacing w:line="360" w:lineRule="auto"/>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2"/>
        <w:keepNext w:val="0"/>
        <w:keepLines w:val="0"/>
        <w:pageBreakBefore w:val="0"/>
        <w:kinsoku/>
        <w:wordWrap/>
        <w:overflowPunct/>
        <w:topLinePunct w:val="0"/>
        <w:bidi w:val="0"/>
        <w:spacing w:line="360" w:lineRule="auto"/>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keepNext w:val="0"/>
        <w:keepLines w:val="0"/>
        <w:pageBreakBefore w:val="0"/>
        <w:kinsoku/>
        <w:wordWrap/>
        <w:overflowPunct/>
        <w:topLinePunct w:val="0"/>
        <w:bidi w:val="0"/>
        <w:spacing w:line="360" w:lineRule="auto"/>
        <w:jc w:val="both"/>
        <w:rPr>
          <w:rFonts w:ascii="Times New Roman" w:hAnsi="Times New Roman" w:cs="Times New Roman"/>
          <w:sz w:val="34"/>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keepNext w:val="0"/>
        <w:keepLines w:val="0"/>
        <w:pageBreakBefore w:val="0"/>
        <w:kinsoku/>
        <w:wordWrap/>
        <w:overflowPunct/>
        <w:topLinePunct w:val="0"/>
        <w:bidi w:val="0"/>
        <w:spacing w:line="360" w:lineRule="auto"/>
        <w:jc w:val="center"/>
        <w:rPr>
          <w:rFonts w:ascii="Times New Roman" w:hAnsi="Times New Roman"/>
        </w:rPr>
      </w:pPr>
    </w:p>
    <w:p>
      <w:pPr>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hint="eastAsia" w:ascii="宋体" w:hAnsi="宋体"/>
          <w:sz w:val="24"/>
          <w:szCs w:val="24"/>
          <w:u w:val="single"/>
        </w:rPr>
        <w:t>《原料适应性技改项目》（阶段性）、</w:t>
      </w:r>
      <w:r>
        <w:rPr>
          <w:rFonts w:hint="eastAsia"/>
          <w:color w:val="000000"/>
          <w:sz w:val="24"/>
          <w:szCs w:val="24"/>
          <w:u w:val="single"/>
        </w:rPr>
        <w:t>《古雷气体应急集中处置中心》和</w:t>
      </w:r>
      <w:r>
        <w:rPr>
          <w:rFonts w:hint="eastAsia" w:ascii="宋体" w:hAnsi="宋体"/>
          <w:sz w:val="24"/>
          <w:szCs w:val="24"/>
          <w:u w:val="single"/>
        </w:rPr>
        <w:t>《工业己烷优化项目》安全设施竣工验收评价</w:t>
      </w:r>
      <w:r>
        <w:rPr>
          <w:rFonts w:hint="eastAsia" w:ascii="宋体" w:hAnsi="宋体"/>
          <w:sz w:val="24"/>
          <w:szCs w:val="24"/>
          <w:u w:val="single"/>
          <w:lang w:val="en-US" w:eastAsia="zh-CN"/>
        </w:rPr>
        <w:t>报告编制项目</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w:t>
      </w:r>
      <w:r>
        <w:rPr>
          <w:rFonts w:hint="eastAsia" w:ascii="Times New Roman" w:hAnsi="Times New Roman" w:cs="Times New Roman"/>
          <w:color w:val="00B050"/>
          <w:sz w:val="28"/>
          <w:szCs w:val="28"/>
          <w:u w:val="single"/>
          <w:lang w:val="en-US" w:eastAsia="zh-CN"/>
        </w:rPr>
        <w:t xml:space="preserve">3  </w:t>
      </w:r>
      <w:r>
        <w:rPr>
          <w:rFonts w:ascii="Times New Roman" w:hAnsi="Times New Roman" w:cs="Times New Roman"/>
          <w:color w:val="00B050"/>
          <w:sz w:val="28"/>
          <w:szCs w:val="28"/>
          <w:u w:val="single"/>
          <w:lang w:eastAsia="zh-CN"/>
        </w:rPr>
        <w:t>年</w:t>
      </w:r>
      <w:r>
        <w:rPr>
          <w:rFonts w:hint="eastAsia" w:ascii="Times New Roman" w:hAnsi="Times New Roman" w:cs="Times New Roman"/>
          <w:color w:val="00B050"/>
          <w:sz w:val="28"/>
          <w:szCs w:val="28"/>
          <w:u w:val="single"/>
          <w:lang w:val="en-US" w:eastAsia="zh-CN"/>
        </w:rPr>
        <w:t xml:space="preserve">  </w:t>
      </w:r>
      <w:r>
        <w:rPr>
          <w:rFonts w:ascii="Times New Roman" w:hAnsi="Times New Roman" w:cs="Times New Roman"/>
          <w:color w:val="00B050"/>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keepNext w:val="0"/>
        <w:keepLines w:val="0"/>
        <w:pageBreakBefore w:val="0"/>
        <w:kinsoku/>
        <w:wordWrap/>
        <w:overflowPunct/>
        <w:topLinePunct w:val="0"/>
        <w:bidi w:val="0"/>
        <w:spacing w:line="360" w:lineRule="auto"/>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keepNext w:val="0"/>
        <w:keepLines w:val="0"/>
        <w:pageBreakBefore w:val="0"/>
        <w:kinsoku/>
        <w:wordWrap/>
        <w:overflowPunct/>
        <w:topLinePunct w:val="0"/>
        <w:bidi w:val="0"/>
        <w:spacing w:line="360" w:lineRule="auto"/>
        <w:rPr>
          <w:rFonts w:ascii="Times New Roman" w:hAnsi="Times New Roman"/>
        </w:rPr>
      </w:pPr>
    </w:p>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p>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keepNext w:val="0"/>
        <w:keepLines w:val="0"/>
        <w:pageBreakBefore w:val="0"/>
        <w:kinsoku/>
        <w:wordWrap/>
        <w:overflowPunct/>
        <w:topLinePunct w:val="0"/>
        <w:bidi w:val="0"/>
        <w:spacing w:line="360" w:lineRule="auto"/>
        <w:rPr>
          <w:rFonts w:ascii="Times New Roman" w:hAnsi="Times New Roman" w:cs="Times New Roman"/>
          <w:sz w:val="24"/>
          <w:lang w:eastAsia="zh-CN"/>
        </w:rPr>
      </w:pPr>
    </w:p>
    <w:p>
      <w:pPr>
        <w:pStyle w:val="2"/>
        <w:keepNext w:val="0"/>
        <w:keepLines w:val="0"/>
        <w:pageBreakBefore w:val="0"/>
        <w:kinsoku/>
        <w:wordWrap/>
        <w:overflowPunct/>
        <w:topLinePunct w:val="0"/>
        <w:bidi w:val="0"/>
        <w:spacing w:line="360" w:lineRule="auto"/>
        <w:rPr>
          <w:rFonts w:ascii="Times New Roman" w:hAnsi="Times New Roman"/>
        </w:rPr>
      </w:pPr>
    </w:p>
    <w:p>
      <w:pPr>
        <w:pStyle w:val="2"/>
        <w:keepNext w:val="0"/>
        <w:keepLines w:val="0"/>
        <w:pageBreakBefore w:val="0"/>
        <w:kinsoku/>
        <w:wordWrap/>
        <w:overflowPunct/>
        <w:topLinePunct w:val="0"/>
        <w:bidi w:val="0"/>
        <w:spacing w:line="360" w:lineRule="auto"/>
        <w:rPr>
          <w:rFonts w:ascii="Times New Roman" w:hAnsi="Times New Roman"/>
        </w:rPr>
      </w:pPr>
    </w:p>
    <w:p>
      <w:pPr>
        <w:pStyle w:val="2"/>
        <w:keepNext w:val="0"/>
        <w:keepLines w:val="0"/>
        <w:pageBreakBefore w:val="0"/>
        <w:kinsoku/>
        <w:wordWrap/>
        <w:overflowPunct/>
        <w:topLinePunct w:val="0"/>
        <w:bidi w:val="0"/>
        <w:spacing w:line="360" w:lineRule="auto"/>
        <w:rPr>
          <w:rFonts w:ascii="Times New Roman" w:hAnsi="Times New Roman"/>
        </w:rPr>
      </w:pPr>
    </w:p>
    <w:p>
      <w:pPr>
        <w:pStyle w:val="2"/>
        <w:keepNext w:val="0"/>
        <w:keepLines w:val="0"/>
        <w:pageBreakBefore w:val="0"/>
        <w:kinsoku/>
        <w:wordWrap/>
        <w:overflowPunct/>
        <w:topLinePunct w:val="0"/>
        <w:bidi w:val="0"/>
        <w:spacing w:line="360" w:lineRule="auto"/>
        <w:rPr>
          <w:rFonts w:ascii="Times New Roman" w:hAnsi="Times New Roman"/>
        </w:rPr>
      </w:pPr>
    </w:p>
    <w:p>
      <w:pPr>
        <w:pStyle w:val="2"/>
        <w:keepNext w:val="0"/>
        <w:keepLines w:val="0"/>
        <w:pageBreakBefore w:val="0"/>
        <w:kinsoku/>
        <w:wordWrap/>
        <w:overflowPunct/>
        <w:topLinePunct w:val="0"/>
        <w:bidi w:val="0"/>
        <w:spacing w:line="360" w:lineRule="auto"/>
        <w:jc w:val="center"/>
        <w:rPr>
          <w:rFonts w:ascii="Times New Roman" w:hAnsi="Times New Roman"/>
          <w:color w:val="4E6127"/>
        </w:rPr>
      </w:pPr>
      <w:r>
        <w:rPr>
          <w:rFonts w:ascii="Times New Roman" w:hAnsi="Times New Roman"/>
          <w:sz w:val="24"/>
          <w:szCs w:val="24"/>
        </w:rPr>
        <w:t xml:space="preserve">               单位名称：</w:t>
      </w:r>
      <w:r>
        <w:rPr>
          <w:rFonts w:ascii="Times New Roman" w:hAnsi="Times New Roman"/>
          <w:color w:val="00B050"/>
          <w:kern w:val="2"/>
          <w:sz w:val="28"/>
          <w:szCs w:val="28"/>
        </w:rPr>
        <w:t>（公章）</w:t>
      </w:r>
    </w:p>
    <w:p>
      <w:pPr>
        <w:pStyle w:val="2"/>
        <w:keepNext w:val="0"/>
        <w:keepLines w:val="0"/>
        <w:pageBreakBefore w:val="0"/>
        <w:kinsoku/>
        <w:wordWrap/>
        <w:overflowPunct/>
        <w:topLinePunct w:val="0"/>
        <w:bidi w:val="0"/>
        <w:spacing w:line="360" w:lineRule="auto"/>
        <w:jc w:val="center"/>
        <w:rPr>
          <w:rFonts w:ascii="Times New Roman" w:hAnsi="Times New Roman"/>
          <w:color w:val="4E6127"/>
        </w:rPr>
      </w:pPr>
    </w:p>
    <w:p>
      <w:pPr>
        <w:pStyle w:val="2"/>
        <w:keepNext w:val="0"/>
        <w:keepLines w:val="0"/>
        <w:pageBreakBefore w:val="0"/>
        <w:kinsoku/>
        <w:wordWrap/>
        <w:overflowPunct/>
        <w:topLinePunct w:val="0"/>
        <w:bidi w:val="0"/>
        <w:spacing w:line="360" w:lineRule="auto"/>
        <w:jc w:val="center"/>
        <w:rPr>
          <w:rFonts w:ascii="Times New Roman" w:hAnsi="Times New Roman"/>
        </w:rPr>
      </w:pPr>
    </w:p>
    <w:p>
      <w:pPr>
        <w:pStyle w:val="2"/>
        <w:keepNext w:val="0"/>
        <w:keepLines w:val="0"/>
        <w:pageBreakBefore w:val="0"/>
        <w:kinsoku/>
        <w:wordWrap/>
        <w:overflowPunct/>
        <w:topLinePunct w:val="0"/>
        <w:bidi w:val="0"/>
        <w:spacing w:line="360" w:lineRule="auto"/>
        <w:jc w:val="center"/>
        <w:rPr>
          <w:rFonts w:ascii="Times New Roman" w:hAnsi="Times New Roma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36"/>
          <w:szCs w:val="36"/>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keepNext w:val="0"/>
        <w:keepLines w:val="0"/>
        <w:pageBreakBefore w:val="0"/>
        <w:kinsoku/>
        <w:wordWrap/>
        <w:overflowPunct/>
        <w:topLinePunct w:val="0"/>
        <w:bidi w:val="0"/>
        <w:spacing w:line="360" w:lineRule="auto"/>
        <w:jc w:val="center"/>
        <w:rPr>
          <w:rFonts w:ascii="Times New Roman" w:hAnsi="Times New Roman" w:cs="Times New Roman"/>
          <w:b/>
          <w:bCs/>
          <w:color w:val="4E6127"/>
          <w:sz w:val="28"/>
          <w:szCs w:val="28"/>
          <w:lang w:eastAsia="zh-CN"/>
        </w:rPr>
      </w:pPr>
    </w:p>
    <w:p>
      <w:pPr>
        <w:pStyle w:val="2"/>
        <w:keepNext w:val="0"/>
        <w:keepLines w:val="0"/>
        <w:pageBreakBefore w:val="0"/>
        <w:kinsoku/>
        <w:wordWrap/>
        <w:overflowPunct/>
        <w:topLinePunct w:val="0"/>
        <w:bidi w:val="0"/>
        <w:spacing w:line="360" w:lineRule="auto"/>
        <w:jc w:val="center"/>
        <w:rPr>
          <w:rFonts w:ascii="Times New Roman" w:hAnsi="Times New Roman"/>
          <w:b/>
          <w:bCs/>
          <w:color w:val="4E6127"/>
          <w:sz w:val="28"/>
          <w:szCs w:val="28"/>
        </w:rPr>
      </w:pPr>
    </w:p>
    <w:p>
      <w:pPr>
        <w:pStyle w:val="76"/>
        <w:keepNext w:val="0"/>
        <w:keepLines w:val="0"/>
        <w:pageBreakBefore w:val="0"/>
        <w:kinsoku/>
        <w:wordWrap/>
        <w:overflowPunct/>
        <w:topLinePunct w:val="0"/>
        <w:bidi w:val="0"/>
        <w:spacing w:beforeLines="0" w:afterLines="0" w:line="36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keepNext w:val="0"/>
        <w:keepLines w:val="0"/>
        <w:pageBreakBefore w:val="0"/>
        <w:kinsoku/>
        <w:wordWrap/>
        <w:overflowPunct/>
        <w:topLinePunct w:val="0"/>
        <w:bidi w:val="0"/>
        <w:spacing w:line="360" w:lineRule="auto"/>
        <w:jc w:val="center"/>
        <w:rPr>
          <w:rFonts w:ascii="Times New Roman" w:hAnsi="Times New Roman"/>
          <w:b/>
          <w:bCs/>
          <w:sz w:val="28"/>
          <w:szCs w:val="28"/>
        </w:rPr>
      </w:pPr>
    </w:p>
    <w:p>
      <w:pPr>
        <w:pStyle w:val="76"/>
        <w:keepNext w:val="0"/>
        <w:keepLines w:val="0"/>
        <w:pageBreakBefore w:val="0"/>
        <w:kinsoku/>
        <w:wordWrap/>
        <w:overflowPunct/>
        <w:topLinePunct w:val="0"/>
        <w:bidi w:val="0"/>
        <w:spacing w:beforeLines="0" w:afterLines="0" w:line="36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6"/>
        <w:keepNext w:val="0"/>
        <w:keepLines w:val="0"/>
        <w:pageBreakBefore w:val="0"/>
        <w:kinsoku/>
        <w:wordWrap/>
        <w:overflowPunct/>
        <w:topLinePunct w:val="0"/>
        <w:bidi w:val="0"/>
        <w:spacing w:beforeLines="0" w:afterLines="0" w:line="360" w:lineRule="auto"/>
        <w:ind w:firstLine="0" w:firstLineChars="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pPr>
        <w:keepNext w:val="0"/>
        <w:keepLines w:val="0"/>
        <w:pageBreakBefore w:val="0"/>
        <w:kinsoku/>
        <w:wordWrap/>
        <w:overflowPunct/>
        <w:topLinePunct w:val="0"/>
        <w:bidi w:val="0"/>
        <w:spacing w:line="360" w:lineRule="auto"/>
        <w:jc w:val="center"/>
        <w:rPr>
          <w:rFonts w:ascii="Times New Roman" w:hAnsi="Times New Roman" w:cs="Times New Roman"/>
          <w:b/>
          <w:bCs/>
          <w:sz w:val="28"/>
          <w:szCs w:val="28"/>
          <w:lang w:eastAsia="zh-CN"/>
        </w:rPr>
      </w:pPr>
    </w:p>
    <w:p>
      <w:pPr>
        <w:keepNext w:val="0"/>
        <w:keepLines w:val="0"/>
        <w:pageBreakBefore w:val="0"/>
        <w:kinsoku/>
        <w:wordWrap/>
        <w:overflowPunct/>
        <w:topLinePunct w:val="0"/>
        <w:bidi w:val="0"/>
        <w:spacing w:line="360" w:lineRule="auto"/>
        <w:jc w:val="center"/>
        <w:rPr>
          <w:rFonts w:ascii="Times New Roman" w:hAnsi="Times New Roman" w:cs="Times New Roman"/>
          <w:b/>
          <w:bCs/>
          <w:sz w:val="28"/>
          <w:szCs w:val="28"/>
          <w:lang w:eastAsia="zh-CN"/>
        </w:rPr>
      </w:pPr>
    </w:p>
    <w:p>
      <w:pPr>
        <w:pStyle w:val="2"/>
        <w:keepNext w:val="0"/>
        <w:keepLines w:val="0"/>
        <w:pageBreakBefore w:val="0"/>
        <w:kinsoku/>
        <w:wordWrap/>
        <w:overflowPunct/>
        <w:topLinePunct w:val="0"/>
        <w:bidi w:val="0"/>
        <w:spacing w:line="360" w:lineRule="auto"/>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keepNext w:val="0"/>
        <w:keepLines w:val="0"/>
        <w:pageBreakBefore w:val="0"/>
        <w:kinsoku/>
        <w:wordWrap/>
        <w:overflowPunct/>
        <w:topLinePunct w:val="0"/>
        <w:bidi w:val="0"/>
        <w:spacing w:line="360" w:lineRule="auto"/>
        <w:jc w:val="center"/>
        <w:rPr>
          <w:rFonts w:ascii="Times New Roman" w:hAnsi="Times New Roman"/>
          <w:b/>
          <w:bCs/>
          <w:sz w:val="28"/>
          <w:szCs w:val="28"/>
        </w:rPr>
      </w:pPr>
    </w:p>
    <w:p>
      <w:pPr>
        <w:pStyle w:val="2"/>
        <w:keepNext w:val="0"/>
        <w:keepLines w:val="0"/>
        <w:pageBreakBefore w:val="0"/>
        <w:kinsoku/>
        <w:wordWrap/>
        <w:overflowPunct/>
        <w:topLinePunct w:val="0"/>
        <w:bidi w:val="0"/>
        <w:spacing w:line="360" w:lineRule="auto"/>
        <w:jc w:val="center"/>
        <w:rPr>
          <w:rFonts w:ascii="Times New Roman" w:hAnsi="Times New Roman"/>
          <w:b/>
          <w:bCs/>
          <w:sz w:val="28"/>
          <w:szCs w:val="28"/>
        </w:rPr>
      </w:pPr>
      <w:r>
        <w:rPr>
          <w:rFonts w:ascii="Times New Roman" w:hAnsi="Times New Roman"/>
          <w:b/>
          <w:bCs/>
          <w:sz w:val="28"/>
          <w:szCs w:val="28"/>
        </w:rPr>
        <w:t>相关资质要求证明材料</w:t>
      </w:r>
    </w:p>
    <w:p>
      <w:pPr>
        <w:pStyle w:val="2"/>
        <w:keepNext w:val="0"/>
        <w:keepLines w:val="0"/>
        <w:pageBreakBefore w:val="0"/>
        <w:kinsoku/>
        <w:wordWrap/>
        <w:overflowPunct/>
        <w:topLinePunct w:val="0"/>
        <w:bidi w:val="0"/>
        <w:spacing w:line="360" w:lineRule="auto"/>
        <w:jc w:val="center"/>
        <w:rPr>
          <w:rFonts w:ascii="Times New Roman" w:hAnsi="Times New Roman"/>
          <w:b/>
          <w:bCs/>
          <w:sz w:val="28"/>
          <w:szCs w:val="28"/>
        </w:rPr>
      </w:pPr>
    </w:p>
    <w:p>
      <w:pPr>
        <w:pStyle w:val="76"/>
        <w:keepNext w:val="0"/>
        <w:keepLines w:val="0"/>
        <w:pageBreakBefore w:val="0"/>
        <w:kinsoku/>
        <w:wordWrap/>
        <w:overflowPunct/>
        <w:topLinePunct w:val="0"/>
        <w:bidi w:val="0"/>
        <w:spacing w:beforeLines="0" w:afterLines="0" w:line="36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6"/>
        <w:keepNext w:val="0"/>
        <w:keepLines w:val="0"/>
        <w:pageBreakBefore w:val="0"/>
        <w:kinsoku/>
        <w:wordWrap/>
        <w:overflowPunct/>
        <w:topLinePunct w:val="0"/>
        <w:bidi w:val="0"/>
        <w:spacing w:beforeLines="0" w:afterLines="0" w:line="360" w:lineRule="auto"/>
        <w:ind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76"/>
        <w:keepNext w:val="0"/>
        <w:keepLines w:val="0"/>
        <w:pageBreakBefore w:val="0"/>
        <w:kinsoku/>
        <w:wordWrap/>
        <w:overflowPunct/>
        <w:topLinePunct w:val="0"/>
        <w:bidi w:val="0"/>
        <w:spacing w:beforeLines="0" w:afterLines="0" w:line="360" w:lineRule="auto"/>
        <w:ind w:firstLine="0" w:firstLineChars="0"/>
        <w:jc w:val="center"/>
        <w:rPr>
          <w:rFonts w:ascii="Times New Roman" w:hAnsi="Times New Roman" w:cs="Times New Roman"/>
          <w:b/>
          <w:lang w:eastAsia="zh-CN"/>
        </w:rPr>
      </w:pPr>
    </w:p>
    <w:p>
      <w:pPr>
        <w:pStyle w:val="76"/>
        <w:keepNext w:val="0"/>
        <w:keepLines w:val="0"/>
        <w:pageBreakBefore w:val="0"/>
        <w:kinsoku/>
        <w:wordWrap/>
        <w:overflowPunct/>
        <w:topLinePunct w:val="0"/>
        <w:bidi w:val="0"/>
        <w:spacing w:beforeLines="0" w:afterLines="0" w:line="360" w:lineRule="auto"/>
        <w:ind w:firstLine="0" w:firstLineChars="0"/>
        <w:jc w:val="center"/>
        <w:rPr>
          <w:rFonts w:ascii="Times New Roman" w:hAnsi="Times New Roman" w:cs="Times New Roman"/>
          <w:b/>
          <w:sz w:val="36"/>
          <w:szCs w:val="36"/>
          <w:lang w:eastAsia="zh-CN"/>
        </w:rPr>
      </w:pPr>
    </w:p>
    <w:p>
      <w:pPr>
        <w:pStyle w:val="2"/>
        <w:keepNext w:val="0"/>
        <w:keepLines w:val="0"/>
        <w:pageBreakBefore w:val="0"/>
        <w:kinsoku/>
        <w:wordWrap/>
        <w:overflowPunct/>
        <w:topLinePunct w:val="0"/>
        <w:bidi w:val="0"/>
        <w:spacing w:line="360" w:lineRule="auto"/>
        <w:jc w:val="center"/>
        <w:rPr>
          <w:rFonts w:ascii="Times New Roman" w:hAnsi="Times New Roman"/>
        </w:rPr>
      </w:pPr>
    </w:p>
    <w:p>
      <w:pPr>
        <w:pStyle w:val="2"/>
        <w:keepNext w:val="0"/>
        <w:keepLines w:val="0"/>
        <w:pageBreakBefore w:val="0"/>
        <w:kinsoku/>
        <w:wordWrap/>
        <w:overflowPunct/>
        <w:topLinePunct w:val="0"/>
        <w:bidi w:val="0"/>
        <w:spacing w:line="360" w:lineRule="auto"/>
        <w:jc w:val="center"/>
        <w:rPr>
          <w:rFonts w:ascii="Times New Roman" w:hAnsi="Times New Roman"/>
        </w:rPr>
      </w:pPr>
    </w:p>
    <w:p>
      <w:pPr>
        <w:pStyle w:val="2"/>
        <w:keepNext w:val="0"/>
        <w:keepLines w:val="0"/>
        <w:pageBreakBefore w:val="0"/>
        <w:kinsoku/>
        <w:wordWrap/>
        <w:overflowPunct/>
        <w:topLinePunct w:val="0"/>
        <w:bidi w:val="0"/>
        <w:spacing w:line="360" w:lineRule="auto"/>
        <w:jc w:val="center"/>
        <w:rPr>
          <w:rFonts w:ascii="Times New Roman" w:hAnsi="Times New Roman"/>
        </w:rPr>
      </w:pPr>
    </w:p>
    <w:p>
      <w:pPr>
        <w:pStyle w:val="2"/>
        <w:keepNext w:val="0"/>
        <w:keepLines w:val="0"/>
        <w:pageBreakBefore w:val="0"/>
        <w:kinsoku/>
        <w:wordWrap/>
        <w:overflowPunct/>
        <w:topLinePunct w:val="0"/>
        <w:bidi w:val="0"/>
        <w:spacing w:line="360" w:lineRule="auto"/>
        <w:jc w:val="center"/>
        <w:rPr>
          <w:rFonts w:ascii="Times New Roman" w:hAnsi="Times New Roman"/>
        </w:rPr>
      </w:pPr>
    </w:p>
    <w:p>
      <w:pPr>
        <w:keepNext w:val="0"/>
        <w:keepLines w:val="0"/>
        <w:pageBreakBefore w:val="0"/>
        <w:kinsoku/>
        <w:wordWrap/>
        <w:overflowPunct/>
        <w:topLinePunct w:val="0"/>
        <w:bidi w:val="0"/>
        <w:spacing w:line="360" w:lineRule="auto"/>
        <w:rPr>
          <w:rFonts w:ascii="Times New Roman" w:hAnsi="Times New Roman" w:cs="Times New Roman"/>
          <w:b/>
          <w:sz w:val="32"/>
          <w:szCs w:val="32"/>
          <w:lang w:eastAsia="zh-CN"/>
        </w:rPr>
      </w:pPr>
      <w:r>
        <w:rPr>
          <w:rFonts w:ascii="Times New Roman" w:hAnsi="Times New Roman" w:cs="Times New Roman"/>
          <w:b/>
          <w:sz w:val="32"/>
          <w:szCs w:val="32"/>
          <w:lang w:eastAsia="zh-CN"/>
        </w:rPr>
        <w:t>附件三：</w:t>
      </w:r>
    </w:p>
    <w:p>
      <w:pPr>
        <w:keepNext w:val="0"/>
        <w:keepLines w:val="0"/>
        <w:pageBreakBefore w:val="0"/>
        <w:kinsoku/>
        <w:wordWrap/>
        <w:overflowPunct/>
        <w:topLinePunct w:val="0"/>
        <w:bidi w:val="0"/>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致：福建福海创石油化工有限公司</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在充分研究福建福海创石油化工有限公司</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《原料适应性技改项目》（阶段性）、《古雷气体应急集中处置中心》和《工业己烷优化项目》安全设施竣工验收评价</w:t>
      </w:r>
      <w:r>
        <w:rPr>
          <w:rFonts w:hint="eastAsia" w:ascii="Times New Roman" w:hAnsi="Times New Roman" w:cs="Times New Roman"/>
          <w:sz w:val="24"/>
          <w:szCs w:val="24"/>
          <w:u w:val="single"/>
          <w:lang w:val="en-US" w:eastAsia="zh-CN"/>
        </w:rPr>
        <w:t>报告编制</w:t>
      </w:r>
      <w:r>
        <w:rPr>
          <w:rFonts w:ascii="Times New Roman" w:hAnsi="Times New Roman" w:cs="Times New Roman"/>
          <w:sz w:val="24"/>
          <w:szCs w:val="24"/>
          <w:u w:val="single"/>
          <w:lang w:eastAsia="zh-CN"/>
        </w:rPr>
        <w:t>项目</w:t>
      </w:r>
      <w:r>
        <w:rPr>
          <w:rFonts w:ascii="Times New Roman" w:hAnsi="Times New Roman" w:cs="Times New Roman"/>
          <w:sz w:val="24"/>
          <w:szCs w:val="24"/>
          <w:lang w:eastAsia="zh-CN"/>
        </w:rPr>
        <w:t>比选文件的全部内容后，我方愿以以下报价，严格按照自主比选文件的要求，交付本项目并维修其中的任何缺陷。</w:t>
      </w:r>
    </w:p>
    <w:p>
      <w:pPr>
        <w:keepNext w:val="0"/>
        <w:keepLines w:val="0"/>
        <w:pageBreakBefore w:val="0"/>
        <w:kinsoku/>
        <w:wordWrap/>
        <w:overflowPunct/>
        <w:topLinePunct w:val="0"/>
        <w:bidi w:val="0"/>
        <w:spacing w:line="360" w:lineRule="auto"/>
        <w:rPr>
          <w:rFonts w:ascii="Times New Roman" w:hAnsi="Times New Roman" w:cs="Times New Roman"/>
          <w:sz w:val="24"/>
          <w:szCs w:val="24"/>
          <w:lang w:eastAsia="zh-CN"/>
        </w:rPr>
      </w:pPr>
      <w:r>
        <w:rPr>
          <w:rFonts w:ascii="Times New Roman" w:hAnsi="Times New Roman" w:cs="Times New Roman"/>
          <w:b/>
          <w:bCs/>
          <w:sz w:val="24"/>
          <w:szCs w:val="24"/>
          <w:lang w:eastAsia="zh-CN"/>
        </w:rPr>
        <w:t>本项目含税包干固定总价</w:t>
      </w:r>
      <w:r>
        <w:rPr>
          <w:rFonts w:ascii="Times New Roman" w:hAnsi="Times New Roman" w:cs="Times New Roman"/>
          <w:sz w:val="24"/>
          <w:szCs w:val="24"/>
          <w:lang w:eastAsia="zh-CN"/>
        </w:rPr>
        <w:t xml:space="preserve">（大写）： </w:t>
      </w:r>
      <w:r>
        <w:rPr>
          <w:rFonts w:ascii="Times New Roman" w:hAnsi="Times New Roman" w:cs="Times New Roman"/>
          <w:sz w:val="24"/>
          <w:szCs w:val="24"/>
          <w:u w:val="single"/>
          <w:lang w:eastAsia="zh-CN"/>
        </w:rPr>
        <w:t xml:space="preserve">                                            </w:t>
      </w:r>
    </w:p>
    <w:p>
      <w:pPr>
        <w:keepNext w:val="0"/>
        <w:keepLines w:val="0"/>
        <w:pageBreakBefore w:val="0"/>
        <w:kinsoku/>
        <w:wordWrap/>
        <w:overflowPunct/>
        <w:topLinePunct w:val="0"/>
        <w:bidi w:val="0"/>
        <w:spacing w:line="360" w:lineRule="auto"/>
        <w:ind w:firstLine="2760" w:firstLineChars="1150"/>
        <w:rPr>
          <w:rFonts w:ascii="Times New Roman" w:hAnsi="Times New Roman" w:cs="Times New Roman"/>
          <w:sz w:val="24"/>
          <w:szCs w:val="24"/>
          <w:u w:val="single"/>
          <w:lang w:eastAsia="zh-CN"/>
        </w:rPr>
      </w:pPr>
      <w:r>
        <w:rPr>
          <w:rFonts w:ascii="Times New Roman" w:hAnsi="Times New Roman" w:cs="Times New Roman"/>
          <w:sz w:val="24"/>
          <w:szCs w:val="24"/>
          <w:lang w:eastAsia="zh-CN"/>
        </w:rPr>
        <w:t>（小写）：</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元（增值税     %） </w:t>
      </w:r>
    </w:p>
    <w:p>
      <w:pPr>
        <w:pStyle w:val="209"/>
        <w:keepNext w:val="0"/>
        <w:keepLines w:val="0"/>
        <w:pageBreakBefore w:val="0"/>
        <w:kinsoku/>
        <w:wordWrap/>
        <w:overflowPunct/>
        <w:topLinePunct w:val="0"/>
        <w:bidi w:val="0"/>
        <w:spacing w:line="360" w:lineRule="auto"/>
        <w:rPr>
          <w:rFonts w:ascii="Times New Roman" w:hAnsi="Times New Roman" w:cs="Times New Roman"/>
          <w:color w:val="000000"/>
          <w:sz w:val="24"/>
          <w:szCs w:val="24"/>
          <w:lang w:eastAsia="zh-CN"/>
        </w:rPr>
      </w:pPr>
    </w:p>
    <w:p>
      <w:pPr>
        <w:pStyle w:val="209"/>
        <w:keepNext w:val="0"/>
        <w:keepLines w:val="0"/>
        <w:pageBreakBefore w:val="0"/>
        <w:kinsoku/>
        <w:wordWrap/>
        <w:overflowPunct/>
        <w:topLinePunct w:val="0"/>
        <w:bidi w:val="0"/>
        <w:spacing w:line="360" w:lineRule="auto"/>
        <w:jc w:val="left"/>
        <w:rPr>
          <w:rFonts w:ascii="Times New Roman" w:hAnsi="Times New Roman" w:cs="Times New Roman"/>
          <w:b/>
          <w:color w:val="000000"/>
          <w:sz w:val="24"/>
          <w:szCs w:val="24"/>
          <w:lang w:eastAsia="zh-CN"/>
        </w:rPr>
      </w:pPr>
      <w:r>
        <w:rPr>
          <w:rFonts w:hint="eastAsia" w:ascii="Times New Roman" w:hAnsi="Times New Roman" w:cs="Times New Roman"/>
          <w:b/>
          <w:color w:val="000000"/>
          <w:sz w:val="24"/>
          <w:szCs w:val="24"/>
          <w:lang w:eastAsia="zh-CN"/>
        </w:rPr>
        <w:t>福建福海创石油化工有限公司《原料适应性技改项目》（阶段性）、《古雷气体应急集中处置中心》和《工业己烷优化项目》安全设施竣工验收评价</w:t>
      </w:r>
      <w:r>
        <w:rPr>
          <w:rFonts w:hint="eastAsia" w:ascii="Times New Roman" w:hAnsi="Times New Roman" w:cs="Times New Roman"/>
          <w:b/>
          <w:color w:val="000000"/>
          <w:sz w:val="24"/>
          <w:szCs w:val="24"/>
          <w:lang w:val="en-US" w:eastAsia="zh-CN"/>
        </w:rPr>
        <w:t>报告编制</w:t>
      </w:r>
      <w:r>
        <w:rPr>
          <w:rFonts w:ascii="Times New Roman" w:hAnsi="Times New Roman" w:cs="Times New Roman"/>
          <w:b/>
          <w:color w:val="000000"/>
          <w:sz w:val="24"/>
          <w:szCs w:val="24"/>
          <w:lang w:eastAsia="zh-CN"/>
        </w:rPr>
        <w:t>计划如下表：</w:t>
      </w:r>
    </w:p>
    <w:tbl>
      <w:tblPr>
        <w:tblStyle w:val="46"/>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3477"/>
        <w:gridCol w:w="1480"/>
        <w:gridCol w:w="45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5"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rPr>
                <w:rFonts w:hint="default" w:ascii="Times New Roman" w:hAnsi="Times New Roman" w:eastAsia="宋体" w:cs="Times New Roman"/>
                <w:color w:val="000000"/>
                <w:kern w:val="2"/>
                <w:sz w:val="21"/>
                <w:szCs w:val="21"/>
                <w:lang w:eastAsia="zh-CN"/>
              </w:rPr>
            </w:pPr>
            <w:r>
              <w:rPr>
                <w:rFonts w:hint="default" w:ascii="Times New Roman" w:hAnsi="Times New Roman" w:eastAsia="宋体" w:cs="Times New Roman"/>
                <w:color w:val="000000"/>
                <w:kern w:val="2"/>
                <w:sz w:val="21"/>
                <w:szCs w:val="21"/>
                <w:lang w:eastAsia="zh-CN"/>
              </w:rPr>
              <w:t>序号</w:t>
            </w:r>
          </w:p>
        </w:tc>
        <w:tc>
          <w:tcPr>
            <w:tcW w:w="3477"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rPr>
                <w:rFonts w:hint="default" w:ascii="Times New Roman" w:hAnsi="Times New Roman" w:eastAsia="宋体" w:cs="Times New Roman"/>
                <w:color w:val="000000"/>
                <w:kern w:val="2"/>
                <w:sz w:val="21"/>
                <w:szCs w:val="21"/>
                <w:lang w:eastAsia="zh-CN"/>
              </w:rPr>
            </w:pPr>
            <w:r>
              <w:rPr>
                <w:rFonts w:hint="default" w:ascii="Times New Roman" w:hAnsi="Times New Roman" w:eastAsia="宋体" w:cs="Times New Roman"/>
                <w:color w:val="000000"/>
                <w:kern w:val="2"/>
                <w:sz w:val="21"/>
                <w:szCs w:val="21"/>
                <w:lang w:eastAsia="zh-CN"/>
              </w:rPr>
              <w:t>项目</w:t>
            </w:r>
          </w:p>
        </w:tc>
        <w:tc>
          <w:tcPr>
            <w:tcW w:w="1480"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kern w:val="2"/>
                <w:sz w:val="21"/>
                <w:szCs w:val="21"/>
                <w:lang w:eastAsia="zh-CN"/>
              </w:rPr>
            </w:pPr>
          </w:p>
          <w:p>
            <w:pPr>
              <w:pStyle w:val="210"/>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kern w:val="2"/>
                <w:sz w:val="21"/>
                <w:szCs w:val="21"/>
                <w:lang w:eastAsia="zh-CN"/>
              </w:rPr>
            </w:pPr>
            <w:r>
              <w:rPr>
                <w:rFonts w:hint="default" w:ascii="Times New Roman" w:hAnsi="Times New Roman" w:eastAsia="宋体" w:cs="Times New Roman"/>
                <w:b/>
                <w:bCs/>
                <w:color w:val="000000"/>
                <w:kern w:val="2"/>
                <w:sz w:val="21"/>
                <w:szCs w:val="21"/>
                <w:lang w:eastAsia="zh-CN"/>
              </w:rPr>
              <w:t>包干含税价格</w:t>
            </w:r>
          </w:p>
          <w:p>
            <w:pPr>
              <w:pStyle w:val="210"/>
              <w:keepNext w:val="0"/>
              <w:keepLines w:val="0"/>
              <w:pageBreakBefore w:val="0"/>
              <w:kinsoku/>
              <w:wordWrap/>
              <w:overflowPunct/>
              <w:topLinePunct w:val="0"/>
              <w:bidi w:val="0"/>
              <w:spacing w:line="360" w:lineRule="auto"/>
              <w:rPr>
                <w:rFonts w:hint="default" w:ascii="Times New Roman" w:hAnsi="Times New Roman" w:eastAsia="宋体" w:cs="Times New Roman"/>
                <w:color w:val="000000"/>
                <w:kern w:val="2"/>
                <w:sz w:val="21"/>
                <w:szCs w:val="21"/>
                <w:lang w:eastAsia="zh-CN"/>
              </w:rPr>
            </w:pPr>
            <w:r>
              <w:rPr>
                <w:rFonts w:hint="default" w:ascii="Times New Roman" w:hAnsi="Times New Roman" w:eastAsia="宋体" w:cs="Times New Roman"/>
                <w:b/>
                <w:bCs/>
                <w:color w:val="000000"/>
                <w:kern w:val="2"/>
                <w:sz w:val="21"/>
                <w:szCs w:val="21"/>
                <w:lang w:eastAsia="zh-CN"/>
              </w:rPr>
              <w:t>（元）</w:t>
            </w:r>
          </w:p>
        </w:tc>
        <w:tc>
          <w:tcPr>
            <w:tcW w:w="4526"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rPr>
                <w:rFonts w:hint="default" w:ascii="Times New Roman" w:hAnsi="Times New Roman" w:eastAsia="宋体" w:cs="Times New Roman"/>
                <w:color w:val="000000"/>
                <w:kern w:val="2"/>
                <w:sz w:val="21"/>
                <w:szCs w:val="21"/>
                <w:lang w:eastAsia="zh-CN"/>
              </w:rPr>
            </w:pPr>
            <w:r>
              <w:rPr>
                <w:rFonts w:hint="default" w:ascii="Times New Roman" w:hAnsi="Times New Roman" w:eastAsia="宋体" w:cs="Times New Roman"/>
                <w:color w:val="000000"/>
                <w:kern w:val="2"/>
                <w:sz w:val="21"/>
                <w:szCs w:val="21"/>
                <w:lang w:eastAsia="zh-CN"/>
              </w:rPr>
              <w:t>编制及评审内容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58"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1</w:t>
            </w:r>
          </w:p>
        </w:tc>
        <w:tc>
          <w:tcPr>
            <w:tcW w:w="3477"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sz w:val="21"/>
                <w:szCs w:val="21"/>
              </w:rPr>
              <w:t>《原料适应性技改项目》（阶段性）安全设施竣工验收评价报告编制</w:t>
            </w:r>
          </w:p>
        </w:tc>
        <w:tc>
          <w:tcPr>
            <w:tcW w:w="1480"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hint="default" w:ascii="Times New Roman" w:hAnsi="Times New Roman" w:eastAsia="宋体" w:cs="Times New Roman"/>
                <w:b w:val="0"/>
                <w:bCs w:val="0"/>
                <w:color w:val="000000"/>
                <w:sz w:val="21"/>
                <w:szCs w:val="21"/>
                <w:lang w:val="en-US" w:eastAsia="zh-CN" w:bidi="ar-SA"/>
              </w:rPr>
            </w:pPr>
          </w:p>
        </w:tc>
        <w:tc>
          <w:tcPr>
            <w:tcW w:w="4526" w:type="dxa"/>
            <w:tcBorders>
              <w:top w:val="single" w:color="auto" w:sz="2" w:space="0"/>
              <w:left w:val="single" w:color="auto" w:sz="2" w:space="0"/>
              <w:bottom w:val="single" w:color="auto" w:sz="2" w:space="0"/>
              <w:right w:val="single" w:color="auto" w:sz="2" w:space="0"/>
            </w:tcBorders>
            <w:vAlign w:val="center"/>
          </w:tcPr>
          <w:p>
            <w:pPr>
              <w:pStyle w:val="41"/>
              <w:shd w:val="clear" w:color="auto" w:fill="FFFFFF"/>
              <w:spacing w:before="0" w:beforeAutospacing="0" w:after="0" w:afterAutospacing="0" w:line="450" w:lineRule="atLeast"/>
              <w:jc w:val="center"/>
              <w:rPr>
                <w:rFonts w:hint="default" w:ascii="Times New Roman" w:hAnsi="Times New Roman" w:eastAsia="宋体" w:cs="Times New Roman"/>
                <w:b w:val="0"/>
                <w:bCs w:val="0"/>
                <w:color w:val="000000"/>
                <w:sz w:val="21"/>
                <w:szCs w:val="21"/>
                <w:lang w:val="en-US" w:eastAsia="zh-CN" w:bidi="ar-SA"/>
              </w:rPr>
            </w:pPr>
            <w:r>
              <w:rPr>
                <w:rFonts w:hint="eastAsia" w:ascii="Times New Roman" w:hAnsi="Times New Roman" w:cs="Times New Roman"/>
                <w:b w:val="0"/>
                <w:bCs w:val="0"/>
                <w:color w:val="000000"/>
                <w:sz w:val="21"/>
                <w:szCs w:val="21"/>
                <w:lang w:val="en-US" w:eastAsia="zh-CN" w:bidi="ar-SA"/>
              </w:rPr>
              <w:t xml:space="preserve">      </w:t>
            </w:r>
            <w:r>
              <w:rPr>
                <w:rFonts w:hint="eastAsia" w:ascii="Times New Roman" w:hAnsi="Times New Roman" w:eastAsia="宋体" w:cs="Times New Roman"/>
                <w:b w:val="0"/>
                <w:bCs w:val="0"/>
                <w:color w:val="000000"/>
                <w:sz w:val="21"/>
                <w:szCs w:val="21"/>
                <w:lang w:val="en-US" w:eastAsia="zh-CN" w:bidi="ar-SA"/>
              </w:rPr>
              <w:t>阶段性</w:t>
            </w:r>
            <w:r>
              <w:rPr>
                <w:rFonts w:hint="default" w:ascii="Times New Roman" w:hAnsi="Times New Roman" w:eastAsia="宋体" w:cs="Times New Roman"/>
                <w:b w:val="0"/>
                <w:bCs w:val="0"/>
                <w:color w:val="000000"/>
                <w:sz w:val="21"/>
                <w:szCs w:val="21"/>
              </w:rPr>
              <w:t>验收范围</w:t>
            </w:r>
            <w:r>
              <w:rPr>
                <w:rFonts w:hint="eastAsia" w:ascii="Times New Roman" w:hAnsi="Times New Roman" w:eastAsia="宋体" w:cs="Times New Roman"/>
                <w:b w:val="0"/>
                <w:bCs w:val="0"/>
                <w:color w:val="000000"/>
                <w:sz w:val="21"/>
                <w:szCs w:val="21"/>
                <w:lang w:val="en-US" w:eastAsia="zh-CN" w:bidi="ar-SA"/>
              </w:rPr>
              <w:t>：</w:t>
            </w:r>
            <w:r>
              <w:rPr>
                <w:rFonts w:hint="default" w:ascii="Times New Roman" w:hAnsi="Times New Roman" w:eastAsia="宋体" w:cs="Times New Roman"/>
                <w:b w:val="0"/>
                <w:bCs w:val="0"/>
                <w:color w:val="000000"/>
                <w:sz w:val="21"/>
                <w:szCs w:val="21"/>
                <w:lang w:val="en-US" w:eastAsia="zh-CN" w:bidi="ar-SA"/>
              </w:rPr>
              <w:t>减压分馏装置、凝析油分离装置、四合一炉改造及新建抽提装置。</w:t>
            </w:r>
          </w:p>
          <w:p>
            <w:pPr>
              <w:pStyle w:val="41"/>
              <w:shd w:val="clear" w:color="auto" w:fill="FFFFFF"/>
              <w:spacing w:before="0" w:beforeAutospacing="0" w:after="0" w:afterAutospacing="0" w:line="450" w:lineRule="atLeast"/>
              <w:jc w:val="center"/>
              <w:rPr>
                <w:rFonts w:hint="default" w:ascii="Times New Roman" w:hAnsi="Times New Roman" w:eastAsia="宋体" w:cs="Times New Roman"/>
                <w:b w:val="0"/>
                <w:bCs w:val="0"/>
                <w:color w:val="000000"/>
                <w:sz w:val="21"/>
                <w:szCs w:val="21"/>
                <w:lang w:val="en-US" w:eastAsia="zh-CN" w:bidi="ar-SA"/>
              </w:rPr>
            </w:pPr>
            <w:r>
              <w:rPr>
                <w:rFonts w:hint="default" w:ascii="Times New Roman" w:hAnsi="Times New Roman" w:eastAsia="宋体" w:cs="Times New Roman"/>
                <w:b w:val="0"/>
                <w:bCs w:val="0"/>
                <w:color w:val="000000"/>
                <w:sz w:val="21"/>
                <w:szCs w:val="21"/>
                <w:lang w:val="en-US" w:eastAsia="zh-CN" w:bidi="ar-SA"/>
              </w:rPr>
              <w:t>（本项目最高限价人民币50万元）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08"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2</w:t>
            </w:r>
          </w:p>
        </w:tc>
        <w:tc>
          <w:tcPr>
            <w:tcW w:w="3477"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000000"/>
                <w:sz w:val="21"/>
                <w:szCs w:val="21"/>
              </w:rPr>
              <w:t>《古雷气体应急集中处置中心》</w:t>
            </w:r>
            <w:r>
              <w:rPr>
                <w:rFonts w:hint="default" w:ascii="Times New Roman" w:hAnsi="Times New Roman" w:eastAsia="宋体" w:cs="Times New Roman"/>
                <w:b w:val="0"/>
                <w:bCs w:val="0"/>
                <w:sz w:val="21"/>
                <w:szCs w:val="21"/>
              </w:rPr>
              <w:t>安全设施竣工验收评价报告编制</w:t>
            </w:r>
          </w:p>
        </w:tc>
        <w:tc>
          <w:tcPr>
            <w:tcW w:w="1480"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hint="default" w:ascii="Times New Roman" w:hAnsi="Times New Roman" w:eastAsia="宋体" w:cs="Times New Roman"/>
                <w:b w:val="0"/>
                <w:bCs w:val="0"/>
                <w:color w:val="auto"/>
                <w:kern w:val="2"/>
                <w:sz w:val="21"/>
                <w:szCs w:val="21"/>
                <w:lang w:eastAsia="zh-CN"/>
              </w:rPr>
            </w:pPr>
          </w:p>
        </w:tc>
        <w:tc>
          <w:tcPr>
            <w:tcW w:w="452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宋体" w:cs="Times New Roman"/>
                <w:b w:val="0"/>
                <w:bCs w:val="0"/>
                <w:color w:val="000000"/>
                <w:sz w:val="21"/>
                <w:szCs w:val="21"/>
              </w:rPr>
            </w:pPr>
          </w:p>
          <w:p>
            <w:pPr>
              <w:keepNext w:val="0"/>
              <w:keepLines w:val="0"/>
              <w:pageBreakBefore w:val="0"/>
              <w:widowControl w:val="0"/>
              <w:kinsoku/>
              <w:wordWrap/>
              <w:overflowPunct/>
              <w:topLinePunct w:val="0"/>
              <w:bidi w:val="0"/>
              <w:spacing w:line="360" w:lineRule="auto"/>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阶段性验收范围</w:t>
            </w:r>
            <w:r>
              <w:rPr>
                <w:rFonts w:hint="eastAsia" w:ascii="Times New Roman" w:hAnsi="Times New Roman" w:eastAsia="宋体" w:cs="Times New Roman"/>
                <w:b w:val="0"/>
                <w:bCs w:val="0"/>
                <w:color w:val="000000"/>
                <w:sz w:val="21"/>
                <w:szCs w:val="21"/>
                <w:lang w:eastAsia="zh-CN"/>
              </w:rPr>
              <w:t>：</w:t>
            </w:r>
            <w:r>
              <w:rPr>
                <w:rFonts w:hint="default" w:ascii="Times New Roman" w:hAnsi="Times New Roman" w:eastAsia="宋体" w:cs="Times New Roman"/>
                <w:b w:val="0"/>
                <w:bCs w:val="0"/>
                <w:color w:val="000000"/>
                <w:sz w:val="21"/>
                <w:szCs w:val="21"/>
              </w:rPr>
              <w:t>福海创原料适应性技改项目</w:t>
            </w:r>
          </w:p>
          <w:p>
            <w:pPr>
              <w:keepNext w:val="0"/>
              <w:keepLines w:val="0"/>
              <w:pageBreakBefore w:val="0"/>
              <w:widowControl w:val="0"/>
              <w:kinsoku/>
              <w:wordWrap/>
              <w:overflowPunct/>
              <w:topLinePunct w:val="0"/>
              <w:bidi w:val="0"/>
              <w:spacing w:line="360" w:lineRule="auto"/>
              <w:jc w:val="cente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配套火炬</w:t>
            </w:r>
            <w:r>
              <w:rPr>
                <w:rFonts w:hint="default" w:ascii="Times New Roman" w:hAnsi="Times New Roman" w:eastAsia="宋体" w:cs="Times New Roman"/>
                <w:b w:val="0"/>
                <w:bCs w:val="0"/>
                <w:color w:val="000000"/>
                <w:sz w:val="21"/>
                <w:szCs w:val="21"/>
                <w:lang w:eastAsia="zh-CN"/>
              </w:rPr>
              <w:t>（</w:t>
            </w:r>
            <w:r>
              <w:rPr>
                <w:rFonts w:hint="eastAsia" w:ascii="Times New Roman" w:hAnsi="Times New Roman" w:eastAsia="宋体" w:cs="Times New Roman"/>
                <w:b w:val="0"/>
                <w:bCs w:val="0"/>
                <w:color w:val="000000"/>
                <w:sz w:val="21"/>
                <w:szCs w:val="21"/>
                <w:lang w:val="en-US" w:eastAsia="zh-CN"/>
              </w:rPr>
              <w:t>不含</w:t>
            </w:r>
            <w:r>
              <w:rPr>
                <w:rFonts w:hint="default" w:ascii="Times New Roman" w:hAnsi="Times New Roman" w:eastAsia="宋体" w:cs="Times New Roman"/>
                <w:b w:val="0"/>
                <w:bCs w:val="0"/>
                <w:color w:val="000000"/>
                <w:sz w:val="21"/>
                <w:szCs w:val="21"/>
              </w:rPr>
              <w:t>芒果项目火炬</w:t>
            </w:r>
            <w:r>
              <w:rPr>
                <w:rFonts w:hint="default" w:ascii="Times New Roman" w:hAnsi="Times New Roman" w:eastAsia="宋体" w:cs="Times New Roman"/>
                <w:b w:val="0"/>
                <w:bCs w:val="0"/>
                <w:color w:val="000000"/>
                <w:sz w:val="21"/>
                <w:szCs w:val="21"/>
                <w:lang w:eastAsia="zh-CN"/>
              </w:rPr>
              <w:t>）</w:t>
            </w:r>
          </w:p>
          <w:p>
            <w:pPr>
              <w:keepNext w:val="0"/>
              <w:keepLines w:val="0"/>
              <w:pageBreakBefore w:val="0"/>
              <w:widowControl w:val="0"/>
              <w:kinsoku/>
              <w:wordWrap/>
              <w:overflowPunct/>
              <w:topLinePunct w:val="0"/>
              <w:bidi w:val="0"/>
              <w:spacing w:line="36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000000"/>
                <w:sz w:val="21"/>
                <w:szCs w:val="21"/>
                <w:lang w:val="en-US" w:eastAsia="zh-CN" w:bidi="ar-SA"/>
              </w:rPr>
              <w:t>（本项目最高限价人民币</w:t>
            </w:r>
            <w:r>
              <w:rPr>
                <w:rFonts w:hint="eastAsia" w:ascii="Times New Roman" w:hAnsi="Times New Roman" w:cs="Times New Roman"/>
                <w:b w:val="0"/>
                <w:bCs w:val="0"/>
                <w:color w:val="000000"/>
                <w:sz w:val="21"/>
                <w:szCs w:val="21"/>
                <w:lang w:val="en-US" w:eastAsia="zh-CN" w:bidi="ar-SA"/>
              </w:rPr>
              <w:t>2</w:t>
            </w:r>
            <w:r>
              <w:rPr>
                <w:rFonts w:hint="default" w:ascii="Times New Roman" w:hAnsi="Times New Roman" w:eastAsia="宋体" w:cs="Times New Roman"/>
                <w:b w:val="0"/>
                <w:bCs w:val="0"/>
                <w:color w:val="000000"/>
                <w:sz w:val="21"/>
                <w:szCs w:val="21"/>
                <w:lang w:val="en-US" w:eastAsia="zh-CN" w:bidi="ar-SA"/>
              </w:rPr>
              <w:t>0万元）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93"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3</w:t>
            </w:r>
          </w:p>
        </w:tc>
        <w:tc>
          <w:tcPr>
            <w:tcW w:w="3477"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hint="default" w:ascii="Times New Roman" w:hAnsi="Times New Roman" w:eastAsia="宋体" w:cs="Times New Roman"/>
                <w:b w:val="0"/>
                <w:bCs w:val="0"/>
                <w:sz w:val="21"/>
                <w:szCs w:val="21"/>
              </w:rPr>
            </w:pPr>
          </w:p>
          <w:p>
            <w:pPr>
              <w:pStyle w:val="210"/>
              <w:keepNext w:val="0"/>
              <w:keepLines w:val="0"/>
              <w:pageBreakBefore w:val="0"/>
              <w:kinsoku/>
              <w:wordWrap/>
              <w:overflowPunct/>
              <w:topLinePunct w:val="0"/>
              <w:bidi w:val="0"/>
              <w:spacing w:line="36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sz w:val="21"/>
                <w:szCs w:val="21"/>
              </w:rPr>
              <w:t>《工业己烷优化项目》安全设施竣工验收评价报告编制</w:t>
            </w:r>
          </w:p>
        </w:tc>
        <w:tc>
          <w:tcPr>
            <w:tcW w:w="1480"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hint="default" w:ascii="Times New Roman" w:hAnsi="Times New Roman" w:eastAsia="宋体" w:cs="Times New Roman"/>
                <w:b w:val="0"/>
                <w:bCs w:val="0"/>
                <w:color w:val="auto"/>
                <w:kern w:val="2"/>
                <w:sz w:val="21"/>
                <w:szCs w:val="21"/>
                <w:lang w:eastAsia="zh-CN"/>
              </w:rPr>
            </w:pPr>
          </w:p>
        </w:tc>
        <w:tc>
          <w:tcPr>
            <w:tcW w:w="4526" w:type="dxa"/>
            <w:tcBorders>
              <w:top w:val="single" w:color="auto" w:sz="2" w:space="0"/>
              <w:left w:val="single" w:color="auto" w:sz="2" w:space="0"/>
              <w:bottom w:val="single" w:color="auto" w:sz="2" w:space="0"/>
              <w:right w:val="single" w:color="auto" w:sz="2" w:space="0"/>
            </w:tcBorders>
            <w:vAlign w:val="center"/>
          </w:tcPr>
          <w:p>
            <w:pPr>
              <w:pStyle w:val="41"/>
              <w:shd w:val="clear" w:color="auto" w:fill="FFFFFF"/>
              <w:spacing w:before="0" w:beforeAutospacing="0" w:after="0" w:afterAutospacing="0" w:line="450" w:lineRule="atLeast"/>
              <w:ind w:firstLine="420" w:firstLineChars="20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该项目本次一次性验收。</w:t>
            </w:r>
          </w:p>
          <w:p>
            <w:pPr>
              <w:pStyle w:val="41"/>
              <w:shd w:val="clear" w:color="auto" w:fill="FFFFFF"/>
              <w:spacing w:before="0" w:beforeAutospacing="0" w:after="0" w:afterAutospacing="0" w:line="450" w:lineRule="atLeast"/>
              <w:ind w:firstLine="420" w:firstLineChars="200"/>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val="en-US" w:eastAsia="zh-CN" w:bidi="ar-SA"/>
              </w:rPr>
              <w:t>（本项目最高限价人民币</w:t>
            </w:r>
            <w:r>
              <w:rPr>
                <w:rFonts w:hint="eastAsia" w:ascii="Times New Roman" w:hAnsi="Times New Roman" w:cs="Times New Roman"/>
                <w:b w:val="0"/>
                <w:bCs w:val="0"/>
                <w:color w:val="000000"/>
                <w:sz w:val="21"/>
                <w:szCs w:val="21"/>
                <w:lang w:val="en-US" w:eastAsia="zh-CN" w:bidi="ar-SA"/>
              </w:rPr>
              <w:t>2</w:t>
            </w:r>
            <w:r>
              <w:rPr>
                <w:rFonts w:hint="default" w:ascii="Times New Roman" w:hAnsi="Times New Roman" w:eastAsia="宋体" w:cs="Times New Roman"/>
                <w:b w:val="0"/>
                <w:bCs w:val="0"/>
                <w:color w:val="000000"/>
                <w:sz w:val="21"/>
                <w:szCs w:val="21"/>
                <w:lang w:val="en-US" w:eastAsia="zh-CN" w:bidi="ar-SA"/>
              </w:rPr>
              <w:t>0万元）</w:t>
            </w:r>
          </w:p>
          <w:p>
            <w:pPr>
              <w:keepNext w:val="0"/>
              <w:keepLines w:val="0"/>
              <w:pageBreakBefore w:val="0"/>
              <w:widowControl w:val="0"/>
              <w:kinsoku/>
              <w:wordWrap/>
              <w:overflowPunct/>
              <w:topLinePunct w:val="0"/>
              <w:bidi w:val="0"/>
              <w:spacing w:line="360" w:lineRule="auto"/>
              <w:jc w:val="center"/>
              <w:rPr>
                <w:rFonts w:hint="default" w:ascii="Times New Roman" w:hAnsi="Times New Roman" w:eastAsia="宋体" w:cs="Times New Roman"/>
                <w:b w:val="0"/>
                <w:bCs w:val="0"/>
                <w:color w:val="auto"/>
                <w:kern w:val="2"/>
                <w:sz w:val="21"/>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8" w:hRule="atLeast"/>
        </w:trPr>
        <w:tc>
          <w:tcPr>
            <w:tcW w:w="4108" w:type="dxa"/>
            <w:gridSpan w:val="2"/>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hint="eastAsia" w:ascii="Times New Roman"/>
                <w:color w:val="auto"/>
                <w:kern w:val="2"/>
                <w:sz w:val="24"/>
                <w:szCs w:val="24"/>
                <w:lang w:eastAsia="zh-CN"/>
              </w:rPr>
            </w:pPr>
            <w:r>
              <w:rPr>
                <w:rFonts w:hint="eastAsia" w:ascii="Times New Roman"/>
                <w:b/>
                <w:bCs/>
                <w:color w:val="auto"/>
                <w:kern w:val="2"/>
                <w:sz w:val="24"/>
                <w:szCs w:val="24"/>
                <w:lang w:eastAsia="zh-CN"/>
              </w:rPr>
              <w:t>总合计（人民币，元）</w:t>
            </w:r>
          </w:p>
        </w:tc>
        <w:tc>
          <w:tcPr>
            <w:tcW w:w="1480" w:type="dxa"/>
            <w:tcBorders>
              <w:top w:val="single" w:color="auto" w:sz="2" w:space="0"/>
              <w:left w:val="single" w:color="auto" w:sz="2" w:space="0"/>
              <w:bottom w:val="single" w:color="auto" w:sz="2" w:space="0"/>
              <w:right w:val="single" w:color="auto" w:sz="2" w:space="0"/>
            </w:tcBorders>
            <w:vAlign w:val="center"/>
          </w:tcPr>
          <w:p>
            <w:pPr>
              <w:pStyle w:val="210"/>
              <w:keepNext w:val="0"/>
              <w:keepLines w:val="0"/>
              <w:pageBreakBefore w:val="0"/>
              <w:kinsoku/>
              <w:wordWrap/>
              <w:overflowPunct/>
              <w:topLinePunct w:val="0"/>
              <w:bidi w:val="0"/>
              <w:spacing w:line="360" w:lineRule="auto"/>
              <w:jc w:val="center"/>
              <w:rPr>
                <w:rFonts w:ascii="Times New Roman"/>
                <w:color w:val="auto"/>
                <w:kern w:val="2"/>
                <w:sz w:val="24"/>
                <w:szCs w:val="24"/>
                <w:lang w:eastAsia="zh-CN"/>
              </w:rPr>
            </w:pPr>
          </w:p>
        </w:tc>
        <w:tc>
          <w:tcPr>
            <w:tcW w:w="4526" w:type="dxa"/>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bidi w:val="0"/>
              <w:spacing w:line="360" w:lineRule="auto"/>
              <w:jc w:val="center"/>
              <w:rPr>
                <w:rFonts w:ascii="Times New Roman"/>
                <w:color w:val="auto"/>
                <w:kern w:val="2"/>
                <w:sz w:val="24"/>
                <w:szCs w:val="24"/>
                <w:lang w:eastAsia="zh-CN"/>
              </w:rPr>
            </w:pPr>
          </w:p>
        </w:tc>
      </w:tr>
    </w:tbl>
    <w:p>
      <w:pPr>
        <w:keepNext w:val="0"/>
        <w:keepLines w:val="0"/>
        <w:pageBreakBefore w:val="0"/>
        <w:kinsoku/>
        <w:wordWrap/>
        <w:overflowPunct/>
        <w:topLinePunct w:val="0"/>
        <w:bidi w:val="0"/>
        <w:spacing w:line="360" w:lineRule="auto"/>
        <w:ind w:firstLine="560" w:firstLineChars="200"/>
        <w:jc w:val="right"/>
        <w:rPr>
          <w:rFonts w:ascii="Times New Roman" w:hAnsi="Times New Roman" w:cs="Times New Roman"/>
          <w:color w:val="auto"/>
          <w:sz w:val="28"/>
          <w:u w:val="single"/>
          <w:lang w:eastAsia="zh-CN"/>
        </w:rPr>
      </w:pPr>
      <w:r>
        <w:rPr>
          <w:rFonts w:ascii="Times New Roman" w:hAnsi="Times New Roman" w:cs="Times New Roman"/>
          <w:color w:val="auto"/>
          <w:sz w:val="28"/>
          <w:lang w:eastAsia="zh-CN"/>
        </w:rPr>
        <w:t>参选人：</w:t>
      </w:r>
      <w:r>
        <w:rPr>
          <w:rFonts w:ascii="Times New Roman" w:hAnsi="Times New Roman" w:cs="Times New Roman"/>
          <w:color w:val="auto"/>
          <w:sz w:val="28"/>
          <w:u w:val="single"/>
          <w:lang w:eastAsia="zh-CN"/>
        </w:rPr>
        <w:t xml:space="preserve">      </w:t>
      </w:r>
      <w:r>
        <w:rPr>
          <w:rFonts w:ascii="Times New Roman" w:hAnsi="Times New Roman" w:cs="Times New Roman"/>
          <w:color w:val="auto"/>
          <w:sz w:val="28"/>
          <w:lang w:eastAsia="zh-CN"/>
        </w:rPr>
        <w:t>（加盖参选单位章）</w:t>
      </w:r>
    </w:p>
    <w:p>
      <w:pPr>
        <w:keepNext w:val="0"/>
        <w:keepLines w:val="0"/>
        <w:pageBreakBefore w:val="0"/>
        <w:kinsoku/>
        <w:wordWrap/>
        <w:overflowPunct/>
        <w:topLinePunct w:val="0"/>
        <w:bidi w:val="0"/>
        <w:spacing w:line="360" w:lineRule="auto"/>
        <w:ind w:firstLine="560" w:firstLineChars="200"/>
        <w:jc w:val="right"/>
        <w:rPr>
          <w:rFonts w:ascii="Times New Roman" w:hAnsi="Times New Roman" w:cs="Times New Roman"/>
          <w:color w:val="auto"/>
          <w:sz w:val="28"/>
          <w:lang w:eastAsia="zh-CN"/>
        </w:rPr>
      </w:pPr>
      <w:r>
        <w:rPr>
          <w:rFonts w:ascii="Times New Roman" w:hAnsi="Times New Roman" w:cs="Times New Roman"/>
          <w:color w:val="auto"/>
          <w:sz w:val="28"/>
          <w:lang w:eastAsia="zh-CN"/>
        </w:rPr>
        <w:t>法定代表人：</w:t>
      </w:r>
      <w:r>
        <w:rPr>
          <w:rFonts w:ascii="Times New Roman" w:hAnsi="Times New Roman" w:cs="Times New Roman"/>
          <w:color w:val="auto"/>
          <w:sz w:val="28"/>
          <w:u w:val="single"/>
          <w:lang w:eastAsia="zh-CN"/>
        </w:rPr>
        <w:t xml:space="preserve">                 </w:t>
      </w:r>
      <w:r>
        <w:rPr>
          <w:rFonts w:ascii="Times New Roman" w:hAnsi="Times New Roman" w:cs="Times New Roman"/>
          <w:color w:val="auto"/>
          <w:sz w:val="28"/>
          <w:lang w:eastAsia="zh-CN"/>
        </w:rPr>
        <w:t>（签字）</w:t>
      </w:r>
    </w:p>
    <w:p>
      <w:pPr>
        <w:keepNext w:val="0"/>
        <w:keepLines w:val="0"/>
        <w:pageBreakBefore w:val="0"/>
        <w:kinsoku/>
        <w:wordWrap/>
        <w:overflowPunct/>
        <w:topLinePunct w:val="0"/>
        <w:bidi w:val="0"/>
        <w:spacing w:line="360" w:lineRule="auto"/>
        <w:ind w:firstLine="560" w:firstLineChars="200"/>
        <w:jc w:val="right"/>
        <w:rPr>
          <w:rFonts w:ascii="Times New Roman" w:hAnsi="Times New Roman" w:cs="Times New Roman"/>
          <w:color w:val="auto"/>
          <w:sz w:val="28"/>
          <w:u w:val="single"/>
          <w:lang w:eastAsia="zh-CN"/>
        </w:rPr>
      </w:pPr>
      <w:r>
        <w:rPr>
          <w:rFonts w:ascii="Times New Roman" w:hAnsi="Times New Roman" w:cs="Times New Roman"/>
          <w:color w:val="auto"/>
          <w:sz w:val="28"/>
          <w:lang w:eastAsia="zh-CN"/>
        </w:rPr>
        <w:t>或其授权委托代理人：</w:t>
      </w:r>
      <w:r>
        <w:rPr>
          <w:rFonts w:ascii="Times New Roman" w:hAnsi="Times New Roman" w:cs="Times New Roman"/>
          <w:color w:val="auto"/>
          <w:sz w:val="28"/>
          <w:u w:val="single"/>
          <w:lang w:eastAsia="zh-CN"/>
        </w:rPr>
        <w:t xml:space="preserve">                 </w:t>
      </w:r>
      <w:r>
        <w:rPr>
          <w:rFonts w:ascii="Times New Roman" w:hAnsi="Times New Roman" w:cs="Times New Roman"/>
          <w:color w:val="auto"/>
          <w:sz w:val="28"/>
          <w:szCs w:val="36"/>
          <w:lang w:eastAsia="zh-CN"/>
        </w:rPr>
        <w:t>_</w:t>
      </w:r>
      <w:r>
        <w:rPr>
          <w:rFonts w:ascii="Times New Roman" w:hAnsi="Times New Roman" w:cs="Times New Roman"/>
          <w:color w:val="auto"/>
          <w:sz w:val="28"/>
          <w:lang w:eastAsia="zh-CN"/>
        </w:rPr>
        <w:t>（签字）</w:t>
      </w:r>
    </w:p>
    <w:p>
      <w:pPr>
        <w:keepNext w:val="0"/>
        <w:keepLines w:val="0"/>
        <w:pageBreakBefore w:val="0"/>
        <w:kinsoku/>
        <w:wordWrap/>
        <w:overflowPunct/>
        <w:topLinePunct w:val="0"/>
        <w:bidi w:val="0"/>
        <w:spacing w:line="360" w:lineRule="auto"/>
        <w:ind w:firstLine="560" w:firstLineChars="200"/>
        <w:jc w:val="right"/>
        <w:rPr>
          <w:rFonts w:ascii="Times New Roman" w:hAnsi="Times New Roman" w:cs="Times New Roman"/>
          <w:color w:val="auto"/>
          <w:sz w:val="28"/>
          <w:u w:val="single"/>
          <w:lang w:eastAsia="zh-CN"/>
        </w:rPr>
      </w:pPr>
      <w:r>
        <w:rPr>
          <w:rFonts w:ascii="Times New Roman" w:hAnsi="Times New Roman" w:cs="Times New Roman"/>
          <w:color w:val="auto"/>
          <w:sz w:val="28"/>
          <w:lang w:eastAsia="zh-CN"/>
        </w:rPr>
        <w:t xml:space="preserve">编制时间： </w:t>
      </w:r>
      <w:r>
        <w:rPr>
          <w:rFonts w:ascii="Times New Roman" w:hAnsi="Times New Roman" w:cs="Times New Roman"/>
          <w:color w:val="auto"/>
          <w:sz w:val="28"/>
          <w:u w:val="single"/>
          <w:lang w:eastAsia="zh-CN"/>
        </w:rPr>
        <w:t xml:space="preserve">      年   月   日</w:t>
      </w:r>
      <w:bookmarkEnd w:id="0"/>
    </w:p>
    <w:p>
      <w:pPr>
        <w:jc w:val="left"/>
        <w:rPr>
          <w:rFonts w:hint="eastAsia" w:asciiTheme="majorEastAsia" w:hAnsiTheme="majorEastAsia" w:eastAsiaTheme="majorEastAsia" w:cstheme="majorEastAsia"/>
          <w:b/>
          <w:bCs/>
          <w:color w:val="auto"/>
          <w:sz w:val="30"/>
          <w:szCs w:val="30"/>
          <w:lang w:val="en-US" w:eastAsia="zh-CN"/>
        </w:rPr>
      </w:pPr>
      <w:r>
        <w:rPr>
          <w:rFonts w:hint="eastAsia" w:asciiTheme="majorEastAsia" w:hAnsiTheme="majorEastAsia" w:eastAsiaTheme="majorEastAsia" w:cstheme="majorEastAsia"/>
          <w:b/>
          <w:bCs/>
          <w:color w:val="auto"/>
          <w:sz w:val="30"/>
          <w:szCs w:val="30"/>
          <w:lang w:val="en-US" w:eastAsia="zh-CN"/>
        </w:rPr>
        <w:t>附件四</w:t>
      </w:r>
    </w:p>
    <w:p>
      <w:pPr>
        <w:spacing w:line="360" w:lineRule="auto"/>
        <w:jc w:val="center"/>
        <w:rPr>
          <w:rFonts w:hint="eastAsia"/>
          <w:sz w:val="36"/>
          <w:szCs w:val="36"/>
        </w:rPr>
      </w:pPr>
      <w:r>
        <w:rPr>
          <w:rFonts w:hint="eastAsia"/>
          <w:sz w:val="36"/>
          <w:szCs w:val="36"/>
        </w:rPr>
        <w:t>编制福建福海创石油化工有限公司</w:t>
      </w:r>
    </w:p>
    <w:p>
      <w:pPr>
        <w:spacing w:line="360" w:lineRule="auto"/>
        <w:jc w:val="center"/>
        <w:rPr>
          <w:rFonts w:hint="eastAsia"/>
          <w:sz w:val="36"/>
          <w:szCs w:val="36"/>
        </w:rPr>
      </w:pPr>
      <w:r>
        <w:rPr>
          <w:rFonts w:hint="eastAsia"/>
          <w:sz w:val="36"/>
          <w:szCs w:val="36"/>
        </w:rPr>
        <w:t>建设项目安全设施竣工验收评价报告的采购说明</w:t>
      </w:r>
    </w:p>
    <w:p>
      <w:pPr>
        <w:spacing w:line="360" w:lineRule="auto"/>
        <w:ind w:firstLine="361" w:firstLineChars="150"/>
        <w:rPr>
          <w:rFonts w:hint="eastAsia" w:ascii="宋体" w:hAnsi="宋体"/>
          <w:b/>
          <w:color w:val="000000"/>
          <w:sz w:val="24"/>
        </w:rPr>
      </w:pPr>
      <w:r>
        <w:rPr>
          <w:rFonts w:hint="eastAsia" w:ascii="宋体" w:hAnsi="宋体"/>
          <w:b/>
          <w:sz w:val="24"/>
        </w:rPr>
        <w:t>1、</w:t>
      </w:r>
      <w:r>
        <w:rPr>
          <w:rFonts w:hint="eastAsia" w:ascii="宋体" w:hAnsi="宋体"/>
          <w:b/>
          <w:color w:val="000000"/>
          <w:sz w:val="24"/>
        </w:rPr>
        <w:t>项目基本情况：</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1.1项目名称：</w:t>
      </w:r>
    </w:p>
    <w:p>
      <w:pPr>
        <w:spacing w:line="360" w:lineRule="auto"/>
        <w:ind w:firstLine="480" w:firstLineChars="200"/>
        <w:rPr>
          <w:rFonts w:hint="eastAsia" w:ascii="宋体" w:hAnsi="宋体"/>
          <w:sz w:val="24"/>
        </w:rPr>
      </w:pPr>
      <w:r>
        <w:rPr>
          <w:rFonts w:hint="eastAsia" w:ascii="宋体" w:hAnsi="宋体"/>
          <w:sz w:val="24"/>
        </w:rPr>
        <w:t>福建福海创石油化工有限公司《原料适应性技改项目》（阶段性）、</w:t>
      </w:r>
      <w:r>
        <w:rPr>
          <w:rFonts w:hint="eastAsia"/>
          <w:color w:val="000000"/>
        </w:rPr>
        <w:t>《古雷气体应急集中处置中心》和</w:t>
      </w:r>
      <w:r>
        <w:rPr>
          <w:rFonts w:hint="eastAsia" w:ascii="宋体" w:hAnsi="宋体"/>
          <w:sz w:val="24"/>
        </w:rPr>
        <w:t>《工业己烷优化项目》安全设施竣工验收评价。</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1.2基本概况：</w:t>
      </w:r>
    </w:p>
    <w:p>
      <w:pPr>
        <w:pStyle w:val="41"/>
        <w:shd w:val="clear" w:color="auto" w:fill="FFFFFF"/>
        <w:spacing w:before="0" w:beforeAutospacing="0" w:after="0" w:afterAutospacing="0" w:line="450" w:lineRule="atLeast"/>
        <w:ind w:firstLine="480" w:firstLineChars="200"/>
        <w:rPr>
          <w:rFonts w:hint="eastAsia"/>
          <w:b/>
          <w:color w:val="000000"/>
        </w:rPr>
      </w:pPr>
      <w:r>
        <w:rPr>
          <w:rFonts w:hint="eastAsia"/>
          <w:color w:val="000000"/>
        </w:rPr>
        <w:t>福建福海创</w:t>
      </w:r>
      <w:r>
        <w:rPr>
          <w:color w:val="000000"/>
        </w:rPr>
        <w:t>石油化工有限公司原料适应性技改项目包括</w:t>
      </w:r>
      <w:r>
        <w:rPr>
          <w:rFonts w:hint="eastAsia"/>
          <w:color w:val="000000"/>
        </w:rPr>
        <w:t>主体工程、环保工程、</w:t>
      </w:r>
      <w:r>
        <w:rPr>
          <w:color w:val="000000"/>
        </w:rPr>
        <w:t>储运</w:t>
      </w:r>
      <w:r>
        <w:rPr>
          <w:rFonts w:hint="eastAsia"/>
          <w:color w:val="000000"/>
        </w:rPr>
        <w:t>工程</w:t>
      </w:r>
      <w:r>
        <w:rPr>
          <w:color w:val="000000"/>
        </w:rPr>
        <w:t>、公用工程</w:t>
      </w:r>
      <w:r>
        <w:rPr>
          <w:rFonts w:hint="eastAsia"/>
          <w:color w:val="000000"/>
        </w:rPr>
        <w:t>、</w:t>
      </w:r>
      <w:r>
        <w:rPr>
          <w:color w:val="000000"/>
        </w:rPr>
        <w:t>相应配套设施</w:t>
      </w:r>
      <w:r>
        <w:rPr>
          <w:rFonts w:hint="eastAsia"/>
          <w:color w:val="000000"/>
        </w:rPr>
        <w:t>及依托工程。</w:t>
      </w:r>
      <w:r>
        <w:rPr>
          <w:rFonts w:hint="eastAsia"/>
          <w:b/>
          <w:color w:val="000000"/>
        </w:rPr>
        <w:t>本次阶段性验收范围为</w:t>
      </w:r>
    </w:p>
    <w:p>
      <w:pPr>
        <w:pStyle w:val="41"/>
        <w:shd w:val="clear" w:color="auto" w:fill="FFFFFF"/>
        <w:spacing w:before="0" w:beforeAutospacing="0" w:after="0" w:afterAutospacing="0" w:line="450" w:lineRule="atLeast"/>
        <w:rPr>
          <w:rFonts w:hint="eastAsia"/>
          <w:color w:val="000000"/>
        </w:rPr>
      </w:pPr>
      <w:r>
        <w:rPr>
          <w:rFonts w:hint="eastAsia"/>
          <w:b/>
          <w:color w:val="000000"/>
        </w:rPr>
        <w:t>减压分馏装置、</w:t>
      </w:r>
      <w:r>
        <w:rPr>
          <w:b/>
          <w:color w:val="000000"/>
        </w:rPr>
        <w:t>凝析油分离装置</w:t>
      </w:r>
      <w:r>
        <w:rPr>
          <w:rFonts w:hint="eastAsia"/>
          <w:b/>
          <w:color w:val="000000"/>
        </w:rPr>
        <w:t>、</w:t>
      </w:r>
      <w:r>
        <w:rPr>
          <w:b/>
          <w:color w:val="000000"/>
        </w:rPr>
        <w:t>四合一炉改造及新建抽提装置</w:t>
      </w:r>
      <w:r>
        <w:rPr>
          <w:rFonts w:hint="eastAsia"/>
          <w:color w:val="000000"/>
        </w:rPr>
        <w:t>。</w:t>
      </w:r>
    </w:p>
    <w:p>
      <w:pPr>
        <w:pStyle w:val="41"/>
        <w:shd w:val="clear" w:color="auto" w:fill="FFFFFF"/>
        <w:spacing w:before="0" w:beforeAutospacing="0" w:after="0" w:afterAutospacing="0" w:line="450" w:lineRule="atLeast"/>
        <w:ind w:firstLine="480" w:firstLineChars="200"/>
        <w:rPr>
          <w:rFonts w:hint="eastAsia"/>
          <w:color w:val="000000"/>
        </w:rPr>
      </w:pPr>
      <w:r>
        <w:rPr>
          <w:color w:val="000000"/>
        </w:rPr>
        <w:t>福建福海创石油化工有限公司古雷气体应急集中处置中心</w:t>
      </w:r>
      <w:r>
        <w:rPr>
          <w:rFonts w:hint="eastAsia"/>
          <w:color w:val="000000"/>
        </w:rPr>
        <w:t>（新建火炬项目），</w:t>
      </w:r>
      <w:r>
        <w:rPr>
          <w:color w:val="000000"/>
        </w:rPr>
        <w:t>共新建火炬2 座，分别为原料适应性技改项目及芒果项目配套火炬。主要建设内容为：火炬系统配套的分液罐、水封罐、酸性水罐、凝液泵、火炬塔架、火炬筒体、火炬头、卷扬机、点火系统及配套的公用工程、辅助设施等。同时包含芒果项目厂外火炬放空管网，不含PX厂区各装置至新建火炬区域间的放空管道。本项目火炬建成后分别为福海创腾龙芳烃原料适应性技改项目及芒果项目服务。</w:t>
      </w:r>
      <w:r>
        <w:rPr>
          <w:b/>
          <w:color w:val="000000"/>
        </w:rPr>
        <w:t>本次阶段性验收范围为福海创原料适应性技改项目配套火炬</w:t>
      </w:r>
      <w:r>
        <w:rPr>
          <w:rFonts w:hint="eastAsia"/>
          <w:color w:val="000000"/>
        </w:rPr>
        <w:t>，</w:t>
      </w:r>
      <w:r>
        <w:rPr>
          <w:color w:val="000000"/>
        </w:rPr>
        <w:t>芒果项目火炬不在此次验收范围内</w:t>
      </w:r>
      <w:r>
        <w:rPr>
          <w:rFonts w:hint="eastAsia"/>
          <w:color w:val="000000"/>
        </w:rPr>
        <w:t>。</w:t>
      </w:r>
    </w:p>
    <w:p>
      <w:pPr>
        <w:pStyle w:val="41"/>
        <w:shd w:val="clear" w:color="auto" w:fill="FFFFFF"/>
        <w:spacing w:before="0" w:beforeAutospacing="0" w:after="0" w:afterAutospacing="0" w:line="450" w:lineRule="atLeast"/>
        <w:ind w:firstLine="480" w:firstLineChars="200"/>
        <w:rPr>
          <w:rFonts w:hint="eastAsia"/>
          <w:color w:val="000000"/>
        </w:rPr>
      </w:pPr>
      <w:r>
        <w:rPr>
          <w:rFonts w:hint="eastAsia"/>
          <w:color w:val="000000"/>
        </w:rPr>
        <w:t>福建福海创石油化工有限公司芳烃抽提装置的抽余油中含有少量烯烃和芳烃，这些物质的存在严重了影响抽余油作为溶剂油和乙烯裂解料的原料性质，为更合理利用芳烃抽提抽余油，现新建一套工业己烷优化项目，提取抽余油的有用成分，以创造良好的经济效益，装置主要产品为：正己烷、抽余油。该项目</w:t>
      </w:r>
      <w:r>
        <w:rPr>
          <w:rFonts w:hint="eastAsia"/>
          <w:b/>
          <w:color w:val="000000"/>
        </w:rPr>
        <w:t>本次一次性验收</w:t>
      </w:r>
      <w:r>
        <w:rPr>
          <w:rFonts w:hint="eastAsia"/>
          <w:color w:val="000000"/>
        </w:rPr>
        <w:t>。</w:t>
      </w:r>
    </w:p>
    <w:p>
      <w:pPr>
        <w:pStyle w:val="41"/>
        <w:shd w:val="clear" w:color="auto" w:fill="FFFFFF"/>
        <w:spacing w:before="0" w:beforeAutospacing="0" w:after="0" w:afterAutospacing="0" w:line="450" w:lineRule="atLeast"/>
        <w:ind w:firstLine="465"/>
        <w:rPr>
          <w:rFonts w:hint="eastAsia"/>
          <w:b/>
          <w:bCs/>
          <w:color w:val="000000"/>
        </w:rPr>
      </w:pPr>
      <w:r>
        <w:rPr>
          <w:rFonts w:hint="eastAsia"/>
          <w:color w:val="000000"/>
        </w:rPr>
        <w:t>2022年5月、2022年7月和2023年10月，由</w:t>
      </w:r>
      <w:r>
        <w:rPr>
          <w:color w:val="000000"/>
        </w:rPr>
        <w:t>福建省石油化学工业设计院有限公司</w:t>
      </w:r>
      <w:r>
        <w:rPr>
          <w:rFonts w:hint="eastAsia"/>
          <w:color w:val="000000"/>
        </w:rPr>
        <w:t>分别为我司编制了《原料适应性技改项目安全评价报告》、《古雷气体应急集中处置中心安全评价报告》和《工业己烷优化项目</w:t>
      </w:r>
      <w:r>
        <w:rPr>
          <w:color w:val="000000"/>
        </w:rPr>
        <w:t>安全评价报告</w:t>
      </w:r>
      <w:r>
        <w:rPr>
          <w:rFonts w:hint="eastAsia"/>
          <w:color w:val="000000"/>
        </w:rPr>
        <w:t>》，报告通过当地应急管理部门审查并取得相应的危险化学品建设项目安全条件审查意见书。减压分馏装置、</w:t>
      </w:r>
      <w:r>
        <w:rPr>
          <w:color w:val="000000"/>
        </w:rPr>
        <w:t>凝析油分离装置</w:t>
      </w:r>
      <w:r>
        <w:rPr>
          <w:rFonts w:hint="eastAsia"/>
          <w:color w:val="000000"/>
        </w:rPr>
        <w:t>、</w:t>
      </w:r>
      <w:r>
        <w:rPr>
          <w:color w:val="000000"/>
        </w:rPr>
        <w:t>四合一炉改造及新建抽提装置</w:t>
      </w:r>
      <w:r>
        <w:rPr>
          <w:rFonts w:hint="eastAsia"/>
          <w:color w:val="000000"/>
        </w:rPr>
        <w:t>已经完成项目建设并投入试运行，新建火炬项目和工业己烷项目计划12月底完成项目建设并投入试运行。根据《建设项目安全设施 “三同时”监督管理办法》（2010年12月14日国家安全监管总局令第36号公布，根据2015年4月2日国家安全监管总局令第77号修正），“第二十二条 本办法第七条规定的建设项目安全设施竣工或者试运行完成后，生产经营单位应当委托具有相应资质的安全评价机构对安全设施进行验收评价，并编制建设项目安全验收评价报告。”的要求，</w:t>
      </w:r>
      <w:r>
        <w:rPr>
          <w:rFonts w:hint="eastAsia"/>
          <w:b/>
          <w:bCs/>
          <w:color w:val="000000"/>
        </w:rPr>
        <w:t>申请开展该项目的安全设施验收评价工作。</w:t>
      </w:r>
    </w:p>
    <w:p>
      <w:pPr>
        <w:spacing w:line="360" w:lineRule="auto"/>
        <w:ind w:left="420"/>
        <w:rPr>
          <w:rFonts w:hint="eastAsia" w:ascii="宋体" w:hAnsi="宋体"/>
          <w:b/>
          <w:color w:val="000000"/>
          <w:sz w:val="24"/>
        </w:rPr>
      </w:pPr>
      <w:r>
        <w:rPr>
          <w:rFonts w:hint="eastAsia" w:ascii="宋体" w:hAnsi="宋体"/>
          <w:b/>
          <w:color w:val="000000"/>
          <w:sz w:val="24"/>
        </w:rPr>
        <w:t>2、项目需开展工作的采购要求</w:t>
      </w:r>
    </w:p>
    <w:p>
      <w:pPr>
        <w:spacing w:line="360" w:lineRule="auto"/>
        <w:ind w:firstLine="480" w:firstLineChars="200"/>
        <w:rPr>
          <w:rFonts w:hint="eastAsia" w:ascii="宋体" w:hAnsi="宋体"/>
          <w:color w:val="000000"/>
          <w:sz w:val="24"/>
        </w:rPr>
      </w:pPr>
      <w:r>
        <w:rPr>
          <w:rFonts w:hint="eastAsia" w:ascii="宋体" w:hAnsi="宋体"/>
          <w:color w:val="000000"/>
          <w:sz w:val="24"/>
        </w:rPr>
        <w:t>2.1资质、工作范围及进度等特殊要求：</w:t>
      </w:r>
    </w:p>
    <w:p>
      <w:pPr>
        <w:pStyle w:val="41"/>
        <w:shd w:val="clear" w:color="auto" w:fill="FFFFFF"/>
        <w:spacing w:before="0" w:beforeAutospacing="0" w:after="0" w:afterAutospacing="0" w:line="450" w:lineRule="atLeast"/>
        <w:ind w:firstLine="480" w:firstLineChars="200"/>
        <w:rPr>
          <w:rFonts w:hint="eastAsia"/>
          <w:color w:val="333333"/>
          <w:highlight w:val="none"/>
          <w:shd w:val="clear" w:color="auto" w:fill="FFFFFF"/>
        </w:rPr>
      </w:pPr>
      <w:r>
        <w:rPr>
          <w:rFonts w:hint="eastAsia"/>
          <w:color w:val="333333"/>
          <w:highlight w:val="none"/>
          <w:shd w:val="clear" w:color="auto" w:fill="FFFFFF"/>
        </w:rPr>
        <w:t>2.1.1资质要求：受托方应满足《</w:t>
      </w:r>
      <w:r>
        <w:rPr>
          <w:color w:val="333333"/>
          <w:highlight w:val="none"/>
          <w:shd w:val="clear" w:color="auto" w:fill="FFFFFF"/>
        </w:rPr>
        <w:t>危险化学品建设项目安全监督管理办法</w:t>
      </w:r>
      <w:r>
        <w:rPr>
          <w:rFonts w:hint="eastAsia"/>
          <w:color w:val="333333"/>
          <w:highlight w:val="none"/>
          <w:shd w:val="clear" w:color="auto" w:fill="FFFFFF"/>
        </w:rPr>
        <w:t>》（根据2015年5月27日国家安全监管总局令第79号修正</w:t>
      </w:r>
      <w:r>
        <w:rPr>
          <w:rFonts w:hint="eastAsia"/>
          <w:color w:val="000000"/>
          <w:highlight w:val="none"/>
        </w:rPr>
        <w:t>）和</w:t>
      </w:r>
      <w:r>
        <w:rPr>
          <w:color w:val="000000"/>
          <w:highlight w:val="none"/>
        </w:rPr>
        <w:t>《安全评价检测检验机构管理办法》</w:t>
      </w:r>
      <w:r>
        <w:rPr>
          <w:rFonts w:hint="eastAsia"/>
          <w:color w:val="000000"/>
          <w:highlight w:val="none"/>
        </w:rPr>
        <w:t>（2019年应急管理部令第1号），具备承担危险化学品生产和储存安全评价的资质要求，并提供企业营业执照、项目负责人身份证，法人委托书原件及复印件，且资质在有效期内。投标人须具有独立法人资格，不得以挂靠公司形式参与投标。</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2.1.2 业绩要求：投标人在近3年（2020-20</w:t>
      </w:r>
      <w:r>
        <w:rPr>
          <w:rFonts w:ascii="宋体" w:hAnsi="宋体"/>
          <w:color w:val="000000"/>
          <w:sz w:val="24"/>
          <w:highlight w:val="none"/>
        </w:rPr>
        <w:t>2</w:t>
      </w:r>
      <w:r>
        <w:rPr>
          <w:rFonts w:hint="eastAsia" w:ascii="宋体" w:hAnsi="宋体"/>
          <w:color w:val="000000"/>
          <w:sz w:val="24"/>
          <w:highlight w:val="none"/>
        </w:rPr>
        <w:t>2）主持完成3</w:t>
      </w:r>
      <w:r>
        <w:rPr>
          <w:rFonts w:ascii="宋体" w:hAnsi="宋体"/>
          <w:color w:val="000000"/>
          <w:sz w:val="24"/>
          <w:highlight w:val="none"/>
        </w:rPr>
        <w:t>个及以上</w:t>
      </w:r>
      <w:r>
        <w:rPr>
          <w:rFonts w:hint="eastAsia" w:ascii="宋体" w:hAnsi="宋体"/>
          <w:color w:val="000000"/>
          <w:sz w:val="24"/>
          <w:highlight w:val="none"/>
        </w:rPr>
        <w:t>石油化工项目（单个项目投资总额在5</w:t>
      </w:r>
      <w:r>
        <w:rPr>
          <w:rFonts w:ascii="宋体" w:hAnsi="宋体"/>
          <w:color w:val="000000"/>
          <w:sz w:val="24"/>
          <w:highlight w:val="none"/>
        </w:rPr>
        <w:t>0</w:t>
      </w:r>
      <w:r>
        <w:rPr>
          <w:rFonts w:hint="eastAsia" w:ascii="宋体" w:hAnsi="宋体"/>
          <w:color w:val="000000"/>
          <w:sz w:val="24"/>
          <w:highlight w:val="none"/>
        </w:rPr>
        <w:t>亿元以上）的安全</w:t>
      </w:r>
      <w:r>
        <w:rPr>
          <w:rFonts w:ascii="宋体" w:hAnsi="宋体"/>
          <w:color w:val="000000"/>
          <w:sz w:val="24"/>
          <w:highlight w:val="none"/>
        </w:rPr>
        <w:t>评价技术服务</w:t>
      </w:r>
      <w:r>
        <w:rPr>
          <w:rFonts w:hint="eastAsia" w:ascii="宋体" w:hAnsi="宋体"/>
          <w:color w:val="000000"/>
          <w:sz w:val="24"/>
          <w:highlight w:val="none"/>
        </w:rPr>
        <w:t>业绩，并获得主管部门批复（需提供业绩合同及主管部门批复）。</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2.1.3工作范围：</w:t>
      </w:r>
      <w:r>
        <w:rPr>
          <w:rFonts w:hint="eastAsia" w:ascii="宋体" w:hAnsi="宋体"/>
          <w:b/>
          <w:color w:val="000000"/>
          <w:sz w:val="24"/>
          <w:highlight w:val="none"/>
        </w:rPr>
        <w:t>三个项目分别编制</w:t>
      </w:r>
      <w:r>
        <w:rPr>
          <w:rFonts w:hint="eastAsia" w:ascii="宋体" w:hAnsi="宋体"/>
          <w:color w:val="000000"/>
          <w:sz w:val="24"/>
          <w:highlight w:val="none"/>
        </w:rPr>
        <w:t>符合国家现行有关安全生产法律、法规和部门规章及标准规定的评价报告</w:t>
      </w:r>
      <w:r>
        <w:rPr>
          <w:rFonts w:hint="eastAsia" w:ascii="宋体" w:hAnsi="宋体"/>
          <w:b/>
          <w:color w:val="000000"/>
          <w:sz w:val="24"/>
          <w:highlight w:val="none"/>
        </w:rPr>
        <w:t>（含外部安全防护距离评价）</w:t>
      </w:r>
      <w:r>
        <w:rPr>
          <w:rFonts w:hint="eastAsia" w:ascii="宋体" w:hAnsi="宋体"/>
          <w:color w:val="000000"/>
          <w:sz w:val="24"/>
          <w:highlight w:val="none"/>
        </w:rPr>
        <w:t>，并满足地方政府主管部门的监管要求。</w:t>
      </w:r>
    </w:p>
    <w:p>
      <w:pPr>
        <w:spacing w:line="360" w:lineRule="auto"/>
        <w:ind w:firstLine="480" w:firstLineChars="200"/>
        <w:rPr>
          <w:rFonts w:hint="eastAsia" w:ascii="宋体" w:hAnsi="宋体"/>
          <w:color w:val="000000"/>
          <w:sz w:val="24"/>
        </w:rPr>
      </w:pPr>
      <w:r>
        <w:rPr>
          <w:rFonts w:hint="eastAsia" w:ascii="宋体" w:hAnsi="宋体"/>
          <w:color w:val="000000"/>
          <w:sz w:val="24"/>
        </w:rPr>
        <w:t>2.1.4进度要求：我司告知项目启动后2个月内。</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2.1.5其他要求：无。 </w:t>
      </w:r>
    </w:p>
    <w:p>
      <w:pPr>
        <w:spacing w:line="360" w:lineRule="auto"/>
        <w:ind w:firstLine="480" w:firstLineChars="200"/>
        <w:rPr>
          <w:rFonts w:hint="eastAsia" w:ascii="宋体" w:hAnsi="宋体"/>
          <w:color w:val="000000"/>
          <w:sz w:val="24"/>
        </w:rPr>
      </w:pPr>
      <w:r>
        <w:rPr>
          <w:rFonts w:hint="eastAsia" w:ascii="宋体" w:hAnsi="宋体"/>
          <w:color w:val="000000"/>
          <w:sz w:val="24"/>
        </w:rPr>
        <w:t>2.2工作开展的要求：</w:t>
      </w:r>
    </w:p>
    <w:p>
      <w:pPr>
        <w:spacing w:line="360" w:lineRule="auto"/>
        <w:ind w:firstLine="480" w:firstLineChars="200"/>
        <w:rPr>
          <w:rFonts w:hint="eastAsia" w:ascii="宋体" w:hAnsi="宋体"/>
          <w:color w:val="000000"/>
          <w:sz w:val="24"/>
        </w:rPr>
      </w:pPr>
      <w:r>
        <w:rPr>
          <w:rFonts w:hint="eastAsia" w:ascii="宋体" w:hAnsi="宋体"/>
          <w:color w:val="000000"/>
          <w:sz w:val="24"/>
        </w:rPr>
        <w:t>2.2.1 乙方负责开展相应的工作，依要求编制相应的报告书, 引用资料及所叙述内容应真实可靠，所得结论应有理有据，论证充分，并以乙方名义出版(含盖章确认)，以便甲方开展与项目相关的各项工作。</w:t>
      </w:r>
    </w:p>
    <w:p>
      <w:pPr>
        <w:spacing w:line="360" w:lineRule="auto"/>
        <w:ind w:firstLine="480" w:firstLineChars="200"/>
        <w:rPr>
          <w:rFonts w:hint="eastAsia" w:ascii="宋体" w:hAnsi="宋体"/>
          <w:color w:val="000000"/>
          <w:sz w:val="24"/>
        </w:rPr>
      </w:pPr>
      <w:r>
        <w:rPr>
          <w:rFonts w:hint="eastAsia" w:ascii="宋体" w:hAnsi="宋体"/>
          <w:color w:val="000000"/>
          <w:sz w:val="24"/>
        </w:rPr>
        <w:t>2.2.2报告内容应遵守国家、地方相关法律法规、符合相关国家标准及行业实际情况。</w:t>
      </w:r>
    </w:p>
    <w:p>
      <w:pPr>
        <w:spacing w:line="360" w:lineRule="auto"/>
        <w:ind w:firstLine="480" w:firstLineChars="200"/>
        <w:rPr>
          <w:rFonts w:hint="eastAsia" w:ascii="宋体" w:hAnsi="宋体"/>
          <w:color w:val="000000"/>
          <w:sz w:val="24"/>
        </w:rPr>
      </w:pPr>
      <w:r>
        <w:rPr>
          <w:rFonts w:hint="eastAsia" w:ascii="宋体" w:hAnsi="宋体"/>
          <w:color w:val="000000"/>
          <w:sz w:val="24"/>
        </w:rPr>
        <w:t>2.2.3报告应做到语句通顺易懂、条理清晰、分析论证充分，排版美观、样式规范。</w:t>
      </w:r>
    </w:p>
    <w:p>
      <w:pPr>
        <w:spacing w:line="360" w:lineRule="auto"/>
        <w:ind w:firstLine="480" w:firstLineChars="200"/>
        <w:rPr>
          <w:rFonts w:hint="eastAsia" w:ascii="宋体" w:hAnsi="宋体"/>
          <w:sz w:val="24"/>
        </w:rPr>
      </w:pPr>
      <w:r>
        <w:rPr>
          <w:rFonts w:hint="eastAsia" w:ascii="宋体" w:hAnsi="宋体"/>
          <w:color w:val="000000"/>
          <w:sz w:val="24"/>
        </w:rPr>
        <w:t>2.2.</w:t>
      </w:r>
      <w:r>
        <w:rPr>
          <w:rFonts w:hint="eastAsia" w:ascii="宋体" w:hAnsi="宋体"/>
          <w:sz w:val="24"/>
        </w:rPr>
        <w:t>4报告编制的内容应经甲方审核、确认，并接受甲方对相关内容的调整。</w:t>
      </w:r>
    </w:p>
    <w:p>
      <w:pPr>
        <w:spacing w:line="360" w:lineRule="auto"/>
        <w:ind w:firstLine="480" w:firstLineChars="200"/>
        <w:rPr>
          <w:rFonts w:hint="eastAsia" w:ascii="宋体" w:hAnsi="宋体"/>
          <w:color w:val="000000"/>
          <w:sz w:val="24"/>
        </w:rPr>
      </w:pPr>
      <w:r>
        <w:rPr>
          <w:rFonts w:hint="eastAsia" w:ascii="宋体" w:hAnsi="宋体"/>
          <w:sz w:val="24"/>
        </w:rPr>
        <w:t>2.2.5乙方负责组织召开专家评审会，评审涉及的</w:t>
      </w:r>
      <w:r>
        <w:rPr>
          <w:rFonts w:hint="eastAsia" w:ascii="宋体" w:hAnsi="宋体"/>
          <w:b/>
          <w:sz w:val="24"/>
        </w:rPr>
        <w:t>所有费用由乙方负责</w:t>
      </w:r>
      <w:r>
        <w:rPr>
          <w:rFonts w:hint="eastAsia" w:ascii="宋体" w:hAnsi="宋体"/>
          <w:sz w:val="24"/>
        </w:rPr>
        <w:t>。乙方负责报告评审时汇报和解释评审专家提出的问题，协助甲方完成报告的送审工作。报告应满足政府主管部门对相应报告的编制要求，并被受理；如政府主管部门对报告内容、名称、样式等提出修改要求，则乙方应无条件按要求进行修</w:t>
      </w:r>
      <w:r>
        <w:rPr>
          <w:rFonts w:hint="eastAsia" w:ascii="宋体" w:hAnsi="宋体"/>
          <w:color w:val="000000"/>
          <w:sz w:val="24"/>
        </w:rPr>
        <w:t>改。</w:t>
      </w:r>
    </w:p>
    <w:p>
      <w:pPr>
        <w:spacing w:line="360" w:lineRule="auto"/>
        <w:ind w:firstLine="480" w:firstLineChars="200"/>
        <w:rPr>
          <w:rFonts w:hint="eastAsia" w:ascii="宋体" w:hAnsi="宋体"/>
          <w:color w:val="000000"/>
          <w:sz w:val="24"/>
        </w:rPr>
      </w:pPr>
      <w:r>
        <w:rPr>
          <w:rFonts w:hint="eastAsia" w:ascii="宋体" w:hAnsi="宋体"/>
          <w:color w:val="000000"/>
          <w:sz w:val="24"/>
        </w:rPr>
        <w:t>2.2.6本项目工作成果的验收方法:通过专家评审及政府相关监管部门认可，并由甲方审查确认。</w:t>
      </w:r>
    </w:p>
    <w:p>
      <w:pPr>
        <w:spacing w:line="360" w:lineRule="auto"/>
        <w:ind w:firstLine="480" w:firstLineChars="200"/>
        <w:rPr>
          <w:rFonts w:hint="eastAsia" w:ascii="宋体" w:hAnsi="宋体"/>
          <w:color w:val="000000"/>
          <w:sz w:val="24"/>
        </w:rPr>
      </w:pPr>
      <w:r>
        <w:rPr>
          <w:rFonts w:hint="eastAsia" w:ascii="宋体" w:hAnsi="宋体"/>
          <w:color w:val="000000"/>
          <w:sz w:val="24"/>
        </w:rPr>
        <w:t>2.2.7报告应按标准格式电脑打印，内容齐全，以简体中文叙述。装订成正式文本，除上报外，另加8份印刷文本、一份可编辑电子版和一份盖章扫描版的报告提交我司存档。</w:t>
      </w:r>
    </w:p>
    <w:p>
      <w:pPr>
        <w:spacing w:line="360" w:lineRule="auto"/>
        <w:ind w:firstLine="480" w:firstLineChars="200"/>
        <w:rPr>
          <w:rFonts w:hint="eastAsia" w:ascii="宋体" w:hAnsi="宋体"/>
          <w:color w:val="000000"/>
          <w:sz w:val="24"/>
        </w:rPr>
      </w:pPr>
      <w:r>
        <w:rPr>
          <w:rFonts w:hint="eastAsia" w:ascii="宋体" w:hAnsi="宋体"/>
          <w:color w:val="000000"/>
          <w:sz w:val="24"/>
        </w:rPr>
        <w:t>2.2.8乙方根据项目情况编制相应的技术服务协议提供给甲方审核。</w:t>
      </w:r>
    </w:p>
    <w:p>
      <w:pPr>
        <w:spacing w:line="360" w:lineRule="auto"/>
        <w:ind w:firstLine="482" w:firstLineChars="200"/>
        <w:rPr>
          <w:rFonts w:ascii="宋体" w:hAnsi="宋体"/>
          <w:color w:val="000000"/>
          <w:sz w:val="24"/>
        </w:rPr>
      </w:pPr>
      <w:r>
        <w:rPr>
          <w:rFonts w:hint="eastAsia" w:ascii="宋体" w:hAnsi="宋体"/>
          <w:b/>
          <w:color w:val="000000"/>
          <w:sz w:val="24"/>
        </w:rPr>
        <w:t>3、投标报价</w:t>
      </w:r>
    </w:p>
    <w:p>
      <w:pPr>
        <w:spacing w:line="360" w:lineRule="auto"/>
        <w:ind w:left="444" w:leftChars="202"/>
        <w:rPr>
          <w:rFonts w:hint="eastAsia" w:ascii="宋体" w:hAnsi="宋体"/>
          <w:color w:val="000000"/>
          <w:sz w:val="24"/>
        </w:rPr>
      </w:pPr>
      <w:r>
        <w:rPr>
          <w:rFonts w:hint="eastAsia" w:ascii="宋体" w:hAnsi="宋体"/>
          <w:color w:val="000000"/>
          <w:sz w:val="24"/>
        </w:rPr>
        <w:t>报含税包干总价：</w:t>
      </w:r>
    </w:p>
    <w:p>
      <w:pPr>
        <w:spacing w:line="360" w:lineRule="auto"/>
        <w:ind w:firstLine="424" w:firstLineChars="177"/>
        <w:rPr>
          <w:rFonts w:hint="eastAsia" w:ascii="宋体" w:hAnsi="宋体"/>
          <w:color w:val="000000"/>
          <w:sz w:val="24"/>
        </w:rPr>
      </w:pPr>
      <w:r>
        <w:rPr>
          <w:rFonts w:hint="eastAsia" w:ascii="宋体" w:hAnsi="宋体"/>
          <w:color w:val="000000"/>
          <w:sz w:val="24"/>
        </w:rPr>
        <w:t>3.1 包括但不限于</w:t>
      </w:r>
      <w:r>
        <w:rPr>
          <w:rFonts w:ascii="宋体" w:hAnsi="宋体"/>
          <w:color w:val="000000"/>
          <w:sz w:val="24"/>
        </w:rPr>
        <w:t>项目</w:t>
      </w:r>
      <w:r>
        <w:rPr>
          <w:rFonts w:hint="eastAsia" w:ascii="宋体" w:hAnsi="宋体"/>
          <w:color w:val="000000"/>
          <w:sz w:val="24"/>
        </w:rPr>
        <w:t>评估</w:t>
      </w:r>
      <w:r>
        <w:rPr>
          <w:rFonts w:ascii="宋体" w:hAnsi="宋体"/>
          <w:color w:val="000000"/>
          <w:sz w:val="24"/>
        </w:rPr>
        <w:t>评价报告的编制所需费用</w:t>
      </w:r>
      <w:r>
        <w:rPr>
          <w:rFonts w:hint="eastAsia" w:ascii="宋体" w:hAnsi="宋体"/>
          <w:color w:val="000000"/>
          <w:sz w:val="24"/>
        </w:rPr>
        <w:t>，</w:t>
      </w:r>
      <w:r>
        <w:rPr>
          <w:rFonts w:ascii="宋体" w:hAnsi="宋体"/>
          <w:color w:val="000000"/>
          <w:sz w:val="24"/>
        </w:rPr>
        <w:t>为编制报告基础数据</w:t>
      </w:r>
      <w:r>
        <w:rPr>
          <w:rFonts w:hint="eastAsia" w:ascii="宋体" w:hAnsi="宋体"/>
          <w:color w:val="000000"/>
          <w:sz w:val="24"/>
        </w:rPr>
        <w:t>收集</w:t>
      </w:r>
      <w:r>
        <w:rPr>
          <w:rFonts w:ascii="宋体" w:hAnsi="宋体"/>
          <w:color w:val="000000"/>
          <w:sz w:val="24"/>
        </w:rPr>
        <w:t>所需费用</w:t>
      </w:r>
      <w:r>
        <w:rPr>
          <w:rFonts w:hint="eastAsia" w:ascii="宋体" w:hAnsi="宋体"/>
          <w:color w:val="000000"/>
          <w:sz w:val="24"/>
        </w:rPr>
        <w:t>等</w:t>
      </w:r>
      <w:r>
        <w:rPr>
          <w:rFonts w:ascii="宋体" w:hAnsi="宋体"/>
          <w:color w:val="000000"/>
          <w:sz w:val="24"/>
        </w:rPr>
        <w:t>。</w:t>
      </w:r>
    </w:p>
    <w:p>
      <w:pPr>
        <w:spacing w:line="360" w:lineRule="auto"/>
        <w:ind w:firstLine="424" w:firstLineChars="177"/>
        <w:rPr>
          <w:rFonts w:hint="eastAsia" w:ascii="宋体" w:hAnsi="宋体"/>
          <w:color w:val="000000"/>
          <w:sz w:val="24"/>
        </w:rPr>
      </w:pPr>
      <w:r>
        <w:rPr>
          <w:rFonts w:hint="eastAsia" w:ascii="宋体" w:hAnsi="宋体"/>
          <w:color w:val="000000"/>
          <w:sz w:val="24"/>
        </w:rPr>
        <w:t>3.2 专家内审会（如有）、专家评审会全部费用（专家费、会议费、餐费、交通费、住宿费等），直至取得危险化学品生产企业安全生产许可证变更换证的全部所需费用</w:t>
      </w:r>
      <w:r>
        <w:rPr>
          <w:rFonts w:ascii="宋体" w:hAnsi="宋体"/>
          <w:color w:val="000000"/>
          <w:sz w:val="24"/>
        </w:rPr>
        <w:t>。</w:t>
      </w:r>
    </w:p>
    <w:p>
      <w:pPr>
        <w:spacing w:line="360" w:lineRule="auto"/>
        <w:ind w:left="442" w:leftChars="201"/>
        <w:rPr>
          <w:rFonts w:hint="eastAsia" w:ascii="宋体" w:hAnsi="宋体"/>
          <w:b/>
          <w:color w:val="000000"/>
          <w:sz w:val="24"/>
        </w:rPr>
      </w:pPr>
      <w:r>
        <w:rPr>
          <w:rFonts w:hint="eastAsia" w:ascii="宋体" w:hAnsi="宋体"/>
          <w:b/>
          <w:color w:val="000000"/>
          <w:sz w:val="24"/>
        </w:rPr>
        <w:t>4、</w:t>
      </w:r>
      <w:r>
        <w:rPr>
          <w:rFonts w:ascii="宋体" w:hAnsi="宋体"/>
          <w:b/>
          <w:color w:val="000000"/>
          <w:sz w:val="24"/>
        </w:rPr>
        <w:t>评标方式</w:t>
      </w:r>
    </w:p>
    <w:p>
      <w:pPr>
        <w:spacing w:line="360" w:lineRule="auto"/>
        <w:ind w:firstLine="424" w:firstLineChars="177"/>
        <w:rPr>
          <w:rFonts w:hint="eastAsia" w:ascii="宋体" w:hAnsi="宋体" w:cs="宋体"/>
          <w:kern w:val="0"/>
          <w:sz w:val="24"/>
        </w:rPr>
      </w:pPr>
      <w:r>
        <w:rPr>
          <w:rFonts w:hint="eastAsia" w:ascii="宋体" w:hAnsi="宋体" w:cs="宋体"/>
          <w:kern w:val="0"/>
          <w:sz w:val="24"/>
        </w:rPr>
        <w:t>本案以商务评标的形式进行评标。</w:t>
      </w:r>
    </w:p>
    <w:p>
      <w:pPr>
        <w:spacing w:line="360" w:lineRule="auto"/>
        <w:ind w:left="442" w:leftChars="201"/>
        <w:rPr>
          <w:rFonts w:hint="eastAsia" w:ascii="宋体" w:hAnsi="宋体"/>
          <w:b/>
          <w:color w:val="000000"/>
          <w:sz w:val="24"/>
        </w:rPr>
      </w:pPr>
      <w:r>
        <w:rPr>
          <w:rFonts w:hint="eastAsia" w:ascii="宋体" w:hAnsi="宋体"/>
          <w:b/>
          <w:color w:val="000000"/>
          <w:sz w:val="24"/>
        </w:rPr>
        <w:t>5、资料归档及保密</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由甲方提供给乙方的文件、资料和数据，乙方应当承担保密义务，未经甲方同意，乙方不得以任何形式向第三方透露。上述第三方不包括对该项目进行审查的政府机构和人员。一经完成合同中规定的工作，乙方应返还所有甲方提供的资料。</w:t>
      </w:r>
    </w:p>
    <w:p>
      <w:pPr>
        <w:autoSpaceDE w:val="0"/>
        <w:autoSpaceDN w:val="0"/>
        <w:adjustRightInd w:val="0"/>
        <w:spacing w:line="360" w:lineRule="auto"/>
        <w:ind w:firstLine="480" w:firstLineChars="200"/>
        <w:jc w:val="left"/>
        <w:rPr>
          <w:rFonts w:hint="eastAsia" w:ascii="宋体" w:hAnsi="宋体" w:cs="宋体"/>
          <w:kern w:val="0"/>
          <w:sz w:val="24"/>
        </w:rPr>
      </w:pPr>
    </w:p>
    <w:p>
      <w:pPr>
        <w:autoSpaceDE w:val="0"/>
        <w:autoSpaceDN w:val="0"/>
        <w:adjustRightInd w:val="0"/>
        <w:spacing w:line="360" w:lineRule="auto"/>
        <w:ind w:firstLine="480" w:firstLineChars="200"/>
        <w:jc w:val="left"/>
        <w:rPr>
          <w:rFonts w:hint="eastAsia" w:ascii="宋体" w:hAnsi="宋体" w:cs="宋体"/>
          <w:kern w:val="0"/>
          <w:sz w:val="24"/>
        </w:rPr>
      </w:pPr>
    </w:p>
    <w:p>
      <w:pPr>
        <w:spacing w:line="360" w:lineRule="auto"/>
        <w:ind w:firstLine="5040" w:firstLineChars="1800"/>
        <w:rPr>
          <w:rFonts w:ascii="宋体" w:hAnsi="宋体"/>
          <w:sz w:val="28"/>
          <w:szCs w:val="28"/>
        </w:rPr>
      </w:pPr>
      <w:r>
        <w:rPr>
          <w:rFonts w:hint="eastAsia" w:ascii="宋体" w:hAnsi="宋体"/>
          <w:sz w:val="28"/>
          <w:szCs w:val="28"/>
        </w:rPr>
        <w:t>腾龙芳烃（漳州）有限公司</w:t>
      </w:r>
    </w:p>
    <w:p>
      <w:pPr>
        <w:spacing w:line="360" w:lineRule="auto"/>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20</w:t>
      </w:r>
      <w:r>
        <w:rPr>
          <w:rFonts w:ascii="宋体" w:hAnsi="宋体"/>
          <w:sz w:val="28"/>
          <w:szCs w:val="28"/>
        </w:rPr>
        <w:t>23</w:t>
      </w:r>
      <w:r>
        <w:rPr>
          <w:rFonts w:hint="eastAsia" w:ascii="宋体" w:hAnsi="宋体"/>
          <w:sz w:val="28"/>
          <w:szCs w:val="28"/>
        </w:rPr>
        <w:t>年</w:t>
      </w:r>
      <w:r>
        <w:rPr>
          <w:rFonts w:ascii="宋体" w:hAnsi="宋体"/>
          <w:sz w:val="28"/>
          <w:szCs w:val="28"/>
        </w:rPr>
        <w:t>1</w:t>
      </w:r>
      <w:r>
        <w:rPr>
          <w:rFonts w:hint="eastAsia" w:ascii="宋体" w:hAnsi="宋体"/>
          <w:sz w:val="28"/>
          <w:szCs w:val="28"/>
        </w:rPr>
        <w:t>2月</w:t>
      </w:r>
    </w:p>
    <w:p>
      <w:pPr>
        <w:pStyle w:val="2"/>
        <w:keepNext w:val="0"/>
        <w:keepLines w:val="0"/>
        <w:pageBreakBefore w:val="0"/>
        <w:widowControl w:val="0"/>
        <w:kinsoku/>
        <w:wordWrap/>
        <w:overflowPunct/>
        <w:topLinePunct w:val="0"/>
        <w:bidi w:val="0"/>
        <w:spacing w:line="360" w:lineRule="auto"/>
        <w:rPr>
          <w:rFonts w:hint="eastAsia" w:asciiTheme="minorEastAsia" w:hAnsiTheme="minorEastAsia" w:eastAsiaTheme="minorEastAsia"/>
          <w:color w:val="auto"/>
          <w:sz w:val="24"/>
          <w:szCs w:val="24"/>
          <w:lang w:val="en-US" w:eastAsia="zh-CN"/>
        </w:rPr>
      </w:pPr>
    </w:p>
    <w:p>
      <w:pPr>
        <w:pStyle w:val="2"/>
        <w:rPr>
          <w:lang w:eastAsia="zh-CN"/>
        </w:rPr>
      </w:pPr>
    </w:p>
    <w:sectPr>
      <w:footerReference r:id="rId5" w:type="default"/>
      <w:pgSz w:w="11906" w:h="16838"/>
      <w:pgMar w:top="1198" w:right="1355" w:bottom="1120" w:left="131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w:pict>
        <v:shape id="文本框 1026" o:spid="_x0000_s2050"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DpxV7ZAAAADQEAAA8A&#10;AAAAAAAAAQAgAAAAIgAAAGRycy9kb3ducmV2LnhtbFBLAQIUABQAAAAIAIdO4kC4L0A9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w:pict>
        <v:shape id="文本框 1028" o:spid="_x0000_s2049"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9lMHZAAAADQEAAA8A&#10;AAAAAAAAAQAgAAAAIgAAAGRycy9kb3ducmV2LnhtbFBLAQIUABQAAAAIAIdO4kDHCGMIpAEAADQD&#10;AAAOAAAAAAAAAAEAIAAAACgBAABkcnMvZTJvRG9jLnhtbFBLBQYAAAAABgAGAFkBAAA+BQAAAAA=&#1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7"/>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9"/>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4"/>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5"/>
      <w:lvlText w:val="第%2节"/>
      <w:lvlJc w:val="left"/>
      <w:pPr>
        <w:tabs>
          <w:tab w:val="left" w:pos="992"/>
        </w:tabs>
        <w:ind w:left="0" w:firstLine="0"/>
      </w:pPr>
      <w:rPr>
        <w:rFonts w:hint="eastAsia" w:ascii="宋体" w:eastAsia="宋体"/>
        <w:b/>
        <w:i w:val="0"/>
        <w:sz w:val="30"/>
        <w:szCs w:val="30"/>
      </w:rPr>
    </w:lvl>
    <w:lvl w:ilvl="2" w:tentative="0">
      <w:start w:val="1"/>
      <w:numFmt w:val="decimal"/>
      <w:pStyle w:val="186"/>
      <w:lvlText w:val="%3"/>
      <w:lvlJc w:val="left"/>
      <w:pPr>
        <w:tabs>
          <w:tab w:val="left" w:pos="567"/>
        </w:tabs>
        <w:ind w:left="0" w:firstLine="0"/>
      </w:pPr>
      <w:rPr>
        <w:rFonts w:hint="eastAsia" w:ascii="宋体" w:eastAsia="宋体"/>
        <w:b/>
        <w:i w:val="0"/>
        <w:sz w:val="24"/>
        <w:szCs w:val="24"/>
      </w:rPr>
    </w:lvl>
    <w:lvl w:ilvl="3" w:tentative="0">
      <w:start w:val="1"/>
      <w:numFmt w:val="decimal"/>
      <w:pStyle w:val="187"/>
      <w:lvlText w:val="%3.%4"/>
      <w:lvlJc w:val="left"/>
      <w:pPr>
        <w:tabs>
          <w:tab w:val="left" w:pos="737"/>
        </w:tabs>
        <w:ind w:left="0" w:firstLine="284"/>
      </w:pPr>
      <w:rPr>
        <w:rFonts w:hint="eastAsia" w:ascii="宋体" w:eastAsia="宋体"/>
        <w:b/>
        <w:i w:val="0"/>
        <w:sz w:val="24"/>
        <w:szCs w:val="24"/>
      </w:rPr>
    </w:lvl>
    <w:lvl w:ilvl="4" w:tentative="0">
      <w:start w:val="1"/>
      <w:numFmt w:val="decimal"/>
      <w:pStyle w:val="188"/>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9"/>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4E003E89"/>
    <w:multiLevelType w:val="singleLevel"/>
    <w:tmpl w:val="4E003E89"/>
    <w:lvl w:ilvl="0" w:tentative="0">
      <w:start w:val="4"/>
      <w:numFmt w:val="decimal"/>
      <w:suff w:val="space"/>
      <w:lvlText w:val="%1."/>
      <w:lvlJc w:val="left"/>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5B7E1E76"/>
    <w:multiLevelType w:val="singleLevel"/>
    <w:tmpl w:val="5B7E1E76"/>
    <w:lvl w:ilvl="0" w:tentative="0">
      <w:start w:val="3"/>
      <w:numFmt w:val="decimal"/>
      <w:suff w:val="space"/>
      <w:lvlText w:val="%1."/>
      <w:lvlJc w:val="left"/>
    </w:lvl>
  </w:abstractNum>
  <w:abstractNum w:abstractNumId="8">
    <w:nsid w:val="62E9E60D"/>
    <w:multiLevelType w:val="singleLevel"/>
    <w:tmpl w:val="62E9E60D"/>
    <w:lvl w:ilvl="0" w:tentative="0">
      <w:start w:val="1"/>
      <w:numFmt w:val="chineseCounting"/>
      <w:suff w:val="nothing"/>
      <w:lvlText w:val="%1、"/>
      <w:lvlJc w:val="left"/>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1952"/>
    <w:rsid w:val="00FB7A38"/>
    <w:rsid w:val="00FC6A22"/>
    <w:rsid w:val="00FD0D54"/>
    <w:rsid w:val="00FD1B14"/>
    <w:rsid w:val="00FD1DC9"/>
    <w:rsid w:val="00FD29D5"/>
    <w:rsid w:val="00FE1531"/>
    <w:rsid w:val="00FE1DB9"/>
    <w:rsid w:val="00FE65F9"/>
    <w:rsid w:val="00FF0727"/>
    <w:rsid w:val="00FF49E8"/>
    <w:rsid w:val="00FF5F83"/>
    <w:rsid w:val="02154C9E"/>
    <w:rsid w:val="024803D1"/>
    <w:rsid w:val="02D81AA4"/>
    <w:rsid w:val="0367315B"/>
    <w:rsid w:val="03FC0ED3"/>
    <w:rsid w:val="049428BB"/>
    <w:rsid w:val="04F47732"/>
    <w:rsid w:val="054002CE"/>
    <w:rsid w:val="060C619A"/>
    <w:rsid w:val="061139E5"/>
    <w:rsid w:val="06F50B00"/>
    <w:rsid w:val="076E1278"/>
    <w:rsid w:val="07F12E2A"/>
    <w:rsid w:val="08255950"/>
    <w:rsid w:val="089C3FB2"/>
    <w:rsid w:val="08D1141D"/>
    <w:rsid w:val="09114AE3"/>
    <w:rsid w:val="0B296DE2"/>
    <w:rsid w:val="0C4D6E47"/>
    <w:rsid w:val="0CD75DDF"/>
    <w:rsid w:val="0E316D67"/>
    <w:rsid w:val="0E4068AB"/>
    <w:rsid w:val="0E5F2B77"/>
    <w:rsid w:val="0ECC0803"/>
    <w:rsid w:val="0FB83347"/>
    <w:rsid w:val="10294AA3"/>
    <w:rsid w:val="10E40CA0"/>
    <w:rsid w:val="11E613DB"/>
    <w:rsid w:val="136130D9"/>
    <w:rsid w:val="13986DBC"/>
    <w:rsid w:val="14385447"/>
    <w:rsid w:val="147B3200"/>
    <w:rsid w:val="1652774F"/>
    <w:rsid w:val="17691C63"/>
    <w:rsid w:val="17EA37D6"/>
    <w:rsid w:val="183E3464"/>
    <w:rsid w:val="18796374"/>
    <w:rsid w:val="18DD4F7E"/>
    <w:rsid w:val="190E7037"/>
    <w:rsid w:val="195B58A2"/>
    <w:rsid w:val="1A2B74F4"/>
    <w:rsid w:val="1BDA6B7A"/>
    <w:rsid w:val="1C8231B4"/>
    <w:rsid w:val="1CA71874"/>
    <w:rsid w:val="1CF00A03"/>
    <w:rsid w:val="1D0A124D"/>
    <w:rsid w:val="1E085A14"/>
    <w:rsid w:val="1E2C2AA6"/>
    <w:rsid w:val="1E6D0F11"/>
    <w:rsid w:val="1EF1739F"/>
    <w:rsid w:val="1FA42F25"/>
    <w:rsid w:val="1FAB5EF7"/>
    <w:rsid w:val="1FCD58EA"/>
    <w:rsid w:val="1FF43DDB"/>
    <w:rsid w:val="200668C2"/>
    <w:rsid w:val="206C5804"/>
    <w:rsid w:val="21933AA2"/>
    <w:rsid w:val="22E07C1C"/>
    <w:rsid w:val="237A5F5B"/>
    <w:rsid w:val="23C41683"/>
    <w:rsid w:val="2471353F"/>
    <w:rsid w:val="24CB4AA9"/>
    <w:rsid w:val="24DE7297"/>
    <w:rsid w:val="24DF1F9D"/>
    <w:rsid w:val="25432D48"/>
    <w:rsid w:val="25BF356F"/>
    <w:rsid w:val="25DB0C2D"/>
    <w:rsid w:val="269469E7"/>
    <w:rsid w:val="26A53F8D"/>
    <w:rsid w:val="27086DAF"/>
    <w:rsid w:val="28277887"/>
    <w:rsid w:val="289C2193"/>
    <w:rsid w:val="29FC3B14"/>
    <w:rsid w:val="2ADB2FEB"/>
    <w:rsid w:val="2B1012B4"/>
    <w:rsid w:val="2B11792E"/>
    <w:rsid w:val="2CD9296E"/>
    <w:rsid w:val="2EED603F"/>
    <w:rsid w:val="2FBE0961"/>
    <w:rsid w:val="2FF879D1"/>
    <w:rsid w:val="304B3CEC"/>
    <w:rsid w:val="30646CA6"/>
    <w:rsid w:val="30BC10CE"/>
    <w:rsid w:val="319643A2"/>
    <w:rsid w:val="319B3869"/>
    <w:rsid w:val="31C54755"/>
    <w:rsid w:val="3216608C"/>
    <w:rsid w:val="32202D37"/>
    <w:rsid w:val="32427997"/>
    <w:rsid w:val="325E6694"/>
    <w:rsid w:val="327B26AF"/>
    <w:rsid w:val="34CE14C6"/>
    <w:rsid w:val="34D84CEC"/>
    <w:rsid w:val="35931D7C"/>
    <w:rsid w:val="37356611"/>
    <w:rsid w:val="37646B21"/>
    <w:rsid w:val="37A70A29"/>
    <w:rsid w:val="37AF5AB7"/>
    <w:rsid w:val="38A70432"/>
    <w:rsid w:val="3B1C3371"/>
    <w:rsid w:val="3C4B6065"/>
    <w:rsid w:val="3CC23198"/>
    <w:rsid w:val="3CCC463F"/>
    <w:rsid w:val="3CD470C8"/>
    <w:rsid w:val="3D7342BE"/>
    <w:rsid w:val="3DDF4815"/>
    <w:rsid w:val="3FE669E5"/>
    <w:rsid w:val="404634EC"/>
    <w:rsid w:val="41B704D4"/>
    <w:rsid w:val="41EA2AAD"/>
    <w:rsid w:val="44816FD3"/>
    <w:rsid w:val="44AB6177"/>
    <w:rsid w:val="45694E50"/>
    <w:rsid w:val="46290CD2"/>
    <w:rsid w:val="466A240E"/>
    <w:rsid w:val="47AC39D8"/>
    <w:rsid w:val="487D77BB"/>
    <w:rsid w:val="4A0B1528"/>
    <w:rsid w:val="4BBD6BF5"/>
    <w:rsid w:val="4C6D0E78"/>
    <w:rsid w:val="4C9171E1"/>
    <w:rsid w:val="4F107C42"/>
    <w:rsid w:val="506B7DE6"/>
    <w:rsid w:val="50F63E28"/>
    <w:rsid w:val="51E80BD1"/>
    <w:rsid w:val="5221007F"/>
    <w:rsid w:val="52926B5A"/>
    <w:rsid w:val="54431D94"/>
    <w:rsid w:val="545C5E51"/>
    <w:rsid w:val="5486175B"/>
    <w:rsid w:val="54DE7736"/>
    <w:rsid w:val="56341428"/>
    <w:rsid w:val="57667D24"/>
    <w:rsid w:val="57CE5BC3"/>
    <w:rsid w:val="58164413"/>
    <w:rsid w:val="58D10988"/>
    <w:rsid w:val="5A8367C1"/>
    <w:rsid w:val="5AE1516A"/>
    <w:rsid w:val="5B6A3A79"/>
    <w:rsid w:val="5B7C50AB"/>
    <w:rsid w:val="5BBE7DCA"/>
    <w:rsid w:val="5C1A5F7B"/>
    <w:rsid w:val="61315BEF"/>
    <w:rsid w:val="623E36E1"/>
    <w:rsid w:val="63945B4E"/>
    <w:rsid w:val="64126BFA"/>
    <w:rsid w:val="645771F8"/>
    <w:rsid w:val="64770716"/>
    <w:rsid w:val="64B0156D"/>
    <w:rsid w:val="64C97ABB"/>
    <w:rsid w:val="64FD4F7E"/>
    <w:rsid w:val="666A7101"/>
    <w:rsid w:val="66EF2EB3"/>
    <w:rsid w:val="67302A7F"/>
    <w:rsid w:val="6A54112D"/>
    <w:rsid w:val="6A7C614C"/>
    <w:rsid w:val="6AA035AE"/>
    <w:rsid w:val="6AC05BEC"/>
    <w:rsid w:val="6B6D201D"/>
    <w:rsid w:val="6B7344E6"/>
    <w:rsid w:val="6BCC39D5"/>
    <w:rsid w:val="6C751931"/>
    <w:rsid w:val="6D432CA7"/>
    <w:rsid w:val="6E0F2E14"/>
    <w:rsid w:val="6E4F186F"/>
    <w:rsid w:val="6E8E00E1"/>
    <w:rsid w:val="6F1E141D"/>
    <w:rsid w:val="6F5354F8"/>
    <w:rsid w:val="6F724007"/>
    <w:rsid w:val="70347549"/>
    <w:rsid w:val="705A02D6"/>
    <w:rsid w:val="71057856"/>
    <w:rsid w:val="7277763E"/>
    <w:rsid w:val="73C7607E"/>
    <w:rsid w:val="73E31679"/>
    <w:rsid w:val="740A2BDE"/>
    <w:rsid w:val="74ED6F82"/>
    <w:rsid w:val="750C652F"/>
    <w:rsid w:val="751839E0"/>
    <w:rsid w:val="759040EF"/>
    <w:rsid w:val="76274F93"/>
    <w:rsid w:val="77172300"/>
    <w:rsid w:val="77982409"/>
    <w:rsid w:val="78A80E8F"/>
    <w:rsid w:val="79EB3F2F"/>
    <w:rsid w:val="7A0F4F62"/>
    <w:rsid w:val="7AAB185F"/>
    <w:rsid w:val="7B11789E"/>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9"/>
    <w:qFormat/>
    <w:uiPriority w:val="0"/>
    <w:pPr>
      <w:ind w:left="538"/>
      <w:outlineLvl w:val="0"/>
    </w:pPr>
    <w:rPr>
      <w:b/>
      <w:bCs/>
      <w:sz w:val="28"/>
      <w:szCs w:val="28"/>
    </w:rPr>
  </w:style>
  <w:style w:type="paragraph" w:styleId="4">
    <w:name w:val="heading 2"/>
    <w:basedOn w:val="1"/>
    <w:next w:val="1"/>
    <w:link w:val="60"/>
    <w:qFormat/>
    <w:uiPriority w:val="0"/>
    <w:pPr>
      <w:ind w:left="629"/>
      <w:outlineLvl w:val="1"/>
    </w:pPr>
    <w:rPr>
      <w:b/>
      <w:bCs/>
      <w:sz w:val="24"/>
      <w:szCs w:val="24"/>
    </w:rPr>
  </w:style>
  <w:style w:type="paragraph" w:styleId="5">
    <w:name w:val="heading 3"/>
    <w:basedOn w:val="1"/>
    <w:next w:val="1"/>
    <w:link w:val="61"/>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62"/>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3"/>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4"/>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6"/>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7"/>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8"/>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5"/>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8"/>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5"/>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4"/>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9"/>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9"/>
    <w:qFormat/>
    <w:uiPriority w:val="1"/>
    <w:rPr>
      <w:sz w:val="24"/>
      <w:szCs w:val="24"/>
    </w:rPr>
  </w:style>
  <w:style w:type="paragraph" w:styleId="21">
    <w:name w:val="Body Text Indent"/>
    <w:basedOn w:val="1"/>
    <w:link w:val="93"/>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70"/>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9"/>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8"/>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6"/>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71"/>
    <w:qFormat/>
    <w:uiPriority w:val="0"/>
    <w:pPr>
      <w:tabs>
        <w:tab w:val="center" w:pos="4153"/>
        <w:tab w:val="right" w:pos="8306"/>
      </w:tabs>
      <w:snapToGrid w:val="0"/>
    </w:pPr>
    <w:rPr>
      <w:sz w:val="18"/>
      <w:szCs w:val="18"/>
    </w:rPr>
  </w:style>
  <w:style w:type="paragraph" w:styleId="31">
    <w:name w:val="header"/>
    <w:basedOn w:val="1"/>
    <w:link w:val="7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7"/>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100"/>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6"/>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80"/>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2"/>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102"/>
    <w:qFormat/>
    <w:uiPriority w:val="0"/>
    <w:pPr>
      <w:widowControl/>
    </w:pPr>
    <w:rPr>
      <w:b/>
      <w:bCs/>
      <w:sz w:val="24"/>
      <w:szCs w:val="24"/>
    </w:rPr>
  </w:style>
  <w:style w:type="paragraph" w:styleId="45">
    <w:name w:val="Body Text First Indent"/>
    <w:basedOn w:val="20"/>
    <w:link w:val="101"/>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none"/>
    </w:rPr>
  </w:style>
  <w:style w:type="character" w:styleId="52">
    <w:name w:val="Emphasis"/>
    <w:basedOn w:val="48"/>
    <w:qFormat/>
    <w:uiPriority w:val="0"/>
  </w:style>
  <w:style w:type="character" w:styleId="53">
    <w:name w:val="HTML Definition"/>
    <w:basedOn w:val="48"/>
    <w:unhideWhenUsed/>
    <w:qFormat/>
    <w:uiPriority w:val="0"/>
  </w:style>
  <w:style w:type="character" w:styleId="54">
    <w:name w:val="HTML Variable"/>
    <w:basedOn w:val="48"/>
    <w:unhideWhenUsed/>
    <w:qFormat/>
    <w:uiPriority w:val="0"/>
  </w:style>
  <w:style w:type="character" w:styleId="55">
    <w:name w:val="Hyperlink"/>
    <w:basedOn w:val="48"/>
    <w:qFormat/>
    <w:uiPriority w:val="0"/>
    <w:rPr>
      <w:color w:val="0000FF" w:themeColor="hyperlink"/>
      <w:u w:val="single"/>
    </w:rPr>
  </w:style>
  <w:style w:type="character" w:styleId="56">
    <w:name w:val="HTML Code"/>
    <w:basedOn w:val="48"/>
    <w:unhideWhenUsed/>
    <w:qFormat/>
    <w:uiPriority w:val="0"/>
    <w:rPr>
      <w:rFonts w:ascii="Courier New" w:hAnsi="Courier New"/>
      <w:sz w:val="20"/>
    </w:rPr>
  </w:style>
  <w:style w:type="character" w:styleId="57">
    <w:name w:val="annotation reference"/>
    <w:basedOn w:val="48"/>
    <w:qFormat/>
    <w:uiPriority w:val="0"/>
    <w:rPr>
      <w:sz w:val="21"/>
      <w:szCs w:val="21"/>
    </w:rPr>
  </w:style>
  <w:style w:type="character" w:styleId="58">
    <w:name w:val="HTML Cite"/>
    <w:basedOn w:val="48"/>
    <w:unhideWhenUsed/>
    <w:qFormat/>
    <w:uiPriority w:val="0"/>
  </w:style>
  <w:style w:type="character" w:customStyle="1" w:styleId="59">
    <w:name w:val="标题 1 Char"/>
    <w:basedOn w:val="48"/>
    <w:link w:val="3"/>
    <w:qFormat/>
    <w:uiPriority w:val="0"/>
    <w:rPr>
      <w:rFonts w:ascii="宋体" w:hAnsi="宋体" w:cs="宋体"/>
      <w:b/>
      <w:bCs/>
      <w:sz w:val="28"/>
      <w:szCs w:val="28"/>
      <w:lang w:eastAsia="en-US"/>
    </w:rPr>
  </w:style>
  <w:style w:type="character" w:customStyle="1" w:styleId="60">
    <w:name w:val="标题 2 Char"/>
    <w:basedOn w:val="48"/>
    <w:link w:val="4"/>
    <w:qFormat/>
    <w:uiPriority w:val="0"/>
    <w:rPr>
      <w:rFonts w:ascii="宋体" w:hAnsi="宋体" w:cs="宋体"/>
      <w:b/>
      <w:bCs/>
      <w:sz w:val="24"/>
      <w:szCs w:val="24"/>
      <w:lang w:eastAsia="en-US"/>
    </w:rPr>
  </w:style>
  <w:style w:type="character" w:customStyle="1" w:styleId="61">
    <w:name w:val="标题 3 Char"/>
    <w:basedOn w:val="48"/>
    <w:link w:val="5"/>
    <w:qFormat/>
    <w:uiPriority w:val="0"/>
    <w:rPr>
      <w:b/>
      <w:bCs/>
      <w:kern w:val="2"/>
      <w:sz w:val="32"/>
      <w:szCs w:val="32"/>
    </w:rPr>
  </w:style>
  <w:style w:type="character" w:customStyle="1" w:styleId="62">
    <w:name w:val="标题 4 Char"/>
    <w:basedOn w:val="48"/>
    <w:link w:val="6"/>
    <w:qFormat/>
    <w:uiPriority w:val="0"/>
    <w:rPr>
      <w:b/>
      <w:kern w:val="2"/>
      <w:sz w:val="24"/>
      <w:szCs w:val="24"/>
    </w:rPr>
  </w:style>
  <w:style w:type="character" w:customStyle="1" w:styleId="63">
    <w:name w:val="标题 5 Char"/>
    <w:basedOn w:val="48"/>
    <w:link w:val="7"/>
    <w:qFormat/>
    <w:uiPriority w:val="0"/>
    <w:rPr>
      <w:b/>
      <w:bCs/>
      <w:kern w:val="2"/>
      <w:sz w:val="28"/>
      <w:szCs w:val="28"/>
    </w:rPr>
  </w:style>
  <w:style w:type="character" w:customStyle="1" w:styleId="64">
    <w:name w:val="标题 6 Char"/>
    <w:basedOn w:val="48"/>
    <w:link w:val="8"/>
    <w:qFormat/>
    <w:uiPriority w:val="0"/>
    <w:rPr>
      <w:b/>
      <w:sz w:val="24"/>
    </w:rPr>
  </w:style>
  <w:style w:type="character" w:customStyle="1" w:styleId="65">
    <w:name w:val="正文缩进 Char"/>
    <w:basedOn w:val="48"/>
    <w:link w:val="10"/>
    <w:qFormat/>
    <w:uiPriority w:val="0"/>
    <w:rPr>
      <w:sz w:val="24"/>
    </w:rPr>
  </w:style>
  <w:style w:type="character" w:customStyle="1" w:styleId="66">
    <w:name w:val="标题 7 Char"/>
    <w:basedOn w:val="48"/>
    <w:link w:val="9"/>
    <w:qFormat/>
    <w:uiPriority w:val="0"/>
    <w:rPr>
      <w:b/>
      <w:kern w:val="2"/>
      <w:sz w:val="24"/>
    </w:rPr>
  </w:style>
  <w:style w:type="character" w:customStyle="1" w:styleId="67">
    <w:name w:val="标题 8 Char"/>
    <w:basedOn w:val="48"/>
    <w:link w:val="11"/>
    <w:qFormat/>
    <w:uiPriority w:val="0"/>
    <w:rPr>
      <w:rFonts w:ascii="Arial" w:hAnsi="Arial" w:eastAsia="黑体"/>
      <w:kern w:val="2"/>
      <w:sz w:val="24"/>
    </w:rPr>
  </w:style>
  <w:style w:type="character" w:customStyle="1" w:styleId="68">
    <w:name w:val="标题 9 Char"/>
    <w:basedOn w:val="48"/>
    <w:link w:val="12"/>
    <w:qFormat/>
    <w:uiPriority w:val="0"/>
    <w:rPr>
      <w:rFonts w:ascii="Arial" w:hAnsi="Arial" w:eastAsia="黑体"/>
      <w:kern w:val="2"/>
      <w:sz w:val="21"/>
    </w:rPr>
  </w:style>
  <w:style w:type="character" w:customStyle="1" w:styleId="69">
    <w:name w:val="正文文本 Char1"/>
    <w:basedOn w:val="48"/>
    <w:link w:val="20"/>
    <w:qFormat/>
    <w:uiPriority w:val="0"/>
    <w:rPr>
      <w:rFonts w:ascii="宋体" w:hAnsi="宋体" w:cs="宋体"/>
      <w:sz w:val="24"/>
      <w:szCs w:val="24"/>
      <w:lang w:eastAsia="en-US"/>
    </w:rPr>
  </w:style>
  <w:style w:type="character" w:customStyle="1" w:styleId="70">
    <w:name w:val="纯文本 Char"/>
    <w:basedOn w:val="48"/>
    <w:link w:val="25"/>
    <w:qFormat/>
    <w:uiPriority w:val="0"/>
    <w:rPr>
      <w:rFonts w:ascii="宋体" w:hAnsi="Courier New" w:cs="Courier New"/>
      <w:sz w:val="22"/>
      <w:szCs w:val="21"/>
      <w:lang w:eastAsia="en-US"/>
    </w:rPr>
  </w:style>
  <w:style w:type="character" w:customStyle="1" w:styleId="71">
    <w:name w:val="页脚 Char"/>
    <w:basedOn w:val="48"/>
    <w:link w:val="30"/>
    <w:qFormat/>
    <w:uiPriority w:val="99"/>
    <w:rPr>
      <w:rFonts w:ascii="宋体" w:hAnsi="宋体" w:cs="宋体"/>
      <w:sz w:val="18"/>
      <w:szCs w:val="18"/>
      <w:lang w:eastAsia="en-US"/>
    </w:rPr>
  </w:style>
  <w:style w:type="character" w:customStyle="1" w:styleId="72">
    <w:name w:val="页眉 Char"/>
    <w:basedOn w:val="48"/>
    <w:link w:val="31"/>
    <w:qFormat/>
    <w:uiPriority w:val="0"/>
    <w:rPr>
      <w:rFonts w:ascii="宋体" w:hAnsi="宋体" w:cs="宋体"/>
      <w:sz w:val="18"/>
      <w:szCs w:val="22"/>
      <w:lang w:eastAsia="en-US"/>
    </w:rPr>
  </w:style>
  <w:style w:type="table" w:customStyle="1" w:styleId="73">
    <w:name w:val="Table Normal"/>
    <w:unhideWhenUsed/>
    <w:qFormat/>
    <w:uiPriority w:val="2"/>
    <w:tblPr>
      <w:tblCellMar>
        <w:top w:w="0" w:type="dxa"/>
        <w:left w:w="0" w:type="dxa"/>
        <w:bottom w:w="0" w:type="dxa"/>
        <w:right w:w="0" w:type="dxa"/>
      </w:tblCellMar>
    </w:tblPr>
  </w:style>
  <w:style w:type="paragraph" w:customStyle="1" w:styleId="74">
    <w:name w:val="列出段落1"/>
    <w:basedOn w:val="1"/>
    <w:qFormat/>
    <w:uiPriority w:val="34"/>
    <w:pPr>
      <w:spacing w:before="206"/>
      <w:ind w:left="959" w:hanging="361"/>
    </w:pPr>
  </w:style>
  <w:style w:type="paragraph" w:customStyle="1" w:styleId="75">
    <w:name w:val="Table Paragraph"/>
    <w:basedOn w:val="1"/>
    <w:qFormat/>
    <w:uiPriority w:val="1"/>
  </w:style>
  <w:style w:type="paragraph" w:customStyle="1" w:styleId="76">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9">
    <w:name w:val="结束语 Char"/>
    <w:basedOn w:val="48"/>
    <w:link w:val="19"/>
    <w:qFormat/>
    <w:uiPriority w:val="0"/>
    <w:rPr>
      <w:b/>
      <w:kern w:val="2"/>
      <w:sz w:val="21"/>
    </w:rPr>
  </w:style>
  <w:style w:type="character" w:customStyle="1" w:styleId="80">
    <w:name w:val="普通(网站) Char"/>
    <w:basedOn w:val="48"/>
    <w:link w:val="41"/>
    <w:qFormat/>
    <w:locked/>
    <w:uiPriority w:val="0"/>
    <w:rPr>
      <w:rFonts w:ascii="宋体" w:hAnsi="宋体" w:cs="宋体"/>
      <w:sz w:val="24"/>
      <w:szCs w:val="24"/>
    </w:rPr>
  </w:style>
  <w:style w:type="character" w:customStyle="1" w:styleId="81">
    <w:name w:val="xdrichtextbox2"/>
    <w:basedOn w:val="48"/>
    <w:qFormat/>
    <w:uiPriority w:val="0"/>
    <w:rPr>
      <w:color w:val="0000FF"/>
      <w:sz w:val="18"/>
      <w:szCs w:val="18"/>
      <w:u w:val="none"/>
      <w:bdr w:val="single" w:color="DCDCDC" w:sz="8" w:space="0"/>
      <w:shd w:val="clear" w:color="auto" w:fill="FFFFFF"/>
    </w:rPr>
  </w:style>
  <w:style w:type="character" w:customStyle="1" w:styleId="82">
    <w:name w:val="apple-converted-space"/>
    <w:basedOn w:val="48"/>
    <w:qFormat/>
    <w:uiPriority w:val="0"/>
  </w:style>
  <w:style w:type="character" w:customStyle="1" w:styleId="83">
    <w:name w:val="无间隔 Char"/>
    <w:basedOn w:val="48"/>
    <w:link w:val="84"/>
    <w:qFormat/>
    <w:uiPriority w:val="0"/>
    <w:rPr>
      <w:rFonts w:ascii="Calibri" w:hAnsi="Calibri"/>
      <w:sz w:val="22"/>
      <w:szCs w:val="22"/>
    </w:rPr>
  </w:style>
  <w:style w:type="paragraph" w:customStyle="1" w:styleId="84">
    <w:name w:val="无间隔1"/>
    <w:link w:val="83"/>
    <w:qFormat/>
    <w:uiPriority w:val="0"/>
    <w:rPr>
      <w:rFonts w:ascii="Calibri" w:hAnsi="Calibri" w:eastAsia="宋体" w:cs="Times New Roman"/>
      <w:sz w:val="22"/>
      <w:szCs w:val="22"/>
      <w:lang w:val="en-US" w:eastAsia="zh-CN" w:bidi="ar-SA"/>
    </w:rPr>
  </w:style>
  <w:style w:type="character" w:customStyle="1" w:styleId="85">
    <w:name w:val="批注文字 Char"/>
    <w:basedOn w:val="48"/>
    <w:link w:val="17"/>
    <w:qFormat/>
    <w:uiPriority w:val="0"/>
    <w:rPr>
      <w:kern w:val="2"/>
      <w:sz w:val="21"/>
    </w:rPr>
  </w:style>
  <w:style w:type="character" w:customStyle="1" w:styleId="86">
    <w:name w:val="批注框文本 Char"/>
    <w:basedOn w:val="48"/>
    <w:link w:val="29"/>
    <w:qFormat/>
    <w:uiPriority w:val="0"/>
    <w:rPr>
      <w:kern w:val="2"/>
      <w:sz w:val="18"/>
      <w:szCs w:val="18"/>
    </w:rPr>
  </w:style>
  <w:style w:type="character" w:customStyle="1" w:styleId="87">
    <w:name w:val="正文文本缩进 3 Char"/>
    <w:basedOn w:val="48"/>
    <w:link w:val="35"/>
    <w:qFormat/>
    <w:uiPriority w:val="0"/>
    <w:rPr>
      <w:kern w:val="2"/>
      <w:sz w:val="28"/>
    </w:rPr>
  </w:style>
  <w:style w:type="character" w:customStyle="1" w:styleId="88">
    <w:name w:val="正文文本缩进 2 Char"/>
    <w:basedOn w:val="48"/>
    <w:link w:val="28"/>
    <w:qFormat/>
    <w:uiPriority w:val="0"/>
    <w:rPr>
      <w:rFonts w:ascii="宋体" w:hAnsi="宋体"/>
      <w:iCs/>
      <w:kern w:val="2"/>
      <w:sz w:val="24"/>
      <w:szCs w:val="24"/>
    </w:rPr>
  </w:style>
  <w:style w:type="character" w:customStyle="1" w:styleId="89">
    <w:name w:val="正文文本 Char"/>
    <w:basedOn w:val="48"/>
    <w:qFormat/>
    <w:uiPriority w:val="0"/>
    <w:rPr>
      <w:rFonts w:eastAsia="宋体"/>
      <w:sz w:val="24"/>
      <w:szCs w:val="24"/>
      <w:lang w:val="en-US" w:eastAsia="zh-CN" w:bidi="ar-SA"/>
    </w:rPr>
  </w:style>
  <w:style w:type="character" w:customStyle="1" w:styleId="90">
    <w:name w:val="en1"/>
    <w:basedOn w:val="48"/>
    <w:qFormat/>
    <w:uiPriority w:val="0"/>
    <w:rPr>
      <w:b/>
      <w:bCs/>
      <w:color w:val="154C7F"/>
      <w:sz w:val="24"/>
      <w:szCs w:val="24"/>
    </w:rPr>
  </w:style>
  <w:style w:type="character" w:customStyle="1" w:styleId="91">
    <w:name w:val="font01"/>
    <w:basedOn w:val="48"/>
    <w:qFormat/>
    <w:uiPriority w:val="0"/>
    <w:rPr>
      <w:rFonts w:hint="eastAsia" w:ascii="宋体" w:hAnsi="宋体" w:eastAsia="宋体" w:cs="宋体"/>
      <w:color w:val="000000"/>
      <w:sz w:val="20"/>
      <w:szCs w:val="20"/>
      <w:u w:val="none"/>
    </w:rPr>
  </w:style>
  <w:style w:type="character" w:customStyle="1" w:styleId="92">
    <w:name w:val="标题 Char"/>
    <w:basedOn w:val="48"/>
    <w:link w:val="43"/>
    <w:qFormat/>
    <w:uiPriority w:val="0"/>
    <w:rPr>
      <w:rFonts w:ascii="Arial" w:hAnsi="Arial" w:cs="Arial"/>
      <w:b/>
      <w:bCs/>
      <w:sz w:val="44"/>
      <w:szCs w:val="32"/>
    </w:rPr>
  </w:style>
  <w:style w:type="character" w:customStyle="1" w:styleId="93">
    <w:name w:val="正文文本缩进 Char"/>
    <w:basedOn w:val="48"/>
    <w:link w:val="21"/>
    <w:qFormat/>
    <w:uiPriority w:val="0"/>
    <w:rPr>
      <w:i/>
      <w:iCs/>
      <w:kern w:val="2"/>
      <w:sz w:val="21"/>
    </w:rPr>
  </w:style>
  <w:style w:type="character" w:customStyle="1" w:styleId="94">
    <w:name w:val="正文文本 3 Char"/>
    <w:basedOn w:val="48"/>
    <w:link w:val="18"/>
    <w:qFormat/>
    <w:uiPriority w:val="0"/>
    <w:rPr>
      <w:color w:val="0000FF"/>
      <w:kern w:val="2"/>
      <w:sz w:val="24"/>
      <w:szCs w:val="24"/>
    </w:rPr>
  </w:style>
  <w:style w:type="character" w:customStyle="1" w:styleId="95">
    <w:name w:val="font11"/>
    <w:basedOn w:val="48"/>
    <w:qFormat/>
    <w:uiPriority w:val="0"/>
    <w:rPr>
      <w:rFonts w:hint="default" w:ascii="Times New Roman" w:hAnsi="Times New Roman" w:cs="Times New Roman"/>
      <w:color w:val="000000"/>
      <w:sz w:val="20"/>
      <w:szCs w:val="20"/>
      <w:u w:val="none"/>
    </w:rPr>
  </w:style>
  <w:style w:type="character" w:customStyle="1" w:styleId="96">
    <w:name w:val="glossaryitem"/>
    <w:basedOn w:val="48"/>
    <w:qFormat/>
    <w:uiPriority w:val="0"/>
    <w:rPr>
      <w:u w:val="none"/>
    </w:rPr>
  </w:style>
  <w:style w:type="character" w:customStyle="1" w:styleId="97">
    <w:name w:val="HTML 预设格式 Char"/>
    <w:basedOn w:val="48"/>
    <w:link w:val="40"/>
    <w:qFormat/>
    <w:uiPriority w:val="0"/>
    <w:rPr>
      <w:rFonts w:ascii="Arial Unicode MS" w:hAnsi="Arial Unicode MS" w:eastAsia="Courier New" w:cs="Courier New"/>
    </w:rPr>
  </w:style>
  <w:style w:type="character" w:customStyle="1" w:styleId="98">
    <w:name w:val="文档结构图 Char"/>
    <w:basedOn w:val="48"/>
    <w:link w:val="16"/>
    <w:qFormat/>
    <w:uiPriority w:val="0"/>
    <w:rPr>
      <w:rFonts w:ascii="宋体"/>
      <w:sz w:val="28"/>
      <w:shd w:val="clear" w:color="auto" w:fill="000080"/>
    </w:rPr>
  </w:style>
  <w:style w:type="character" w:customStyle="1" w:styleId="99">
    <w:name w:val="日期 Char"/>
    <w:basedOn w:val="48"/>
    <w:link w:val="27"/>
    <w:qFormat/>
    <w:uiPriority w:val="0"/>
    <w:rPr>
      <w:kern w:val="2"/>
      <w:sz w:val="21"/>
      <w:szCs w:val="24"/>
    </w:rPr>
  </w:style>
  <w:style w:type="character" w:customStyle="1" w:styleId="100">
    <w:name w:val="正文文本 2 Char"/>
    <w:basedOn w:val="48"/>
    <w:link w:val="38"/>
    <w:qFormat/>
    <w:uiPriority w:val="0"/>
    <w:rPr>
      <w:kern w:val="2"/>
      <w:sz w:val="21"/>
      <w:szCs w:val="24"/>
    </w:rPr>
  </w:style>
  <w:style w:type="character" w:customStyle="1" w:styleId="101">
    <w:name w:val="正文首行缩进 Char"/>
    <w:basedOn w:val="89"/>
    <w:link w:val="45"/>
    <w:qFormat/>
    <w:uiPriority w:val="0"/>
    <w:rPr>
      <w:rFonts w:eastAsia="宋体"/>
      <w:sz w:val="21"/>
      <w:szCs w:val="21"/>
      <w:lang w:val="en-US" w:eastAsia="zh-CN" w:bidi="ar-SA"/>
    </w:rPr>
  </w:style>
  <w:style w:type="character" w:customStyle="1" w:styleId="102">
    <w:name w:val="批注主题 Char"/>
    <w:basedOn w:val="85"/>
    <w:link w:val="44"/>
    <w:qFormat/>
    <w:uiPriority w:val="0"/>
    <w:rPr>
      <w:b/>
      <w:bCs/>
      <w:kern w:val="2"/>
      <w:sz w:val="24"/>
      <w:szCs w:val="24"/>
    </w:rPr>
  </w:style>
  <w:style w:type="paragraph" w:customStyle="1" w:styleId="103">
    <w:name w:val="标题3(小3号)"/>
    <w:basedOn w:val="5"/>
    <w:next w:val="104"/>
    <w:qFormat/>
    <w:uiPriority w:val="0"/>
    <w:pPr>
      <w:widowControl/>
      <w:spacing w:before="0" w:after="0" w:line="420" w:lineRule="exact"/>
    </w:pPr>
    <w:rPr>
      <w:b w:val="0"/>
      <w:bCs w:val="0"/>
      <w:color w:val="000000"/>
      <w:kern w:val="0"/>
      <w:sz w:val="30"/>
      <w:szCs w:val="21"/>
    </w:rPr>
  </w:style>
  <w:style w:type="paragraph" w:customStyle="1" w:styleId="104">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5">
    <w:name w:val="正文首行缩进 Char1"/>
    <w:basedOn w:val="69"/>
    <w:qFormat/>
    <w:uiPriority w:val="0"/>
    <w:rPr>
      <w:rFonts w:ascii="宋体" w:hAnsi="宋体" w:cs="宋体"/>
      <w:sz w:val="24"/>
      <w:szCs w:val="24"/>
      <w:lang w:eastAsia="en-US"/>
    </w:rPr>
  </w:style>
  <w:style w:type="character" w:customStyle="1" w:styleId="106">
    <w:name w:val="信息标题 Char"/>
    <w:basedOn w:val="48"/>
    <w:link w:val="39"/>
    <w:qFormat/>
    <w:uiPriority w:val="0"/>
    <w:rPr>
      <w:rFonts w:ascii="Arial" w:hAnsi="Arial" w:cs="Arial"/>
      <w:kern w:val="2"/>
      <w:sz w:val="24"/>
      <w:szCs w:val="24"/>
      <w:shd w:val="pct20" w:color="auto" w:fill="auto"/>
    </w:rPr>
  </w:style>
  <w:style w:type="character" w:customStyle="1" w:styleId="107">
    <w:name w:val="正文文本 3 Char1"/>
    <w:basedOn w:val="48"/>
    <w:qFormat/>
    <w:uiPriority w:val="0"/>
    <w:rPr>
      <w:rFonts w:ascii="宋体" w:hAnsi="宋体" w:cs="宋体"/>
      <w:sz w:val="16"/>
      <w:szCs w:val="16"/>
      <w:lang w:eastAsia="en-US"/>
    </w:rPr>
  </w:style>
  <w:style w:type="paragraph" w:customStyle="1" w:styleId="108">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8"/>
    <w:qFormat/>
    <w:uiPriority w:val="0"/>
    <w:rPr>
      <w:rFonts w:ascii="宋体" w:hAnsi="宋体" w:cs="宋体"/>
      <w:sz w:val="22"/>
      <w:szCs w:val="22"/>
      <w:lang w:eastAsia="en-US"/>
    </w:rPr>
  </w:style>
  <w:style w:type="character" w:customStyle="1" w:styleId="111">
    <w:name w:val="批注文字 Char1"/>
    <w:basedOn w:val="48"/>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8"/>
    <w:qFormat/>
    <w:uiPriority w:val="0"/>
    <w:rPr>
      <w:rFonts w:ascii="宋体" w:hAnsi="宋体" w:cs="宋体"/>
      <w:sz w:val="18"/>
      <w:szCs w:val="18"/>
      <w:lang w:eastAsia="en-US"/>
    </w:rPr>
  </w:style>
  <w:style w:type="character" w:customStyle="1" w:styleId="116">
    <w:name w:val="日期 Char1"/>
    <w:basedOn w:val="48"/>
    <w:qFormat/>
    <w:uiPriority w:val="0"/>
    <w:rPr>
      <w:rFonts w:ascii="宋体" w:hAnsi="宋体" w:cs="宋体"/>
      <w:sz w:val="22"/>
      <w:szCs w:val="22"/>
      <w:lang w:eastAsia="en-US"/>
    </w:rPr>
  </w:style>
  <w:style w:type="paragraph" w:customStyle="1" w:styleId="117">
    <w:name w:val="标题3(3号)"/>
    <w:basedOn w:val="5"/>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8"/>
    <w:qFormat/>
    <w:uiPriority w:val="0"/>
    <w:rPr>
      <w:rFonts w:ascii="Courier New" w:hAnsi="Courier New" w:cs="Courier New"/>
      <w:lang w:eastAsia="en-US"/>
    </w:rPr>
  </w:style>
  <w:style w:type="character" w:customStyle="1" w:styleId="121">
    <w:name w:val="正文文本缩进 Char1"/>
    <w:basedOn w:val="48"/>
    <w:qFormat/>
    <w:uiPriority w:val="0"/>
    <w:rPr>
      <w:rFonts w:ascii="宋体" w:hAnsi="宋体" w:cs="宋体"/>
      <w:sz w:val="22"/>
      <w:szCs w:val="22"/>
      <w:lang w:eastAsia="en-US"/>
    </w:rPr>
  </w:style>
  <w:style w:type="paragraph" w:customStyle="1" w:styleId="122">
    <w:name w:val="标题2(小3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3"/>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8"/>
    <w:qFormat/>
    <w:uiPriority w:val="0"/>
    <w:rPr>
      <w:rFonts w:ascii="宋体" w:hAnsi="宋体" w:cs="宋体"/>
      <w:sz w:val="22"/>
      <w:szCs w:val="22"/>
      <w:lang w:eastAsia="en-US"/>
    </w:rPr>
  </w:style>
  <w:style w:type="character" w:customStyle="1" w:styleId="129">
    <w:name w:val="标题 Char1"/>
    <w:basedOn w:val="48"/>
    <w:qFormat/>
    <w:uiPriority w:val="0"/>
    <w:rPr>
      <w:rFonts w:asciiTheme="majorHAnsi" w:hAnsiTheme="majorHAnsi" w:cstheme="majorBidi"/>
      <w:b/>
      <w:bCs/>
      <w:sz w:val="32"/>
      <w:szCs w:val="32"/>
      <w:lang w:eastAsia="en-US"/>
    </w:rPr>
  </w:style>
  <w:style w:type="character" w:customStyle="1" w:styleId="130">
    <w:name w:val="正文文本缩进 3 Char1"/>
    <w:basedOn w:val="48"/>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8"/>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5"/>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5"/>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5"/>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4"/>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3"/>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4"/>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3"/>
    <w:next w:val="123"/>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3"/>
    <w:next w:val="154"/>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3"/>
    <w:next w:val="104"/>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qFormat/>
    <w:uiPriority w:val="0"/>
    <w:pPr>
      <w:autoSpaceDE/>
      <w:autoSpaceDN/>
      <w:jc w:val="both"/>
    </w:pPr>
    <w:rPr>
      <w:rFonts w:cs="Times New Roman"/>
      <w:b/>
      <w:bCs/>
      <w:kern w:val="2"/>
      <w:sz w:val="28"/>
      <w:szCs w:val="20"/>
      <w:lang w:eastAsia="zh-CN"/>
    </w:rPr>
  </w:style>
  <w:style w:type="paragraph" w:customStyle="1" w:styleId="179">
    <w:name w:val="标题2(3号)"/>
    <w:basedOn w:val="4"/>
    <w:next w:val="104"/>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4"/>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qFormat/>
    <w:uiPriority w:val="0"/>
    <w:pPr>
      <w:numPr>
        <w:ilvl w:val="3"/>
      </w:numPr>
      <w:outlineLvl w:val="3"/>
    </w:pPr>
  </w:style>
  <w:style w:type="paragraph" w:customStyle="1" w:styleId="188">
    <w:name w:val="大纲5"/>
    <w:basedOn w:val="187"/>
    <w:qFormat/>
    <w:uiPriority w:val="0"/>
    <w:pPr>
      <w:numPr>
        <w:ilvl w:val="4"/>
      </w:numPr>
      <w:tabs>
        <w:tab w:val="left" w:pos="360"/>
      </w:tabs>
      <w:outlineLvl w:val="4"/>
    </w:pPr>
    <w:rPr>
      <w:b w:val="0"/>
      <w:szCs w:val="36"/>
    </w:rPr>
  </w:style>
  <w:style w:type="paragraph" w:customStyle="1" w:styleId="189">
    <w:name w:val="大纲6"/>
    <w:basedOn w:val="188"/>
    <w:qFormat/>
    <w:uiPriority w:val="0"/>
    <w:pPr>
      <w:numPr>
        <w:ilvl w:val="5"/>
      </w:numPr>
      <w:outlineLvl w:val="5"/>
    </w:pPr>
    <w:rPr>
      <w:rFonts w:ascii="宋体"/>
      <w:szCs w:val="24"/>
    </w:rPr>
  </w:style>
  <w:style w:type="paragraph" w:customStyle="1" w:styleId="190">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8"/>
    <w:qFormat/>
    <w:uiPriority w:val="0"/>
  </w:style>
  <w:style w:type="character" w:customStyle="1" w:styleId="207">
    <w:name w:val="xdrichtextbox3"/>
    <w:basedOn w:val="48"/>
    <w:qFormat/>
    <w:uiPriority w:val="0"/>
    <w:rPr>
      <w:color w:val="auto"/>
      <w:u w:val="none"/>
      <w:bdr w:val="single" w:color="DCDCDC" w:sz="8" w:space="0"/>
      <w:shd w:val="clear" w:color="auto" w:fill="FFFFFF"/>
    </w:rPr>
  </w:style>
  <w:style w:type="character" w:customStyle="1" w:styleId="208">
    <w:name w:val="xdrichtextbox"/>
    <w:basedOn w:val="48"/>
    <w:qFormat/>
    <w:uiPriority w:val="0"/>
  </w:style>
  <w:style w:type="paragraph" w:customStyle="1" w:styleId="209">
    <w:name w:val="表的标题"/>
    <w:basedOn w:val="1"/>
    <w:next w:val="210"/>
    <w:qFormat/>
    <w:uiPriority w:val="0"/>
    <w:pPr>
      <w:adjustRightInd w:val="0"/>
      <w:snapToGrid w:val="0"/>
      <w:jc w:val="center"/>
    </w:pPr>
    <w:rPr>
      <w:rFonts w:ascii="Arial" w:hAnsi="Arial"/>
      <w:sz w:val="24"/>
      <w:szCs w:val="20"/>
    </w:rPr>
  </w:style>
  <w:style w:type="paragraph" w:customStyle="1" w:styleId="210">
    <w:name w:val="表中正文"/>
    <w:basedOn w:val="1"/>
    <w:qFormat/>
    <w:uiPriority w:val="0"/>
    <w:pPr>
      <w:adjustRightInd w:val="0"/>
      <w:snapToGrid w:val="0"/>
      <w:spacing w:line="300" w:lineRule="exact"/>
      <w:jc w:val="center"/>
    </w:pPr>
    <w:rPr>
      <w:rFonts w:hAnsi="Times New Roman" w:cs="Times New Roman"/>
      <w:szCs w:val="21"/>
    </w:rPr>
  </w:style>
  <w:style w:type="character" w:customStyle="1" w:styleId="211">
    <w:name w:val="layui-layer-tabnow"/>
    <w:basedOn w:val="48"/>
    <w:qFormat/>
    <w:uiPriority w:val="0"/>
    <w:rPr>
      <w:bdr w:val="single" w:color="CCCCCC" w:sz="6" w:space="0"/>
      <w:shd w:val="clear" w:color="auto" w:fill="FFFFFF"/>
    </w:rPr>
  </w:style>
  <w:style w:type="character" w:customStyle="1" w:styleId="212">
    <w:name w:val="cdropleft"/>
    <w:basedOn w:val="48"/>
    <w:qFormat/>
    <w:uiPriority w:val="0"/>
  </w:style>
  <w:style w:type="character" w:customStyle="1" w:styleId="213">
    <w:name w:val="icontext2"/>
    <w:basedOn w:val="48"/>
    <w:qFormat/>
    <w:uiPriority w:val="0"/>
  </w:style>
  <w:style w:type="character" w:customStyle="1" w:styleId="214">
    <w:name w:val="icontext1"/>
    <w:basedOn w:val="48"/>
    <w:qFormat/>
    <w:uiPriority w:val="0"/>
  </w:style>
  <w:style w:type="character" w:customStyle="1" w:styleId="215">
    <w:name w:val="icontext11"/>
    <w:basedOn w:val="48"/>
    <w:qFormat/>
    <w:uiPriority w:val="0"/>
  </w:style>
  <w:style w:type="character" w:customStyle="1" w:styleId="216">
    <w:name w:val="icontext12"/>
    <w:basedOn w:val="48"/>
    <w:qFormat/>
    <w:uiPriority w:val="0"/>
  </w:style>
  <w:style w:type="character" w:customStyle="1" w:styleId="217">
    <w:name w:val="tmpztreemove_arrow"/>
    <w:basedOn w:val="48"/>
    <w:qFormat/>
    <w:uiPriority w:val="0"/>
  </w:style>
  <w:style w:type="character" w:customStyle="1" w:styleId="218">
    <w:name w:val="w32"/>
    <w:basedOn w:val="48"/>
    <w:qFormat/>
    <w:uiPriority w:val="0"/>
  </w:style>
  <w:style w:type="character" w:customStyle="1" w:styleId="219">
    <w:name w:val="button"/>
    <w:basedOn w:val="48"/>
    <w:qFormat/>
    <w:uiPriority w:val="0"/>
  </w:style>
  <w:style w:type="character" w:customStyle="1" w:styleId="220">
    <w:name w:val="iconline2"/>
    <w:basedOn w:val="48"/>
    <w:qFormat/>
    <w:uiPriority w:val="0"/>
  </w:style>
  <w:style w:type="character" w:customStyle="1" w:styleId="221">
    <w:name w:val="iconline21"/>
    <w:basedOn w:val="48"/>
    <w:qFormat/>
    <w:uiPriority w:val="0"/>
  </w:style>
  <w:style w:type="character" w:customStyle="1" w:styleId="222">
    <w:name w:val="icontext3"/>
    <w:basedOn w:val="48"/>
    <w:qFormat/>
    <w:uiPriority w:val="0"/>
  </w:style>
  <w:style w:type="character" w:customStyle="1" w:styleId="223">
    <w:name w:val="cy"/>
    <w:basedOn w:val="48"/>
    <w:qFormat/>
    <w:uiPriority w:val="0"/>
  </w:style>
  <w:style w:type="character" w:customStyle="1" w:styleId="224">
    <w:name w:val="first-child"/>
    <w:basedOn w:val="48"/>
    <w:qFormat/>
    <w:uiPriority w:val="0"/>
  </w:style>
  <w:style w:type="character" w:customStyle="1" w:styleId="225">
    <w:name w:val="choosename"/>
    <w:basedOn w:val="48"/>
    <w:qFormat/>
    <w:uiPriority w:val="0"/>
  </w:style>
  <w:style w:type="character" w:customStyle="1" w:styleId="226">
    <w:name w:val="design_class"/>
    <w:basedOn w:val="48"/>
    <w:qFormat/>
    <w:uiPriority w:val="0"/>
  </w:style>
  <w:style w:type="character" w:customStyle="1" w:styleId="227">
    <w:name w:val="hover39"/>
    <w:basedOn w:val="48"/>
    <w:qFormat/>
    <w:uiPriority w:val="0"/>
    <w:rPr>
      <w:color w:val="FFFFFF"/>
    </w:rPr>
  </w:style>
  <w:style w:type="character" w:customStyle="1" w:styleId="228">
    <w:name w:val="associateddata"/>
    <w:basedOn w:val="48"/>
    <w:qFormat/>
    <w:uiPriority w:val="0"/>
    <w:rPr>
      <w:shd w:val="clear" w:color="auto" w:fill="50A6F9"/>
    </w:rPr>
  </w:style>
  <w:style w:type="character" w:customStyle="1" w:styleId="229">
    <w:name w:val="pagechatarealistclose_box"/>
    <w:basedOn w:val="48"/>
    <w:qFormat/>
    <w:uiPriority w:val="0"/>
  </w:style>
  <w:style w:type="character" w:customStyle="1" w:styleId="230">
    <w:name w:val="pagechatarealistclose_box1"/>
    <w:basedOn w:val="48"/>
    <w:qFormat/>
    <w:uiPriority w:val="0"/>
  </w:style>
  <w:style w:type="character" w:customStyle="1" w:styleId="231">
    <w:name w:val="ico1653"/>
    <w:basedOn w:val="48"/>
    <w:qFormat/>
    <w:uiPriority w:val="0"/>
  </w:style>
  <w:style w:type="character" w:customStyle="1" w:styleId="232">
    <w:name w:val="ico1654"/>
    <w:basedOn w:val="48"/>
    <w:qFormat/>
    <w:uiPriority w:val="0"/>
  </w:style>
  <w:style w:type="character" w:customStyle="1" w:styleId="233">
    <w:name w:val="edit_class"/>
    <w:basedOn w:val="48"/>
    <w:qFormat/>
    <w:uiPriority w:val="0"/>
  </w:style>
  <w:style w:type="character" w:customStyle="1" w:styleId="234">
    <w:name w:val="biggerthanmax"/>
    <w:basedOn w:val="48"/>
    <w:qFormat/>
    <w:uiPriority w:val="0"/>
    <w:rPr>
      <w:shd w:val="clear" w:color="auto" w:fill="FFFF00"/>
    </w:rPr>
  </w:style>
  <w:style w:type="character" w:customStyle="1" w:styleId="235">
    <w:name w:val="after"/>
    <w:basedOn w:val="48"/>
    <w:qFormat/>
    <w:uiPriority w:val="0"/>
    <w:rPr>
      <w:sz w:val="0"/>
      <w:szCs w:val="0"/>
    </w:rPr>
  </w:style>
  <w:style w:type="character" w:customStyle="1" w:styleId="236">
    <w:name w:val="cdropright"/>
    <w:basedOn w:val="48"/>
    <w:qFormat/>
    <w:uiPriority w:val="0"/>
  </w:style>
  <w:style w:type="character" w:customStyle="1" w:styleId="237">
    <w:name w:val="drapbtn"/>
    <w:basedOn w:val="48"/>
    <w:qFormat/>
    <w:uiPriority w:val="0"/>
  </w:style>
  <w:style w:type="character" w:customStyle="1" w:styleId="238">
    <w:name w:val="hilite5"/>
    <w:basedOn w:val="48"/>
    <w:qFormat/>
    <w:uiPriority w:val="0"/>
    <w:rPr>
      <w:color w:val="FFFFFF"/>
      <w:shd w:val="clear" w:color="auto" w:fill="666666"/>
    </w:rPr>
  </w:style>
  <w:style w:type="character" w:customStyle="1" w:styleId="239">
    <w:name w:val="active5"/>
    <w:basedOn w:val="48"/>
    <w:qFormat/>
    <w:uiPriority w:val="0"/>
    <w:rPr>
      <w:color w:val="00FF00"/>
      <w:shd w:val="clear" w:color="auto" w:fill="111111"/>
    </w:rPr>
  </w:style>
  <w:style w:type="character" w:customStyle="1" w:styleId="240">
    <w:name w:val="active6"/>
    <w:basedOn w:val="48"/>
    <w:qFormat/>
    <w:uiPriority w:val="0"/>
    <w:rPr>
      <w:shd w:val="clear" w:color="auto" w:fill="EC3535"/>
    </w:rPr>
  </w:style>
  <w:style w:type="character" w:customStyle="1" w:styleId="241">
    <w:name w:val="xdrichtextbox4"/>
    <w:basedOn w:val="48"/>
    <w:qFormat/>
    <w:uiPriority w:val="0"/>
  </w:style>
  <w:style w:type="character" w:customStyle="1" w:styleId="242">
    <w:name w:val="button4"/>
    <w:basedOn w:val="48"/>
    <w:qFormat/>
    <w:uiPriority w:val="0"/>
  </w:style>
  <w:style w:type="character" w:customStyle="1" w:styleId="243">
    <w:name w:val="hilite6"/>
    <w:basedOn w:val="48"/>
    <w:qFormat/>
    <w:uiPriority w:val="0"/>
    <w:rPr>
      <w:color w:val="FFFFFF"/>
      <w:shd w:val="clear" w:color="auto" w:fill="666666"/>
    </w:rPr>
  </w:style>
  <w:style w:type="character" w:customStyle="1" w:styleId="244">
    <w:name w:val="active"/>
    <w:basedOn w:val="48"/>
    <w:qFormat/>
    <w:uiPriority w:val="0"/>
    <w:rPr>
      <w:color w:val="00FF00"/>
      <w:shd w:val="clear" w:color="auto" w:fill="111111"/>
    </w:rPr>
  </w:style>
  <w:style w:type="character" w:customStyle="1" w:styleId="245">
    <w:name w:val="active1"/>
    <w:basedOn w:val="48"/>
    <w:qFormat/>
    <w:uiPriority w:val="0"/>
    <w:rPr>
      <w:shd w:val="clear" w:color="auto" w:fill="EC3535"/>
    </w:rPr>
  </w:style>
  <w:style w:type="character" w:customStyle="1" w:styleId="246">
    <w:name w:val="hover41"/>
    <w:basedOn w:val="48"/>
    <w:qFormat/>
    <w:uiPriority w:val="0"/>
    <w:rPr>
      <w:color w:val="FFFFFF"/>
    </w:rPr>
  </w:style>
  <w:style w:type="character" w:customStyle="1" w:styleId="247">
    <w:name w:val="ico1655"/>
    <w:basedOn w:val="48"/>
    <w:qFormat/>
    <w:uiPriority w:val="0"/>
  </w:style>
  <w:style w:type="character" w:customStyle="1" w:styleId="248">
    <w:name w:val="active3"/>
    <w:basedOn w:val="48"/>
    <w:qFormat/>
    <w:uiPriority w:val="0"/>
    <w:rPr>
      <w:color w:val="00FF00"/>
      <w:shd w:val="clear" w:fill="111111"/>
    </w:rPr>
  </w:style>
  <w:style w:type="character" w:customStyle="1" w:styleId="249">
    <w:name w:val="active4"/>
    <w:basedOn w:val="48"/>
    <w:qFormat/>
    <w:uiPriority w:val="0"/>
    <w:rPr>
      <w:shd w:val="clear" w:fill="EC353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13F7D-0483-4212-8F4C-80EC1A58A4DD}">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30</Pages>
  <Words>2750</Words>
  <Characters>15679</Characters>
  <Lines>130</Lines>
  <Paragraphs>36</Paragraphs>
  <TotalTime>1</TotalTime>
  <ScaleCrop>false</ScaleCrop>
  <LinksUpToDate>false</LinksUpToDate>
  <CharactersWithSpaces>18393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香水百合</cp:lastModifiedBy>
  <dcterms:modified xsi:type="dcterms:W3CDTF">2023-12-18T01:17:14Z</dcterms:modified>
  <dc:title>公开招标文件（货物服务类）</dc:title>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A7BB22B430AF44A789C58B6CCE4D579D</vt:lpwstr>
  </property>
  <property fmtid="{D5CDD505-2E9C-101B-9397-08002B2CF9AE}" pid="7" name="commondata">
    <vt:lpwstr>eyJoZGlkIjoiNjgwMDRiZmZlZjU1MTM0YjVmMTZmYTU4Nzg2OGQ1ZjMifQ==</vt:lpwstr>
  </property>
</Properties>
</file>