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cs="宋体"/>
          <w:color w:val="auto"/>
          <w:kern w:val="0"/>
          <w:sz w:val="72"/>
          <w:szCs w:val="72"/>
          <w:shd w:val="clear" w:color="auto" w:fill="FFFFFF"/>
        </w:rPr>
      </w:pPr>
    </w:p>
    <w:p>
      <w:pPr>
        <w:widowControl/>
        <w:shd w:val="clear" w:color="auto" w:fill="FFFFFF"/>
        <w:jc w:val="center"/>
        <w:rPr>
          <w:rFonts w:ascii="宋体" w:cs="宋体"/>
          <w:color w:val="auto"/>
          <w:kern w:val="0"/>
          <w:sz w:val="72"/>
          <w:szCs w:val="72"/>
          <w:shd w:val="clear" w:color="auto" w:fill="FFFFFF"/>
        </w:rPr>
      </w:pPr>
    </w:p>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w:t>
      </w:r>
      <w:r>
        <w:rPr>
          <w:rFonts w:hint="eastAsia" w:ascii="宋体" w:hAnsi="宋体" w:cs="宋体"/>
          <w:color w:val="auto"/>
          <w:kern w:val="0"/>
          <w:sz w:val="72"/>
          <w:szCs w:val="72"/>
          <w:shd w:val="clear" w:color="auto" w:fill="FFFFFF"/>
          <w:lang w:eastAsia="zh-CN"/>
        </w:rPr>
        <w:t>参选</w:t>
      </w:r>
      <w:r>
        <w:rPr>
          <w:rFonts w:hint="eastAsia" w:ascii="宋体" w:hAnsi="宋体" w:cs="宋体"/>
          <w:color w:val="auto"/>
          <w:kern w:val="0"/>
          <w:sz w:val="72"/>
          <w:szCs w:val="72"/>
          <w:shd w:val="clear" w:color="auto" w:fill="FFFFFF"/>
        </w:rPr>
        <w:t>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default" w:eastAsia="宋体"/>
          <w:color w:val="auto"/>
          <w:szCs w:val="21"/>
          <w:lang w:val="en-US" w:eastAsia="zh-CN"/>
        </w:rPr>
      </w:pPr>
      <w:r>
        <w:rPr>
          <w:rFonts w:hint="eastAsia" w:ascii="宋体" w:hAnsi="宋体" w:cs="宋体"/>
          <w:color w:val="auto"/>
          <w:kern w:val="0"/>
          <w:sz w:val="36"/>
          <w:szCs w:val="36"/>
          <w:shd w:val="clear" w:color="auto" w:fill="FFFFFF"/>
          <w:lang w:eastAsia="zh-CN"/>
        </w:rPr>
        <w:t>参选</w:t>
      </w:r>
      <w:r>
        <w:rPr>
          <w:rFonts w:hint="eastAsia" w:ascii="宋体" w:hAnsi="宋体" w:cs="宋体"/>
          <w:color w:val="auto"/>
          <w:kern w:val="0"/>
          <w:sz w:val="36"/>
          <w:szCs w:val="36"/>
          <w:shd w:val="clear" w:color="auto" w:fill="FFFFFF"/>
        </w:rPr>
        <w:t>项目</w:t>
      </w:r>
      <w:r>
        <w:rPr>
          <w:rFonts w:hint="eastAsia" w:ascii="宋体" w:hAnsi="宋体" w:cs="宋体"/>
          <w:color w:val="auto"/>
          <w:kern w:val="0"/>
          <w:sz w:val="36"/>
          <w:szCs w:val="36"/>
          <w:shd w:val="clear" w:color="auto" w:fill="FFFFFF"/>
          <w:lang w:eastAsia="zh-CN"/>
        </w:rPr>
        <w:t>：次氯酸钠</w:t>
      </w:r>
    </w:p>
    <w:p>
      <w:pPr>
        <w:widowControl/>
        <w:shd w:val="clear" w:color="auto" w:fill="FFFFFF"/>
        <w:jc w:val="center"/>
        <w:rPr>
          <w:rFonts w:hint="eastAsia" w:ascii="宋体" w:hAnsi="宋体" w:cs="宋体"/>
          <w:color w:val="auto"/>
          <w:kern w:val="0"/>
          <w:sz w:val="36"/>
          <w:szCs w:val="36"/>
          <w:shd w:val="clear" w:color="auto" w:fill="FFFFFF"/>
          <w:lang w:eastAsia="zh-CN"/>
        </w:rPr>
      </w:pPr>
      <w:r>
        <w:rPr>
          <w:color w:val="auto"/>
          <w:kern w:val="0"/>
          <w:sz w:val="52"/>
          <w:szCs w:val="52"/>
          <w:shd w:val="clear" w:color="auto" w:fill="FFFFFF"/>
        </w:rPr>
        <w:t> </w:t>
      </w:r>
      <w:r>
        <w:rPr>
          <w:rFonts w:hint="eastAsia" w:ascii="宋体" w:hAnsi="宋体" w:cs="宋体"/>
          <w:color w:val="auto"/>
          <w:kern w:val="0"/>
          <w:sz w:val="36"/>
          <w:szCs w:val="36"/>
          <w:shd w:val="clear" w:color="auto" w:fill="FFFFFF"/>
        </w:rPr>
        <w:t>项目编号：</w:t>
      </w:r>
      <w:r>
        <w:rPr>
          <w:rFonts w:hint="eastAsia" w:ascii="宋体" w:hAnsi="宋体" w:cs="宋体"/>
          <w:color w:val="auto"/>
          <w:kern w:val="0"/>
          <w:sz w:val="36"/>
          <w:szCs w:val="36"/>
          <w:shd w:val="clear" w:color="auto" w:fill="FFFFFF"/>
          <w:lang w:eastAsia="zh-CN"/>
        </w:rPr>
        <w:t>2023-FHC-次氯酸钠-1207</w:t>
      </w:r>
    </w:p>
    <w:p>
      <w:pPr>
        <w:widowControl/>
        <w:shd w:val="clear" w:color="auto" w:fill="FFFFFF"/>
        <w:jc w:val="center"/>
        <w:rPr>
          <w:rFonts w:hint="default" w:ascii="宋体" w:hAnsi="宋体" w:cs="宋体"/>
          <w:color w:val="auto"/>
          <w:kern w:val="0"/>
          <w:sz w:val="36"/>
          <w:szCs w:val="36"/>
          <w:shd w:val="clear" w:color="auto" w:fill="FFFFFF"/>
          <w:lang w:val="en-US" w:eastAsia="zh-CN"/>
        </w:rPr>
      </w:pPr>
    </w:p>
    <w:p>
      <w:pPr>
        <w:widowControl/>
        <w:shd w:val="clear" w:color="auto" w:fill="FFFFFF"/>
        <w:rPr>
          <w:color w:val="auto"/>
          <w:szCs w:val="21"/>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right"/>
        <w:rPr>
          <w:color w:val="auto"/>
          <w:szCs w:val="21"/>
        </w:rPr>
      </w:pPr>
      <w:r>
        <w:rPr>
          <w:rFonts w:hint="eastAsia" w:ascii="宋体" w:hAnsi="宋体" w:cs="宋体"/>
          <w:color w:val="auto"/>
          <w:kern w:val="0"/>
          <w:sz w:val="28"/>
          <w:szCs w:val="28"/>
          <w:shd w:val="clear" w:color="auto" w:fill="FFFFFF"/>
          <w:lang w:val="en-US" w:eastAsia="zh-CN"/>
        </w:rPr>
        <w:t>腾龙芳烃（漳州）有限公司</w:t>
      </w:r>
      <w:r>
        <w:rPr>
          <w:color w:val="auto"/>
          <w:kern w:val="0"/>
          <w:sz w:val="28"/>
          <w:szCs w:val="28"/>
          <w:shd w:val="clear" w:color="auto" w:fill="FFFFFF"/>
        </w:rPr>
        <w:t> </w:t>
      </w:r>
    </w:p>
    <w:p>
      <w:pPr>
        <w:widowControl/>
        <w:shd w:val="clear" w:color="auto" w:fill="FFFFFF"/>
        <w:ind w:right="560"/>
        <w:jc w:val="right"/>
        <w:rPr>
          <w:rFonts w:hint="eastAsia" w:eastAsiaTheme="minorEastAsia"/>
          <w:color w:val="auto"/>
          <w:szCs w:val="21"/>
          <w:lang w:eastAsia="zh-CN"/>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eastAsia="zh-CN"/>
        </w:rPr>
        <w:t>2023年</w:t>
      </w:r>
      <w:r>
        <w:rPr>
          <w:rFonts w:hint="eastAsia" w:asciiTheme="minorEastAsia" w:hAnsiTheme="minorEastAsia" w:eastAsiaTheme="minorEastAsia" w:cstheme="minorEastAsia"/>
          <w:color w:val="auto"/>
          <w:kern w:val="0"/>
          <w:sz w:val="28"/>
          <w:szCs w:val="28"/>
          <w:shd w:val="clear" w:color="auto" w:fill="FFFFFF"/>
          <w:lang w:val="en-US" w:eastAsia="zh-CN"/>
        </w:rPr>
        <w:t>12</w:t>
      </w:r>
      <w:r>
        <w:rPr>
          <w:rFonts w:hint="eastAsia" w:asciiTheme="minorEastAsia" w:hAnsiTheme="minorEastAsia" w:eastAsiaTheme="minorEastAsia" w:cstheme="minorEastAsia"/>
          <w:color w:val="auto"/>
          <w:kern w:val="0"/>
          <w:sz w:val="28"/>
          <w:szCs w:val="28"/>
          <w:shd w:val="clear" w:color="auto" w:fill="FFFFFF"/>
          <w:lang w:eastAsia="zh-CN"/>
        </w:rPr>
        <w:t>月</w:t>
      </w:r>
      <w:r>
        <w:rPr>
          <w:rFonts w:hint="eastAsia" w:asciiTheme="minorEastAsia" w:hAnsiTheme="minorEastAsia" w:eastAsiaTheme="minorEastAsia" w:cstheme="minorEastAsia"/>
          <w:color w:val="auto"/>
          <w:kern w:val="0"/>
          <w:sz w:val="28"/>
          <w:szCs w:val="28"/>
          <w:shd w:val="clear" w:color="auto" w:fill="FFFFFF"/>
          <w:lang w:val="en-US" w:eastAsia="zh-CN"/>
        </w:rPr>
        <w:t>7</w:t>
      </w:r>
      <w:r>
        <w:rPr>
          <w:rFonts w:hint="eastAsia" w:asciiTheme="minorEastAsia" w:hAnsiTheme="minorEastAsia" w:eastAsiaTheme="minorEastAsia" w:cstheme="minorEastAsia"/>
          <w:color w:val="auto"/>
          <w:kern w:val="0"/>
          <w:sz w:val="28"/>
          <w:szCs w:val="28"/>
          <w:shd w:val="clear" w:color="auto" w:fill="FFFFFF"/>
          <w:lang w:eastAsia="zh-CN"/>
        </w:rPr>
        <w:t>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both"/>
        <w:rPr>
          <w:rFonts w:ascii="宋体"/>
          <w:b/>
          <w:bCs/>
          <w:color w:val="auto"/>
          <w:sz w:val="36"/>
        </w:rPr>
      </w:pPr>
    </w:p>
    <w:p>
      <w:pPr>
        <w:spacing w:line="400" w:lineRule="exact"/>
        <w:jc w:val="both"/>
        <w:rPr>
          <w:rFonts w:hint="eastAsia" w:ascii="宋体" w:hAnsi="宋体"/>
          <w:b/>
          <w:bCs/>
          <w:color w:val="auto"/>
          <w:sz w:val="36"/>
        </w:rPr>
      </w:pPr>
    </w:p>
    <w:p>
      <w:pPr>
        <w:spacing w:line="400" w:lineRule="exact"/>
        <w:jc w:val="center"/>
        <w:rPr>
          <w:rFonts w:ascii="宋体"/>
          <w:b/>
          <w:bCs/>
          <w:color w:val="auto"/>
          <w:sz w:val="36"/>
        </w:rPr>
      </w:pPr>
      <w:r>
        <w:rPr>
          <w:rFonts w:hint="eastAsia" w:ascii="宋体" w:hAnsi="宋体"/>
          <w:b/>
          <w:bCs/>
          <w:color w:val="auto"/>
          <w:sz w:val="36"/>
        </w:rPr>
        <w:t>一、</w:t>
      </w:r>
      <w:r>
        <w:rPr>
          <w:rFonts w:hint="eastAsia" w:ascii="宋体" w:hAnsi="宋体"/>
          <w:b/>
          <w:bCs/>
          <w:color w:val="auto"/>
          <w:sz w:val="36"/>
          <w:lang w:eastAsia="zh-CN"/>
        </w:rPr>
        <w:t>参选</w:t>
      </w:r>
      <w:r>
        <w:rPr>
          <w:rFonts w:hint="eastAsia" w:ascii="宋体" w:hAnsi="宋体"/>
          <w:b/>
          <w:bCs/>
          <w:color w:val="auto"/>
          <w:sz w:val="36"/>
        </w:rPr>
        <w:t>公告</w:t>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腾龙芳烃（漳州）有限公司</w:t>
      </w:r>
    </w:p>
    <w:p>
      <w:pPr>
        <w:jc w:val="center"/>
        <w:rPr>
          <w:b/>
          <w:bCs/>
          <w:color w:val="auto"/>
          <w:sz w:val="32"/>
        </w:rPr>
      </w:pPr>
      <w:r>
        <w:rPr>
          <w:rFonts w:hint="eastAsia"/>
          <w:b/>
          <w:bCs/>
          <w:color w:val="auto"/>
          <w:sz w:val="32"/>
          <w:lang w:eastAsia="zh-CN"/>
        </w:rPr>
        <w:t>次氯酸钠</w:t>
      </w:r>
      <w:r>
        <w:rPr>
          <w:b/>
          <w:bCs/>
          <w:color w:val="auto"/>
          <w:sz w:val="32"/>
        </w:rPr>
        <w:t>采购</w:t>
      </w:r>
      <w:r>
        <w:rPr>
          <w:rFonts w:hint="eastAsia"/>
          <w:b/>
          <w:bCs/>
          <w:color w:val="auto"/>
          <w:sz w:val="32"/>
          <w:lang w:eastAsia="zh-CN"/>
        </w:rPr>
        <w:t>参选</w:t>
      </w:r>
      <w:r>
        <w:rPr>
          <w:rFonts w:hint="eastAsia"/>
          <w:b/>
          <w:bCs/>
          <w:color w:val="auto"/>
          <w:sz w:val="32"/>
        </w:rPr>
        <w:t>公告</w:t>
      </w:r>
    </w:p>
    <w:p>
      <w:pPr>
        <w:spacing w:before="100" w:beforeAutospacing="1" w:after="100" w:afterAutospacing="1" w:line="360" w:lineRule="auto"/>
        <w:ind w:firstLine="600" w:firstLineChars="250"/>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eastAsia="zh-CN"/>
        </w:rPr>
        <w:t>腾龙芳烃（漳州）有限公司</w:t>
      </w:r>
      <w:r>
        <w:rPr>
          <w:rFonts w:hint="eastAsia" w:asciiTheme="minorEastAsia" w:hAnsiTheme="minorEastAsia" w:eastAsiaTheme="minorEastAsia"/>
          <w:bCs/>
          <w:color w:val="auto"/>
          <w:sz w:val="24"/>
        </w:rPr>
        <w:t>就</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次氯酸钠</w:t>
      </w:r>
      <w:r>
        <w:rPr>
          <w:rFonts w:hint="eastAsia" w:asciiTheme="minorEastAsia" w:hAnsiTheme="minorEastAsia" w:eastAsiaTheme="minorEastAsia"/>
          <w:bCs/>
          <w:color w:val="auto"/>
          <w:sz w:val="24"/>
          <w:u w:val="single"/>
        </w:rPr>
        <w:t>（项目编号：</w:t>
      </w:r>
      <w:r>
        <w:rPr>
          <w:rFonts w:hint="eastAsia" w:asciiTheme="minorEastAsia" w:hAnsiTheme="minorEastAsia" w:eastAsiaTheme="minorEastAsia"/>
          <w:bCs/>
          <w:color w:val="auto"/>
          <w:sz w:val="24"/>
          <w:u w:val="single"/>
          <w:lang w:eastAsia="zh-CN"/>
        </w:rPr>
        <w:t>2023-FHC-次氯酸钠-1207）</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pacing w:val="-2"/>
          <w:sz w:val="24"/>
        </w:rPr>
        <w:t>欢迎</w:t>
      </w:r>
      <w:r>
        <w:rPr>
          <w:rFonts w:hint="eastAsia" w:asciiTheme="minorEastAsia" w:hAnsiTheme="minorEastAsia" w:eastAsiaTheme="minorEastAsia"/>
          <w:bCs/>
          <w:color w:val="auto"/>
          <w:spacing w:val="-2"/>
          <w:sz w:val="24"/>
          <w:lang w:val="en-US" w:eastAsia="zh-CN"/>
        </w:rPr>
        <w:t>国内</w:t>
      </w:r>
      <w:r>
        <w:rPr>
          <w:rFonts w:hint="eastAsia" w:asciiTheme="minorEastAsia" w:hAnsiTheme="minorEastAsia" w:eastAsiaTheme="minorEastAsia"/>
          <w:bCs/>
          <w:color w:val="auto"/>
          <w:spacing w:val="-2"/>
          <w:sz w:val="24"/>
        </w:rPr>
        <w:t>符合条件的供应商积极参选。</w:t>
      </w:r>
    </w:p>
    <w:p>
      <w:pPr>
        <w:pStyle w:val="11"/>
        <w:numPr>
          <w:ilvl w:val="0"/>
          <w:numId w:val="1"/>
        </w:numPr>
        <w:spacing w:before="100" w:beforeAutospacing="1" w:after="100" w:afterAutospacing="1"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1"/>
        <w:numPr>
          <w:ilvl w:val="0"/>
          <w:numId w:val="2"/>
        </w:numPr>
        <w:spacing w:before="100" w:beforeAutospacing="1" w:after="100" w:afterAutospacing="1"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w:t>
      </w:r>
      <w:r>
        <w:rPr>
          <w:rFonts w:hint="eastAsia" w:asciiTheme="minorEastAsia" w:hAnsiTheme="minorEastAsia" w:eastAsiaTheme="minorEastAsia"/>
          <w:bCs/>
          <w:color w:val="auto"/>
          <w:sz w:val="24"/>
          <w:lang w:eastAsia="zh-CN"/>
        </w:rPr>
        <w:t>次氯酸钠</w:t>
      </w:r>
    </w:p>
    <w:p>
      <w:pPr>
        <w:pStyle w:val="11"/>
        <w:numPr>
          <w:ilvl w:val="0"/>
          <w:numId w:val="2"/>
        </w:numPr>
        <w:spacing w:before="100" w:beforeAutospacing="1" w:after="100" w:afterAutospacing="1"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项目：</w:t>
      </w:r>
      <w:r>
        <w:rPr>
          <w:rFonts w:hint="eastAsia" w:asciiTheme="minorEastAsia" w:hAnsiTheme="minorEastAsia" w:eastAsiaTheme="minorEastAsia"/>
          <w:bCs/>
          <w:color w:val="auto"/>
          <w:sz w:val="24"/>
          <w:lang w:eastAsia="zh-CN"/>
        </w:rPr>
        <w:t>次氯酸钠</w:t>
      </w:r>
      <w:r>
        <w:rPr>
          <w:rFonts w:hint="eastAsia" w:asciiTheme="minorEastAsia" w:hAnsiTheme="minorEastAsia" w:eastAsiaTheme="minorEastAsia"/>
          <w:bCs/>
          <w:color w:val="auto"/>
          <w:sz w:val="24"/>
        </w:rPr>
        <w:t>采购数量、质量、货期等要求详见</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文件。</w:t>
      </w:r>
    </w:p>
    <w:p>
      <w:pPr>
        <w:pStyle w:val="11"/>
        <w:numPr>
          <w:ilvl w:val="0"/>
          <w:numId w:val="1"/>
        </w:numPr>
        <w:spacing w:before="100" w:beforeAutospacing="1" w:after="100" w:afterAutospacing="1"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1"/>
        <w:numPr>
          <w:ilvl w:val="0"/>
          <w:numId w:val="3"/>
        </w:numPr>
        <w:spacing w:before="100" w:beforeAutospacing="1" w:after="100" w:afterAutospacing="1" w:line="360"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具备危化品经营许可、相关业绩</w:t>
      </w:r>
      <w:r>
        <w:rPr>
          <w:rFonts w:asciiTheme="minorEastAsia" w:hAnsiTheme="minorEastAsia" w:eastAsiaTheme="minorEastAsia"/>
          <w:bCs/>
          <w:color w:val="auto"/>
          <w:sz w:val="24"/>
        </w:rPr>
        <w:t>；</w:t>
      </w:r>
    </w:p>
    <w:p>
      <w:pPr>
        <w:pStyle w:val="11"/>
        <w:numPr>
          <w:ilvl w:val="0"/>
          <w:numId w:val="3"/>
        </w:numPr>
        <w:spacing w:before="100" w:beforeAutospacing="1" w:after="100" w:afterAutospacing="1"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w:t>
      </w:r>
    </w:p>
    <w:p>
      <w:pPr>
        <w:pStyle w:val="11"/>
        <w:numPr>
          <w:ilvl w:val="0"/>
          <w:numId w:val="3"/>
        </w:numPr>
        <w:spacing w:before="100" w:beforeAutospacing="1" w:after="100" w:afterAutospacing="1"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1"/>
        <w:numPr>
          <w:ilvl w:val="0"/>
          <w:numId w:val="3"/>
        </w:numPr>
        <w:spacing w:before="100" w:beforeAutospacing="1" w:after="100" w:afterAutospacing="1" w:line="360" w:lineRule="auto"/>
        <w:ind w:hanging="36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与</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人无诉讼纠纷。</w:t>
      </w:r>
    </w:p>
    <w:p>
      <w:pPr>
        <w:pStyle w:val="11"/>
        <w:numPr>
          <w:ilvl w:val="0"/>
          <w:numId w:val="3"/>
        </w:numPr>
        <w:spacing w:before="100" w:beforeAutospacing="1" w:after="100" w:afterAutospacing="1" w:line="360" w:lineRule="auto"/>
        <w:ind w:hanging="36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参选保证</w:t>
      </w:r>
      <w:r>
        <w:rPr>
          <w:rFonts w:hint="eastAsia" w:asciiTheme="minorEastAsia" w:hAnsiTheme="minorEastAsia" w:eastAsiaTheme="minorEastAsia"/>
          <w:bCs/>
          <w:color w:val="auto"/>
          <w:sz w:val="24"/>
          <w:lang w:eastAsia="zh-CN"/>
        </w:rPr>
        <w:t>金</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壹万圆整</w:t>
      </w:r>
      <w:r>
        <w:rPr>
          <w:rFonts w:hint="eastAsia" w:asciiTheme="minorEastAsia" w:hAnsiTheme="minorEastAsia" w:eastAsiaTheme="minorEastAsia"/>
          <w:bCs/>
          <w:color w:val="auto"/>
          <w:sz w:val="24"/>
          <w:lang w:eastAsia="zh-CN"/>
        </w:rPr>
        <w:t>。</w:t>
      </w:r>
    </w:p>
    <w:p>
      <w:pPr>
        <w:spacing w:line="360" w:lineRule="auto"/>
        <w:ind w:firstLine="472" w:firstLineChars="196"/>
        <w:rPr>
          <w:rFonts w:asciiTheme="minorEastAsia" w:hAnsiTheme="minorEastAsia" w:eastAsiaTheme="minorEastAsia"/>
          <w:b/>
          <w:bCs/>
          <w:color w:val="auto"/>
          <w:sz w:val="24"/>
        </w:rPr>
      </w:pPr>
      <w:r>
        <w:rPr>
          <w:rFonts w:hint="eastAsia"/>
          <w:b/>
          <w:bCs/>
          <w:color w:val="auto"/>
          <w:sz w:val="24"/>
        </w:rPr>
        <w:t>三、</w:t>
      </w:r>
      <w:r>
        <w:rPr>
          <w:rFonts w:hint="eastAsia" w:asciiTheme="minorEastAsia" w:hAnsiTheme="minorEastAsia" w:eastAsiaTheme="minorEastAsia"/>
          <w:b/>
          <w:bCs/>
          <w:color w:val="auto"/>
          <w:sz w:val="24"/>
        </w:rPr>
        <w:t>获取</w:t>
      </w:r>
      <w:r>
        <w:rPr>
          <w:rFonts w:hint="eastAsia" w:asciiTheme="minorEastAsia" w:hAnsiTheme="minorEastAsia" w:eastAsiaTheme="minorEastAsia"/>
          <w:b/>
          <w:bCs/>
          <w:color w:val="auto"/>
          <w:sz w:val="24"/>
          <w:lang w:eastAsia="zh-CN"/>
        </w:rPr>
        <w:t>参选</w:t>
      </w:r>
      <w:r>
        <w:rPr>
          <w:rFonts w:hint="eastAsia" w:asciiTheme="minorEastAsia" w:hAnsiTheme="minorEastAsia" w:eastAsiaTheme="minorEastAsia"/>
          <w:b/>
          <w:bCs/>
          <w:color w:val="auto"/>
          <w:sz w:val="24"/>
        </w:rPr>
        <w:t>文件</w:t>
      </w:r>
    </w:p>
    <w:p>
      <w:pPr>
        <w:pStyle w:val="11"/>
        <w:numPr>
          <w:ilvl w:val="0"/>
          <w:numId w:val="4"/>
        </w:numPr>
        <w:spacing w:before="0"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3</w:t>
      </w:r>
      <w:r>
        <w:rPr>
          <w:rFonts w:hint="eastAsia" w:asciiTheme="majorEastAsia" w:hAnsiTheme="majorEastAsia" w:eastAsiaTheme="majorEastAsia"/>
          <w:color w:val="auto"/>
          <w:sz w:val="24"/>
        </w:rPr>
        <w:t>年</w:t>
      </w:r>
      <w:r>
        <w:rPr>
          <w:rFonts w:hint="eastAsia" w:asciiTheme="majorEastAsia" w:hAnsiTheme="majorEastAsia" w:eastAsiaTheme="majorEastAsia"/>
          <w:color w:val="auto"/>
          <w:sz w:val="24"/>
          <w:lang w:val="en-US" w:eastAsia="zh-CN"/>
        </w:rPr>
        <w:t>12</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22</w:t>
      </w:r>
      <w:bookmarkStart w:id="2" w:name="_GoBack"/>
      <w:bookmarkEnd w:id="2"/>
      <w:r>
        <w:rPr>
          <w:rFonts w:hint="eastAsia" w:asciiTheme="majorEastAsia" w:hAnsiTheme="majorEastAsia" w:eastAsiaTheme="majorEastAsia"/>
          <w:color w:val="auto"/>
          <w:sz w:val="24"/>
        </w:rPr>
        <w:t>日（含当日）</w:t>
      </w:r>
      <w:r>
        <w:rPr>
          <w:rFonts w:hint="eastAsia" w:asciiTheme="majorEastAsia" w:hAnsiTheme="majorEastAsia" w:eastAsiaTheme="majorEastAsia"/>
          <w:color w:val="auto"/>
          <w:sz w:val="24"/>
          <w:lang w:eastAsia="zh-CN"/>
        </w:rPr>
        <w:t>。</w:t>
      </w:r>
    </w:p>
    <w:p>
      <w:pPr>
        <w:pStyle w:val="11"/>
        <w:numPr>
          <w:ilvl w:val="255"/>
          <w:numId w:val="0"/>
        </w:numPr>
        <w:spacing w:before="0" w:line="360" w:lineRule="auto"/>
        <w:ind w:left="832"/>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（2）</w:t>
      </w:r>
      <w:r>
        <w:rPr>
          <w:rFonts w:hint="eastAsia" w:asciiTheme="minorEastAsia" w:hAnsiTheme="minorEastAsia" w:eastAsiaTheme="minorEastAsia"/>
          <w:bCs/>
          <w:color w:val="auto"/>
          <w:sz w:val="24"/>
        </w:rPr>
        <w:t>证件：</w:t>
      </w:r>
      <w:r>
        <w:rPr>
          <w:rFonts w:asciiTheme="minorEastAsia" w:hAnsiTheme="minorEastAsia" w:eastAsiaTheme="minorEastAsia"/>
          <w:bCs/>
          <w:color w:val="auto"/>
          <w:sz w:val="24"/>
        </w:rPr>
        <w:t>营业执照</w:t>
      </w:r>
      <w:r>
        <w:rPr>
          <w:rFonts w:hint="eastAsia" w:asciiTheme="minorEastAsia" w:hAnsiTheme="minorEastAsia" w:eastAsiaTheme="minorEastAsia"/>
          <w:bCs/>
          <w:color w:val="auto"/>
          <w:sz w:val="24"/>
        </w:rPr>
        <w:t>、开户许可证</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危化品经营许可证、相关业绩</w:t>
      </w:r>
      <w:r>
        <w:rPr>
          <w:rFonts w:hint="eastAsia" w:asciiTheme="minorEastAsia" w:hAnsiTheme="minorEastAsia" w:eastAsiaTheme="minorEastAsia"/>
          <w:bCs/>
          <w:color w:val="auto"/>
          <w:sz w:val="24"/>
        </w:rPr>
        <w:t>等证件</w:t>
      </w:r>
      <w:r>
        <w:rPr>
          <w:rFonts w:asciiTheme="minorEastAsia" w:hAnsiTheme="minorEastAsia" w:eastAsiaTheme="minorEastAsia"/>
          <w:bCs/>
          <w:color w:val="auto"/>
          <w:sz w:val="24"/>
        </w:rPr>
        <w:t>（加盖单位公章的复印件）</w:t>
      </w:r>
      <w:r>
        <w:rPr>
          <w:rFonts w:hint="eastAsia" w:asciiTheme="minorEastAsia" w:hAnsiTheme="minorEastAsia" w:eastAsiaTheme="minorEastAsia"/>
          <w:bCs/>
          <w:color w:val="auto"/>
          <w:sz w:val="24"/>
        </w:rPr>
        <w:t>；</w:t>
      </w:r>
    </w:p>
    <w:p>
      <w:pPr>
        <w:pStyle w:val="11"/>
        <w:spacing w:before="0" w:line="336" w:lineRule="auto"/>
        <w:ind w:left="832" w:firstLine="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3</w:t>
      </w:r>
      <w:r>
        <w:rPr>
          <w:rFonts w:hint="eastAsia" w:asciiTheme="minorEastAsia" w:hAnsiTheme="minorEastAsia" w:eastAsiaTheme="minorEastAsia"/>
          <w:bCs/>
          <w:color w:val="auto"/>
          <w:sz w:val="24"/>
        </w:rPr>
        <w:t>）保证</w:t>
      </w:r>
      <w:r>
        <w:rPr>
          <w:rFonts w:hint="eastAsia" w:asciiTheme="minorEastAsia" w:hAnsiTheme="minorEastAsia" w:eastAsiaTheme="minorEastAsia"/>
          <w:bCs/>
          <w:color w:val="auto"/>
          <w:sz w:val="24"/>
          <w:lang w:eastAsia="zh-CN"/>
        </w:rPr>
        <w:t>金</w:t>
      </w:r>
      <w:r>
        <w:rPr>
          <w:rFonts w:hint="eastAsia" w:asciiTheme="minorEastAsia" w:hAnsiTheme="minorEastAsia" w:eastAsiaTheme="minorEastAsia"/>
          <w:bCs/>
          <w:color w:val="auto"/>
          <w:sz w:val="24"/>
        </w:rPr>
        <w:t>汇款银行水单：</w:t>
      </w:r>
      <w:r>
        <w:rPr>
          <w:rFonts w:hint="eastAsia" w:asciiTheme="minorEastAsia" w:hAnsiTheme="minorEastAsia" w:eastAsiaTheme="minorEastAsia"/>
          <w:bCs/>
          <w:color w:val="auto"/>
          <w:sz w:val="24"/>
          <w:lang w:val="en-US" w:eastAsia="zh-CN"/>
        </w:rPr>
        <w:t>参选</w:t>
      </w:r>
      <w:r>
        <w:rPr>
          <w:rFonts w:hint="eastAsia" w:asciiTheme="minorEastAsia" w:hAnsiTheme="minorEastAsia" w:eastAsiaTheme="minorEastAsia"/>
          <w:bCs/>
          <w:color w:val="auto"/>
          <w:sz w:val="24"/>
        </w:rPr>
        <w:t>单位需缴纳</w:t>
      </w:r>
      <w:r>
        <w:rPr>
          <w:rFonts w:hint="eastAsia" w:asciiTheme="minorEastAsia" w:hAnsiTheme="minorEastAsia" w:eastAsiaTheme="minorEastAsia"/>
          <w:bCs/>
          <w:color w:val="auto"/>
          <w:sz w:val="24"/>
          <w:lang w:val="en-US" w:eastAsia="zh-CN"/>
        </w:rPr>
        <w:t>参选</w:t>
      </w:r>
      <w:r>
        <w:rPr>
          <w:rFonts w:hint="eastAsia" w:asciiTheme="minorEastAsia" w:hAnsiTheme="minorEastAsia" w:eastAsiaTheme="minorEastAsia"/>
          <w:bCs/>
          <w:color w:val="auto"/>
          <w:sz w:val="24"/>
        </w:rPr>
        <w:t>保证</w:t>
      </w:r>
      <w:r>
        <w:rPr>
          <w:rFonts w:hint="eastAsia" w:asciiTheme="minorEastAsia" w:hAnsiTheme="minorEastAsia" w:eastAsiaTheme="minorEastAsia"/>
          <w:bCs/>
          <w:color w:val="auto"/>
          <w:sz w:val="24"/>
          <w:lang w:eastAsia="zh-CN"/>
        </w:rPr>
        <w:t>金</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壹万圆整。</w:t>
      </w:r>
      <w:r>
        <w:rPr>
          <w:rFonts w:hint="eastAsia" w:asciiTheme="minorEastAsia" w:hAnsiTheme="minorEastAsia" w:eastAsiaTheme="minorEastAsia"/>
          <w:bCs/>
          <w:color w:val="auto"/>
          <w:sz w:val="24"/>
        </w:rPr>
        <w:t>如中选、该保证</w:t>
      </w:r>
      <w:r>
        <w:rPr>
          <w:rFonts w:hint="eastAsia" w:asciiTheme="minorEastAsia" w:hAnsiTheme="minorEastAsia" w:eastAsiaTheme="minorEastAsia"/>
          <w:bCs/>
          <w:color w:val="auto"/>
          <w:sz w:val="24"/>
          <w:lang w:eastAsia="zh-CN"/>
        </w:rPr>
        <w:t>金</w:t>
      </w:r>
      <w:r>
        <w:rPr>
          <w:rFonts w:hint="eastAsia" w:asciiTheme="minorEastAsia" w:hAnsiTheme="minorEastAsia" w:eastAsiaTheme="minorEastAsia"/>
          <w:bCs/>
          <w:color w:val="auto"/>
          <w:sz w:val="24"/>
        </w:rPr>
        <w:t>转为履约保证</w:t>
      </w:r>
      <w:r>
        <w:rPr>
          <w:rFonts w:hint="eastAsia" w:asciiTheme="minorEastAsia" w:hAnsiTheme="minorEastAsia" w:eastAsiaTheme="minorEastAsia"/>
          <w:bCs/>
          <w:color w:val="auto"/>
          <w:sz w:val="24"/>
          <w:lang w:eastAsia="zh-CN"/>
        </w:rPr>
        <w:t>金</w:t>
      </w:r>
      <w:r>
        <w:rPr>
          <w:rFonts w:hint="eastAsia" w:asciiTheme="minorEastAsia" w:hAnsiTheme="minorEastAsia" w:eastAsiaTheme="minorEastAsia"/>
          <w:bCs/>
          <w:color w:val="auto"/>
          <w:sz w:val="24"/>
        </w:rPr>
        <w:t>，如不中选，在</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结束后请联系商务联系人办理无息等额退款。</w:t>
      </w:r>
    </w:p>
    <w:p>
      <w:pPr>
        <w:pStyle w:val="11"/>
        <w:spacing w:line="336" w:lineRule="auto"/>
        <w:ind w:left="0" w:firstLine="1200" w:firstLineChars="500"/>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1"/>
        <w:numPr>
          <w:ilvl w:val="0"/>
          <w:numId w:val="4"/>
        </w:numPr>
        <w:spacing w:before="0"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获取</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文件：参选人自行下载</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文件。</w:t>
      </w:r>
    </w:p>
    <w:p>
      <w:pPr>
        <w:spacing w:line="360" w:lineRule="auto"/>
        <w:ind w:firstLine="472" w:firstLineChars="196"/>
        <w:rPr>
          <w:rFonts w:asciiTheme="minorEastAsia" w:hAnsiTheme="minorEastAsia" w:eastAsiaTheme="minorEastAsia"/>
          <w:b/>
          <w:bCs/>
          <w:color w:val="auto"/>
          <w:sz w:val="24"/>
        </w:rPr>
      </w:pPr>
      <w:r>
        <w:rPr>
          <w:rFonts w:hint="eastAsia"/>
          <w:b/>
          <w:bCs/>
          <w:color w:val="auto"/>
          <w:sz w:val="24"/>
        </w:rPr>
        <w:t>四、参选文件递交要求</w:t>
      </w:r>
    </w:p>
    <w:p>
      <w:pPr>
        <w:pStyle w:val="11"/>
        <w:numPr>
          <w:ilvl w:val="0"/>
          <w:numId w:val="5"/>
        </w:numPr>
        <w:spacing w:before="100" w:beforeAutospacing="1" w:after="100" w:afterAutospacing="1" w:line="360" w:lineRule="auto"/>
        <w:ind w:left="1200" w:leftChars="0" w:firstLineChars="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参选文件递交地点：</w:t>
      </w:r>
      <w:r>
        <w:rPr>
          <w:rFonts w:hint="eastAsia" w:asciiTheme="minorEastAsia" w:hAnsiTheme="minorEastAsia" w:eastAsiaTheme="minorEastAsia"/>
          <w:bCs/>
          <w:color w:val="auto"/>
          <w:sz w:val="24"/>
          <w:lang w:eastAsia="zh-CN"/>
        </w:rPr>
        <w:t>漳州市漳浦县杜浔镇杜昌路9号福海创办公大楼</w:t>
      </w:r>
      <w:r>
        <w:rPr>
          <w:rFonts w:hint="eastAsia" w:asciiTheme="minorEastAsia" w:hAnsiTheme="minorEastAsia" w:eastAsiaTheme="minorEastAsia"/>
          <w:bCs/>
          <w:color w:val="auto"/>
          <w:sz w:val="24"/>
          <w:lang w:val="en-US" w:eastAsia="zh-CN"/>
        </w:rPr>
        <w:t>3</w:t>
      </w:r>
      <w:r>
        <w:rPr>
          <w:rFonts w:hint="eastAsia" w:asciiTheme="minorEastAsia" w:hAnsiTheme="minorEastAsia" w:eastAsiaTheme="minorEastAsia"/>
          <w:bCs/>
          <w:color w:val="auto"/>
          <w:sz w:val="24"/>
          <w:lang w:eastAsia="zh-CN"/>
        </w:rPr>
        <w:t>楼煤炭及辅料团队，郑萍 13015727080</w:t>
      </w:r>
      <w:r>
        <w:rPr>
          <w:rFonts w:hint="eastAsia" w:asciiTheme="minorEastAsia" w:hAnsiTheme="minorEastAsia" w:eastAsiaTheme="minorEastAsia"/>
          <w:bCs/>
          <w:color w:val="auto"/>
          <w:sz w:val="24"/>
          <w:lang w:val="en-US" w:eastAsia="zh-CN"/>
        </w:rPr>
        <w:t>。</w:t>
      </w:r>
    </w:p>
    <w:p>
      <w:pPr>
        <w:pStyle w:val="11"/>
        <w:numPr>
          <w:ilvl w:val="0"/>
          <w:numId w:val="5"/>
        </w:numPr>
        <w:spacing w:before="100" w:beforeAutospacing="1" w:after="100" w:afterAutospacing="1" w:line="360" w:lineRule="auto"/>
        <w:ind w:left="1200" w:leftChars="0" w:firstLineChars="0"/>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递交截止时间：报名截止时间延后2个工作日</w:t>
      </w:r>
    </w:p>
    <w:p>
      <w:pPr>
        <w:pStyle w:val="11"/>
        <w:numPr>
          <w:ilvl w:val="0"/>
          <w:numId w:val="5"/>
        </w:numPr>
        <w:spacing w:before="100" w:beforeAutospacing="1" w:after="100" w:afterAutospacing="1" w:line="360" w:lineRule="auto"/>
        <w:ind w:left="1200" w:leftChars="0" w:firstLineChars="0"/>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w:t>
      </w:r>
      <w:r>
        <w:rPr>
          <w:rFonts w:asciiTheme="minorEastAsia" w:hAnsiTheme="minorEastAsia" w:eastAsiaTheme="minorEastAsia"/>
          <w:b/>
          <w:bCs w:val="0"/>
          <w:sz w:val="24"/>
        </w:rPr>
        <w:t>寄件人公司名称及相应参选项目名称</w:t>
      </w:r>
      <w:r>
        <w:rPr>
          <w:rFonts w:asciiTheme="minorEastAsia" w:hAnsiTheme="minorEastAsia" w:eastAsiaTheme="minorEastAsia"/>
          <w:bCs/>
          <w:sz w:val="24"/>
        </w:rPr>
        <w:t>！</w:t>
      </w:r>
    </w:p>
    <w:p>
      <w:pPr>
        <w:pStyle w:val="11"/>
        <w:numPr>
          <w:ilvl w:val="0"/>
          <w:numId w:val="5"/>
        </w:numPr>
        <w:spacing w:before="100" w:beforeAutospacing="1" w:after="100" w:afterAutospacing="1"/>
        <w:ind w:left="1200" w:leftChars="0" w:firstLineChars="0"/>
        <w:rPr>
          <w:rFonts w:asciiTheme="minorEastAsia" w:hAnsiTheme="minorEastAsia" w:eastAsiaTheme="minorEastAsia"/>
          <w:bCs/>
          <w:color w:val="auto"/>
          <w:sz w:val="24"/>
        </w:rPr>
      </w:pPr>
      <w:r>
        <w:rPr>
          <w:rFonts w:hint="eastAsia" w:asciiTheme="minorEastAsia" w:hAnsiTheme="minorEastAsia" w:eastAsiaTheme="minorEastAsia"/>
          <w:bCs/>
          <w:sz w:val="24"/>
        </w:rPr>
        <w:t>如遇</w:t>
      </w:r>
      <w:r>
        <w:rPr>
          <w:rFonts w:hint="eastAsia" w:asciiTheme="minorEastAsia" w:hAnsiTheme="minorEastAsia" w:eastAsiaTheme="minorEastAsia"/>
          <w:bCs/>
          <w:sz w:val="24"/>
          <w:lang w:val="en-US" w:eastAsia="zh-CN"/>
        </w:rPr>
        <w:t>不可抗力因素</w:t>
      </w:r>
      <w:r>
        <w:rPr>
          <w:rFonts w:hint="eastAsia" w:asciiTheme="minorEastAsia" w:hAnsiTheme="minorEastAsia" w:eastAsiaTheme="minorEastAsia"/>
          <w:bCs/>
          <w:sz w:val="24"/>
        </w:rPr>
        <w:t>影响导致无法保证物流配送时间，需邮件说明原因并在参选文件</w:t>
      </w:r>
      <w:r>
        <w:rPr>
          <w:rFonts w:hint="eastAsia" w:asciiTheme="majorEastAsia" w:hAnsiTheme="majorEastAsia" w:eastAsiaTheme="majorEastAsia"/>
          <w:bCs/>
          <w:color w:val="auto"/>
          <w:sz w:val="24"/>
        </w:rPr>
        <w:t>递交截止时间前邮件加密发送参选文件至：</w:t>
      </w:r>
      <w:r>
        <w:rPr>
          <w:rFonts w:hint="eastAsia" w:asciiTheme="majorEastAsia" w:hAnsiTheme="majorEastAsia" w:eastAsiaTheme="majorEastAsia"/>
          <w:bCs/>
          <w:color w:val="auto"/>
          <w:sz w:val="24"/>
        </w:rPr>
        <w:fldChar w:fldCharType="begin"/>
      </w:r>
      <w:r>
        <w:rPr>
          <w:rFonts w:hint="eastAsia" w:asciiTheme="majorEastAsia" w:hAnsiTheme="majorEastAsia" w:eastAsiaTheme="majorEastAsia"/>
          <w:bCs/>
          <w:color w:val="auto"/>
          <w:sz w:val="24"/>
        </w:rPr>
        <w:instrText xml:space="preserve"> HYPERLINK "mailto:wzcgb@fjpec.com.cn（邮件标题备注参选项目名称）。开选当日将由业务员联系获取加密密码。" </w:instrText>
      </w:r>
      <w:r>
        <w:rPr>
          <w:rFonts w:hint="eastAsia" w:asciiTheme="majorEastAsia" w:hAnsiTheme="majorEastAsia" w:eastAsiaTheme="majorEastAsia"/>
          <w:bCs/>
          <w:color w:val="auto"/>
          <w:sz w:val="24"/>
        </w:rPr>
        <w:fldChar w:fldCharType="separate"/>
      </w:r>
      <w:r>
        <w:rPr>
          <w:rFonts w:hint="eastAsia" w:asciiTheme="majorEastAsia" w:hAnsiTheme="majorEastAsia" w:eastAsiaTheme="majorEastAsia"/>
          <w:bCs/>
          <w:color w:val="auto"/>
          <w:sz w:val="24"/>
        </w:rPr>
        <w:t>wzcgb@fjpec.com.cn（邮件标题备注参选项目名称）。开选当日将由业务员联系获取加密密码。</w:t>
      </w:r>
      <w:r>
        <w:rPr>
          <w:rFonts w:hint="eastAsia" w:asciiTheme="majorEastAsia" w:hAnsiTheme="majorEastAsia" w:eastAsiaTheme="majorEastAsia"/>
          <w:bCs/>
          <w:color w:val="auto"/>
          <w:sz w:val="24"/>
        </w:rPr>
        <w:fldChar w:fldCharType="end"/>
      </w:r>
    </w:p>
    <w:p>
      <w:pPr>
        <w:pStyle w:val="11"/>
        <w:numPr>
          <w:ilvl w:val="0"/>
          <w:numId w:val="5"/>
        </w:numPr>
        <w:spacing w:before="100" w:beforeAutospacing="1" w:after="100" w:afterAutospacing="1"/>
        <w:ind w:left="1200" w:leftChars="0" w:firstLineChars="0"/>
        <w:rPr>
          <w:rFonts w:asciiTheme="minorEastAsia" w:hAnsiTheme="minorEastAsia" w:eastAsiaTheme="minorEastAsia"/>
          <w:bCs/>
          <w:color w:val="auto"/>
          <w:sz w:val="24"/>
        </w:rPr>
      </w:pPr>
      <w:r>
        <w:rPr>
          <w:rFonts w:hint="eastAsia" w:asciiTheme="majorEastAsia" w:hAnsiTheme="majorEastAsia" w:eastAsiaTheme="majorEastAsia"/>
          <w:bCs/>
          <w:color w:val="auto"/>
          <w:sz w:val="24"/>
        </w:rPr>
        <w:t>特别声明：（1）参选人必须对全部物资进行参选，不得部分参选，否则其</w:t>
      </w:r>
      <w:r>
        <w:rPr>
          <w:rFonts w:hint="eastAsia" w:asciiTheme="majorEastAsia" w:hAnsiTheme="majorEastAsia" w:eastAsiaTheme="majorEastAsia"/>
          <w:bCs/>
          <w:color w:val="auto"/>
          <w:sz w:val="24"/>
          <w:lang w:eastAsia="zh-CN"/>
        </w:rPr>
        <w:t>参选</w:t>
      </w:r>
      <w:r>
        <w:rPr>
          <w:rFonts w:hint="eastAsia" w:asciiTheme="majorEastAsia" w:hAnsiTheme="majorEastAsia" w:eastAsiaTheme="majorEastAsia"/>
          <w:bCs/>
          <w:color w:val="auto"/>
          <w:sz w:val="24"/>
        </w:rPr>
        <w:t>文件将被拒绝。（2）未进行登记报名的参选人，其递交的参选文件将被拒收。</w:t>
      </w:r>
    </w:p>
    <w:p>
      <w:pPr>
        <w:pStyle w:val="11"/>
        <w:spacing w:before="100" w:beforeAutospacing="1" w:after="100" w:afterAutospacing="1" w:line="360" w:lineRule="auto"/>
        <w:ind w:left="412" w:firstLine="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pStyle w:val="2"/>
        <w:snapToGrid w:val="0"/>
        <w:spacing w:before="100" w:beforeAutospacing="1" w:after="100" w:afterAutospacing="1" w:line="360" w:lineRule="auto"/>
        <w:ind w:left="412" w:firstLine="480" w:firstLineChars="200"/>
        <w:rPr>
          <w:rFonts w:cs="宋体" w:asciiTheme="minorEastAsia" w:hAnsiTheme="minorEastAsia"/>
          <w:bCs/>
          <w:color w:val="auto"/>
          <w:sz w:val="24"/>
        </w:rPr>
      </w:pPr>
      <w:r>
        <w:rPr>
          <w:rFonts w:hint="eastAsia" w:cs="宋体" w:asciiTheme="minorEastAsia" w:hAnsiTheme="minorEastAsia"/>
          <w:bCs/>
          <w:color w:val="auto"/>
          <w:sz w:val="24"/>
        </w:rPr>
        <w:t>商务联系人：</w:t>
      </w:r>
      <w:r>
        <w:rPr>
          <w:rFonts w:hint="eastAsia" w:cs="宋体" w:asciiTheme="minorEastAsia" w:hAnsiTheme="minorEastAsia"/>
          <w:bCs/>
          <w:sz w:val="24"/>
          <w:lang w:val="en-US" w:eastAsia="zh-CN"/>
        </w:rPr>
        <w:t>郑萍</w:t>
      </w:r>
      <w:r>
        <w:rPr>
          <w:rFonts w:hint="eastAsia" w:cs="宋体" w:asciiTheme="minorEastAsia" w:hAnsiTheme="minorEastAsia"/>
          <w:bCs/>
          <w:sz w:val="24"/>
        </w:rPr>
        <w:t xml:space="preserve">  电话：1</w:t>
      </w:r>
      <w:r>
        <w:rPr>
          <w:rFonts w:hint="eastAsia" w:cs="宋体" w:asciiTheme="minorEastAsia" w:hAnsiTheme="minorEastAsia"/>
          <w:bCs/>
          <w:sz w:val="24"/>
          <w:lang w:val="en-US" w:eastAsia="zh-CN"/>
        </w:rPr>
        <w:t>3015727080</w:t>
      </w:r>
      <w:r>
        <w:rPr>
          <w:rFonts w:hint="eastAsia" w:cs="宋体" w:asciiTheme="minorEastAsia" w:hAnsiTheme="minorEastAsia"/>
          <w:bCs/>
          <w:color w:val="auto"/>
          <w:sz w:val="24"/>
        </w:rPr>
        <w:tab/>
      </w:r>
      <w:r>
        <w:rPr>
          <w:rFonts w:hint="eastAsia" w:cs="宋体" w:asciiTheme="minorEastAsia" w:hAnsiTheme="minorEastAsia"/>
          <w:bCs/>
          <w:color w:val="auto"/>
          <w:sz w:val="24"/>
        </w:rPr>
        <w:t xml:space="preserve">  邮箱：</w:t>
      </w:r>
      <w:r>
        <w:rPr>
          <w:rFonts w:hint="eastAsia" w:asciiTheme="minorEastAsia" w:hAnsiTheme="minorEastAsia"/>
          <w:color w:val="auto"/>
          <w:sz w:val="24"/>
        </w:rPr>
        <w:t>wzcgb</w:t>
      </w:r>
      <w:r>
        <w:rPr>
          <w:rStyle w:val="12"/>
          <w:rFonts w:hint="eastAsia" w:ascii="Times New Roman" w:hAnsi="Times New Roman" w:eastAsia="宋体" w:cs="Times New Roman"/>
          <w:color w:val="auto"/>
        </w:rPr>
        <w:t>@fjpec.com.cn</w:t>
      </w:r>
    </w:p>
    <w:p>
      <w:pPr>
        <w:pStyle w:val="2"/>
        <w:snapToGrid w:val="0"/>
        <w:spacing w:before="100" w:beforeAutospacing="1" w:after="100" w:afterAutospacing="1" w:line="360" w:lineRule="auto"/>
        <w:ind w:left="412" w:firstLine="480" w:firstLineChars="200"/>
        <w:rPr>
          <w:rFonts w:hint="eastAsia" w:asciiTheme="minorEastAsia" w:hAnsiTheme="minorEastAsia"/>
          <w:color w:val="auto"/>
          <w:sz w:val="24"/>
        </w:rPr>
      </w:pPr>
      <w:r>
        <w:rPr>
          <w:rFonts w:hint="eastAsia" w:cs="宋体" w:asciiTheme="minorEastAsia" w:hAnsiTheme="minorEastAsia"/>
          <w:bCs/>
          <w:color w:val="auto"/>
          <w:sz w:val="24"/>
        </w:rPr>
        <w:t>技术联系人：</w:t>
      </w:r>
      <w:r>
        <w:rPr>
          <w:rFonts w:hint="eastAsia" w:cs="宋体" w:asciiTheme="minorEastAsia" w:hAnsiTheme="minorEastAsia"/>
          <w:bCs/>
          <w:color w:val="auto"/>
          <w:sz w:val="24"/>
          <w:lang w:val="en-US" w:eastAsia="zh-CN"/>
        </w:rPr>
        <w:t>周建华</w:t>
      </w:r>
      <w:r>
        <w:rPr>
          <w:rFonts w:hint="eastAsia" w:cs="宋体" w:asciiTheme="minorEastAsia" w:hAnsiTheme="minorEastAsia"/>
          <w:bCs/>
          <w:color w:val="auto"/>
          <w:sz w:val="24"/>
        </w:rPr>
        <w:t xml:space="preserve"> 电话：</w:t>
      </w:r>
      <w:r>
        <w:rPr>
          <w:rFonts w:hint="eastAsia" w:cs="宋体" w:asciiTheme="minorEastAsia" w:hAnsiTheme="minorEastAsia"/>
          <w:bCs/>
          <w:color w:val="auto"/>
          <w:sz w:val="24"/>
          <w:lang w:val="en-US" w:eastAsia="zh-CN"/>
        </w:rPr>
        <w:t>13313854017</w:t>
      </w:r>
      <w:r>
        <w:rPr>
          <w:rFonts w:hint="eastAsia" w:cs="宋体" w:asciiTheme="minorEastAsia" w:hAnsiTheme="minorEastAsia"/>
          <w:bCs/>
          <w:color w:val="auto"/>
          <w:sz w:val="24"/>
        </w:rPr>
        <w:t xml:space="preserve">  邮箱：</w:t>
      </w:r>
      <w:r>
        <w:rPr>
          <w:rFonts w:hint="eastAsia" w:asciiTheme="minorEastAsia" w:hAnsiTheme="minorEastAsia"/>
          <w:color w:val="auto"/>
          <w:sz w:val="24"/>
        </w:rPr>
        <w:fldChar w:fldCharType="begin"/>
      </w:r>
      <w:r>
        <w:rPr>
          <w:rFonts w:hint="eastAsia" w:asciiTheme="minorEastAsia" w:hAnsiTheme="minorEastAsia"/>
          <w:color w:val="auto"/>
          <w:sz w:val="24"/>
        </w:rPr>
        <w:instrText xml:space="preserve"> HYPERLINK "mailto:jhzhou@fhcpec.com.cn" </w:instrText>
      </w:r>
      <w:r>
        <w:rPr>
          <w:rFonts w:hint="eastAsia" w:asciiTheme="minorEastAsia" w:hAnsiTheme="minorEastAsia"/>
          <w:color w:val="auto"/>
          <w:sz w:val="24"/>
        </w:rPr>
        <w:fldChar w:fldCharType="separate"/>
      </w:r>
      <w:r>
        <w:rPr>
          <w:rFonts w:hint="eastAsia" w:asciiTheme="minorEastAsia" w:hAnsiTheme="minorEastAsia"/>
          <w:color w:val="auto"/>
          <w:sz w:val="24"/>
        </w:rPr>
        <w:t>jhzhou@fhcpec.com.cn</w:t>
      </w:r>
      <w:r>
        <w:rPr>
          <w:rFonts w:hint="eastAsia" w:asciiTheme="minorEastAsia" w:hAnsiTheme="minorEastAsia"/>
          <w:color w:val="auto"/>
          <w:sz w:val="24"/>
        </w:rPr>
        <w:fldChar w:fldCharType="end"/>
      </w:r>
    </w:p>
    <w:p>
      <w:pPr>
        <w:pStyle w:val="2"/>
        <w:snapToGrid w:val="0"/>
        <w:spacing w:before="100" w:beforeAutospacing="1" w:after="100" w:afterAutospacing="1" w:line="360" w:lineRule="auto"/>
        <w:ind w:left="412" w:firstLine="480" w:firstLineChars="200"/>
        <w:rPr>
          <w:rFonts w:cs="宋体" w:asciiTheme="minorEastAsia" w:hAnsiTheme="minorEastAsia"/>
          <w:b/>
          <w:bCs/>
          <w:color w:val="auto"/>
          <w:sz w:val="24"/>
        </w:rPr>
      </w:pPr>
      <w:r>
        <w:rPr>
          <w:rFonts w:hint="eastAsia" w:cs="宋体" w:asciiTheme="minorEastAsia" w:hAnsiTheme="minorEastAsia"/>
          <w:bCs/>
          <w:color w:val="auto"/>
          <w:sz w:val="24"/>
        </w:rPr>
        <w:t>纪检监察室电话：0596-6311774</w:t>
      </w:r>
    </w:p>
    <w:p>
      <w:pPr>
        <w:pStyle w:val="2"/>
        <w:snapToGrid w:val="0"/>
        <w:spacing w:before="100" w:beforeAutospacing="1" w:after="100" w:afterAutospacing="1" w:line="336" w:lineRule="auto"/>
        <w:ind w:left="412" w:firstLine="480" w:firstLineChars="200"/>
        <w:rPr>
          <w:rFonts w:asciiTheme="minorEastAsia" w:hAnsiTheme="minorEastAsia"/>
          <w:bCs/>
          <w:color w:val="auto"/>
          <w:sz w:val="24"/>
        </w:rPr>
      </w:pPr>
      <w:r>
        <w:rPr>
          <w:rFonts w:hint="eastAsia" w:cs="宋体" w:asciiTheme="minorEastAsia" w:hAnsiTheme="minorEastAsia"/>
          <w:bCs/>
          <w:color w:val="auto"/>
          <w:sz w:val="24"/>
        </w:rPr>
        <w:t>联系地址：</w:t>
      </w:r>
      <w:r>
        <w:rPr>
          <w:rFonts w:hint="eastAsia" w:asciiTheme="minorEastAsia" w:hAnsiTheme="minorEastAsia" w:eastAsiaTheme="minorEastAsia"/>
          <w:bCs/>
          <w:sz w:val="24"/>
          <w:lang w:val="en-US" w:eastAsia="zh-CN"/>
        </w:rPr>
        <w:t>漳州市漳浦县</w:t>
      </w:r>
      <w:r>
        <w:rPr>
          <w:rFonts w:hint="eastAsia" w:asciiTheme="minorEastAsia" w:hAnsiTheme="minorEastAsia" w:eastAsiaTheme="minorEastAsia"/>
          <w:bCs/>
          <w:sz w:val="24"/>
        </w:rPr>
        <w:t>杜浔镇杜昌路9号福海创办公大楼</w:t>
      </w:r>
      <w:r>
        <w:rPr>
          <w:rFonts w:hint="eastAsia" w:asciiTheme="minorEastAsia" w:hAnsiTheme="minorEastAsia"/>
          <w:bCs/>
          <w:sz w:val="24"/>
          <w:lang w:eastAsia="zh-CN"/>
        </w:rPr>
        <w:t>3楼</w:t>
      </w:r>
      <w:r>
        <w:rPr>
          <w:rFonts w:hint="eastAsia" w:asciiTheme="minorEastAsia" w:hAnsiTheme="minorEastAsia" w:eastAsiaTheme="minorEastAsia"/>
          <w:bCs/>
          <w:sz w:val="24"/>
        </w:rPr>
        <w:t>煤炭及辅料团队</w:t>
      </w:r>
    </w:p>
    <w:p>
      <w:pPr>
        <w:pStyle w:val="2"/>
        <w:snapToGrid w:val="0"/>
        <w:spacing w:before="100" w:beforeAutospacing="1" w:after="100" w:afterAutospacing="1" w:line="360" w:lineRule="auto"/>
        <w:ind w:left="412" w:firstLine="480" w:firstLineChars="200"/>
        <w:rPr>
          <w:rFonts w:cs="宋体" w:asciiTheme="minorEastAsia" w:hAnsiTheme="minorEastAsia"/>
          <w:bCs/>
          <w:color w:val="auto"/>
          <w:sz w:val="24"/>
        </w:rPr>
      </w:pPr>
      <w:r>
        <w:rPr>
          <w:rFonts w:hint="eastAsia" w:cs="宋体" w:asciiTheme="minorEastAsia" w:hAnsiTheme="minorEastAsia"/>
          <w:bCs/>
          <w:color w:val="auto"/>
          <w:sz w:val="24"/>
        </w:rPr>
        <w:t>邮    编：</w:t>
      </w:r>
      <w:r>
        <w:rPr>
          <w:rFonts w:ascii="Arial" w:hAnsi="Arial" w:eastAsia="宋体" w:cs="Arial"/>
          <w:sz w:val="24"/>
          <w:shd w:val="clear" w:color="auto" w:fill="FFFFFF"/>
        </w:rPr>
        <w:t>36</w:t>
      </w:r>
      <w:r>
        <w:rPr>
          <w:rFonts w:hint="eastAsia" w:ascii="Arial" w:hAnsi="Arial" w:eastAsia="宋体" w:cs="Arial"/>
          <w:sz w:val="24"/>
          <w:shd w:val="clear" w:color="auto" w:fill="FFFFFF"/>
          <w:lang w:val="en-US" w:eastAsia="zh-CN"/>
        </w:rPr>
        <w:t>3200</w:t>
      </w:r>
    </w:p>
    <w:p>
      <w:pPr>
        <w:spacing w:before="100" w:beforeAutospacing="1" w:after="100" w:afterAutospacing="1" w:line="420" w:lineRule="exact"/>
        <w:ind w:firstLine="480" w:firstLineChars="200"/>
        <w:jc w:val="righ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lang w:eastAsia="zh-CN"/>
        </w:rPr>
        <w:t>腾龙芳烃（漳州）有限公司</w:t>
      </w:r>
      <w:r>
        <w:rPr>
          <w:rFonts w:hint="eastAsia" w:asciiTheme="minorEastAsia" w:hAnsiTheme="minorEastAsia" w:eastAsiaTheme="minorEastAsia"/>
          <w:color w:val="auto"/>
          <w:sz w:val="24"/>
        </w:rPr>
        <w:t xml:space="preserve"> </w:t>
      </w:r>
    </w:p>
    <w:p>
      <w:pPr>
        <w:spacing w:before="100" w:beforeAutospacing="1" w:after="100" w:afterAutospacing="1" w:line="420" w:lineRule="exact"/>
        <w:ind w:firstLine="480" w:firstLineChars="200"/>
        <w:rPr>
          <w:rFonts w:hint="eastAsia" w:ascii="宋体" w:hAnsi="宋体"/>
          <w:b/>
          <w:bCs/>
          <w:color w:val="auto"/>
          <w:sz w:val="36"/>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lang w:eastAsia="zh-CN"/>
        </w:rPr>
        <w:t>2023年</w:t>
      </w:r>
      <w:r>
        <w:rPr>
          <w:rFonts w:hint="eastAsia" w:asciiTheme="minorEastAsia" w:hAnsiTheme="minorEastAsia" w:eastAsiaTheme="minorEastAsia"/>
          <w:color w:val="auto"/>
          <w:sz w:val="24"/>
          <w:lang w:val="en-US" w:eastAsia="zh-CN"/>
        </w:rPr>
        <w:t>12</w:t>
      </w:r>
      <w:r>
        <w:rPr>
          <w:rFonts w:hint="eastAsia" w:asciiTheme="minorEastAsia" w:hAnsiTheme="minorEastAsia" w:eastAsiaTheme="minorEastAsia"/>
          <w:color w:val="auto"/>
          <w:sz w:val="24"/>
          <w:lang w:eastAsia="zh-CN"/>
        </w:rPr>
        <w:t>月</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lang w:eastAsia="zh-CN"/>
        </w:rPr>
        <w:t>日</w:t>
      </w: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w:t>
      </w:r>
      <w:r>
        <w:rPr>
          <w:rFonts w:hint="eastAsia" w:ascii="宋体" w:hAnsi="宋体"/>
          <w:color w:val="auto"/>
          <w:sz w:val="18"/>
          <w:szCs w:val="18"/>
          <w:lang w:val="en-US" w:eastAsia="zh-CN"/>
        </w:rPr>
        <w:t>公开</w:t>
      </w:r>
      <w:r>
        <w:rPr>
          <w:rFonts w:hint="eastAsia" w:ascii="宋体" w:hAnsi="宋体"/>
          <w:color w:val="auto"/>
          <w:sz w:val="18"/>
          <w:szCs w:val="18"/>
          <w:lang w:eastAsia="zh-CN"/>
        </w:rPr>
        <w:t>参选</w:t>
      </w:r>
      <w:r>
        <w:rPr>
          <w:rFonts w:hint="eastAsia" w:ascii="宋体" w:hAnsi="宋体"/>
          <w:color w:val="auto"/>
          <w:sz w:val="18"/>
          <w:szCs w:val="18"/>
        </w:rPr>
        <w:t>涉及产品为：</w:t>
      </w:r>
      <w:r>
        <w:rPr>
          <w:rFonts w:hint="eastAsia" w:ascii="宋体" w:hAnsi="宋体"/>
          <w:color w:val="auto"/>
          <w:sz w:val="18"/>
          <w:szCs w:val="18"/>
          <w:u w:val="single"/>
          <w:lang w:eastAsia="zh-CN"/>
        </w:rPr>
        <w:t>次氯酸钠</w:t>
      </w:r>
      <w:r>
        <w:rPr>
          <w:rFonts w:hint="eastAsia" w:ascii="宋体" w:hAnsi="宋体"/>
          <w:color w:val="auto"/>
          <w:sz w:val="18"/>
          <w:szCs w:val="18"/>
          <w:u w:val="single"/>
        </w:rPr>
        <w:t>。</w:t>
      </w:r>
    </w:p>
    <w:p>
      <w:pPr>
        <w:pStyle w:val="14"/>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w:t>
      </w:r>
      <w:r>
        <w:rPr>
          <w:rFonts w:hint="eastAsia" w:ascii="宋体" w:hAnsi="宋体"/>
          <w:color w:val="auto"/>
          <w:sz w:val="18"/>
          <w:szCs w:val="18"/>
          <w:lang w:eastAsia="zh-CN"/>
        </w:rPr>
        <w:t>参选</w:t>
      </w:r>
      <w:r>
        <w:rPr>
          <w:rFonts w:hint="eastAsia" w:ascii="宋体" w:hAnsi="宋体"/>
          <w:color w:val="auto"/>
          <w:sz w:val="18"/>
          <w:szCs w:val="18"/>
        </w:rPr>
        <w:t>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r>
        <w:rPr>
          <w:rFonts w:hint="eastAsia" w:ascii="宋体"/>
          <w:color w:val="auto"/>
          <w:sz w:val="18"/>
          <w:szCs w:val="18"/>
          <w:lang w:eastAsia="zh-CN"/>
        </w:rPr>
        <w:t>、</w:t>
      </w:r>
      <w:r>
        <w:rPr>
          <w:rFonts w:hint="eastAsia" w:ascii="宋体"/>
          <w:color w:val="auto"/>
          <w:sz w:val="18"/>
          <w:szCs w:val="18"/>
          <w:lang w:val="en-US" w:eastAsia="zh-CN"/>
        </w:rPr>
        <w:t>具备危化品经营许可、相关业绩</w:t>
      </w:r>
      <w:r>
        <w:rPr>
          <w:rFonts w:hint="eastAsia" w:ascii="宋体"/>
          <w:color w:val="auto"/>
          <w:sz w:val="18"/>
          <w:szCs w:val="18"/>
        </w:rPr>
        <w:t>；</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w:t>
      </w:r>
      <w:r>
        <w:rPr>
          <w:rFonts w:hint="eastAsia" w:ascii="宋体"/>
          <w:color w:val="auto"/>
          <w:sz w:val="18"/>
          <w:szCs w:val="18"/>
          <w:lang w:eastAsia="zh-CN"/>
        </w:rPr>
        <w:t>参选</w:t>
      </w:r>
      <w:r>
        <w:rPr>
          <w:rFonts w:hint="eastAsia" w:ascii="宋体"/>
          <w:color w:val="auto"/>
          <w:sz w:val="18"/>
          <w:szCs w:val="18"/>
        </w:rPr>
        <w:t>；</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hint="eastAsia" w:ascii="宋体"/>
          <w:color w:val="auto"/>
          <w:sz w:val="18"/>
          <w:szCs w:val="18"/>
        </w:rPr>
      </w:pPr>
      <w:r>
        <w:rPr>
          <w:rFonts w:hint="eastAsia" w:ascii="宋体"/>
          <w:color w:val="auto"/>
          <w:sz w:val="18"/>
          <w:szCs w:val="18"/>
        </w:rPr>
        <w:t>（4）与</w:t>
      </w:r>
      <w:r>
        <w:rPr>
          <w:rFonts w:hint="eastAsia" w:ascii="宋体"/>
          <w:color w:val="auto"/>
          <w:sz w:val="18"/>
          <w:szCs w:val="18"/>
          <w:lang w:eastAsia="zh-CN"/>
        </w:rPr>
        <w:t>参选</w:t>
      </w:r>
      <w:r>
        <w:rPr>
          <w:rFonts w:hint="eastAsia" w:ascii="宋体"/>
          <w:color w:val="auto"/>
          <w:sz w:val="18"/>
          <w:szCs w:val="18"/>
        </w:rPr>
        <w:t>人无诉讼纠纷。</w:t>
      </w:r>
    </w:p>
    <w:p>
      <w:pPr>
        <w:spacing w:line="320" w:lineRule="exact"/>
        <w:rPr>
          <w:rFonts w:hint="eastAsia" w:ascii="宋体" w:eastAsia="宋体"/>
          <w:color w:val="auto"/>
          <w:sz w:val="18"/>
          <w:szCs w:val="18"/>
          <w:lang w:eastAsia="zh-CN"/>
        </w:rPr>
      </w:pPr>
      <w:r>
        <w:rPr>
          <w:rFonts w:hint="eastAsia" w:ascii="宋体"/>
          <w:color w:val="auto"/>
          <w:sz w:val="18"/>
          <w:szCs w:val="18"/>
          <w:lang w:eastAsia="zh-CN"/>
        </w:rPr>
        <w:t>（</w:t>
      </w:r>
      <w:r>
        <w:rPr>
          <w:rFonts w:hint="eastAsia" w:ascii="宋体"/>
          <w:color w:val="auto"/>
          <w:sz w:val="18"/>
          <w:szCs w:val="18"/>
          <w:lang w:val="en-US" w:eastAsia="zh-CN"/>
        </w:rPr>
        <w:t>5</w:t>
      </w:r>
      <w:r>
        <w:rPr>
          <w:rFonts w:hint="eastAsia" w:ascii="宋体"/>
          <w:color w:val="auto"/>
          <w:sz w:val="18"/>
          <w:szCs w:val="18"/>
          <w:lang w:eastAsia="zh-CN"/>
        </w:rPr>
        <w:t>）</w:t>
      </w:r>
      <w:r>
        <w:rPr>
          <w:rFonts w:hint="eastAsia" w:ascii="宋体"/>
          <w:color w:val="auto"/>
          <w:sz w:val="18"/>
          <w:szCs w:val="18"/>
        </w:rPr>
        <w:t>参选保证</w:t>
      </w:r>
      <w:r>
        <w:rPr>
          <w:rFonts w:hint="eastAsia" w:ascii="宋体"/>
          <w:color w:val="auto"/>
          <w:sz w:val="18"/>
          <w:szCs w:val="18"/>
          <w:lang w:eastAsia="zh-CN"/>
        </w:rPr>
        <w:t>金</w:t>
      </w:r>
      <w:r>
        <w:rPr>
          <w:rFonts w:hint="eastAsia" w:ascii="宋体"/>
          <w:color w:val="auto"/>
          <w:sz w:val="18"/>
          <w:szCs w:val="18"/>
        </w:rPr>
        <w:t>：</w:t>
      </w:r>
      <w:r>
        <w:rPr>
          <w:rFonts w:hint="eastAsia" w:ascii="宋体"/>
          <w:color w:val="auto"/>
          <w:sz w:val="18"/>
          <w:szCs w:val="18"/>
          <w:lang w:val="en-US" w:eastAsia="zh-CN"/>
        </w:rPr>
        <w:t>壹万圆整</w:t>
      </w:r>
      <w:r>
        <w:rPr>
          <w:rFonts w:hint="eastAsia" w:ascii="宋体"/>
          <w:color w:val="auto"/>
          <w:sz w:val="18"/>
          <w:szCs w:val="18"/>
        </w:rPr>
        <w:t>。</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w:t>
      </w:r>
      <w:r>
        <w:rPr>
          <w:rFonts w:hint="eastAsia"/>
          <w:color w:val="auto"/>
          <w:sz w:val="18"/>
          <w:szCs w:val="18"/>
          <w:lang w:eastAsia="zh-CN"/>
        </w:rPr>
        <w:t>参选</w:t>
      </w:r>
      <w:r>
        <w:rPr>
          <w:rFonts w:hint="eastAsia"/>
          <w:color w:val="auto"/>
          <w:sz w:val="18"/>
          <w:szCs w:val="18"/>
        </w:rPr>
        <w:t>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w:t>
      </w:r>
      <w:r>
        <w:rPr>
          <w:rFonts w:hint="eastAsia" w:ascii="宋体" w:hAnsi="宋体"/>
          <w:color w:val="auto"/>
          <w:sz w:val="18"/>
          <w:szCs w:val="18"/>
          <w:lang w:eastAsia="zh-CN"/>
        </w:rPr>
        <w:t>参选</w:t>
      </w:r>
      <w:r>
        <w:rPr>
          <w:rFonts w:hint="eastAsia" w:ascii="宋体" w:hAnsi="宋体"/>
          <w:color w:val="auto"/>
          <w:sz w:val="18"/>
          <w:szCs w:val="18"/>
        </w:rPr>
        <w:t>请按以下要求密封报价。</w:t>
      </w:r>
    </w:p>
    <w:p>
      <w:pPr>
        <w:spacing w:line="320" w:lineRule="exact"/>
        <w:rPr>
          <w:rFonts w:ascii="宋体" w:hAnsi="宋体"/>
          <w:color w:val="auto"/>
          <w:sz w:val="18"/>
          <w:szCs w:val="18"/>
        </w:rPr>
      </w:pPr>
      <w:r>
        <w:rPr>
          <w:rFonts w:ascii="宋体" w:hAnsi="宋体"/>
          <w:color w:val="auto"/>
          <w:sz w:val="18"/>
          <w:szCs w:val="18"/>
        </w:rPr>
        <w:t>5.</w:t>
      </w:r>
      <w:r>
        <w:rPr>
          <w:rFonts w:hint="eastAsia" w:ascii="宋体" w:hAnsi="宋体"/>
          <w:color w:val="auto"/>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w:t>
      </w:r>
      <w:r>
        <w:rPr>
          <w:rFonts w:hint="eastAsia" w:ascii="宋体" w:hAnsi="宋体"/>
          <w:color w:val="auto"/>
          <w:sz w:val="18"/>
          <w:szCs w:val="18"/>
          <w:lang w:eastAsia="zh-CN"/>
        </w:rPr>
        <w:t>参选</w:t>
      </w:r>
      <w:r>
        <w:rPr>
          <w:rFonts w:hint="eastAsia" w:ascii="宋体" w:hAnsi="宋体"/>
          <w:color w:val="auto"/>
          <w:sz w:val="18"/>
          <w:szCs w:val="18"/>
        </w:rPr>
        <w:t>公告</w:t>
      </w:r>
    </w:p>
    <w:p>
      <w:pPr>
        <w:spacing w:line="320" w:lineRule="exact"/>
        <w:rPr>
          <w:rFonts w:ascii="宋体" w:hAnsi="宋体"/>
          <w:color w:val="auto"/>
          <w:sz w:val="18"/>
          <w:szCs w:val="18"/>
        </w:rPr>
      </w:pPr>
      <w:r>
        <w:rPr>
          <w:rFonts w:hint="eastAsia" w:ascii="宋体" w:hAnsi="宋体"/>
          <w:color w:val="auto"/>
          <w:sz w:val="18"/>
          <w:szCs w:val="18"/>
        </w:rPr>
        <w:t>（2）参选规定及说明</w:t>
      </w:r>
    </w:p>
    <w:p>
      <w:pPr>
        <w:spacing w:line="320" w:lineRule="exact"/>
        <w:rPr>
          <w:rFonts w:ascii="宋体" w:hAnsi="宋体"/>
          <w:color w:val="auto"/>
          <w:sz w:val="18"/>
          <w:szCs w:val="18"/>
        </w:rPr>
      </w:pPr>
      <w:r>
        <w:rPr>
          <w:rFonts w:hint="eastAsia" w:ascii="宋体" w:hAnsi="宋体"/>
          <w:color w:val="auto"/>
          <w:sz w:val="18"/>
          <w:szCs w:val="18"/>
        </w:rPr>
        <w:t>（3）公开</w:t>
      </w:r>
      <w:r>
        <w:rPr>
          <w:rFonts w:hint="eastAsia" w:ascii="宋体" w:hAnsi="宋体"/>
          <w:color w:val="auto"/>
          <w:sz w:val="18"/>
          <w:szCs w:val="18"/>
          <w:lang w:eastAsia="zh-CN"/>
        </w:rPr>
        <w:t>参选</w:t>
      </w:r>
      <w:r>
        <w:rPr>
          <w:rFonts w:hint="eastAsia" w:ascii="宋体" w:hAnsi="宋体"/>
          <w:color w:val="auto"/>
          <w:sz w:val="18"/>
          <w:szCs w:val="18"/>
        </w:rPr>
        <w:t>文件</w:t>
      </w:r>
    </w:p>
    <w:p>
      <w:pPr>
        <w:spacing w:line="320" w:lineRule="exact"/>
        <w:rPr>
          <w:rFonts w:ascii="宋体" w:hAnsi="宋体"/>
          <w:color w:val="auto"/>
          <w:sz w:val="18"/>
          <w:szCs w:val="18"/>
        </w:rPr>
      </w:pPr>
      <w:r>
        <w:rPr>
          <w:rFonts w:hint="eastAsia" w:ascii="宋体" w:hAnsi="宋体"/>
          <w:color w:val="auto"/>
          <w:sz w:val="18"/>
          <w:szCs w:val="18"/>
        </w:rPr>
        <w:t>（4）参选书</w:t>
      </w:r>
    </w:p>
    <w:p>
      <w:pPr>
        <w:spacing w:line="320" w:lineRule="exact"/>
        <w:rPr>
          <w:rFonts w:ascii="宋体" w:hAnsi="宋体"/>
          <w:color w:val="auto"/>
          <w:sz w:val="18"/>
          <w:szCs w:val="18"/>
        </w:rPr>
      </w:pPr>
      <w:r>
        <w:rPr>
          <w:rFonts w:hint="eastAsia" w:ascii="宋体" w:hAnsi="宋体"/>
          <w:color w:val="auto"/>
          <w:sz w:val="18"/>
          <w:szCs w:val="18"/>
        </w:rPr>
        <w:t>（5）法定代表人授权书</w:t>
      </w:r>
    </w:p>
    <w:p>
      <w:pPr>
        <w:spacing w:line="320" w:lineRule="exact"/>
        <w:rPr>
          <w:rFonts w:ascii="宋体" w:hAnsi="宋体"/>
          <w:color w:val="auto"/>
          <w:sz w:val="18"/>
          <w:szCs w:val="18"/>
        </w:rPr>
      </w:pPr>
      <w:r>
        <w:rPr>
          <w:rFonts w:hint="eastAsia" w:ascii="宋体" w:hAnsi="宋体"/>
          <w:color w:val="auto"/>
          <w:sz w:val="18"/>
          <w:szCs w:val="18"/>
        </w:rPr>
        <w:t>（6）报价单</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w:t>
      </w:r>
      <w:r>
        <w:rPr>
          <w:rFonts w:hint="eastAsia" w:ascii="宋体" w:hAnsi="宋体"/>
          <w:color w:val="auto"/>
          <w:sz w:val="18"/>
          <w:szCs w:val="18"/>
          <w:lang w:eastAsia="zh-CN"/>
        </w:rPr>
        <w:t>参选</w:t>
      </w:r>
      <w:r>
        <w:rPr>
          <w:rFonts w:hint="eastAsia" w:ascii="宋体" w:hAnsi="宋体"/>
          <w:color w:val="auto"/>
          <w:sz w:val="18"/>
          <w:szCs w:val="18"/>
        </w:rPr>
        <w:t>在本公司或本集团范围内组织</w:t>
      </w:r>
      <w:r>
        <w:rPr>
          <w:rFonts w:hint="eastAsia" w:ascii="宋体" w:hAnsi="宋体"/>
          <w:color w:val="auto"/>
          <w:sz w:val="18"/>
          <w:szCs w:val="18"/>
          <w:lang w:eastAsia="zh-CN"/>
        </w:rPr>
        <w:t>参选</w:t>
      </w:r>
      <w:r>
        <w:rPr>
          <w:rFonts w:hint="eastAsia" w:ascii="宋体" w:hAnsi="宋体"/>
          <w:color w:val="auto"/>
          <w:sz w:val="18"/>
          <w:szCs w:val="18"/>
        </w:rPr>
        <w:t>小组成员召开</w:t>
      </w:r>
      <w:r>
        <w:rPr>
          <w:rFonts w:hint="eastAsia" w:ascii="宋体" w:hAnsi="宋体"/>
          <w:color w:val="auto"/>
          <w:sz w:val="18"/>
          <w:szCs w:val="18"/>
          <w:lang w:eastAsia="zh-CN"/>
        </w:rPr>
        <w:t>参选</w:t>
      </w:r>
      <w:r>
        <w:rPr>
          <w:rFonts w:hint="eastAsia" w:ascii="宋体" w:hAnsi="宋体"/>
          <w:color w:val="auto"/>
          <w:sz w:val="18"/>
          <w:szCs w:val="18"/>
        </w:rPr>
        <w:t>会议，检查参选文件是否符合规定，并作记录。</w:t>
      </w:r>
      <w:r>
        <w:rPr>
          <w:rFonts w:hint="eastAsia" w:ascii="宋体" w:hAnsi="宋体"/>
          <w:color w:val="auto"/>
          <w:sz w:val="18"/>
          <w:szCs w:val="18"/>
          <w:lang w:eastAsia="zh-CN"/>
        </w:rPr>
        <w:t>参选</w:t>
      </w:r>
      <w:r>
        <w:rPr>
          <w:rFonts w:hint="eastAsia" w:ascii="宋体" w:hAnsi="宋体"/>
          <w:color w:val="auto"/>
          <w:sz w:val="18"/>
          <w:szCs w:val="18"/>
        </w:rPr>
        <w:t>会议旨在确定所公开</w:t>
      </w:r>
      <w:r>
        <w:rPr>
          <w:rFonts w:hint="eastAsia" w:ascii="宋体" w:hAnsi="宋体"/>
          <w:color w:val="auto"/>
          <w:sz w:val="18"/>
          <w:szCs w:val="18"/>
          <w:lang w:eastAsia="zh-CN"/>
        </w:rPr>
        <w:t>参选</w:t>
      </w:r>
      <w:r>
        <w:rPr>
          <w:rFonts w:hint="eastAsia" w:ascii="宋体" w:hAnsi="宋体"/>
          <w:color w:val="auto"/>
          <w:sz w:val="18"/>
          <w:szCs w:val="18"/>
          <w:u w:val="single"/>
          <w:lang w:eastAsia="zh-CN"/>
        </w:rPr>
        <w:t>次氯酸钠</w:t>
      </w:r>
      <w:r>
        <w:rPr>
          <w:rFonts w:hint="eastAsia" w:ascii="宋体" w:hAnsi="宋体"/>
          <w:color w:val="auto"/>
          <w:sz w:val="18"/>
          <w:szCs w:val="18"/>
          <w:u w:val="single"/>
        </w:rPr>
        <w:t>的</w:t>
      </w:r>
      <w:r>
        <w:rPr>
          <w:rFonts w:hint="eastAsia" w:ascii="宋体" w:hAnsi="宋体"/>
          <w:color w:val="auto"/>
          <w:sz w:val="18"/>
          <w:szCs w:val="18"/>
        </w:rPr>
        <w:t>采购指导价格。</w:t>
      </w:r>
      <w:r>
        <w:rPr>
          <w:rFonts w:hint="eastAsia" w:ascii="宋体" w:hAnsi="宋体"/>
          <w:color w:val="auto"/>
          <w:sz w:val="18"/>
          <w:szCs w:val="18"/>
          <w:lang w:eastAsia="zh-CN"/>
        </w:rPr>
        <w:t>参选</w:t>
      </w:r>
      <w:r>
        <w:rPr>
          <w:rFonts w:hint="eastAsia" w:ascii="宋体" w:hAnsi="宋体"/>
          <w:color w:val="auto"/>
          <w:sz w:val="18"/>
          <w:szCs w:val="18"/>
        </w:rPr>
        <w:t>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w:t>
      </w:r>
      <w:r>
        <w:rPr>
          <w:rFonts w:hint="eastAsia" w:ascii="Arial" w:hAnsi="Arial" w:cs="Arial"/>
          <w:color w:val="auto"/>
          <w:sz w:val="18"/>
          <w:szCs w:val="18"/>
          <w:lang w:eastAsia="zh-CN"/>
        </w:rPr>
        <w:t>参选</w:t>
      </w:r>
      <w:r>
        <w:rPr>
          <w:rFonts w:hint="eastAsia" w:ascii="Arial" w:hAnsi="Arial" w:cs="Arial"/>
          <w:color w:val="auto"/>
          <w:sz w:val="18"/>
          <w:szCs w:val="18"/>
        </w:rPr>
        <w:t>。如果参选人未能按承诺的价格供货，则公开</w:t>
      </w:r>
      <w:r>
        <w:rPr>
          <w:rFonts w:hint="eastAsia" w:ascii="Arial" w:hAnsi="Arial" w:cs="Arial"/>
          <w:color w:val="auto"/>
          <w:sz w:val="18"/>
          <w:szCs w:val="18"/>
          <w:lang w:eastAsia="zh-CN"/>
        </w:rPr>
        <w:t>参选</w:t>
      </w:r>
      <w:r>
        <w:rPr>
          <w:rFonts w:hint="eastAsia" w:ascii="Arial" w:hAnsi="Arial" w:cs="Arial"/>
          <w:color w:val="auto"/>
          <w:sz w:val="18"/>
          <w:szCs w:val="18"/>
        </w:rPr>
        <w:t>小组有权暂停其下一次参选资格。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w:t>
      </w:r>
      <w:r>
        <w:rPr>
          <w:rFonts w:hint="eastAsia" w:ascii="Arial" w:hAnsi="Arial" w:cs="Arial"/>
          <w:color w:val="auto"/>
          <w:sz w:val="18"/>
          <w:szCs w:val="18"/>
          <w:lang w:eastAsia="zh-CN"/>
        </w:rPr>
        <w:t>参选</w:t>
      </w:r>
      <w:r>
        <w:rPr>
          <w:rFonts w:hint="eastAsia" w:ascii="Arial" w:hAnsi="Arial" w:cs="Arial"/>
          <w:color w:val="auto"/>
          <w:sz w:val="18"/>
          <w:szCs w:val="18"/>
        </w:rPr>
        <w:t>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w:t>
      </w:r>
      <w:r>
        <w:rPr>
          <w:rFonts w:hint="eastAsia" w:ascii="宋体" w:hAnsi="宋体"/>
          <w:color w:val="auto"/>
          <w:sz w:val="18"/>
          <w:szCs w:val="18"/>
          <w:lang w:eastAsia="zh-CN"/>
        </w:rPr>
        <w:t>参选</w:t>
      </w:r>
      <w:r>
        <w:rPr>
          <w:rFonts w:hint="eastAsia" w:ascii="宋体" w:hAnsi="宋体"/>
          <w:color w:val="auto"/>
          <w:sz w:val="18"/>
          <w:szCs w:val="18"/>
        </w:rPr>
        <w:t>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w:t>
      </w:r>
      <w:r>
        <w:rPr>
          <w:rFonts w:hint="eastAsia" w:ascii="宋体" w:hAnsi="宋体"/>
          <w:color w:val="auto"/>
          <w:sz w:val="18"/>
          <w:szCs w:val="18"/>
          <w:lang w:eastAsia="zh-CN"/>
        </w:rPr>
        <w:t>参选</w:t>
      </w:r>
      <w:r>
        <w:rPr>
          <w:rFonts w:hint="eastAsia" w:ascii="宋体" w:hAnsi="宋体"/>
          <w:color w:val="auto"/>
          <w:sz w:val="18"/>
          <w:szCs w:val="18"/>
        </w:rPr>
        <w:t>小组各成员均有权参与议价。确定价格后，由采购部成员记录各供应商报价以及会议过程的调价情况，各成员共同签署《</w:t>
      </w:r>
      <w:r>
        <w:rPr>
          <w:rFonts w:hint="eastAsia" w:ascii="宋体" w:hAnsi="宋体"/>
          <w:color w:val="auto"/>
          <w:sz w:val="18"/>
          <w:szCs w:val="18"/>
          <w:lang w:eastAsia="zh-CN"/>
        </w:rPr>
        <w:t>参选</w:t>
      </w:r>
      <w:r>
        <w:rPr>
          <w:rFonts w:hint="eastAsia" w:ascii="宋体" w:hAnsi="宋体"/>
          <w:color w:val="auto"/>
          <w:sz w:val="18"/>
          <w:szCs w:val="18"/>
        </w:rPr>
        <w:t>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w:t>
      </w:r>
      <w:r>
        <w:rPr>
          <w:rFonts w:hint="eastAsia" w:ascii="宋体" w:hAnsi="宋体"/>
          <w:color w:val="auto"/>
          <w:sz w:val="18"/>
          <w:szCs w:val="18"/>
          <w:lang w:eastAsia="zh-CN"/>
        </w:rPr>
        <w:t>参选</w:t>
      </w:r>
      <w:r>
        <w:rPr>
          <w:rFonts w:hint="eastAsia" w:ascii="宋体" w:hAnsi="宋体"/>
          <w:color w:val="auto"/>
          <w:sz w:val="18"/>
          <w:szCs w:val="18"/>
        </w:rPr>
        <w:t>会议期间，确定价格后，愿意以确定的价格供货的报价人立即或会后邮件扫描或传真《公开</w:t>
      </w:r>
      <w:r>
        <w:rPr>
          <w:rFonts w:hint="eastAsia" w:ascii="宋体" w:hAnsi="宋体"/>
          <w:color w:val="auto"/>
          <w:sz w:val="18"/>
          <w:szCs w:val="18"/>
          <w:lang w:eastAsia="zh-CN"/>
        </w:rPr>
        <w:t>参选</w:t>
      </w:r>
      <w:r>
        <w:rPr>
          <w:rFonts w:hint="eastAsia" w:ascii="宋体" w:hAnsi="宋体"/>
          <w:color w:val="auto"/>
          <w:sz w:val="18"/>
          <w:szCs w:val="18"/>
        </w:rPr>
        <w:t>确认单》至我司，由采购部成员办理随后的公司订单送审手续。</w:t>
      </w:r>
      <w:r>
        <w:rPr>
          <w:rFonts w:hint="eastAsia" w:ascii="宋体" w:hAnsi="宋体"/>
          <w:color w:val="auto"/>
          <w:sz w:val="18"/>
          <w:szCs w:val="18"/>
          <w:lang w:eastAsia="zh-CN"/>
        </w:rPr>
        <w:t>参选</w:t>
      </w:r>
      <w:r>
        <w:rPr>
          <w:rFonts w:hint="eastAsia" w:ascii="宋体" w:hAnsi="宋体"/>
          <w:color w:val="auto"/>
          <w:sz w:val="18"/>
          <w:szCs w:val="18"/>
        </w:rPr>
        <w:t>数量为总数量，订单签署上</w:t>
      </w:r>
      <w:r>
        <w:rPr>
          <w:rFonts w:ascii="宋体"/>
          <w:color w:val="auto"/>
          <w:sz w:val="18"/>
          <w:szCs w:val="18"/>
        </w:rPr>
        <w:t>,</w:t>
      </w:r>
      <w:r>
        <w:rPr>
          <w:rFonts w:hint="eastAsia" w:ascii="宋体" w:hAnsi="宋体"/>
          <w:color w:val="auto"/>
          <w:sz w:val="18"/>
          <w:szCs w:val="18"/>
        </w:rPr>
        <w:t>实际订单签署数量根据各供应商实际供应能力和在途、库存周转情况而定。</w:t>
      </w:r>
    </w:p>
    <w:p>
      <w:pPr>
        <w:spacing w:line="320" w:lineRule="exact"/>
        <w:rPr>
          <w:rFonts w:ascii="宋体"/>
          <w:color w:val="auto"/>
          <w:sz w:val="18"/>
          <w:szCs w:val="18"/>
        </w:rPr>
      </w:pPr>
      <w:r>
        <w:rPr>
          <w:rFonts w:hint="eastAsia" w:ascii="宋体" w:hAnsi="宋体"/>
          <w:color w:val="auto"/>
          <w:sz w:val="18"/>
          <w:szCs w:val="18"/>
        </w:rPr>
        <w:t>12.参选文件不退还。</w:t>
      </w:r>
    </w:p>
    <w:p>
      <w:pPr>
        <w:spacing w:line="320" w:lineRule="exact"/>
        <w:rPr>
          <w:rFonts w:ascii="宋体" w:hAnsi="宋体" w:cs="宋体"/>
          <w:b/>
          <w:color w:val="auto"/>
          <w:kern w:val="0"/>
          <w:sz w:val="24"/>
        </w:rPr>
      </w:pPr>
      <w:r>
        <w:rPr>
          <w:rFonts w:ascii="宋体" w:hAnsi="宋体"/>
          <w:color w:val="auto"/>
          <w:sz w:val="18"/>
          <w:szCs w:val="18"/>
        </w:rPr>
        <w:t>1</w:t>
      </w:r>
      <w:r>
        <w:rPr>
          <w:rFonts w:hint="eastAsia" w:ascii="宋体" w:hAnsi="宋体"/>
          <w:color w:val="auto"/>
          <w:sz w:val="18"/>
          <w:szCs w:val="18"/>
        </w:rPr>
        <w:t>3</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color w:val="auto"/>
          <w:kern w:val="0"/>
          <w:sz w:val="24"/>
          <w:lang w:eastAsia="zh-CN"/>
        </w:rPr>
        <w:t>腾龙芳烃（漳州）有限公司</w:t>
      </w:r>
      <w:r>
        <w:rPr>
          <w:rFonts w:hint="eastAsia" w:ascii="宋体" w:hAnsi="宋体" w:cs="宋体"/>
          <w:b/>
          <w:color w:val="auto"/>
          <w:kern w:val="0"/>
          <w:sz w:val="24"/>
        </w:rPr>
        <w:t>有权选择废选。</w:t>
      </w:r>
    </w:p>
    <w:p>
      <w:pPr>
        <w:spacing w:line="500" w:lineRule="exact"/>
        <w:jc w:val="center"/>
        <w:rPr>
          <w:rFonts w:ascii="宋体"/>
          <w:b/>
          <w:bCs/>
          <w:color w:val="auto"/>
          <w:sz w:val="36"/>
          <w:szCs w:val="36"/>
        </w:rPr>
      </w:pPr>
      <w:r>
        <w:rPr>
          <w:rFonts w:hint="eastAsia" w:ascii="宋体" w:hAnsi="宋体"/>
          <w:b/>
          <w:bCs/>
          <w:color w:val="auto"/>
          <w:sz w:val="36"/>
          <w:szCs w:val="36"/>
        </w:rPr>
        <w:t>三、</w:t>
      </w:r>
      <w:r>
        <w:rPr>
          <w:rFonts w:hint="eastAsia" w:ascii="宋体" w:hAnsi="宋体"/>
          <w:b/>
          <w:bCs/>
          <w:color w:val="auto"/>
          <w:sz w:val="36"/>
          <w:szCs w:val="36"/>
          <w:lang w:eastAsia="zh-CN"/>
        </w:rPr>
        <w:t>参选</w:t>
      </w:r>
      <w:r>
        <w:rPr>
          <w:rFonts w:hint="eastAsia" w:ascii="宋体" w:hAnsi="宋体"/>
          <w:b/>
          <w:bCs/>
          <w:color w:val="auto"/>
          <w:sz w:val="36"/>
          <w:szCs w:val="36"/>
        </w:rPr>
        <w:t>文件</w:t>
      </w:r>
    </w:p>
    <w:p>
      <w:pPr>
        <w:spacing w:line="500" w:lineRule="exact"/>
        <w:jc w:val="right"/>
        <w:rPr>
          <w:rFonts w:hint="eastAsia" w:asciiTheme="minorEastAsia" w:hAnsiTheme="minorEastAsia" w:eastAsiaTheme="minorEastAsia"/>
          <w:bCs/>
          <w:color w:val="auto"/>
          <w:sz w:val="24"/>
          <w:u w:val="single"/>
          <w:lang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lang w:eastAsia="zh-CN"/>
        </w:rPr>
        <w:t>2023-FHC-次氯酸钠-1207</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olor w:val="auto"/>
          <w:sz w:val="28"/>
          <w:szCs w:val="28"/>
          <w:u w:val="single"/>
          <w:lang w:eastAsia="zh-CN"/>
        </w:rPr>
        <w:t>次氯酸钠</w:t>
      </w:r>
      <w:r>
        <w:rPr>
          <w:rFonts w:hint="eastAsia" w:ascii="宋体" w:hAnsi="宋体"/>
          <w:color w:val="auto"/>
          <w:sz w:val="28"/>
          <w:szCs w:val="28"/>
        </w:rPr>
        <w:t>，具体要求如下：</w:t>
      </w:r>
      <w:r>
        <w:rPr>
          <w:rFonts w:ascii="宋体"/>
          <w:color w:val="auto"/>
          <w:sz w:val="28"/>
          <w:szCs w:val="28"/>
        </w:rPr>
        <w:tab/>
      </w:r>
    </w:p>
    <w:p>
      <w:pPr>
        <w:numPr>
          <w:ilvl w:val="0"/>
          <w:numId w:val="6"/>
        </w:numPr>
        <w:spacing w:line="360" w:lineRule="exact"/>
        <w:jc w:val="left"/>
        <w:rPr>
          <w:rFonts w:ascii="宋体" w:hAnsi="宋体" w:cs="宋体"/>
          <w:color w:val="auto"/>
          <w:sz w:val="24"/>
        </w:rPr>
      </w:pPr>
      <w:r>
        <w:rPr>
          <w:rFonts w:hint="eastAsia" w:ascii="宋体" w:cs="宋体"/>
          <w:color w:val="auto"/>
          <w:sz w:val="24"/>
          <w:lang w:eastAsia="zh-CN"/>
        </w:rPr>
        <w:t>次氯酸钠</w:t>
      </w:r>
      <w:r>
        <w:rPr>
          <w:rFonts w:hint="eastAsia" w:ascii="宋体" w:cs="宋体"/>
          <w:color w:val="auto"/>
          <w:sz w:val="24"/>
        </w:rPr>
        <w:t>采购数量：</w:t>
      </w:r>
      <w:r>
        <w:rPr>
          <w:rFonts w:hint="eastAsia" w:ascii="宋体" w:cs="宋体"/>
          <w:color w:val="auto"/>
          <w:sz w:val="24"/>
          <w:lang w:val="en-US" w:eastAsia="zh-CN"/>
        </w:rPr>
        <w:t>180吨</w:t>
      </w:r>
      <w:r>
        <w:rPr>
          <w:rFonts w:hint="eastAsia" w:ascii="宋体" w:cs="宋体"/>
          <w:color w:val="auto"/>
          <w:sz w:val="24"/>
        </w:rPr>
        <w:t>（数量</w:t>
      </w:r>
      <w:r>
        <w:rPr>
          <w:rFonts w:hint="eastAsia" w:ascii="宋体" w:cs="宋体"/>
          <w:color w:val="auto"/>
          <w:sz w:val="24"/>
          <w:lang w:val="en-US" w:eastAsia="zh-CN"/>
        </w:rPr>
        <w:t>为</w:t>
      </w:r>
      <w:r>
        <w:rPr>
          <w:rFonts w:hint="eastAsia" w:ascii="宋体" w:cs="宋体"/>
          <w:color w:val="auto"/>
          <w:sz w:val="24"/>
        </w:rPr>
        <w:t>估量，以实际发生量为准）。</w:t>
      </w:r>
    </w:p>
    <w:p>
      <w:pPr>
        <w:pStyle w:val="6"/>
        <w:widowControl/>
        <w:spacing w:line="360" w:lineRule="auto"/>
        <w:rPr>
          <w:rFonts w:hint="eastAsia" w:ascii="宋体" w:hAnsi="宋体" w:eastAsia="宋体" w:cs="宋体"/>
          <w:color w:val="auto"/>
        </w:rPr>
      </w:pPr>
      <w:r>
        <w:rPr>
          <w:rFonts w:hint="eastAsia" w:ascii="宋体" w:hAnsi="宋体" w:cs="宋体"/>
          <w:color w:val="auto"/>
          <w:sz w:val="24"/>
        </w:rPr>
        <w:t>2.技术参数指标：</w:t>
      </w:r>
      <w:r>
        <w:rPr>
          <w:rFonts w:hint="eastAsia" w:ascii="宋体" w:hAnsi="宋体" w:eastAsia="宋体" w:cs="宋体"/>
          <w:color w:val="auto"/>
          <w:lang w:val="en-US" w:eastAsia="zh-CN"/>
        </w:rPr>
        <w:t>有效氯（以Cl计）w/%≥10，详见附件质量规范</w:t>
      </w:r>
      <w:r>
        <w:rPr>
          <w:rFonts w:hint="eastAsia" w:ascii="宋体" w:hAnsi="宋体" w:eastAsia="宋体" w:cs="宋体"/>
          <w:color w:val="auto"/>
        </w:rPr>
        <w:t>。</w:t>
      </w:r>
    </w:p>
    <w:p>
      <w:pPr>
        <w:spacing w:line="360" w:lineRule="exact"/>
        <w:jc w:val="left"/>
        <w:rPr>
          <w:rFonts w:hint="eastAsia" w:ascii="宋体" w:eastAsia="宋体" w:cs="宋体"/>
          <w:color w:val="auto"/>
          <w:sz w:val="24"/>
          <w:lang w:eastAsia="zh-CN"/>
        </w:rPr>
      </w:pPr>
      <w:r>
        <w:rPr>
          <w:rFonts w:hint="eastAsia" w:ascii="宋体" w:hAnsi="宋体" w:cs="宋体"/>
          <w:color w:val="auto"/>
          <w:sz w:val="24"/>
        </w:rPr>
        <w:t>3.</w:t>
      </w:r>
      <w:r>
        <w:rPr>
          <w:rFonts w:hint="eastAsia" w:ascii="宋体" w:hAnsi="宋体"/>
          <w:color w:val="auto"/>
          <w:sz w:val="24"/>
        </w:rPr>
        <w:t>到货时间：</w:t>
      </w:r>
      <w:r>
        <w:rPr>
          <w:rFonts w:hint="eastAsia" w:ascii="宋体" w:hAnsi="宋体"/>
          <w:color w:val="auto"/>
          <w:sz w:val="24"/>
          <w:lang w:val="en-US" w:eastAsia="zh-CN"/>
        </w:rPr>
        <w:t>2024年1月1日-2024年6月30日。分批送货，</w:t>
      </w:r>
      <w:r>
        <w:rPr>
          <w:rFonts w:hint="eastAsia" w:ascii="宋体" w:hAnsi="宋体"/>
          <w:color w:val="auto"/>
          <w:sz w:val="24"/>
        </w:rPr>
        <w:t>具体以需方通知为准</w:t>
      </w:r>
      <w:r>
        <w:rPr>
          <w:rFonts w:hint="eastAsia" w:ascii="宋体" w:hAnsi="宋体"/>
          <w:color w:val="auto"/>
          <w:sz w:val="24"/>
          <w:lang w:eastAsia="zh-CN"/>
        </w:rPr>
        <w:t>。</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rPr>
        <w:t>4.报价须知：</w:t>
      </w:r>
      <w:r>
        <w:rPr>
          <w:rFonts w:hint="eastAsia" w:ascii="宋体" w:hAnsi="宋体" w:cs="宋体"/>
          <w:color w:val="auto"/>
          <w:sz w:val="24"/>
        </w:rPr>
        <w:t>含税送到价。参选人需对全部</w:t>
      </w:r>
      <w:r>
        <w:rPr>
          <w:rFonts w:hint="eastAsia" w:ascii="宋体" w:hAnsi="宋体" w:cs="宋体"/>
          <w:color w:val="auto"/>
          <w:sz w:val="24"/>
          <w:lang w:eastAsia="zh-CN"/>
        </w:rPr>
        <w:t>参选</w:t>
      </w:r>
      <w:r>
        <w:rPr>
          <w:rFonts w:hint="eastAsia" w:ascii="宋体" w:hAnsi="宋体" w:cs="宋体"/>
          <w:color w:val="auto"/>
          <w:sz w:val="24"/>
        </w:rPr>
        <w:t>数量进行报价。</w:t>
      </w:r>
    </w:p>
    <w:p>
      <w:pPr>
        <w:spacing w:line="360" w:lineRule="exact"/>
        <w:jc w:val="left"/>
        <w:rPr>
          <w:rFonts w:ascii="宋体" w:cs="宋体"/>
          <w:color w:val="auto"/>
          <w:sz w:val="24"/>
        </w:rPr>
      </w:pPr>
      <w:r>
        <w:rPr>
          <w:rFonts w:hint="eastAsia" w:ascii="宋体" w:hAnsi="宋体" w:cs="宋体"/>
          <w:color w:val="auto"/>
          <w:sz w:val="24"/>
        </w:rPr>
        <w:t>5.其他要求按双方签订的合同执行，关键条款重申如下：</w:t>
      </w:r>
    </w:p>
    <w:p>
      <w:pPr>
        <w:spacing w:line="350" w:lineRule="exact"/>
        <w:jc w:val="left"/>
        <w:rPr>
          <w:rFonts w:hint="default" w:ascii="宋体" w:hAnsi="宋体" w:eastAsia="宋体" w:cs="宋体"/>
          <w:color w:val="auto"/>
          <w:sz w:val="24"/>
          <w:lang w:val="en-US" w:eastAsia="zh-CN"/>
        </w:rPr>
      </w:pPr>
      <w:r>
        <w:rPr>
          <w:rFonts w:hint="eastAsia" w:ascii="宋体" w:hAnsi="宋体" w:cs="宋体"/>
          <w:color w:val="auto"/>
          <w:sz w:val="24"/>
        </w:rPr>
        <w:t>5</w:t>
      </w:r>
      <w:r>
        <w:rPr>
          <w:rFonts w:ascii="宋体" w:hAnsi="宋体" w:cs="宋体"/>
          <w:color w:val="auto"/>
          <w:sz w:val="24"/>
        </w:rPr>
        <w:t>.1</w:t>
      </w:r>
      <w:r>
        <w:rPr>
          <w:rFonts w:hint="eastAsia" w:ascii="宋体" w:hAnsi="宋体" w:cs="宋体"/>
          <w:color w:val="auto"/>
          <w:sz w:val="24"/>
        </w:rPr>
        <w:t>付款方式：现汇支付。产品到货后，需方依据合同约定的质量、数量标准验收合格后，供方提供</w:t>
      </w:r>
      <w:r>
        <w:rPr>
          <w:rFonts w:hint="eastAsia" w:ascii="宋体" w:hAnsi="宋体" w:cs="宋体"/>
          <w:color w:val="auto"/>
          <w:sz w:val="24"/>
          <w:lang w:val="en-US" w:eastAsia="zh-CN"/>
        </w:rPr>
        <w:t>13%</w:t>
      </w:r>
      <w:r>
        <w:rPr>
          <w:rFonts w:hint="eastAsia" w:ascii="宋体" w:hAnsi="宋体" w:cs="宋体"/>
          <w:color w:val="auto"/>
          <w:sz w:val="24"/>
        </w:rPr>
        <w:t>增值税专用发票以及结算所需的各类清单，需方收到并确认无误后</w:t>
      </w:r>
      <w:r>
        <w:rPr>
          <w:rFonts w:hint="eastAsia" w:ascii="宋体" w:hAnsi="宋体" w:cs="宋体"/>
          <w:color w:val="auto"/>
          <w:sz w:val="24"/>
          <w:lang w:val="en-US" w:eastAsia="zh-CN"/>
        </w:rPr>
        <w:t>向供方</w:t>
      </w:r>
      <w:r>
        <w:rPr>
          <w:rFonts w:hint="eastAsia" w:ascii="宋体" w:hAnsi="宋体" w:cs="宋体"/>
          <w:color w:val="auto"/>
          <w:sz w:val="24"/>
        </w:rPr>
        <w:t>支付货款。</w:t>
      </w:r>
      <w:r>
        <w:rPr>
          <w:rFonts w:hint="eastAsia" w:ascii="宋体" w:hAnsi="宋体" w:cs="宋体"/>
          <w:color w:val="auto"/>
          <w:sz w:val="24"/>
          <w:lang w:val="en-US" w:eastAsia="zh-CN"/>
        </w:rPr>
        <w:t>分批到货、分批付款。</w:t>
      </w:r>
    </w:p>
    <w:p>
      <w:pPr>
        <w:spacing w:line="350" w:lineRule="exact"/>
        <w:jc w:val="left"/>
        <w:rPr>
          <w:rFonts w:ascii="宋体" w:hAnsi="宋体"/>
          <w:color w:val="auto"/>
          <w:sz w:val="24"/>
        </w:rPr>
      </w:pPr>
      <w:r>
        <w:rPr>
          <w:rFonts w:hint="eastAsia" w:ascii="宋体" w:hAnsi="宋体"/>
          <w:color w:val="auto"/>
          <w:sz w:val="24"/>
        </w:rPr>
        <w:t>5</w:t>
      </w:r>
      <w:r>
        <w:rPr>
          <w:rFonts w:ascii="宋体" w:hAnsi="宋体"/>
          <w:color w:val="auto"/>
          <w:sz w:val="24"/>
        </w:rPr>
        <w:t>.2</w:t>
      </w:r>
      <w:r>
        <w:rPr>
          <w:rFonts w:hint="eastAsia" w:ascii="宋体" w:hAnsi="宋体"/>
          <w:color w:val="auto"/>
          <w:sz w:val="24"/>
        </w:rPr>
        <w:t>数量验收：以需方使用单位验收为准。</w:t>
      </w:r>
    </w:p>
    <w:p>
      <w:pPr>
        <w:numPr>
          <w:ilvl w:val="0"/>
          <w:numId w:val="7"/>
        </w:numPr>
        <w:spacing w:line="350" w:lineRule="exact"/>
        <w:jc w:val="left"/>
        <w:rPr>
          <w:rFonts w:asciiTheme="minorEastAsia" w:hAnsiTheme="minorEastAsia" w:eastAsiaTheme="minorEastAsia"/>
          <w:color w:val="auto"/>
          <w:kern w:val="0"/>
          <w:sz w:val="24"/>
        </w:rPr>
      </w:pPr>
      <w:r>
        <w:rPr>
          <w:rFonts w:hint="eastAsia" w:ascii="宋体" w:hAnsi="宋体"/>
          <w:color w:val="auto"/>
          <w:sz w:val="24"/>
        </w:rPr>
        <w:t>运输条款：</w:t>
      </w:r>
      <w:r>
        <w:rPr>
          <w:rFonts w:hint="eastAsia" w:asciiTheme="minorEastAsia" w:hAnsiTheme="minorEastAsia" w:eastAsiaTheme="minorEastAsia"/>
          <w:color w:val="auto"/>
          <w:sz w:val="24"/>
        </w:rPr>
        <w:t>汽车运输</w:t>
      </w:r>
      <w:r>
        <w:rPr>
          <w:rFonts w:hint="eastAsia" w:asciiTheme="minorEastAsia" w:hAnsiTheme="minorEastAsia" w:eastAsiaTheme="minorEastAsia"/>
          <w:color w:val="auto"/>
          <w:sz w:val="24"/>
          <w:lang w:val="en-US" w:eastAsia="zh-CN"/>
        </w:rPr>
        <w:t>至</w:t>
      </w:r>
      <w:r>
        <w:rPr>
          <w:rFonts w:hint="eastAsia" w:asciiTheme="minorEastAsia" w:hAnsiTheme="minorEastAsia" w:eastAsiaTheme="minorEastAsia"/>
          <w:color w:val="auto"/>
          <w:sz w:val="24"/>
          <w:lang w:eastAsia="zh-CN"/>
        </w:rPr>
        <w:t>腾龙芳烃（漳州）有限公司</w:t>
      </w:r>
      <w:r>
        <w:rPr>
          <w:rFonts w:hint="eastAsia" w:asciiTheme="minorEastAsia" w:hAnsiTheme="minorEastAsia" w:eastAsiaTheme="minorEastAsia"/>
          <w:color w:val="auto"/>
          <w:sz w:val="24"/>
          <w:lang w:val="en-US" w:eastAsia="zh-CN"/>
        </w:rPr>
        <w:t>指定仓库</w:t>
      </w:r>
      <w:r>
        <w:rPr>
          <w:rFonts w:hint="eastAsia" w:asciiTheme="minorEastAsia" w:hAnsiTheme="minorEastAsia" w:eastAsiaTheme="minorEastAsia"/>
          <w:color w:val="auto"/>
          <w:sz w:val="24"/>
        </w:rPr>
        <w:t>。</w:t>
      </w:r>
    </w:p>
    <w:p>
      <w:pPr>
        <w:spacing w:line="360" w:lineRule="exact"/>
        <w:jc w:val="left"/>
        <w:rPr>
          <w:rFonts w:ascii="宋体" w:hAnsi="宋体" w:cs="宋体"/>
          <w:color w:val="auto"/>
          <w:sz w:val="24"/>
        </w:rPr>
      </w:pPr>
      <w:r>
        <w:rPr>
          <w:rFonts w:hint="eastAsia" w:ascii="宋体" w:hAnsi="宋体" w:cs="宋体"/>
          <w:color w:val="auto"/>
          <w:sz w:val="24"/>
        </w:rPr>
        <w:t>7.参选文件的递交</w:t>
      </w:r>
    </w:p>
    <w:p>
      <w:pPr>
        <w:spacing w:line="360" w:lineRule="exact"/>
        <w:jc w:val="left"/>
        <w:rPr>
          <w:rFonts w:ascii="宋体" w:hAnsi="宋体" w:cs="宋体"/>
          <w:color w:val="auto"/>
          <w:sz w:val="24"/>
        </w:rPr>
      </w:pPr>
      <w:r>
        <w:rPr>
          <w:rFonts w:hint="eastAsia" w:ascii="宋体" w:hAnsi="宋体" w:cs="宋体"/>
          <w:color w:val="auto"/>
          <w:sz w:val="24"/>
        </w:rPr>
        <w:t>7.1参选文件递交截止时间：见</w:t>
      </w:r>
      <w:r>
        <w:rPr>
          <w:rFonts w:hint="eastAsia" w:ascii="宋体" w:hAnsi="宋体" w:cs="宋体"/>
          <w:color w:val="auto"/>
          <w:sz w:val="24"/>
          <w:lang w:eastAsia="zh-CN"/>
        </w:rPr>
        <w:t>参选</w:t>
      </w:r>
      <w:r>
        <w:rPr>
          <w:rFonts w:hint="eastAsia" w:ascii="宋体" w:hAnsi="宋体" w:cs="宋体"/>
          <w:color w:val="auto"/>
          <w:sz w:val="24"/>
        </w:rPr>
        <w:t>公告。</w:t>
      </w:r>
    </w:p>
    <w:p>
      <w:pPr>
        <w:spacing w:line="360" w:lineRule="exact"/>
        <w:jc w:val="left"/>
        <w:rPr>
          <w:rFonts w:ascii="宋体" w:hAnsi="宋体" w:cs="宋体"/>
          <w:color w:val="auto"/>
          <w:sz w:val="24"/>
        </w:rPr>
      </w:pPr>
      <w:r>
        <w:rPr>
          <w:rFonts w:hint="eastAsia" w:ascii="宋体" w:hAnsi="宋体" w:cs="宋体"/>
          <w:color w:val="auto"/>
          <w:sz w:val="24"/>
        </w:rPr>
        <w:t>7.2参选文件应密封，包含</w:t>
      </w:r>
      <w:r>
        <w:rPr>
          <w:rFonts w:hint="eastAsia" w:ascii="宋体" w:hAnsi="宋体" w:cs="宋体"/>
          <w:color w:val="auto"/>
          <w:sz w:val="24"/>
          <w:lang w:eastAsia="zh-CN"/>
        </w:rPr>
        <w:t>参选</w:t>
      </w:r>
      <w:r>
        <w:rPr>
          <w:rFonts w:hint="eastAsia" w:ascii="宋体" w:hAnsi="宋体" w:cs="宋体"/>
          <w:color w:val="auto"/>
          <w:sz w:val="24"/>
        </w:rPr>
        <w:t>公告、参选规定及说明、公开</w:t>
      </w:r>
      <w:r>
        <w:rPr>
          <w:rFonts w:hint="eastAsia" w:ascii="宋体" w:hAnsi="宋体" w:cs="宋体"/>
          <w:color w:val="auto"/>
          <w:sz w:val="24"/>
          <w:lang w:eastAsia="zh-CN"/>
        </w:rPr>
        <w:t>参选</w:t>
      </w:r>
      <w:r>
        <w:rPr>
          <w:rFonts w:hint="eastAsia" w:ascii="宋体" w:hAnsi="宋体" w:cs="宋体"/>
          <w:color w:val="auto"/>
          <w:sz w:val="24"/>
        </w:rPr>
        <w:t>文件、参选书、法定代表人授权书、报价单，上述六项文件一式两份并逐页盖公章。密封处盖章。</w:t>
      </w:r>
    </w:p>
    <w:p>
      <w:pPr>
        <w:spacing w:line="360" w:lineRule="exact"/>
        <w:jc w:val="left"/>
        <w:rPr>
          <w:rFonts w:hint="eastAsia" w:ascii="宋体" w:hAnsi="宋体" w:cs="宋体"/>
          <w:color w:val="auto"/>
          <w:sz w:val="24"/>
        </w:rPr>
      </w:pPr>
      <w:r>
        <w:rPr>
          <w:rFonts w:hint="eastAsia" w:ascii="宋体" w:hAnsi="宋体" w:cs="宋体"/>
          <w:color w:val="auto"/>
          <w:sz w:val="24"/>
        </w:rPr>
        <w:t>7.3我公司快递联系方式：</w:t>
      </w:r>
    </w:p>
    <w:p>
      <w:pPr>
        <w:spacing w:line="360" w:lineRule="exact"/>
        <w:jc w:val="left"/>
        <w:rPr>
          <w:rFonts w:hint="eastAsia" w:ascii="宋体" w:hAnsi="宋体" w:eastAsia="宋体" w:cs="宋体"/>
          <w:color w:val="auto"/>
          <w:sz w:val="24"/>
          <w:lang w:eastAsia="zh-CN"/>
        </w:rPr>
      </w:pPr>
      <w:r>
        <w:rPr>
          <w:rFonts w:hint="eastAsia" w:ascii="宋体" w:hAnsi="宋体" w:cs="宋体"/>
          <w:color w:val="auto"/>
          <w:sz w:val="24"/>
        </w:rPr>
        <w:t>公司名称：</w:t>
      </w:r>
      <w:r>
        <w:rPr>
          <w:rFonts w:hint="eastAsia" w:ascii="宋体" w:hAnsi="宋体" w:cs="宋体"/>
          <w:color w:val="auto"/>
          <w:sz w:val="24"/>
          <w:lang w:eastAsia="zh-CN"/>
        </w:rPr>
        <w:t>腾龙芳烃（漳州）有限公司</w:t>
      </w:r>
    </w:p>
    <w:p>
      <w:pPr>
        <w:spacing w:line="360" w:lineRule="exact"/>
        <w:jc w:val="left"/>
        <w:rPr>
          <w:rFonts w:hint="eastAsia" w:ascii="宋体" w:hAnsi="宋体" w:cs="宋体"/>
          <w:color w:val="auto"/>
          <w:sz w:val="24"/>
        </w:rPr>
      </w:pPr>
      <w:r>
        <w:rPr>
          <w:rFonts w:hint="eastAsia" w:ascii="宋体" w:hAnsi="宋体" w:cs="宋体"/>
          <w:color w:val="auto"/>
          <w:sz w:val="24"/>
        </w:rPr>
        <w:t>地址：</w:t>
      </w:r>
      <w:r>
        <w:rPr>
          <w:rFonts w:hint="eastAsia" w:asciiTheme="minorEastAsia" w:hAnsiTheme="minorEastAsia" w:eastAsiaTheme="minorEastAsia"/>
          <w:bCs/>
          <w:sz w:val="24"/>
          <w:lang w:val="en-US" w:eastAsia="zh-CN"/>
        </w:rPr>
        <w:t>漳州市漳浦县</w:t>
      </w:r>
      <w:r>
        <w:rPr>
          <w:rFonts w:hint="eastAsia" w:asciiTheme="minorEastAsia" w:hAnsiTheme="minorEastAsia" w:eastAsiaTheme="minorEastAsia"/>
          <w:bCs/>
          <w:sz w:val="24"/>
        </w:rPr>
        <w:t>杜浔镇杜昌路9号福海创办公大楼</w:t>
      </w:r>
      <w:r>
        <w:rPr>
          <w:rFonts w:hint="eastAsia" w:asciiTheme="minorEastAsia" w:hAnsiTheme="minorEastAsia" w:eastAsiaTheme="minorEastAsia"/>
          <w:bCs/>
          <w:sz w:val="24"/>
          <w:lang w:eastAsia="zh-CN"/>
        </w:rPr>
        <w:t>3楼</w:t>
      </w:r>
      <w:r>
        <w:rPr>
          <w:rFonts w:hint="eastAsia" w:asciiTheme="minorEastAsia" w:hAnsiTheme="minorEastAsia" w:eastAsiaTheme="minorEastAsia"/>
          <w:bCs/>
          <w:sz w:val="24"/>
        </w:rPr>
        <w:t>煤炭及辅料团队</w:t>
      </w:r>
      <w:r>
        <w:rPr>
          <w:rFonts w:hint="eastAsia" w:ascii="宋体" w:hAnsi="宋体" w:cs="宋体"/>
          <w:color w:val="auto"/>
          <w:sz w:val="24"/>
        </w:rPr>
        <w:t xml:space="preserve"> </w:t>
      </w:r>
    </w:p>
    <w:p>
      <w:pPr>
        <w:spacing w:line="360" w:lineRule="exact"/>
        <w:jc w:val="left"/>
        <w:rPr>
          <w:rFonts w:hint="default" w:ascii="宋体" w:hAnsi="宋体" w:cs="宋体"/>
          <w:sz w:val="24"/>
          <w:lang w:val="en-US" w:eastAsia="zh-CN"/>
        </w:rPr>
      </w:pPr>
      <w:r>
        <w:rPr>
          <w:rFonts w:hint="eastAsia" w:ascii="宋体" w:hAnsi="宋体" w:cs="宋体"/>
          <w:color w:val="auto"/>
          <w:sz w:val="24"/>
        </w:rPr>
        <w:t>联系人：</w:t>
      </w:r>
      <w:r>
        <w:rPr>
          <w:rFonts w:hint="eastAsia" w:ascii="宋体" w:hAnsi="宋体" w:cs="宋体"/>
          <w:sz w:val="24"/>
          <w:lang w:val="en-US" w:eastAsia="zh-CN"/>
        </w:rPr>
        <w:t>郑萍</w:t>
      </w:r>
      <w:r>
        <w:rPr>
          <w:rFonts w:hint="eastAsia" w:ascii="宋体" w:hAnsi="宋体" w:cs="宋体"/>
          <w:sz w:val="24"/>
        </w:rPr>
        <w:t xml:space="preserve">  手机：</w:t>
      </w:r>
      <w:r>
        <w:rPr>
          <w:rFonts w:hint="eastAsia" w:ascii="宋体" w:hAnsi="宋体" w:cs="宋体"/>
          <w:sz w:val="24"/>
          <w:lang w:eastAsia="zh-CN"/>
        </w:rPr>
        <w:t>13</w:t>
      </w:r>
      <w:r>
        <w:rPr>
          <w:rFonts w:hint="eastAsia" w:ascii="宋体" w:hAnsi="宋体" w:cs="宋体"/>
          <w:sz w:val="24"/>
          <w:lang w:val="en-US" w:eastAsia="zh-CN"/>
        </w:rPr>
        <w:t>015727080</w:t>
      </w:r>
    </w:p>
    <w:p>
      <w:pPr>
        <w:spacing w:line="360" w:lineRule="exact"/>
        <w:jc w:val="left"/>
        <w:rPr>
          <w:rFonts w:hint="eastAsia" w:ascii="宋体" w:hAnsi="宋体" w:eastAsia="宋体" w:cs="宋体"/>
          <w:sz w:val="24"/>
          <w:lang w:val="en-US" w:eastAsia="zh-CN"/>
        </w:rPr>
      </w:pPr>
      <w:r>
        <w:rPr>
          <w:rFonts w:hint="eastAsia" w:ascii="宋体" w:hAnsi="宋体" w:cs="宋体"/>
          <w:sz w:val="24"/>
          <w:lang w:val="en-US" w:eastAsia="zh-CN"/>
        </w:rPr>
        <w:t>8.签约公司：</w:t>
      </w:r>
      <w:r>
        <w:rPr>
          <w:rFonts w:hint="eastAsia" w:ascii="宋体" w:hAnsi="宋体" w:eastAsia="宋体" w:cs="宋体"/>
          <w:color w:val="auto"/>
          <w:sz w:val="24"/>
          <w:szCs w:val="24"/>
        </w:rPr>
        <w:t>本次采购将以</w:t>
      </w:r>
      <w:r>
        <w:rPr>
          <w:rFonts w:hint="eastAsia" w:ascii="宋体" w:hAnsi="宋体" w:eastAsia="宋体" w:cs="宋体"/>
          <w:color w:val="auto"/>
          <w:sz w:val="24"/>
          <w:szCs w:val="24"/>
          <w:lang w:val="en-US" w:eastAsia="zh-CN"/>
        </w:rPr>
        <w:t>腾龙芳烃</w:t>
      </w:r>
      <w:r>
        <w:rPr>
          <w:rFonts w:hint="eastAsia" w:ascii="宋体" w:hAnsi="宋体" w:eastAsia="宋体" w:cs="宋体"/>
          <w:color w:val="auto"/>
          <w:sz w:val="24"/>
          <w:szCs w:val="24"/>
        </w:rPr>
        <w:t>（漳州）有限公司抬头进行签约</w:t>
      </w:r>
      <w:r>
        <w:rPr>
          <w:rFonts w:hint="eastAsia" w:ascii="宋体" w:hAnsi="宋体" w:eastAsia="宋体" w:cs="宋体"/>
          <w:color w:val="auto"/>
          <w:sz w:val="24"/>
          <w:szCs w:val="24"/>
          <w:lang w:eastAsia="zh-CN"/>
        </w:rPr>
        <w:t>。</w:t>
      </w: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hint="eastAsia" w:ascii="宋体" w:eastAsia="宋体"/>
          <w:color w:val="auto"/>
          <w:sz w:val="24"/>
          <w:lang w:eastAsia="zh-CN"/>
        </w:rPr>
      </w:pPr>
      <w:r>
        <w:rPr>
          <w:rFonts w:hint="eastAsia" w:ascii="宋体" w:hAnsi="宋体"/>
          <w:color w:val="auto"/>
          <w:sz w:val="24"/>
        </w:rPr>
        <w:t>致：</w:t>
      </w:r>
      <w:r>
        <w:rPr>
          <w:rFonts w:hint="eastAsia" w:ascii="宋体" w:hAnsi="宋体"/>
          <w:color w:val="auto"/>
          <w:sz w:val="24"/>
          <w:lang w:eastAsia="zh-CN"/>
        </w:rPr>
        <w:t>腾龙芳烃（漳州）有限公司</w:t>
      </w:r>
    </w:p>
    <w:p>
      <w:pPr>
        <w:spacing w:line="500" w:lineRule="exact"/>
        <w:ind w:firstLine="480" w:firstLineChars="200"/>
        <w:rPr>
          <w:rFonts w:ascii="宋体" w:hAnsi="宋体"/>
          <w:color w:val="auto"/>
          <w:sz w:val="24"/>
        </w:rPr>
      </w:pPr>
      <w:r>
        <w:rPr>
          <w:rFonts w:hint="eastAsia" w:ascii="宋体" w:hAnsi="宋体"/>
          <w:color w:val="auto"/>
          <w:sz w:val="24"/>
        </w:rPr>
        <w:t>根据贵方的公开</w:t>
      </w:r>
      <w:r>
        <w:rPr>
          <w:rFonts w:hint="eastAsia" w:ascii="宋体" w:hAnsi="宋体"/>
          <w:color w:val="auto"/>
          <w:sz w:val="24"/>
          <w:lang w:eastAsia="zh-CN"/>
        </w:rPr>
        <w:t>参选</w:t>
      </w:r>
      <w:r>
        <w:rPr>
          <w:rFonts w:hint="eastAsia" w:ascii="宋体" w:hAnsi="宋体"/>
          <w:color w:val="auto"/>
          <w:sz w:val="24"/>
        </w:rPr>
        <w:t>文件（编号：</w:t>
      </w:r>
      <w:r>
        <w:rPr>
          <w:rFonts w:hint="eastAsia" w:asciiTheme="minorEastAsia" w:hAnsiTheme="minorEastAsia" w:eastAsiaTheme="minorEastAsia"/>
          <w:bCs/>
          <w:color w:val="auto"/>
          <w:sz w:val="24"/>
          <w:u w:val="single"/>
          <w:lang w:eastAsia="zh-CN"/>
        </w:rPr>
        <w:t>2023-FHC-次氯酸钠-1207</w:t>
      </w:r>
      <w:r>
        <w:rPr>
          <w:rFonts w:hint="eastAsia" w:ascii="宋体" w:hAnsi="宋体"/>
          <w:color w:val="auto"/>
          <w:sz w:val="24"/>
        </w:rPr>
        <w:t>），被我方正式授权并代表我公司递交下述文件，并对此负责。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w:t>
      </w:r>
      <w:r>
        <w:rPr>
          <w:rFonts w:hint="eastAsia" w:ascii="宋体" w:hAnsi="宋体"/>
          <w:color w:val="auto"/>
          <w:sz w:val="24"/>
          <w:lang w:eastAsia="zh-CN"/>
        </w:rPr>
        <w:t>参选</w:t>
      </w:r>
      <w:r>
        <w:rPr>
          <w:rFonts w:hint="eastAsia" w:ascii="宋体" w:hAnsi="宋体"/>
          <w:color w:val="auto"/>
          <w:sz w:val="24"/>
        </w:rPr>
        <w:t>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我方将履行公开</w:t>
      </w:r>
      <w:r>
        <w:rPr>
          <w:rFonts w:hint="eastAsia" w:ascii="宋体" w:hAnsi="宋体"/>
          <w:color w:val="auto"/>
          <w:sz w:val="24"/>
          <w:lang w:eastAsia="zh-CN"/>
        </w:rPr>
        <w:t>参选</w:t>
      </w:r>
      <w:r>
        <w:rPr>
          <w:rFonts w:hint="eastAsia" w:ascii="宋体" w:hAnsi="宋体"/>
          <w:color w:val="auto"/>
          <w:sz w:val="24"/>
        </w:rPr>
        <w:t>文件规定的每一项要求、按期、按质、按量履行合同及订单。</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我公司报价有效期从报价日起至</w:t>
      </w:r>
      <w:r>
        <w:rPr>
          <w:rFonts w:hint="eastAsia" w:ascii="宋体" w:hAnsi="宋体"/>
          <w:color w:val="auto"/>
          <w:sz w:val="24"/>
          <w:lang w:val="en-US" w:eastAsia="zh-CN"/>
        </w:rPr>
        <w:t>2024年6月30日</w:t>
      </w:r>
      <w:r>
        <w:rPr>
          <w:rFonts w:hint="eastAsia" w:ascii="宋体" w:hAnsi="宋体"/>
          <w:color w:val="auto"/>
          <w:sz w:val="24"/>
        </w:rPr>
        <w:t>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lang w:eastAsia="zh-CN"/>
        </w:rPr>
        <w:t>2023-FHC-次氯酸钠-1207</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hint="eastAsia" w:ascii="宋体" w:eastAsia="宋体"/>
          <w:color w:val="auto"/>
          <w:sz w:val="24"/>
          <w:lang w:eastAsia="zh-CN"/>
        </w:rPr>
      </w:pPr>
      <w:r>
        <w:rPr>
          <w:rFonts w:hint="eastAsia" w:ascii="宋体" w:hAnsi="宋体"/>
          <w:color w:val="auto"/>
          <w:sz w:val="24"/>
        </w:rPr>
        <w:t>致：</w:t>
      </w:r>
      <w:r>
        <w:rPr>
          <w:rFonts w:hint="eastAsia" w:ascii="宋体" w:hAnsi="宋体"/>
          <w:color w:val="auto"/>
          <w:sz w:val="24"/>
          <w:lang w:eastAsia="zh-CN"/>
        </w:rPr>
        <w:t>腾龙芳烃（漳州）有限公司</w:t>
      </w:r>
    </w:p>
    <w:p>
      <w:pPr>
        <w:spacing w:line="500" w:lineRule="exact"/>
        <w:rPr>
          <w:rFonts w:ascii="宋体"/>
          <w:color w:val="auto"/>
          <w:sz w:val="24"/>
        </w:rPr>
      </w:pPr>
      <w:r>
        <w:rPr>
          <w:rFonts w:hint="eastAsia" w:ascii="宋体" w:hAnsi="宋体"/>
          <w:color w:val="auto"/>
          <w:sz w:val="24"/>
        </w:rPr>
        <w:t>一、对于贵公司（需方）公开</w:t>
      </w:r>
      <w:r>
        <w:rPr>
          <w:rFonts w:hint="eastAsia" w:ascii="宋体" w:hAnsi="宋体"/>
          <w:color w:val="auto"/>
          <w:sz w:val="24"/>
          <w:lang w:eastAsia="zh-CN"/>
        </w:rPr>
        <w:t>参选</w:t>
      </w:r>
      <w:r>
        <w:rPr>
          <w:rFonts w:hint="eastAsia" w:ascii="宋体" w:hAnsi="宋体"/>
          <w:color w:val="auto"/>
          <w:sz w:val="24"/>
        </w:rPr>
        <w:t>文件（编号：</w:t>
      </w:r>
      <w:r>
        <w:rPr>
          <w:rFonts w:hint="eastAsia" w:asciiTheme="minorEastAsia" w:hAnsiTheme="minorEastAsia" w:eastAsiaTheme="minorEastAsia"/>
          <w:bCs/>
          <w:color w:val="auto"/>
          <w:sz w:val="24"/>
          <w:u w:val="single"/>
          <w:lang w:eastAsia="zh-CN"/>
        </w:rPr>
        <w:t>2023-FHC-次氯酸钠-1207</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eastAsia="zh-CN"/>
        </w:rPr>
        <w:t>次氯酸钠</w:t>
      </w:r>
      <w:r>
        <w:rPr>
          <w:rFonts w:hint="eastAsia" w:ascii="宋体" w:hAnsi="宋体"/>
          <w:color w:val="auto"/>
          <w:sz w:val="24"/>
        </w:rPr>
        <w:t>：</w:t>
      </w:r>
    </w:p>
    <w:p>
      <w:pPr>
        <w:spacing w:line="500" w:lineRule="exact"/>
        <w:rPr>
          <w:rFonts w:ascii="宋体" w:hAnsi="宋体"/>
          <w:color w:val="auto"/>
          <w:sz w:val="24"/>
          <w:u w:val="single"/>
        </w:rPr>
      </w:pPr>
      <w:r>
        <w:rPr>
          <w:rFonts w:hint="eastAsia" w:ascii="宋体" w:hAnsi="宋体"/>
          <w:color w:val="auto"/>
          <w:sz w:val="24"/>
        </w:rPr>
        <w:t xml:space="preserve">  数量：</w:t>
      </w:r>
      <w:r>
        <w:rPr>
          <w:rFonts w:hint="eastAsia" w:ascii="宋体" w:hAnsi="宋体"/>
          <w:color w:val="auto"/>
          <w:sz w:val="24"/>
          <w:lang w:val="en-US" w:eastAsia="zh-CN"/>
        </w:rPr>
        <w:t>180吨</w:t>
      </w:r>
      <w:r>
        <w:rPr>
          <w:rFonts w:hint="eastAsia" w:ascii="宋体" w:cs="宋体"/>
          <w:color w:val="auto"/>
          <w:sz w:val="24"/>
        </w:rPr>
        <w:t>（数量</w:t>
      </w:r>
      <w:r>
        <w:rPr>
          <w:rFonts w:hint="eastAsia" w:ascii="宋体" w:cs="宋体"/>
          <w:color w:val="auto"/>
          <w:sz w:val="24"/>
          <w:lang w:val="en-US" w:eastAsia="zh-CN"/>
        </w:rPr>
        <w:t>为</w:t>
      </w:r>
      <w:r>
        <w:rPr>
          <w:rFonts w:hint="eastAsia" w:ascii="宋体" w:cs="宋体"/>
          <w:color w:val="auto"/>
          <w:sz w:val="24"/>
        </w:rPr>
        <w:t>估量，以实际发生量为准）</w:t>
      </w:r>
      <w:r>
        <w:rPr>
          <w:rFonts w:hint="eastAsia" w:ascii="宋体" w:hAnsi="宋体"/>
          <w:color w:val="auto"/>
          <w:sz w:val="24"/>
        </w:rPr>
        <w:t>，</w:t>
      </w:r>
    </w:p>
    <w:p>
      <w:pPr>
        <w:spacing w:line="500" w:lineRule="exact"/>
        <w:ind w:firstLine="241" w:firstLineChars="100"/>
        <w:rPr>
          <w:rFonts w:ascii="宋体" w:hAnsi="宋体"/>
          <w:color w:val="auto"/>
          <w:sz w:val="24"/>
          <w:u w:val="single"/>
        </w:rPr>
      </w:pPr>
      <w:r>
        <w:rPr>
          <w:rFonts w:hint="eastAsia" w:ascii="宋体" w:hAnsi="宋体"/>
          <w:b/>
          <w:bCs/>
          <w:color w:val="auto"/>
          <w:sz w:val="24"/>
        </w:rPr>
        <w:t>含税送到单价：</w:t>
      </w:r>
      <w:r>
        <w:rPr>
          <w:rFonts w:hint="eastAsia" w:ascii="宋体" w:hAnsi="宋体"/>
          <w:b/>
          <w:bCs/>
          <w:color w:val="auto"/>
          <w:sz w:val="24"/>
          <w:u w:val="single"/>
        </w:rPr>
        <w:t xml:space="preserve">        </w:t>
      </w:r>
      <w:r>
        <w:rPr>
          <w:rFonts w:hint="eastAsia" w:ascii="宋体" w:hAnsi="宋体"/>
          <w:b/>
          <w:bCs/>
          <w:color w:val="auto"/>
          <w:sz w:val="24"/>
        </w:rPr>
        <w:t>元/吨，税率</w:t>
      </w:r>
      <w:r>
        <w:rPr>
          <w:rFonts w:hint="eastAsia" w:ascii="宋体" w:hAnsi="宋体"/>
          <w:b/>
          <w:bCs/>
          <w:color w:val="auto"/>
          <w:sz w:val="24"/>
          <w:u w:val="single"/>
        </w:rPr>
        <w:t xml:space="preserve">  13%  。</w:t>
      </w:r>
    </w:p>
    <w:p>
      <w:pPr>
        <w:pStyle w:val="6"/>
        <w:widowControl/>
        <w:spacing w:line="360" w:lineRule="auto"/>
        <w:rPr>
          <w:rFonts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质量验收标准</w:t>
      </w:r>
      <w:r>
        <w:rPr>
          <w:rFonts w:hint="eastAsia" w:ascii="宋体" w:hAnsi="宋体"/>
          <w:color w:val="auto"/>
          <w:sz w:val="24"/>
          <w:lang w:eastAsia="zh-CN"/>
        </w:rPr>
        <w:t>：</w:t>
      </w:r>
      <w:r>
        <w:rPr>
          <w:rFonts w:hint="eastAsia" w:ascii="宋体" w:hAnsi="宋体" w:eastAsia="宋体" w:cs="宋体"/>
          <w:color w:val="auto"/>
          <w:lang w:val="en-US" w:eastAsia="zh-CN"/>
        </w:rPr>
        <w:t>有效氯（以Cl计）w/%≥10，详见附件质量规范</w:t>
      </w:r>
      <w:r>
        <w:rPr>
          <w:rFonts w:hint="eastAsia" w:ascii="宋体" w:hAnsi="宋体" w:eastAsia="宋体" w:cs="宋体"/>
          <w:color w:val="auto"/>
        </w:rPr>
        <w:t>。</w:t>
      </w:r>
    </w:p>
    <w:p>
      <w:pPr>
        <w:numPr>
          <w:ilvl w:val="0"/>
          <w:numId w:val="0"/>
        </w:numPr>
        <w:spacing w:line="312" w:lineRule="auto"/>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我公司（供方）负责进厂交货途中的一切责任由我司（供方）承担。</w:t>
      </w:r>
    </w:p>
    <w:p>
      <w:pPr>
        <w:numPr>
          <w:ilvl w:val="0"/>
          <w:numId w:val="0"/>
        </w:numPr>
        <w:spacing w:line="312" w:lineRule="auto"/>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我司同意在</w:t>
      </w:r>
      <w:r>
        <w:rPr>
          <w:rFonts w:hint="eastAsia" w:ascii="宋体" w:hAnsi="宋体"/>
          <w:color w:val="auto"/>
          <w:sz w:val="24"/>
          <w:lang w:val="en-US" w:eastAsia="zh-CN"/>
        </w:rPr>
        <w:t>参选</w:t>
      </w:r>
      <w:r>
        <w:rPr>
          <w:rFonts w:hint="eastAsia" w:ascii="宋体" w:hAnsi="宋体"/>
          <w:color w:val="auto"/>
          <w:sz w:val="24"/>
        </w:rPr>
        <w:t>前缴纳保证</w:t>
      </w:r>
      <w:r>
        <w:rPr>
          <w:rFonts w:hint="eastAsia" w:ascii="宋体" w:hAnsi="宋体"/>
          <w:color w:val="auto"/>
          <w:sz w:val="24"/>
          <w:lang w:eastAsia="zh-CN"/>
        </w:rPr>
        <w:t>金</w:t>
      </w:r>
      <w:r>
        <w:rPr>
          <w:rFonts w:hint="eastAsia" w:ascii="宋体" w:hAnsi="宋体"/>
          <w:color w:val="auto"/>
          <w:sz w:val="24"/>
          <w:lang w:val="en-US" w:eastAsia="zh-CN"/>
        </w:rPr>
        <w:t>壹万圆整</w:t>
      </w:r>
      <w:r>
        <w:rPr>
          <w:rFonts w:hint="eastAsia" w:ascii="宋体" w:hAnsi="宋体"/>
          <w:color w:val="auto"/>
          <w:sz w:val="24"/>
        </w:rPr>
        <w:t>。</w:t>
      </w:r>
    </w:p>
    <w:p>
      <w:pPr>
        <w:spacing w:line="312" w:lineRule="auto"/>
        <w:jc w:val="left"/>
        <w:rPr>
          <w:rFonts w:ascii="宋体" w:hAnsi="宋体"/>
          <w:color w:val="auto"/>
          <w:sz w:val="24"/>
        </w:rPr>
      </w:pPr>
      <w:r>
        <w:rPr>
          <w:rFonts w:hint="eastAsia" w:ascii="宋体" w:hAnsi="宋体"/>
          <w:color w:val="auto"/>
          <w:sz w:val="24"/>
        </w:rPr>
        <w:t>二、到货期：</w:t>
      </w:r>
      <w:r>
        <w:rPr>
          <w:rFonts w:hint="eastAsia" w:ascii="宋体" w:hAnsi="宋体"/>
          <w:color w:val="auto"/>
          <w:sz w:val="24"/>
          <w:lang w:val="en-US" w:eastAsia="zh-CN"/>
        </w:rPr>
        <w:t>2024年1月1日-2024年6月30日，</w:t>
      </w:r>
      <w:r>
        <w:rPr>
          <w:rFonts w:hint="eastAsia" w:ascii="宋体" w:hAnsi="宋体"/>
          <w:color w:val="auto"/>
          <w:sz w:val="24"/>
        </w:rPr>
        <w:t>具体以需方通知为准</w:t>
      </w:r>
      <w:r>
        <w:rPr>
          <w:rFonts w:hint="eastAsia" w:ascii="宋体" w:hAnsi="宋体"/>
          <w:color w:val="auto"/>
          <w:sz w:val="24"/>
          <w:lang w:eastAsia="zh-CN"/>
        </w:rPr>
        <w:t>。</w:t>
      </w:r>
    </w:p>
    <w:p>
      <w:pPr>
        <w:spacing w:line="312" w:lineRule="auto"/>
        <w:rPr>
          <w:rFonts w:hint="eastAsia" w:ascii="宋体" w:hAnsi="宋体" w:cs="宋体"/>
          <w:color w:val="auto"/>
          <w:sz w:val="24"/>
          <w:lang w:val="en-US" w:eastAsia="zh-CN"/>
        </w:rPr>
      </w:pPr>
      <w:r>
        <w:rPr>
          <w:rFonts w:hint="eastAsia" w:ascii="宋体" w:hAnsi="宋体"/>
          <w:color w:val="auto"/>
          <w:sz w:val="24"/>
        </w:rPr>
        <w:t>三、报价及结算方式：</w:t>
      </w:r>
      <w:r>
        <w:rPr>
          <w:rFonts w:hint="eastAsia" w:ascii="宋体" w:hAnsi="宋体" w:cs="宋体"/>
          <w:color w:val="auto"/>
          <w:sz w:val="24"/>
        </w:rPr>
        <w:t>现汇支付。产品到货后，需方依据合同约定的质量、数量标准验收合格后，供方提供</w:t>
      </w:r>
      <w:r>
        <w:rPr>
          <w:rFonts w:hint="eastAsia" w:ascii="宋体" w:hAnsi="宋体" w:cs="宋体"/>
          <w:color w:val="auto"/>
          <w:sz w:val="24"/>
          <w:lang w:val="en-US" w:eastAsia="zh-CN"/>
        </w:rPr>
        <w:t>13%</w:t>
      </w:r>
      <w:r>
        <w:rPr>
          <w:rFonts w:hint="eastAsia" w:ascii="宋体" w:hAnsi="宋体" w:cs="宋体"/>
          <w:color w:val="auto"/>
          <w:sz w:val="24"/>
        </w:rPr>
        <w:t>增值税专用发票以及结算所需的各类清单，需方收到并确认无误后</w:t>
      </w:r>
      <w:r>
        <w:rPr>
          <w:rFonts w:hint="eastAsia" w:ascii="宋体" w:hAnsi="宋体" w:cs="宋体"/>
          <w:color w:val="auto"/>
          <w:sz w:val="24"/>
          <w:lang w:val="en-US" w:eastAsia="zh-CN"/>
        </w:rPr>
        <w:t>向供方</w:t>
      </w:r>
      <w:r>
        <w:rPr>
          <w:rFonts w:hint="eastAsia" w:ascii="宋体" w:hAnsi="宋体" w:cs="宋体"/>
          <w:color w:val="auto"/>
          <w:sz w:val="24"/>
        </w:rPr>
        <w:t>支付货款。</w:t>
      </w:r>
      <w:r>
        <w:rPr>
          <w:rFonts w:hint="eastAsia" w:ascii="宋体" w:hAnsi="宋体" w:cs="宋体"/>
          <w:color w:val="auto"/>
          <w:sz w:val="24"/>
          <w:lang w:val="en-US" w:eastAsia="zh-CN"/>
        </w:rPr>
        <w:t>分批到货、分批付款。</w:t>
      </w:r>
    </w:p>
    <w:p>
      <w:pPr>
        <w:spacing w:line="312" w:lineRule="auto"/>
        <w:rPr>
          <w:rFonts w:ascii="宋体" w:hAnsi="宋体"/>
          <w:color w:val="auto"/>
          <w:sz w:val="24"/>
        </w:rPr>
      </w:pPr>
      <w:r>
        <w:rPr>
          <w:rFonts w:hint="eastAsia" w:ascii="宋体" w:hAnsi="宋体"/>
          <w:color w:val="auto"/>
          <w:sz w:val="24"/>
        </w:rPr>
        <w:t>四、质量验收标准：以需方质量规范验收为准。</w:t>
      </w:r>
    </w:p>
    <w:p>
      <w:pPr>
        <w:numPr>
          <w:ilvl w:val="0"/>
          <w:numId w:val="9"/>
        </w:numPr>
        <w:spacing w:line="312" w:lineRule="auto"/>
        <w:rPr>
          <w:rFonts w:ascii="宋体" w:hAnsi="宋体"/>
          <w:color w:val="auto"/>
          <w:sz w:val="24"/>
        </w:rPr>
      </w:pPr>
      <w:r>
        <w:rPr>
          <w:rFonts w:hint="eastAsia" w:ascii="宋体" w:hAnsi="宋体"/>
          <w:color w:val="auto"/>
          <w:sz w:val="24"/>
        </w:rPr>
        <w:t>数量验收以需方使用单位检验数量为准。</w:t>
      </w: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rFonts w:ascii="宋体"/>
          <w:color w:val="auto"/>
          <w:sz w:val="24"/>
        </w:rPr>
      </w:pPr>
      <w:r>
        <w:rPr>
          <w:rFonts w:hint="eastAsia" w:ascii="宋体" w:hAnsi="宋体"/>
          <w:color w:val="auto"/>
          <w:sz w:val="24"/>
        </w:rPr>
        <w:t>时间：</w:t>
      </w:r>
    </w:p>
    <w:p>
      <w:pPr>
        <w:spacing w:line="400" w:lineRule="exact"/>
        <w:rPr>
          <w:rFonts w:ascii="宋体"/>
          <w:color w:val="auto"/>
          <w:sz w:val="24"/>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color w:val="auto"/>
        </w:rPr>
      </w:pP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lang w:eastAsia="zh-CN"/>
        </w:rPr>
        <w:t>参选</w:t>
      </w:r>
      <w:r>
        <w:rPr>
          <w:rFonts w:hint="eastAsia" w:ascii="宋体"/>
          <w:b/>
          <w:bCs/>
          <w:color w:val="auto"/>
          <w:szCs w:val="21"/>
        </w:rPr>
        <w:t>确认单仅作为</w:t>
      </w:r>
      <w:r>
        <w:rPr>
          <w:rFonts w:hint="eastAsia" w:ascii="宋体"/>
          <w:b/>
          <w:bCs/>
          <w:color w:val="auto"/>
          <w:szCs w:val="21"/>
          <w:lang w:eastAsia="zh-CN"/>
        </w:rPr>
        <w:t>参选</w:t>
      </w:r>
      <w:r>
        <w:rPr>
          <w:rFonts w:hint="eastAsia" w:ascii="宋体"/>
          <w:b/>
          <w:bCs/>
          <w:color w:val="auto"/>
          <w:szCs w:val="21"/>
        </w:rPr>
        <w:t>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w:t>
      </w:r>
      <w:r>
        <w:rPr>
          <w:rFonts w:hint="eastAsia" w:ascii="宋体" w:hAnsi="宋体"/>
          <w:color w:val="auto"/>
          <w:sz w:val="32"/>
          <w:szCs w:val="32"/>
          <w:lang w:eastAsia="zh-CN"/>
        </w:rPr>
        <w:t>参选</w:t>
      </w:r>
      <w:r>
        <w:rPr>
          <w:rFonts w:hint="eastAsia" w:ascii="宋体" w:hAnsi="宋体"/>
          <w:color w:val="auto"/>
          <w:sz w:val="32"/>
          <w:szCs w:val="32"/>
        </w:rPr>
        <w:t>确认单</w:t>
      </w:r>
    </w:p>
    <w:p>
      <w:pPr>
        <w:rPr>
          <w:rFonts w:ascii="宋体"/>
          <w:color w:val="auto"/>
          <w:sz w:val="28"/>
          <w:szCs w:val="28"/>
        </w:rPr>
      </w:pPr>
      <w:r>
        <w:rPr>
          <w:rFonts w:hint="eastAsia" w:ascii="宋体" w:hAnsi="宋体"/>
          <w:color w:val="auto"/>
          <w:sz w:val="28"/>
          <w:szCs w:val="28"/>
          <w:lang w:eastAsia="zh-CN"/>
        </w:rPr>
        <w:t>腾龙芳烃（漳州）有限公司</w:t>
      </w:r>
      <w:r>
        <w:rPr>
          <w:rFonts w:hint="eastAsia" w:ascii="宋体" w:hAnsi="宋体"/>
          <w:color w:val="auto"/>
          <w:sz w:val="28"/>
          <w:szCs w:val="28"/>
        </w:rPr>
        <w:t>：</w:t>
      </w:r>
    </w:p>
    <w:p>
      <w:pPr>
        <w:pStyle w:val="6"/>
        <w:widowControl/>
        <w:spacing w:line="360" w:lineRule="auto"/>
        <w:rPr>
          <w:rFonts w:hint="eastAsia" w:ascii="宋体" w:hAnsi="宋体" w:cs="宋体"/>
          <w:bCs/>
          <w:color w:val="auto"/>
          <w:sz w:val="28"/>
          <w:szCs w:val="28"/>
          <w:u w:val="single"/>
          <w:lang w:eastAsia="zh-CN"/>
        </w:rPr>
      </w:pPr>
      <w:r>
        <w:rPr>
          <w:rFonts w:hint="eastAsia" w:ascii="宋体" w:hAnsi="宋体"/>
          <w:color w:val="auto"/>
          <w:sz w:val="28"/>
          <w:szCs w:val="28"/>
        </w:rPr>
        <w:t>对于贵公司的公开</w:t>
      </w:r>
      <w:r>
        <w:rPr>
          <w:rFonts w:hint="eastAsia" w:ascii="宋体" w:hAnsi="宋体"/>
          <w:color w:val="auto"/>
          <w:sz w:val="28"/>
          <w:szCs w:val="28"/>
          <w:lang w:eastAsia="zh-CN"/>
        </w:rPr>
        <w:t>参选</w:t>
      </w:r>
      <w:r>
        <w:rPr>
          <w:rFonts w:hint="eastAsia" w:ascii="宋体" w:hAnsi="宋体"/>
          <w:color w:val="auto"/>
          <w:sz w:val="28"/>
          <w:szCs w:val="28"/>
        </w:rPr>
        <w:t>文件（编号：</w:t>
      </w:r>
      <w:r>
        <w:rPr>
          <w:rFonts w:hint="eastAsia" w:ascii="宋体" w:hAnsi="宋体" w:cs="宋体"/>
          <w:bCs/>
          <w:color w:val="auto"/>
          <w:sz w:val="28"/>
          <w:szCs w:val="28"/>
          <w:u w:val="single"/>
          <w:lang w:eastAsia="zh-CN"/>
        </w:rPr>
        <w:t>2023-FHC-次氯酸钠-1207</w:t>
      </w:r>
    </w:p>
    <w:p>
      <w:pPr>
        <w:pStyle w:val="6"/>
        <w:widowControl/>
        <w:spacing w:line="360" w:lineRule="auto"/>
        <w:rPr>
          <w:rFonts w:ascii="宋体" w:hAnsi="宋体"/>
          <w:color w:val="auto"/>
          <w:sz w:val="28"/>
          <w:szCs w:val="28"/>
        </w:rPr>
      </w:pPr>
      <w:r>
        <w:rPr>
          <w:rFonts w:hint="eastAsia" w:ascii="宋体" w:hAnsi="宋体" w:eastAsia="宋体" w:cs="宋体"/>
          <w:color w:val="auto"/>
          <w:sz w:val="28"/>
          <w:szCs w:val="28"/>
        </w:rPr>
        <w:t>）</w:t>
      </w:r>
      <w:r>
        <w:rPr>
          <w:rFonts w:hint="eastAsia" w:ascii="宋体" w:hAnsi="宋体"/>
          <w:color w:val="auto"/>
          <w:sz w:val="28"/>
          <w:szCs w:val="28"/>
        </w:rPr>
        <w:t>，</w:t>
      </w:r>
      <w:bookmarkStart w:id="1" w:name="_Hlk59783074"/>
      <w:r>
        <w:rPr>
          <w:rFonts w:hint="eastAsia" w:ascii="宋体" w:hAnsi="宋体"/>
          <w:color w:val="auto"/>
          <w:sz w:val="28"/>
          <w:szCs w:val="28"/>
        </w:rPr>
        <w:t>供货质量</w:t>
      </w:r>
      <w:bookmarkEnd w:id="1"/>
      <w:r>
        <w:rPr>
          <w:rFonts w:hint="eastAsia" w:ascii="宋体" w:hAnsi="宋体"/>
          <w:color w:val="auto"/>
          <w:sz w:val="28"/>
          <w:szCs w:val="28"/>
          <w:u w:val="single"/>
          <w:lang w:val="en-US" w:eastAsia="zh-CN"/>
        </w:rPr>
        <w:t>有效氯（以Cl计）w/%≥10，详见附件质量规范</w:t>
      </w:r>
      <w:r>
        <w:rPr>
          <w:rFonts w:hint="eastAsia" w:ascii="宋体" w:hAnsi="宋体"/>
          <w:color w:val="auto"/>
          <w:sz w:val="28"/>
          <w:szCs w:val="28"/>
        </w:rPr>
        <w:t>；数量：</w:t>
      </w:r>
      <w:r>
        <w:rPr>
          <w:rFonts w:hint="eastAsia" w:ascii="宋体" w:hAnsi="宋体"/>
          <w:color w:val="auto"/>
          <w:sz w:val="28"/>
          <w:szCs w:val="28"/>
          <w:lang w:val="en-US" w:eastAsia="zh-CN"/>
        </w:rPr>
        <w:t>180吨</w:t>
      </w:r>
      <w:r>
        <w:rPr>
          <w:rFonts w:hint="eastAsia" w:ascii="宋体" w:hAnsi="宋体" w:eastAsia="宋体" w:cs="Times New Roman"/>
          <w:color w:val="auto"/>
          <w:kern w:val="2"/>
          <w:sz w:val="28"/>
          <w:szCs w:val="28"/>
          <w:lang w:val="en-US" w:eastAsia="zh-CN" w:bidi="ar-SA"/>
        </w:rPr>
        <w:t>（数量为估量，以实际发生量为准），</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rPr>
        <w:t>元/吨；合计总价：</w:t>
      </w:r>
      <w:r>
        <w:rPr>
          <w:rFonts w:hint="eastAsia" w:ascii="宋体" w:hAnsi="宋体"/>
          <w:color w:val="auto"/>
          <w:sz w:val="28"/>
          <w:szCs w:val="28"/>
          <w:u w:val="single"/>
        </w:rPr>
        <w:t xml:space="preserve">        </w:t>
      </w:r>
      <w:r>
        <w:rPr>
          <w:rFonts w:hint="eastAsia" w:ascii="宋体" w:hAnsi="宋体"/>
          <w:color w:val="auto"/>
          <w:sz w:val="28"/>
          <w:szCs w:val="28"/>
        </w:rPr>
        <w:t>元,以汽运方式送到</w:t>
      </w:r>
      <w:r>
        <w:rPr>
          <w:rFonts w:hint="eastAsia" w:ascii="宋体" w:hAnsi="宋体"/>
          <w:color w:val="auto"/>
          <w:sz w:val="28"/>
          <w:szCs w:val="28"/>
          <w:lang w:eastAsia="zh-CN"/>
        </w:rPr>
        <w:t>腾龙芳烃（漳州）有限公司</w:t>
      </w:r>
      <w:r>
        <w:rPr>
          <w:rFonts w:hint="eastAsia" w:ascii="宋体" w:hAnsi="宋体"/>
          <w:color w:val="auto"/>
          <w:sz w:val="28"/>
          <w:szCs w:val="28"/>
        </w:rPr>
        <w:t>（详见我公司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经协商，我公司最终同意按:供货质量</w:t>
      </w:r>
      <w:r>
        <w:rPr>
          <w:rFonts w:hint="eastAsia" w:ascii="宋体" w:hAnsi="宋体"/>
          <w:color w:val="auto"/>
          <w:sz w:val="28"/>
          <w:szCs w:val="28"/>
          <w:u w:val="single"/>
          <w:lang w:val="en-US" w:eastAsia="zh-CN"/>
        </w:rPr>
        <w:t>有效氯（以Cl计）w/%≥10，详见附件质量规范</w:t>
      </w:r>
      <w:r>
        <w:rPr>
          <w:rFonts w:hint="eastAsia" w:ascii="宋体" w:hAnsi="宋体"/>
          <w:color w:val="auto"/>
          <w:sz w:val="28"/>
          <w:szCs w:val="28"/>
        </w:rPr>
        <w:t>；数量：</w:t>
      </w:r>
      <w:r>
        <w:rPr>
          <w:rFonts w:hint="eastAsia" w:ascii="宋体" w:hAnsi="宋体"/>
          <w:color w:val="auto"/>
          <w:sz w:val="28"/>
          <w:szCs w:val="28"/>
          <w:lang w:val="en-US" w:eastAsia="zh-CN"/>
        </w:rPr>
        <w:t>180吨</w:t>
      </w:r>
      <w:r>
        <w:rPr>
          <w:rFonts w:hint="eastAsia" w:ascii="宋体" w:hAnsi="宋体"/>
          <w:color w:val="auto"/>
          <w:sz w:val="28"/>
          <w:szCs w:val="28"/>
        </w:rPr>
        <w:t>（数量</w:t>
      </w:r>
      <w:r>
        <w:rPr>
          <w:rFonts w:hint="eastAsia" w:ascii="宋体" w:hAnsi="宋体"/>
          <w:color w:val="auto"/>
          <w:sz w:val="28"/>
          <w:szCs w:val="28"/>
          <w:lang w:val="en-US" w:eastAsia="zh-CN"/>
        </w:rPr>
        <w:t>为</w:t>
      </w:r>
      <w:r>
        <w:rPr>
          <w:rFonts w:hint="eastAsia" w:ascii="宋体" w:hAnsi="宋体"/>
          <w:color w:val="auto"/>
          <w:sz w:val="28"/>
          <w:szCs w:val="28"/>
        </w:rPr>
        <w:t>估量，以实际发生量为准），含税送到单价：</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rPr>
        <w:t>元/吨；合计总价：</w:t>
      </w:r>
      <w:r>
        <w:rPr>
          <w:rFonts w:hint="eastAsia" w:ascii="宋体" w:hAnsi="宋体"/>
          <w:color w:val="auto"/>
          <w:sz w:val="28"/>
          <w:szCs w:val="28"/>
          <w:u w:val="single"/>
        </w:rPr>
        <w:t xml:space="preserve">              </w:t>
      </w:r>
      <w:r>
        <w:rPr>
          <w:rFonts w:hint="eastAsia" w:ascii="宋体" w:hAnsi="宋体"/>
          <w:color w:val="auto"/>
          <w:sz w:val="28"/>
          <w:szCs w:val="28"/>
        </w:rPr>
        <w:t>元,以汽运方式送到</w:t>
      </w:r>
      <w:r>
        <w:rPr>
          <w:rFonts w:hint="eastAsia" w:ascii="宋体" w:hAnsi="宋体"/>
          <w:color w:val="auto"/>
          <w:sz w:val="28"/>
          <w:szCs w:val="28"/>
          <w:lang w:eastAsia="zh-CN"/>
        </w:rPr>
        <w:t>腾龙芳烃（漳州）有限公司</w:t>
      </w:r>
      <w:r>
        <w:rPr>
          <w:rFonts w:hint="eastAsia" w:ascii="宋体" w:hAnsi="宋体"/>
          <w:color w:val="auto"/>
          <w:sz w:val="28"/>
          <w:szCs w:val="28"/>
        </w:rPr>
        <w:t>，根据贵公司实际需求进度安排供货。</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rPr>
          <w:rFonts w:ascii="宋体"/>
          <w:color w:val="auto"/>
          <w:sz w:val="28"/>
          <w:szCs w:val="28"/>
        </w:rPr>
      </w:pP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hint="eastAsia" w:ascii="宋体" w:hAnsi="宋体"/>
          <w:b w:val="0"/>
          <w:bCs w:val="0"/>
          <w:color w:val="auto"/>
          <w:sz w:val="28"/>
          <w:szCs w:val="28"/>
          <w:lang w:val="en-US" w:eastAsia="zh-CN"/>
        </w:rPr>
      </w:pPr>
      <w:r>
        <w:rPr>
          <w:rFonts w:hint="eastAsia" w:ascii="宋体" w:hAnsi="宋体"/>
          <w:color w:val="auto"/>
          <w:sz w:val="28"/>
          <w:szCs w:val="28"/>
        </w:rPr>
        <w:t xml:space="preserve">        日期： </w:t>
      </w:r>
    </w:p>
    <w:p>
      <w:pPr>
        <w:wordWrap w:val="0"/>
        <w:jc w:val="left"/>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附件1</w:t>
      </w:r>
    </w:p>
    <w:p>
      <w:pPr>
        <w:spacing w:before="0" w:line="240" w:lineRule="auto"/>
        <w:rPr>
          <w:rFonts w:ascii="Times New Roman" w:hAnsi="Times New Roman" w:eastAsia="Times New Roman" w:cs="Times New Roman"/>
          <w:sz w:val="20"/>
          <w:szCs w:val="20"/>
        </w:rPr>
      </w:pPr>
    </w:p>
    <w:p>
      <w:pPr>
        <w:spacing w:before="0" w:line="460" w:lineRule="exact"/>
        <w:ind w:right="4023"/>
        <w:jc w:val="right"/>
        <w:rPr>
          <w:rFonts w:hint="default" w:ascii="宋体" w:hAnsi="宋体" w:eastAsia="宋体" w:cs="宋体"/>
          <w:sz w:val="36"/>
          <w:szCs w:val="36"/>
          <w:lang w:val="en-US"/>
        </w:rPr>
      </w:pPr>
      <w:r>
        <w:rPr>
          <w:rFonts w:hint="eastAsia" w:ascii="宋体" w:hAnsi="宋体" w:cs="宋体"/>
          <w:b/>
          <w:bCs/>
          <w:sz w:val="36"/>
          <w:szCs w:val="36"/>
          <w:lang w:val="en-US" w:eastAsia="zh-CN"/>
        </w:rPr>
        <w:t>次氯酸钠</w:t>
      </w:r>
    </w:p>
    <w:p>
      <w:pPr>
        <w:pStyle w:val="3"/>
        <w:spacing w:before="323" w:line="288" w:lineRule="auto"/>
        <w:ind w:right="0"/>
        <w:jc w:val="left"/>
        <w:rPr>
          <w:w w:val="99"/>
        </w:rPr>
      </w:pPr>
      <w:r>
        <w:t>执行标准：</w:t>
      </w:r>
      <w:r>
        <w:rPr>
          <w:rFonts w:ascii="宋体" w:hAnsi="宋体" w:eastAsia="宋体" w:cs="宋体"/>
        </w:rPr>
        <w:t xml:space="preserve">GB/T 19106-2013 </w:t>
      </w:r>
      <w:r>
        <w:t xml:space="preserve">次氯酸钠溶液（型号 </w:t>
      </w:r>
      <w:r>
        <w:rPr>
          <w:rFonts w:ascii="宋体" w:hAnsi="宋体" w:eastAsia="宋体" w:cs="宋体"/>
        </w:rPr>
        <w:t>A</w:t>
      </w:r>
      <w:r>
        <w:rPr>
          <w:rFonts w:ascii="宋体" w:hAnsi="宋体" w:eastAsia="宋体" w:cs="宋体"/>
          <w:spacing w:val="-81"/>
        </w:rPr>
        <w:t xml:space="preserve"> </w:t>
      </w:r>
      <w:r>
        <w:t>规格Ⅱ项）</w:t>
      </w:r>
      <w:r>
        <w:rPr>
          <w:w w:val="99"/>
        </w:rPr>
        <w:t xml:space="preserve"> </w:t>
      </w:r>
    </w:p>
    <w:p>
      <w:pPr>
        <w:pStyle w:val="3"/>
        <w:spacing w:before="323" w:line="288" w:lineRule="auto"/>
        <w:ind w:right="0"/>
        <w:jc w:val="left"/>
        <w:rPr>
          <w:b w:val="0"/>
          <w:bCs w:val="0"/>
        </w:rPr>
      </w:pPr>
      <w:r>
        <w:t>说明：</w:t>
      </w:r>
      <w:r>
        <w:rPr>
          <w:rFonts w:ascii="宋体" w:hAnsi="宋体" w:eastAsia="宋体" w:cs="宋体"/>
        </w:rPr>
        <w:t>1</w:t>
      </w:r>
      <w:r>
        <w:t>、次氯酸钠采购指标。用于水气团队（</w:t>
      </w:r>
      <w:r>
        <w:rPr>
          <w:rFonts w:ascii="宋体" w:hAnsi="宋体" w:eastAsia="宋体" w:cs="宋体"/>
        </w:rPr>
        <w:t>PX/PTA</w:t>
      </w:r>
      <w:r>
        <w:rPr>
          <w:rFonts w:ascii="宋体" w:hAnsi="宋体" w:eastAsia="宋体" w:cs="宋体"/>
          <w:spacing w:val="-71"/>
        </w:rPr>
        <w:t xml:space="preserve"> </w:t>
      </w:r>
      <w:r>
        <w:rPr>
          <w:rFonts w:hint="eastAsia"/>
          <w:spacing w:val="-29"/>
          <w:lang w:val="en-US" w:eastAsia="zh-CN"/>
        </w:rPr>
        <w:t>杀菌剂</w:t>
      </w:r>
      <w:r>
        <w:rPr>
          <w:spacing w:val="-29"/>
        </w:rPr>
        <w:t>）。</w:t>
      </w:r>
    </w:p>
    <w:p>
      <w:pPr>
        <w:pStyle w:val="3"/>
        <w:spacing w:line="290" w:lineRule="auto"/>
        <w:ind w:right="0" w:firstLine="842"/>
        <w:jc w:val="left"/>
        <w:rPr>
          <w:b w:val="0"/>
          <w:bCs w:val="0"/>
        </w:rPr>
      </w:pPr>
      <w:r>
        <w:rPr>
          <w:rFonts w:ascii="宋体" w:hAnsi="宋体" w:eastAsia="宋体" w:cs="宋体"/>
          <w:spacing w:val="-5"/>
        </w:rPr>
        <w:t>2</w:t>
      </w:r>
      <w:r>
        <w:rPr>
          <w:spacing w:val="-5"/>
        </w:rPr>
        <w:t>、</w:t>
      </w:r>
      <w:r>
        <w:rPr>
          <w:rFonts w:ascii="宋体" w:hAnsi="宋体" w:eastAsia="宋体" w:cs="宋体"/>
          <w:spacing w:val="-5"/>
        </w:rPr>
        <w:t>PX</w:t>
      </w:r>
      <w:r>
        <w:rPr>
          <w:rFonts w:ascii="宋体" w:hAnsi="宋体" w:eastAsia="宋体" w:cs="宋体"/>
          <w:spacing w:val="-95"/>
        </w:rPr>
        <w:t xml:space="preserve"> </w:t>
      </w:r>
      <w:r>
        <w:t>厂验收时检测有效氯项。</w:t>
      </w:r>
      <w:r>
        <w:rPr>
          <w:rFonts w:ascii="宋体" w:hAnsi="宋体" w:eastAsia="宋体" w:cs="宋体"/>
        </w:rPr>
        <w:t>PTA</w:t>
      </w:r>
      <w:r>
        <w:rPr>
          <w:rFonts w:ascii="宋体" w:hAnsi="宋体" w:eastAsia="宋体" w:cs="宋体"/>
          <w:spacing w:val="-95"/>
        </w:rPr>
        <w:t xml:space="preserve"> </w:t>
      </w:r>
      <w:r>
        <w:t>厂验收时检测外观、有效氯项和游离碱项。</w:t>
      </w:r>
    </w:p>
    <w:tbl>
      <w:tblPr>
        <w:tblStyle w:val="7"/>
        <w:tblW w:w="9311" w:type="dxa"/>
        <w:tblInd w:w="119" w:type="dxa"/>
        <w:tblLayout w:type="fixed"/>
        <w:tblCellMar>
          <w:top w:w="0" w:type="dxa"/>
          <w:left w:w="0" w:type="dxa"/>
          <w:bottom w:w="0" w:type="dxa"/>
          <w:right w:w="0" w:type="dxa"/>
        </w:tblCellMar>
      </w:tblPr>
      <w:tblGrid>
        <w:gridCol w:w="3299"/>
        <w:gridCol w:w="896"/>
        <w:gridCol w:w="2450"/>
        <w:gridCol w:w="2666"/>
      </w:tblGrid>
      <w:tr>
        <w:tblPrEx>
          <w:tblCellMar>
            <w:top w:w="0" w:type="dxa"/>
            <w:left w:w="0" w:type="dxa"/>
            <w:bottom w:w="0" w:type="dxa"/>
            <w:right w:w="0" w:type="dxa"/>
          </w:tblCellMar>
        </w:tblPrEx>
        <w:trPr>
          <w:trHeight w:val="576" w:hRule="exact"/>
        </w:trPr>
        <w:tc>
          <w:tcPr>
            <w:tcW w:w="4195" w:type="dxa"/>
            <w:gridSpan w:val="2"/>
            <w:tcBorders>
              <w:top w:val="single" w:color="000000" w:sz="4" w:space="0"/>
              <w:left w:val="single" w:color="000000" w:sz="4" w:space="0"/>
              <w:bottom w:val="single" w:color="000000" w:sz="4" w:space="0"/>
              <w:right w:val="single" w:color="000000" w:sz="4" w:space="0"/>
            </w:tcBorders>
            <w:shd w:val="clear" w:color="auto" w:fill="C1C1C1"/>
          </w:tcPr>
          <w:p>
            <w:pPr>
              <w:pStyle w:val="16"/>
              <w:spacing w:before="77" w:line="240" w:lineRule="auto"/>
              <w:ind w:left="1202" w:right="0"/>
              <w:jc w:val="left"/>
              <w:rPr>
                <w:rFonts w:ascii="宋体" w:hAnsi="宋体" w:eastAsia="宋体" w:cs="宋体"/>
                <w:sz w:val="24"/>
                <w:szCs w:val="24"/>
              </w:rPr>
            </w:pPr>
            <w:r>
              <w:rPr>
                <w:rFonts w:ascii="宋体" w:hAnsi="宋体" w:eastAsia="宋体" w:cs="宋体"/>
                <w:b/>
                <w:bCs/>
                <w:sz w:val="24"/>
                <w:szCs w:val="24"/>
              </w:rPr>
              <w:t>分析项目</w:t>
            </w:r>
          </w:p>
        </w:tc>
        <w:tc>
          <w:tcPr>
            <w:tcW w:w="2450" w:type="dxa"/>
            <w:tcBorders>
              <w:top w:val="single" w:color="000000" w:sz="4" w:space="0"/>
              <w:left w:val="single" w:color="000000" w:sz="4" w:space="0"/>
              <w:bottom w:val="single" w:color="000000" w:sz="4" w:space="0"/>
              <w:right w:val="single" w:color="000000" w:sz="4" w:space="0"/>
            </w:tcBorders>
            <w:shd w:val="clear" w:color="auto" w:fill="C1C1C1"/>
          </w:tcPr>
          <w:p>
            <w:pPr>
              <w:pStyle w:val="16"/>
              <w:spacing w:before="77" w:line="240" w:lineRule="auto"/>
              <w:ind w:left="736" w:right="0"/>
              <w:jc w:val="left"/>
              <w:rPr>
                <w:rFonts w:ascii="宋体" w:hAnsi="宋体" w:eastAsia="宋体" w:cs="宋体"/>
                <w:sz w:val="24"/>
                <w:szCs w:val="24"/>
              </w:rPr>
            </w:pPr>
            <w:r>
              <w:rPr>
                <w:rFonts w:ascii="宋体" w:hAnsi="宋体" w:eastAsia="宋体" w:cs="宋体"/>
                <w:b/>
                <w:bCs/>
                <w:sz w:val="24"/>
                <w:szCs w:val="24"/>
              </w:rPr>
              <w:t>质量指标</w:t>
            </w:r>
          </w:p>
        </w:tc>
        <w:tc>
          <w:tcPr>
            <w:tcW w:w="2666" w:type="dxa"/>
            <w:tcBorders>
              <w:top w:val="single" w:color="000000" w:sz="4" w:space="0"/>
              <w:left w:val="single" w:color="000000" w:sz="4" w:space="0"/>
              <w:bottom w:val="single" w:color="000000" w:sz="4" w:space="0"/>
              <w:right w:val="single" w:color="000000" w:sz="4" w:space="0"/>
            </w:tcBorders>
            <w:shd w:val="clear" w:color="auto" w:fill="C1C1C1"/>
          </w:tcPr>
          <w:p>
            <w:pPr>
              <w:pStyle w:val="16"/>
              <w:spacing w:before="77" w:line="240" w:lineRule="auto"/>
              <w:ind w:left="844" w:right="0"/>
              <w:jc w:val="left"/>
              <w:rPr>
                <w:rFonts w:ascii="宋体" w:hAnsi="宋体" w:eastAsia="宋体" w:cs="宋体"/>
                <w:sz w:val="24"/>
                <w:szCs w:val="24"/>
              </w:rPr>
            </w:pPr>
            <w:r>
              <w:rPr>
                <w:rFonts w:ascii="宋体" w:hAnsi="宋体" w:eastAsia="宋体" w:cs="宋体"/>
                <w:b/>
                <w:bCs/>
                <w:sz w:val="24"/>
                <w:szCs w:val="24"/>
              </w:rPr>
              <w:t>试验方法</w:t>
            </w:r>
          </w:p>
        </w:tc>
      </w:tr>
      <w:tr>
        <w:tblPrEx>
          <w:tblCellMar>
            <w:top w:w="0" w:type="dxa"/>
            <w:left w:w="0" w:type="dxa"/>
            <w:bottom w:w="0" w:type="dxa"/>
            <w:right w:w="0" w:type="dxa"/>
          </w:tblCellMar>
        </w:tblPrEx>
        <w:trPr>
          <w:trHeight w:val="578" w:hRule="exact"/>
        </w:trPr>
        <w:tc>
          <w:tcPr>
            <w:tcW w:w="4195" w:type="dxa"/>
            <w:gridSpan w:val="2"/>
            <w:tcBorders>
              <w:top w:val="single" w:color="000000" w:sz="4" w:space="0"/>
              <w:left w:val="single" w:color="000000" w:sz="4" w:space="0"/>
              <w:bottom w:val="single" w:color="000000" w:sz="4" w:space="0"/>
              <w:right w:val="single" w:color="000000" w:sz="4" w:space="0"/>
            </w:tcBorders>
          </w:tcPr>
          <w:p>
            <w:pPr>
              <w:pStyle w:val="16"/>
              <w:spacing w:before="77" w:line="240" w:lineRule="auto"/>
              <w:ind w:left="103" w:right="0"/>
              <w:jc w:val="left"/>
              <w:rPr>
                <w:rFonts w:ascii="宋体" w:hAnsi="宋体" w:eastAsia="宋体" w:cs="宋体"/>
                <w:sz w:val="24"/>
                <w:szCs w:val="24"/>
              </w:rPr>
            </w:pPr>
            <w:r>
              <w:rPr>
                <w:rFonts w:ascii="宋体" w:hAnsi="宋体" w:eastAsia="宋体" w:cs="宋体"/>
                <w:sz w:val="24"/>
                <w:szCs w:val="24"/>
              </w:rPr>
              <w:t>外观</w:t>
            </w:r>
          </w:p>
        </w:tc>
        <w:tc>
          <w:tcPr>
            <w:tcW w:w="2450" w:type="dxa"/>
            <w:tcBorders>
              <w:top w:val="single" w:color="000000" w:sz="4" w:space="0"/>
              <w:left w:val="single" w:color="000000" w:sz="4" w:space="0"/>
              <w:bottom w:val="single" w:color="000000" w:sz="4" w:space="0"/>
              <w:right w:val="single" w:color="000000" w:sz="4" w:space="0"/>
            </w:tcBorders>
          </w:tcPr>
          <w:p>
            <w:pPr>
              <w:pStyle w:val="16"/>
              <w:spacing w:before="77" w:line="240" w:lineRule="auto"/>
              <w:ind w:left="103" w:right="0"/>
              <w:jc w:val="left"/>
              <w:rPr>
                <w:rFonts w:ascii="宋体" w:hAnsi="宋体" w:eastAsia="宋体" w:cs="宋体"/>
                <w:sz w:val="24"/>
                <w:szCs w:val="24"/>
              </w:rPr>
            </w:pPr>
            <w:r>
              <w:rPr>
                <w:rFonts w:ascii="宋体" w:hAnsi="宋体" w:eastAsia="宋体" w:cs="宋体"/>
                <w:sz w:val="24"/>
                <w:szCs w:val="24"/>
              </w:rPr>
              <w:t>浅黄色液体</w:t>
            </w:r>
          </w:p>
        </w:tc>
        <w:tc>
          <w:tcPr>
            <w:tcW w:w="2666" w:type="dxa"/>
            <w:tcBorders>
              <w:top w:val="single" w:color="000000" w:sz="4" w:space="0"/>
              <w:left w:val="single" w:color="000000" w:sz="4" w:space="0"/>
              <w:bottom w:val="single" w:color="000000" w:sz="4" w:space="0"/>
              <w:right w:val="single" w:color="000000" w:sz="4" w:space="0"/>
            </w:tcBorders>
          </w:tcPr>
          <w:p>
            <w:pPr>
              <w:pStyle w:val="16"/>
              <w:spacing w:before="77" w:line="240" w:lineRule="auto"/>
              <w:ind w:left="103" w:right="0"/>
              <w:jc w:val="left"/>
              <w:rPr>
                <w:rFonts w:ascii="宋体" w:hAnsi="宋体" w:eastAsia="宋体" w:cs="宋体"/>
                <w:sz w:val="24"/>
                <w:szCs w:val="24"/>
              </w:rPr>
            </w:pPr>
            <w:r>
              <w:rPr>
                <w:rFonts w:ascii="宋体" w:hAnsi="宋体" w:eastAsia="宋体" w:cs="宋体"/>
                <w:sz w:val="24"/>
                <w:szCs w:val="24"/>
              </w:rPr>
              <w:t>目测</w:t>
            </w:r>
          </w:p>
        </w:tc>
      </w:tr>
      <w:tr>
        <w:tblPrEx>
          <w:tblCellMar>
            <w:top w:w="0" w:type="dxa"/>
            <w:left w:w="0" w:type="dxa"/>
            <w:bottom w:w="0" w:type="dxa"/>
            <w:right w:w="0" w:type="dxa"/>
          </w:tblCellMar>
        </w:tblPrEx>
        <w:trPr>
          <w:trHeight w:val="576" w:hRule="exact"/>
        </w:trPr>
        <w:tc>
          <w:tcPr>
            <w:tcW w:w="3299" w:type="dxa"/>
            <w:tcBorders>
              <w:top w:val="single" w:color="000000" w:sz="4" w:space="0"/>
              <w:left w:val="single" w:color="000000" w:sz="4" w:space="0"/>
              <w:bottom w:val="single" w:color="000000" w:sz="4" w:space="0"/>
              <w:right w:val="nil"/>
            </w:tcBorders>
          </w:tcPr>
          <w:p>
            <w:pPr>
              <w:pStyle w:val="16"/>
              <w:spacing w:before="75" w:line="240" w:lineRule="auto"/>
              <w:ind w:left="103" w:right="0"/>
              <w:jc w:val="left"/>
              <w:rPr>
                <w:rFonts w:ascii="宋体" w:hAnsi="宋体" w:eastAsia="宋体" w:cs="宋体"/>
                <w:sz w:val="24"/>
                <w:szCs w:val="24"/>
              </w:rPr>
            </w:pPr>
            <w:r>
              <w:rPr>
                <w:rFonts w:ascii="宋体" w:hAnsi="宋体" w:eastAsia="宋体" w:cs="宋体"/>
                <w:sz w:val="24"/>
                <w:szCs w:val="24"/>
              </w:rPr>
              <w:t>有效氯（以</w:t>
            </w:r>
            <w:r>
              <w:rPr>
                <w:rFonts w:ascii="宋体" w:hAnsi="宋体" w:eastAsia="宋体" w:cs="宋体"/>
                <w:spacing w:val="-61"/>
                <w:sz w:val="24"/>
                <w:szCs w:val="24"/>
              </w:rPr>
              <w:t xml:space="preserve"> </w:t>
            </w:r>
            <w:r>
              <w:rPr>
                <w:rFonts w:ascii="宋体" w:hAnsi="宋体" w:eastAsia="宋体" w:cs="宋体"/>
                <w:sz w:val="24"/>
                <w:szCs w:val="24"/>
              </w:rPr>
              <w:t>Cl</w:t>
            </w:r>
            <w:r>
              <w:rPr>
                <w:rFonts w:ascii="宋体" w:hAnsi="宋体" w:eastAsia="宋体" w:cs="宋体"/>
                <w:spacing w:val="-61"/>
                <w:sz w:val="24"/>
                <w:szCs w:val="24"/>
              </w:rPr>
              <w:t xml:space="preserve"> </w:t>
            </w:r>
            <w:r>
              <w:rPr>
                <w:rFonts w:ascii="宋体" w:hAnsi="宋体" w:eastAsia="宋体" w:cs="宋体"/>
                <w:sz w:val="24"/>
                <w:szCs w:val="24"/>
              </w:rPr>
              <w:t>计）</w:t>
            </w:r>
            <w:r>
              <w:rPr>
                <w:rFonts w:ascii="Californian FB" w:hAnsi="Californian FB" w:eastAsia="Californian FB" w:cs="Californian FB"/>
                <w:i/>
                <w:sz w:val="21"/>
                <w:szCs w:val="21"/>
              </w:rPr>
              <w:t>w</w:t>
            </w:r>
            <w:r>
              <w:rPr>
                <w:rFonts w:ascii="宋体" w:hAnsi="宋体" w:eastAsia="宋体" w:cs="宋体"/>
                <w:sz w:val="24"/>
                <w:szCs w:val="24"/>
              </w:rPr>
              <w:t>/%</w:t>
            </w:r>
          </w:p>
        </w:tc>
        <w:tc>
          <w:tcPr>
            <w:tcW w:w="896" w:type="dxa"/>
            <w:tcBorders>
              <w:top w:val="single" w:color="000000" w:sz="4" w:space="0"/>
              <w:left w:val="nil"/>
              <w:bottom w:val="single" w:color="000000" w:sz="4" w:space="0"/>
              <w:right w:val="single" w:color="000000" w:sz="4" w:space="0"/>
            </w:tcBorders>
          </w:tcPr>
          <w:p>
            <w:pPr>
              <w:pStyle w:val="16"/>
              <w:spacing w:before="75" w:line="240" w:lineRule="auto"/>
              <w:ind w:left="548" w:right="0"/>
              <w:jc w:val="left"/>
              <w:rPr>
                <w:rFonts w:ascii="宋体" w:hAnsi="宋体" w:eastAsia="宋体" w:cs="宋体"/>
                <w:sz w:val="24"/>
                <w:szCs w:val="24"/>
              </w:rPr>
            </w:pPr>
            <w:r>
              <w:rPr>
                <w:rFonts w:ascii="宋体" w:hAnsi="宋体" w:eastAsia="宋体" w:cs="宋体"/>
                <w:sz w:val="24"/>
                <w:szCs w:val="24"/>
              </w:rPr>
              <w:t>≥</w:t>
            </w:r>
          </w:p>
        </w:tc>
        <w:tc>
          <w:tcPr>
            <w:tcW w:w="2450" w:type="dxa"/>
            <w:tcBorders>
              <w:top w:val="single" w:color="000000" w:sz="4" w:space="0"/>
              <w:left w:val="single" w:color="000000" w:sz="4" w:space="0"/>
              <w:bottom w:val="single" w:color="000000" w:sz="4" w:space="0"/>
              <w:right w:val="single" w:color="000000" w:sz="4" w:space="0"/>
            </w:tcBorders>
          </w:tcPr>
          <w:p>
            <w:pPr>
              <w:pStyle w:val="16"/>
              <w:spacing w:before="75" w:line="240" w:lineRule="auto"/>
              <w:ind w:left="103" w:right="0"/>
              <w:jc w:val="left"/>
              <w:rPr>
                <w:rFonts w:ascii="宋体" w:hAnsi="宋体" w:eastAsia="宋体" w:cs="宋体"/>
                <w:sz w:val="24"/>
                <w:szCs w:val="24"/>
              </w:rPr>
            </w:pPr>
            <w:r>
              <w:rPr>
                <w:rFonts w:ascii="宋体"/>
                <w:sz w:val="24"/>
              </w:rPr>
              <w:t>10.0</w:t>
            </w:r>
          </w:p>
        </w:tc>
        <w:tc>
          <w:tcPr>
            <w:tcW w:w="2666" w:type="dxa"/>
            <w:tcBorders>
              <w:top w:val="single" w:color="000000" w:sz="4" w:space="0"/>
              <w:left w:val="single" w:color="000000" w:sz="4" w:space="0"/>
              <w:bottom w:val="single" w:color="000000" w:sz="4" w:space="0"/>
              <w:right w:val="single" w:color="000000" w:sz="4" w:space="0"/>
            </w:tcBorders>
          </w:tcPr>
          <w:p>
            <w:pPr>
              <w:pStyle w:val="16"/>
              <w:spacing w:before="75" w:line="240" w:lineRule="auto"/>
              <w:ind w:left="103" w:right="0"/>
              <w:jc w:val="left"/>
              <w:rPr>
                <w:rFonts w:ascii="宋体" w:hAnsi="宋体" w:eastAsia="宋体" w:cs="宋体"/>
                <w:sz w:val="24"/>
                <w:szCs w:val="24"/>
              </w:rPr>
            </w:pPr>
            <w:r>
              <w:rPr>
                <w:rFonts w:ascii="宋体"/>
                <w:sz w:val="24"/>
              </w:rPr>
              <w:t>GB/T 19106</w:t>
            </w:r>
          </w:p>
        </w:tc>
      </w:tr>
      <w:tr>
        <w:tblPrEx>
          <w:tblCellMar>
            <w:top w:w="0" w:type="dxa"/>
            <w:left w:w="0" w:type="dxa"/>
            <w:bottom w:w="0" w:type="dxa"/>
            <w:right w:w="0" w:type="dxa"/>
          </w:tblCellMar>
        </w:tblPrEx>
        <w:trPr>
          <w:trHeight w:val="578" w:hRule="exact"/>
        </w:trPr>
        <w:tc>
          <w:tcPr>
            <w:tcW w:w="4195" w:type="dxa"/>
            <w:gridSpan w:val="2"/>
            <w:tcBorders>
              <w:top w:val="single" w:color="000000" w:sz="4" w:space="0"/>
              <w:left w:val="single" w:color="000000" w:sz="4" w:space="0"/>
              <w:bottom w:val="single" w:color="000000" w:sz="4" w:space="0"/>
              <w:right w:val="single" w:color="000000" w:sz="4" w:space="0"/>
            </w:tcBorders>
          </w:tcPr>
          <w:p>
            <w:pPr>
              <w:pStyle w:val="16"/>
              <w:spacing w:before="77" w:line="240" w:lineRule="auto"/>
              <w:ind w:left="103" w:right="0"/>
              <w:jc w:val="left"/>
              <w:rPr>
                <w:rFonts w:ascii="宋体" w:hAnsi="宋体" w:eastAsia="宋体" w:cs="宋体"/>
                <w:sz w:val="24"/>
                <w:szCs w:val="24"/>
              </w:rPr>
            </w:pPr>
            <w:r>
              <w:rPr>
                <w:rFonts w:ascii="宋体" w:hAnsi="宋体" w:eastAsia="宋体" w:cs="宋体"/>
                <w:sz w:val="24"/>
                <w:szCs w:val="24"/>
              </w:rPr>
              <w:t>游离碱（以</w:t>
            </w:r>
            <w:r>
              <w:rPr>
                <w:rFonts w:ascii="宋体" w:hAnsi="宋体" w:eastAsia="宋体" w:cs="宋体"/>
                <w:spacing w:val="-61"/>
                <w:sz w:val="24"/>
                <w:szCs w:val="24"/>
              </w:rPr>
              <w:t xml:space="preserve"> </w:t>
            </w:r>
            <w:r>
              <w:rPr>
                <w:rFonts w:ascii="宋体" w:hAnsi="宋体" w:eastAsia="宋体" w:cs="宋体"/>
                <w:sz w:val="24"/>
                <w:szCs w:val="24"/>
              </w:rPr>
              <w:t>NaOH</w:t>
            </w:r>
            <w:r>
              <w:rPr>
                <w:rFonts w:ascii="宋体" w:hAnsi="宋体" w:eastAsia="宋体" w:cs="宋体"/>
                <w:spacing w:val="-61"/>
                <w:sz w:val="24"/>
                <w:szCs w:val="24"/>
              </w:rPr>
              <w:t xml:space="preserve"> </w:t>
            </w:r>
            <w:r>
              <w:rPr>
                <w:rFonts w:ascii="宋体" w:hAnsi="宋体" w:eastAsia="宋体" w:cs="宋体"/>
                <w:sz w:val="24"/>
                <w:szCs w:val="24"/>
              </w:rPr>
              <w:t>计）</w:t>
            </w:r>
            <w:r>
              <w:rPr>
                <w:rFonts w:ascii="Californian FB" w:hAnsi="Californian FB" w:eastAsia="Californian FB" w:cs="Californian FB"/>
                <w:i/>
                <w:sz w:val="21"/>
                <w:szCs w:val="21"/>
              </w:rPr>
              <w:t>w</w:t>
            </w:r>
            <w:r>
              <w:rPr>
                <w:rFonts w:ascii="宋体" w:hAnsi="宋体" w:eastAsia="宋体" w:cs="宋体"/>
                <w:sz w:val="24"/>
                <w:szCs w:val="24"/>
              </w:rPr>
              <w:t>/%</w:t>
            </w:r>
          </w:p>
        </w:tc>
        <w:tc>
          <w:tcPr>
            <w:tcW w:w="2450" w:type="dxa"/>
            <w:tcBorders>
              <w:top w:val="single" w:color="000000" w:sz="4" w:space="0"/>
              <w:left w:val="single" w:color="000000" w:sz="4" w:space="0"/>
              <w:bottom w:val="single" w:color="000000" w:sz="4" w:space="0"/>
              <w:right w:val="single" w:color="000000" w:sz="4" w:space="0"/>
            </w:tcBorders>
          </w:tcPr>
          <w:p>
            <w:pPr>
              <w:pStyle w:val="16"/>
              <w:spacing w:before="77" w:line="240" w:lineRule="auto"/>
              <w:ind w:left="103" w:right="0"/>
              <w:jc w:val="left"/>
              <w:rPr>
                <w:rFonts w:ascii="宋体" w:hAnsi="宋体" w:eastAsia="宋体" w:cs="宋体"/>
                <w:sz w:val="24"/>
                <w:szCs w:val="24"/>
              </w:rPr>
            </w:pPr>
            <w:r>
              <w:rPr>
                <w:rFonts w:ascii="宋体" w:hAnsi="宋体" w:eastAsia="宋体" w:cs="宋体"/>
                <w:sz w:val="24"/>
                <w:szCs w:val="24"/>
              </w:rPr>
              <w:t>0.1～1.0</w:t>
            </w:r>
          </w:p>
        </w:tc>
        <w:tc>
          <w:tcPr>
            <w:tcW w:w="2666" w:type="dxa"/>
            <w:tcBorders>
              <w:top w:val="single" w:color="000000" w:sz="4" w:space="0"/>
              <w:left w:val="single" w:color="000000" w:sz="4" w:space="0"/>
              <w:bottom w:val="single" w:color="000000" w:sz="4" w:space="0"/>
              <w:right w:val="single" w:color="000000" w:sz="4" w:space="0"/>
            </w:tcBorders>
          </w:tcPr>
          <w:p>
            <w:pPr>
              <w:pStyle w:val="16"/>
              <w:spacing w:before="77" w:line="240" w:lineRule="auto"/>
              <w:ind w:left="103" w:right="0"/>
              <w:jc w:val="left"/>
              <w:rPr>
                <w:rFonts w:ascii="宋体" w:hAnsi="宋体" w:eastAsia="宋体" w:cs="宋体"/>
                <w:sz w:val="24"/>
                <w:szCs w:val="24"/>
              </w:rPr>
            </w:pPr>
            <w:r>
              <w:rPr>
                <w:rFonts w:ascii="宋体"/>
                <w:sz w:val="24"/>
              </w:rPr>
              <w:t>GB/T 19106</w:t>
            </w:r>
          </w:p>
        </w:tc>
      </w:tr>
      <w:tr>
        <w:tblPrEx>
          <w:tblCellMar>
            <w:top w:w="0" w:type="dxa"/>
            <w:left w:w="0" w:type="dxa"/>
            <w:bottom w:w="0" w:type="dxa"/>
            <w:right w:w="0" w:type="dxa"/>
          </w:tblCellMar>
        </w:tblPrEx>
        <w:trPr>
          <w:trHeight w:val="576" w:hRule="exact"/>
        </w:trPr>
        <w:tc>
          <w:tcPr>
            <w:tcW w:w="3299" w:type="dxa"/>
            <w:tcBorders>
              <w:top w:val="single" w:color="000000" w:sz="4" w:space="0"/>
              <w:left w:val="single" w:color="000000" w:sz="4" w:space="0"/>
              <w:bottom w:val="single" w:color="000000" w:sz="4" w:space="0"/>
              <w:right w:val="nil"/>
            </w:tcBorders>
          </w:tcPr>
          <w:p>
            <w:pPr>
              <w:pStyle w:val="16"/>
              <w:spacing w:before="63" w:line="240" w:lineRule="auto"/>
              <w:ind w:left="103" w:right="0"/>
              <w:jc w:val="left"/>
              <w:rPr>
                <w:rFonts w:ascii="宋体" w:hAnsi="宋体" w:eastAsia="宋体" w:cs="宋体"/>
                <w:sz w:val="25"/>
                <w:szCs w:val="25"/>
              </w:rPr>
            </w:pPr>
            <w:r>
              <w:rPr>
                <w:rFonts w:ascii="宋体" w:hAnsi="宋体" w:eastAsia="宋体" w:cs="宋体"/>
                <w:i/>
                <w:color w:val="818181"/>
                <w:sz w:val="25"/>
                <w:szCs w:val="25"/>
              </w:rPr>
              <w:t>▲铁（Fe）</w:t>
            </w:r>
            <w:r>
              <w:rPr>
                <w:rFonts w:ascii="Californian FB" w:hAnsi="Californian FB" w:eastAsia="Californian FB" w:cs="Californian FB"/>
                <w:i/>
                <w:color w:val="818181"/>
                <w:sz w:val="21"/>
                <w:szCs w:val="21"/>
              </w:rPr>
              <w:t>w</w:t>
            </w:r>
            <w:r>
              <w:rPr>
                <w:rFonts w:ascii="宋体" w:hAnsi="宋体" w:eastAsia="宋体" w:cs="宋体"/>
                <w:i/>
                <w:color w:val="818181"/>
                <w:sz w:val="25"/>
                <w:szCs w:val="25"/>
              </w:rPr>
              <w:t>/%</w:t>
            </w:r>
          </w:p>
        </w:tc>
        <w:tc>
          <w:tcPr>
            <w:tcW w:w="896" w:type="dxa"/>
            <w:tcBorders>
              <w:top w:val="single" w:color="000000" w:sz="4" w:space="0"/>
              <w:left w:val="nil"/>
              <w:bottom w:val="single" w:color="000000" w:sz="4" w:space="0"/>
              <w:right w:val="single" w:color="000000" w:sz="4" w:space="0"/>
            </w:tcBorders>
          </w:tcPr>
          <w:p>
            <w:pPr>
              <w:pStyle w:val="16"/>
              <w:spacing w:before="63" w:line="240" w:lineRule="auto"/>
              <w:ind w:left="548" w:right="0"/>
              <w:jc w:val="left"/>
              <w:rPr>
                <w:rFonts w:ascii="宋体" w:hAnsi="宋体" w:eastAsia="宋体" w:cs="宋体"/>
                <w:sz w:val="25"/>
                <w:szCs w:val="25"/>
              </w:rPr>
            </w:pPr>
            <w:r>
              <w:rPr>
                <w:rFonts w:ascii="宋体" w:hAnsi="宋体" w:eastAsia="宋体" w:cs="宋体"/>
                <w:i/>
                <w:color w:val="818181"/>
                <w:w w:val="95"/>
                <w:sz w:val="25"/>
                <w:szCs w:val="25"/>
              </w:rPr>
              <w:t>≤</w:t>
            </w:r>
          </w:p>
        </w:tc>
        <w:tc>
          <w:tcPr>
            <w:tcW w:w="2450" w:type="dxa"/>
            <w:tcBorders>
              <w:top w:val="single" w:color="000000" w:sz="4" w:space="0"/>
              <w:left w:val="single" w:color="000000" w:sz="4" w:space="0"/>
              <w:bottom w:val="single" w:color="000000" w:sz="4" w:space="0"/>
              <w:right w:val="single" w:color="000000" w:sz="4" w:space="0"/>
            </w:tcBorders>
          </w:tcPr>
          <w:p>
            <w:pPr>
              <w:pStyle w:val="16"/>
              <w:spacing w:before="63" w:line="240" w:lineRule="auto"/>
              <w:ind w:left="103" w:right="0"/>
              <w:jc w:val="left"/>
              <w:rPr>
                <w:rFonts w:ascii="宋体" w:hAnsi="宋体" w:eastAsia="宋体" w:cs="宋体"/>
                <w:sz w:val="25"/>
                <w:szCs w:val="25"/>
              </w:rPr>
            </w:pPr>
            <w:r>
              <w:rPr>
                <w:rFonts w:ascii="宋体"/>
                <w:i/>
                <w:color w:val="818181"/>
                <w:sz w:val="25"/>
              </w:rPr>
              <w:t>0.005</w:t>
            </w:r>
          </w:p>
        </w:tc>
        <w:tc>
          <w:tcPr>
            <w:tcW w:w="2666" w:type="dxa"/>
            <w:tcBorders>
              <w:top w:val="single" w:color="000000" w:sz="4" w:space="0"/>
              <w:left w:val="single" w:color="000000" w:sz="4" w:space="0"/>
              <w:bottom w:val="single" w:color="000000" w:sz="4" w:space="0"/>
              <w:right w:val="single" w:color="000000" w:sz="4" w:space="0"/>
            </w:tcBorders>
          </w:tcPr>
          <w:p>
            <w:pPr>
              <w:pStyle w:val="16"/>
              <w:spacing w:before="63" w:line="240" w:lineRule="auto"/>
              <w:ind w:left="103" w:right="0"/>
              <w:jc w:val="left"/>
              <w:rPr>
                <w:rFonts w:ascii="宋体" w:hAnsi="宋体" w:eastAsia="宋体" w:cs="宋体"/>
                <w:sz w:val="25"/>
                <w:szCs w:val="25"/>
              </w:rPr>
            </w:pPr>
            <w:r>
              <w:rPr>
                <w:rFonts w:ascii="宋体"/>
                <w:i/>
                <w:color w:val="818181"/>
                <w:sz w:val="25"/>
              </w:rPr>
              <w:t>GB/T</w:t>
            </w:r>
            <w:r>
              <w:rPr>
                <w:rFonts w:ascii="宋体"/>
                <w:i/>
                <w:color w:val="818181"/>
                <w:spacing w:val="-50"/>
                <w:sz w:val="25"/>
              </w:rPr>
              <w:t xml:space="preserve"> </w:t>
            </w:r>
            <w:r>
              <w:rPr>
                <w:rFonts w:ascii="宋体"/>
                <w:i/>
                <w:color w:val="818181"/>
                <w:sz w:val="25"/>
              </w:rPr>
              <w:t>19106</w:t>
            </w:r>
          </w:p>
        </w:tc>
      </w:tr>
      <w:tr>
        <w:tblPrEx>
          <w:tblCellMar>
            <w:top w:w="0" w:type="dxa"/>
            <w:left w:w="0" w:type="dxa"/>
            <w:bottom w:w="0" w:type="dxa"/>
            <w:right w:w="0" w:type="dxa"/>
          </w:tblCellMar>
        </w:tblPrEx>
        <w:trPr>
          <w:trHeight w:val="578" w:hRule="exact"/>
        </w:trPr>
        <w:tc>
          <w:tcPr>
            <w:tcW w:w="3299" w:type="dxa"/>
            <w:tcBorders>
              <w:top w:val="single" w:color="000000" w:sz="4" w:space="0"/>
              <w:left w:val="single" w:color="000000" w:sz="4" w:space="0"/>
              <w:bottom w:val="single" w:color="000000" w:sz="4" w:space="0"/>
              <w:right w:val="nil"/>
            </w:tcBorders>
          </w:tcPr>
          <w:p>
            <w:pPr>
              <w:pStyle w:val="16"/>
              <w:spacing w:before="66" w:line="240" w:lineRule="auto"/>
              <w:ind w:left="103" w:right="0"/>
              <w:jc w:val="left"/>
              <w:rPr>
                <w:rFonts w:ascii="宋体" w:hAnsi="宋体" w:eastAsia="宋体" w:cs="宋体"/>
                <w:sz w:val="25"/>
                <w:szCs w:val="25"/>
              </w:rPr>
            </w:pPr>
            <w:r>
              <w:rPr>
                <w:rFonts w:ascii="宋体" w:hAnsi="宋体" w:eastAsia="宋体" w:cs="宋体"/>
                <w:i/>
                <w:color w:val="818181"/>
                <w:w w:val="95"/>
                <w:sz w:val="25"/>
                <w:szCs w:val="25"/>
              </w:rPr>
              <w:t>▲重金属（以 Pb</w:t>
            </w:r>
            <w:r>
              <w:rPr>
                <w:rFonts w:ascii="宋体" w:hAnsi="宋体" w:eastAsia="宋体" w:cs="宋体"/>
                <w:i/>
                <w:color w:val="818181"/>
                <w:spacing w:val="-88"/>
                <w:w w:val="95"/>
                <w:sz w:val="25"/>
                <w:szCs w:val="25"/>
              </w:rPr>
              <w:t xml:space="preserve"> </w:t>
            </w:r>
            <w:r>
              <w:rPr>
                <w:rFonts w:ascii="宋体" w:hAnsi="宋体" w:eastAsia="宋体" w:cs="宋体"/>
                <w:i/>
                <w:color w:val="818181"/>
                <w:w w:val="95"/>
                <w:sz w:val="25"/>
                <w:szCs w:val="25"/>
              </w:rPr>
              <w:t>计）</w:t>
            </w:r>
            <w:r>
              <w:rPr>
                <w:rFonts w:ascii="Californian FB" w:hAnsi="Californian FB" w:eastAsia="Californian FB" w:cs="Californian FB"/>
                <w:i/>
                <w:color w:val="818181"/>
                <w:w w:val="95"/>
                <w:sz w:val="21"/>
                <w:szCs w:val="21"/>
              </w:rPr>
              <w:t>w</w:t>
            </w:r>
            <w:r>
              <w:rPr>
                <w:rFonts w:ascii="宋体" w:hAnsi="宋体" w:eastAsia="宋体" w:cs="宋体"/>
                <w:i/>
                <w:color w:val="818181"/>
                <w:w w:val="95"/>
                <w:sz w:val="25"/>
                <w:szCs w:val="25"/>
              </w:rPr>
              <w:t>/%</w:t>
            </w:r>
          </w:p>
        </w:tc>
        <w:tc>
          <w:tcPr>
            <w:tcW w:w="896" w:type="dxa"/>
            <w:tcBorders>
              <w:top w:val="single" w:color="000000" w:sz="4" w:space="0"/>
              <w:left w:val="nil"/>
              <w:bottom w:val="single" w:color="000000" w:sz="4" w:space="0"/>
              <w:right w:val="single" w:color="000000" w:sz="4" w:space="0"/>
            </w:tcBorders>
          </w:tcPr>
          <w:p>
            <w:pPr>
              <w:pStyle w:val="16"/>
              <w:spacing w:before="66" w:line="240" w:lineRule="auto"/>
              <w:ind w:left="548" w:right="0"/>
              <w:jc w:val="left"/>
              <w:rPr>
                <w:rFonts w:ascii="宋体" w:hAnsi="宋体" w:eastAsia="宋体" w:cs="宋体"/>
                <w:sz w:val="25"/>
                <w:szCs w:val="25"/>
              </w:rPr>
            </w:pPr>
            <w:r>
              <w:rPr>
                <w:rFonts w:ascii="宋体" w:hAnsi="宋体" w:eastAsia="宋体" w:cs="宋体"/>
                <w:i/>
                <w:color w:val="818181"/>
                <w:w w:val="96"/>
                <w:sz w:val="25"/>
                <w:szCs w:val="25"/>
              </w:rPr>
              <w:t>≤</w:t>
            </w:r>
          </w:p>
        </w:tc>
        <w:tc>
          <w:tcPr>
            <w:tcW w:w="2450" w:type="dxa"/>
            <w:tcBorders>
              <w:top w:val="single" w:color="000000" w:sz="4" w:space="0"/>
              <w:left w:val="single" w:color="000000" w:sz="4" w:space="0"/>
              <w:bottom w:val="single" w:color="000000" w:sz="4" w:space="0"/>
              <w:right w:val="single" w:color="000000" w:sz="4" w:space="0"/>
            </w:tcBorders>
          </w:tcPr>
          <w:p>
            <w:pPr>
              <w:pStyle w:val="16"/>
              <w:spacing w:before="66" w:line="240" w:lineRule="auto"/>
              <w:ind w:left="103" w:right="0"/>
              <w:jc w:val="left"/>
              <w:rPr>
                <w:rFonts w:ascii="宋体" w:hAnsi="宋体" w:eastAsia="宋体" w:cs="宋体"/>
                <w:sz w:val="25"/>
                <w:szCs w:val="25"/>
              </w:rPr>
            </w:pPr>
            <w:r>
              <w:rPr>
                <w:rFonts w:ascii="宋体"/>
                <w:i/>
                <w:color w:val="818181"/>
                <w:sz w:val="25"/>
              </w:rPr>
              <w:t>0.001</w:t>
            </w:r>
          </w:p>
        </w:tc>
        <w:tc>
          <w:tcPr>
            <w:tcW w:w="2666" w:type="dxa"/>
            <w:tcBorders>
              <w:top w:val="single" w:color="000000" w:sz="4" w:space="0"/>
              <w:left w:val="single" w:color="000000" w:sz="4" w:space="0"/>
              <w:bottom w:val="single" w:color="000000" w:sz="4" w:space="0"/>
              <w:right w:val="single" w:color="000000" w:sz="4" w:space="0"/>
            </w:tcBorders>
          </w:tcPr>
          <w:p>
            <w:pPr>
              <w:pStyle w:val="16"/>
              <w:spacing w:before="66" w:line="240" w:lineRule="auto"/>
              <w:ind w:left="103" w:right="0"/>
              <w:jc w:val="left"/>
              <w:rPr>
                <w:rFonts w:ascii="宋体" w:hAnsi="宋体" w:eastAsia="宋体" w:cs="宋体"/>
                <w:sz w:val="25"/>
                <w:szCs w:val="25"/>
              </w:rPr>
            </w:pPr>
            <w:r>
              <w:rPr>
                <w:rFonts w:ascii="宋体"/>
                <w:i/>
                <w:color w:val="818181"/>
                <w:sz w:val="25"/>
              </w:rPr>
              <w:t>GB/T</w:t>
            </w:r>
            <w:r>
              <w:rPr>
                <w:rFonts w:ascii="宋体"/>
                <w:i/>
                <w:color w:val="818181"/>
                <w:spacing w:val="-50"/>
                <w:sz w:val="25"/>
              </w:rPr>
              <w:t xml:space="preserve"> </w:t>
            </w:r>
            <w:r>
              <w:rPr>
                <w:rFonts w:ascii="宋体"/>
                <w:i/>
                <w:color w:val="818181"/>
                <w:sz w:val="25"/>
              </w:rPr>
              <w:t>19106</w:t>
            </w:r>
          </w:p>
        </w:tc>
      </w:tr>
      <w:tr>
        <w:tblPrEx>
          <w:tblCellMar>
            <w:top w:w="0" w:type="dxa"/>
            <w:left w:w="0" w:type="dxa"/>
            <w:bottom w:w="0" w:type="dxa"/>
            <w:right w:w="0" w:type="dxa"/>
          </w:tblCellMar>
        </w:tblPrEx>
        <w:trPr>
          <w:trHeight w:val="576" w:hRule="exact"/>
        </w:trPr>
        <w:tc>
          <w:tcPr>
            <w:tcW w:w="3299" w:type="dxa"/>
            <w:tcBorders>
              <w:top w:val="single" w:color="000000" w:sz="4" w:space="0"/>
              <w:left w:val="single" w:color="000000" w:sz="4" w:space="0"/>
              <w:bottom w:val="single" w:color="000000" w:sz="4" w:space="0"/>
              <w:right w:val="nil"/>
            </w:tcBorders>
          </w:tcPr>
          <w:p>
            <w:pPr>
              <w:pStyle w:val="16"/>
              <w:spacing w:before="63" w:line="240" w:lineRule="auto"/>
              <w:ind w:left="103" w:right="0"/>
              <w:jc w:val="left"/>
              <w:rPr>
                <w:rFonts w:ascii="宋体" w:hAnsi="宋体" w:eastAsia="宋体" w:cs="宋体"/>
                <w:sz w:val="25"/>
                <w:szCs w:val="25"/>
              </w:rPr>
            </w:pPr>
            <w:r>
              <w:rPr>
                <w:rFonts w:ascii="宋体" w:hAnsi="宋体" w:eastAsia="宋体" w:cs="宋体"/>
                <w:i/>
                <w:color w:val="818181"/>
                <w:sz w:val="25"/>
                <w:szCs w:val="25"/>
              </w:rPr>
              <w:t>▲砷（As）</w:t>
            </w:r>
            <w:r>
              <w:rPr>
                <w:rFonts w:ascii="Californian FB" w:hAnsi="Californian FB" w:eastAsia="Californian FB" w:cs="Californian FB"/>
                <w:i/>
                <w:color w:val="818181"/>
                <w:sz w:val="21"/>
                <w:szCs w:val="21"/>
              </w:rPr>
              <w:t>w</w:t>
            </w:r>
            <w:r>
              <w:rPr>
                <w:rFonts w:ascii="宋体" w:hAnsi="宋体" w:eastAsia="宋体" w:cs="宋体"/>
                <w:i/>
                <w:color w:val="818181"/>
                <w:sz w:val="25"/>
                <w:szCs w:val="25"/>
              </w:rPr>
              <w:t>/%</w:t>
            </w:r>
          </w:p>
        </w:tc>
        <w:tc>
          <w:tcPr>
            <w:tcW w:w="896" w:type="dxa"/>
            <w:tcBorders>
              <w:top w:val="single" w:color="000000" w:sz="4" w:space="0"/>
              <w:left w:val="nil"/>
              <w:bottom w:val="single" w:color="000000" w:sz="4" w:space="0"/>
              <w:right w:val="single" w:color="000000" w:sz="4" w:space="0"/>
            </w:tcBorders>
          </w:tcPr>
          <w:p>
            <w:pPr>
              <w:pStyle w:val="16"/>
              <w:spacing w:before="63" w:line="240" w:lineRule="auto"/>
              <w:ind w:left="548" w:right="0"/>
              <w:jc w:val="left"/>
              <w:rPr>
                <w:rFonts w:ascii="宋体" w:hAnsi="宋体" w:eastAsia="宋体" w:cs="宋体"/>
                <w:sz w:val="25"/>
                <w:szCs w:val="25"/>
              </w:rPr>
            </w:pPr>
            <w:r>
              <w:rPr>
                <w:rFonts w:ascii="宋体" w:hAnsi="宋体" w:eastAsia="宋体" w:cs="宋体"/>
                <w:i/>
                <w:color w:val="818181"/>
                <w:w w:val="95"/>
                <w:sz w:val="25"/>
                <w:szCs w:val="25"/>
              </w:rPr>
              <w:t>≤</w:t>
            </w:r>
          </w:p>
        </w:tc>
        <w:tc>
          <w:tcPr>
            <w:tcW w:w="2450" w:type="dxa"/>
            <w:tcBorders>
              <w:top w:val="single" w:color="000000" w:sz="4" w:space="0"/>
              <w:left w:val="single" w:color="000000" w:sz="4" w:space="0"/>
              <w:bottom w:val="single" w:color="000000" w:sz="4" w:space="0"/>
              <w:right w:val="single" w:color="000000" w:sz="4" w:space="0"/>
            </w:tcBorders>
          </w:tcPr>
          <w:p>
            <w:pPr>
              <w:pStyle w:val="16"/>
              <w:spacing w:before="63" w:line="240" w:lineRule="auto"/>
              <w:ind w:left="103" w:right="0"/>
              <w:jc w:val="left"/>
              <w:rPr>
                <w:rFonts w:ascii="宋体" w:hAnsi="宋体" w:eastAsia="宋体" w:cs="宋体"/>
                <w:sz w:val="25"/>
                <w:szCs w:val="25"/>
              </w:rPr>
            </w:pPr>
            <w:r>
              <w:rPr>
                <w:rFonts w:ascii="宋体"/>
                <w:i/>
                <w:color w:val="818181"/>
                <w:sz w:val="25"/>
              </w:rPr>
              <w:t>0.0001</w:t>
            </w:r>
          </w:p>
        </w:tc>
        <w:tc>
          <w:tcPr>
            <w:tcW w:w="2666" w:type="dxa"/>
            <w:tcBorders>
              <w:top w:val="single" w:color="000000" w:sz="4" w:space="0"/>
              <w:left w:val="single" w:color="000000" w:sz="4" w:space="0"/>
              <w:bottom w:val="single" w:color="000000" w:sz="4" w:space="0"/>
              <w:right w:val="single" w:color="000000" w:sz="4" w:space="0"/>
            </w:tcBorders>
          </w:tcPr>
          <w:p>
            <w:pPr>
              <w:pStyle w:val="16"/>
              <w:spacing w:before="63" w:line="240" w:lineRule="auto"/>
              <w:ind w:left="103" w:right="0"/>
              <w:jc w:val="left"/>
              <w:rPr>
                <w:rFonts w:ascii="宋体" w:hAnsi="宋体" w:eastAsia="宋体" w:cs="宋体"/>
                <w:sz w:val="25"/>
                <w:szCs w:val="25"/>
              </w:rPr>
            </w:pPr>
            <w:r>
              <w:rPr>
                <w:rFonts w:ascii="宋体"/>
                <w:i/>
                <w:color w:val="818181"/>
                <w:sz w:val="25"/>
              </w:rPr>
              <w:t>GB/T</w:t>
            </w:r>
            <w:r>
              <w:rPr>
                <w:rFonts w:ascii="宋体"/>
                <w:i/>
                <w:color w:val="818181"/>
                <w:spacing w:val="-50"/>
                <w:sz w:val="25"/>
              </w:rPr>
              <w:t xml:space="preserve"> </w:t>
            </w:r>
            <w:r>
              <w:rPr>
                <w:rFonts w:ascii="宋体"/>
                <w:i/>
                <w:color w:val="818181"/>
                <w:sz w:val="25"/>
              </w:rPr>
              <w:t>19106</w:t>
            </w:r>
          </w:p>
        </w:tc>
      </w:tr>
    </w:tbl>
    <w:p>
      <w:pPr>
        <w:spacing w:before="0"/>
        <w:ind w:right="4020"/>
        <w:jc w:val="both"/>
        <w:rPr>
          <w:rFonts w:hint="default" w:ascii="宋体" w:hAnsi="宋体"/>
          <w:b w:val="0"/>
          <w:bCs w:val="0"/>
          <w:color w:val="auto"/>
          <w:sz w:val="28"/>
          <w:szCs w:val="28"/>
          <w:lang w:val="en-US" w:eastAsia="zh-CN"/>
        </w:rPr>
      </w:pPr>
    </w:p>
    <w:p>
      <w:pPr>
        <w:spacing w:before="0"/>
        <w:ind w:right="4020"/>
        <w:jc w:val="both"/>
        <w:rPr>
          <w:rFonts w:hint="default" w:ascii="宋体" w:hAnsi="宋体"/>
          <w:b w:val="0"/>
          <w:bCs w:val="0"/>
          <w:color w:val="auto"/>
          <w:sz w:val="28"/>
          <w:szCs w:val="28"/>
          <w:lang w:val="en-US" w:eastAsia="zh-CN"/>
        </w:rPr>
      </w:pPr>
    </w:p>
    <w:p>
      <w:pPr>
        <w:spacing w:before="0"/>
        <w:ind w:right="4020"/>
        <w:jc w:val="both"/>
        <w:rPr>
          <w:rFonts w:hint="default" w:ascii="宋体" w:hAnsi="宋体"/>
          <w:b w:val="0"/>
          <w:bCs w:val="0"/>
          <w:color w:val="auto"/>
          <w:sz w:val="28"/>
          <w:szCs w:val="28"/>
          <w:lang w:val="en-US" w:eastAsia="zh-CN"/>
        </w:rPr>
      </w:pPr>
    </w:p>
    <w:p>
      <w:pPr>
        <w:spacing w:before="0"/>
        <w:ind w:right="4020"/>
        <w:jc w:val="both"/>
        <w:rPr>
          <w:rFonts w:hint="default" w:ascii="宋体" w:hAnsi="宋体"/>
          <w:b w:val="0"/>
          <w:bCs w:val="0"/>
          <w:color w:val="auto"/>
          <w:sz w:val="28"/>
          <w:szCs w:val="28"/>
          <w:lang w:val="en-US" w:eastAsia="zh-CN"/>
        </w:rPr>
      </w:pPr>
    </w:p>
    <w:p>
      <w:pPr>
        <w:spacing w:before="0"/>
        <w:ind w:right="4020"/>
        <w:jc w:val="both"/>
        <w:rPr>
          <w:rFonts w:hint="default" w:ascii="宋体" w:hAnsi="宋体"/>
          <w:b w:val="0"/>
          <w:bCs w:val="0"/>
          <w:color w:val="auto"/>
          <w:sz w:val="28"/>
          <w:szCs w:val="28"/>
          <w:lang w:val="en-US" w:eastAsia="zh-CN"/>
        </w:rPr>
      </w:pPr>
    </w:p>
    <w:p>
      <w:pPr>
        <w:spacing w:before="0"/>
        <w:ind w:right="4020"/>
        <w:jc w:val="both"/>
        <w:rPr>
          <w:rFonts w:hint="default" w:ascii="宋体" w:hAnsi="宋体"/>
          <w:b w:val="0"/>
          <w:bCs w:val="0"/>
          <w:color w:val="auto"/>
          <w:sz w:val="28"/>
          <w:szCs w:val="28"/>
          <w:lang w:val="en-US" w:eastAsia="zh-CN"/>
        </w:rPr>
      </w:pPr>
    </w:p>
    <w:p>
      <w:pPr>
        <w:spacing w:before="0"/>
        <w:ind w:right="4020"/>
        <w:jc w:val="both"/>
        <w:rPr>
          <w:rFonts w:hint="default" w:ascii="宋体" w:hAnsi="宋体"/>
          <w:b w:val="0"/>
          <w:bCs w:val="0"/>
          <w:color w:val="auto"/>
          <w:sz w:val="28"/>
          <w:szCs w:val="28"/>
          <w:lang w:val="en-US" w:eastAsia="zh-CN"/>
        </w:rPr>
      </w:pPr>
    </w:p>
    <w:p>
      <w:pPr>
        <w:spacing w:before="0"/>
        <w:ind w:right="4020"/>
        <w:jc w:val="both"/>
        <w:rPr>
          <w:rFonts w:hint="default" w:ascii="宋体" w:hAnsi="宋体"/>
          <w:b w:val="0"/>
          <w:bCs w:val="0"/>
          <w:color w:val="auto"/>
          <w:sz w:val="28"/>
          <w:szCs w:val="28"/>
          <w:lang w:val="en-US" w:eastAsia="zh-CN"/>
        </w:rPr>
      </w:pPr>
    </w:p>
    <w:p>
      <w:pPr>
        <w:spacing w:before="0"/>
        <w:ind w:left="280" w:right="4020" w:hanging="240" w:hangingChars="100"/>
        <w:jc w:val="left"/>
        <w:rPr>
          <w:rFonts w:hint="eastAsia" w:ascii="宋体" w:hAnsi="宋体"/>
          <w:b w:val="0"/>
          <w:bCs w:val="0"/>
          <w:color w:val="auto"/>
          <w:sz w:val="24"/>
          <w:szCs w:val="24"/>
          <w:lang w:val="en-US" w:eastAsia="zh-CN"/>
        </w:rPr>
      </w:pPr>
    </w:p>
    <w:p>
      <w:pPr>
        <w:spacing w:before="0"/>
        <w:ind w:left="280" w:right="4020" w:hanging="240" w:hangingChars="100"/>
        <w:jc w:val="left"/>
        <w:rPr>
          <w:rFonts w:hint="eastAsia" w:ascii="宋体" w:hAnsi="宋体"/>
          <w:b w:val="0"/>
          <w:bCs w:val="0"/>
          <w:color w:val="auto"/>
          <w:sz w:val="24"/>
          <w:szCs w:val="24"/>
          <w:lang w:val="en-US" w:eastAsia="zh-CN"/>
        </w:rPr>
      </w:pPr>
    </w:p>
    <w:p>
      <w:pPr>
        <w:spacing w:before="0"/>
        <w:ind w:left="280" w:right="4020" w:hanging="240" w:hangingChars="100"/>
        <w:jc w:val="left"/>
        <w:rPr>
          <w:rFonts w:hint="eastAsia" w:ascii="宋体" w:hAnsi="宋体"/>
          <w:b w:val="0"/>
          <w:bCs w:val="0"/>
          <w:color w:val="auto"/>
          <w:sz w:val="24"/>
          <w:szCs w:val="24"/>
          <w:lang w:val="en-US" w:eastAsia="zh-CN"/>
        </w:rPr>
      </w:pPr>
    </w:p>
    <w:p>
      <w:pPr>
        <w:spacing w:before="0"/>
        <w:ind w:left="280" w:right="4020" w:hanging="240" w:hangingChars="100"/>
        <w:jc w:val="left"/>
        <w:rPr>
          <w:rFonts w:hint="eastAsia" w:ascii="宋体" w:hAnsi="宋体"/>
          <w:b w:val="0"/>
          <w:bCs w:val="0"/>
          <w:color w:val="auto"/>
          <w:sz w:val="24"/>
          <w:szCs w:val="24"/>
          <w:lang w:val="en-US" w:eastAsia="zh-CN"/>
        </w:rPr>
      </w:pPr>
    </w:p>
    <w:p>
      <w:pPr>
        <w:spacing w:before="0"/>
        <w:ind w:left="280" w:right="4020" w:hanging="240" w:hangingChars="100"/>
        <w:jc w:val="left"/>
        <w:rPr>
          <w:rFonts w:hint="default" w:ascii="宋体" w:hAnsi="宋体"/>
          <w:sz w:val="28"/>
          <w:szCs w:val="28"/>
          <w:lang w:val="en-US"/>
        </w:rPr>
      </w:pPr>
      <w:r>
        <w:rPr>
          <w:rFonts w:hint="eastAsia" w:ascii="宋体" w:hAnsi="宋体"/>
          <w:b w:val="0"/>
          <w:bCs w:val="0"/>
          <w:color w:val="auto"/>
          <w:sz w:val="24"/>
          <w:szCs w:val="24"/>
          <w:lang w:val="en-US" w:eastAsia="zh-CN"/>
        </w:rPr>
        <w:t>附件2</w:t>
      </w:r>
    </w:p>
    <w:p>
      <w:pPr>
        <w:spacing w:line="280" w:lineRule="exact"/>
        <w:jc w:val="center"/>
        <w:rPr>
          <w:rFonts w:hint="eastAsia" w:ascii="宋体" w:hAnsi="宋体" w:eastAsia="宋体"/>
          <w:b/>
          <w:color w:val="000000"/>
          <w:sz w:val="24"/>
          <w:lang w:eastAsia="zh-CN"/>
        </w:rPr>
      </w:pPr>
      <w:r>
        <w:rPr>
          <w:rFonts w:hint="eastAsia" w:ascii="宋体" w:hAnsi="宋体"/>
          <w:b/>
          <w:color w:val="000000"/>
          <w:sz w:val="24"/>
          <w:lang w:val="en-US" w:eastAsia="zh-CN"/>
        </w:rPr>
        <w:t>一</w:t>
      </w:r>
      <w:r>
        <w:rPr>
          <w:rFonts w:hint="eastAsia" w:ascii="宋体" w:hAnsi="宋体"/>
          <w:b/>
          <w:color w:val="000000"/>
          <w:sz w:val="24"/>
        </w:rPr>
        <w:t>般货物（产品）采购合同</w:t>
      </w:r>
    </w:p>
    <w:p>
      <w:pPr>
        <w:spacing w:line="280" w:lineRule="exact"/>
        <w:rPr>
          <w:rFonts w:hint="default" w:ascii="宋体" w:hAnsi="宋体" w:eastAsia="宋体"/>
          <w:color w:val="000000"/>
          <w:sz w:val="18"/>
          <w:szCs w:val="18"/>
          <w:lang w:val="en-US" w:eastAsia="zh-CN"/>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w:t>
      </w:r>
    </w:p>
    <w:p>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pPr>
        <w:spacing w:line="280" w:lineRule="exact"/>
        <w:rPr>
          <w:rFonts w:ascii="宋体" w:hAnsi="宋体"/>
          <w:b/>
          <w:color w:val="000000"/>
          <w:szCs w:val="21"/>
        </w:rPr>
      </w:pPr>
      <w:r>
        <w:rPr>
          <w:rFonts w:hint="eastAsia" w:ascii="宋体" w:hAnsi="宋体"/>
          <w:b/>
          <w:color w:val="000000"/>
          <w:szCs w:val="21"/>
        </w:rPr>
        <w:t>供方：</w:t>
      </w:r>
      <w:r>
        <w:rPr>
          <w:rFonts w:hint="eastAsia" w:ascii="宋体" w:hAnsi="宋体"/>
          <w:b/>
          <w:color w:val="000000"/>
          <w:szCs w:val="21"/>
          <w:lang w:val="en-US" w:eastAsia="zh-CN"/>
        </w:rPr>
        <w:t>***</w:t>
      </w:r>
      <w:r>
        <w:rPr>
          <w:rFonts w:hint="eastAsia" w:ascii="宋体" w:hAnsi="宋体"/>
          <w:b/>
          <w:color w:val="000000"/>
          <w:szCs w:val="21"/>
        </w:rPr>
        <w:t>有限公司</w:t>
      </w:r>
      <w:r>
        <w:rPr>
          <w:rFonts w:hint="eastAsia" w:ascii="宋体" w:hAnsi="宋体" w:cs="宋体"/>
          <w:b/>
          <w:bCs/>
        </w:rPr>
        <w:t xml:space="preserve"> </w:t>
      </w:r>
      <w:r>
        <w:rPr>
          <w:rFonts w:hint="eastAsia" w:ascii="宋体" w:hAnsi="宋体"/>
          <w:b/>
          <w:color w:val="000000"/>
          <w:szCs w:val="21"/>
        </w:rPr>
        <w:t xml:space="preserve">                        </w:t>
      </w:r>
    </w:p>
    <w:p>
      <w:pPr>
        <w:spacing w:line="280" w:lineRule="exact"/>
        <w:rPr>
          <w:rFonts w:ascii="宋体" w:hAnsi="宋体"/>
          <w:b/>
          <w:color w:val="000000"/>
          <w:szCs w:val="21"/>
        </w:rPr>
      </w:pPr>
      <w:r>
        <w:rPr>
          <w:rFonts w:hint="eastAsia" w:ascii="宋体" w:hAnsi="宋体"/>
          <w:b/>
          <w:color w:val="000000"/>
          <w:szCs w:val="21"/>
        </w:rPr>
        <w:t>需方：</w:t>
      </w:r>
      <w:r>
        <w:rPr>
          <w:b/>
          <w:color w:val="000000"/>
          <w:szCs w:val="21"/>
        </w:rPr>
        <w:t>腾龙芳烃（漳州）有限公司</w:t>
      </w:r>
      <w:r>
        <w:rPr>
          <w:rFonts w:hint="eastAsia" w:ascii="宋体" w:hAnsi="宋体"/>
          <w:b/>
          <w:szCs w:val="21"/>
        </w:rPr>
        <w:t xml:space="preserve"> </w:t>
      </w:r>
    </w:p>
    <w:p>
      <w:pPr>
        <w:spacing w:line="280" w:lineRule="exact"/>
        <w:ind w:firstLine="420" w:firstLineChars="200"/>
        <w:rPr>
          <w:rFonts w:ascii="宋体" w:hAnsi="宋体"/>
          <w:szCs w:val="21"/>
        </w:rPr>
      </w:pPr>
      <w:r>
        <w:rPr>
          <w:rFonts w:hint="eastAsia" w:ascii="宋体" w:hAnsi="宋体"/>
          <w:szCs w:val="21"/>
        </w:rPr>
        <w:t>鉴于：供、需双方有权利及能力依法签署并履行本合同约定的事项，供、需双方经过充分协商，根据</w:t>
      </w:r>
      <w:r>
        <w:rPr>
          <w:rFonts w:hint="eastAsia" w:ascii="宋体" w:hAnsi="宋体"/>
          <w:color w:val="000000"/>
          <w:szCs w:val="21"/>
        </w:rPr>
        <w:t>《中华人民共和国民法典》</w:t>
      </w:r>
      <w:r>
        <w:rPr>
          <w:rFonts w:hint="eastAsia" w:ascii="宋体" w:hAnsi="宋体"/>
          <w:szCs w:val="21"/>
        </w:rPr>
        <w:t>及相关法律法规，本着平等互利、诚信合作的原则，于</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漳州   </w:t>
      </w:r>
      <w:r>
        <w:rPr>
          <w:rFonts w:hint="eastAsia" w:ascii="宋体" w:hAnsi="宋体"/>
          <w:szCs w:val="21"/>
        </w:rPr>
        <w:t>签订本合同。供、需双方在协议上的签字人是供、需双方的法定代表人或委托代理人。</w:t>
      </w:r>
    </w:p>
    <w:p>
      <w:pPr>
        <w:spacing w:line="280" w:lineRule="exact"/>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w:t>
      </w:r>
      <w:r>
        <w:rPr>
          <w:rFonts w:hint="eastAsia" w:ascii="宋体" w:hAnsi="宋体" w:cs="宋体"/>
          <w:b/>
          <w:color w:val="000000"/>
          <w:kern w:val="0"/>
          <w:szCs w:val="21"/>
          <w:lang w:val="en-US" w:eastAsia="zh-CN"/>
        </w:rPr>
        <w:t>含税</w:t>
      </w:r>
      <w:r>
        <w:rPr>
          <w:rFonts w:hint="eastAsia" w:ascii="宋体" w:hAnsi="宋体" w:cs="宋体"/>
          <w:b/>
          <w:color w:val="000000"/>
          <w:kern w:val="0"/>
          <w:szCs w:val="21"/>
        </w:rPr>
        <w:t>单价、</w:t>
      </w:r>
      <w:r>
        <w:rPr>
          <w:rFonts w:hint="eastAsia" w:ascii="宋体" w:hAnsi="宋体" w:cs="宋体"/>
          <w:b/>
          <w:color w:val="000000"/>
          <w:kern w:val="0"/>
          <w:szCs w:val="21"/>
          <w:lang w:val="en-US" w:eastAsia="zh-CN"/>
        </w:rPr>
        <w:t>含税总</w:t>
      </w:r>
      <w:r>
        <w:rPr>
          <w:rFonts w:hint="eastAsia" w:ascii="宋体" w:hAnsi="宋体" w:cs="宋体"/>
          <w:b/>
          <w:color w:val="000000"/>
          <w:kern w:val="0"/>
          <w:szCs w:val="21"/>
        </w:rPr>
        <w:t>金额、</w:t>
      </w:r>
      <w:r>
        <w:rPr>
          <w:rFonts w:hint="eastAsia" w:ascii="宋体" w:hAnsi="宋体" w:cs="宋体"/>
          <w:b/>
          <w:color w:val="000000"/>
          <w:kern w:val="0"/>
          <w:szCs w:val="21"/>
          <w:lang w:val="en-US" w:eastAsia="zh-CN"/>
        </w:rPr>
        <w:t>不含税总金额、税金、</w:t>
      </w:r>
      <w:r>
        <w:rPr>
          <w:rFonts w:hint="eastAsia" w:ascii="宋体" w:hAnsi="宋体" w:cs="宋体"/>
          <w:b/>
          <w:color w:val="000000"/>
          <w:kern w:val="0"/>
          <w:szCs w:val="21"/>
        </w:rPr>
        <w:t>备注:</w:t>
      </w:r>
    </w:p>
    <w:tbl>
      <w:tblPr>
        <w:tblStyle w:val="7"/>
        <w:tblpPr w:leftFromText="180" w:rightFromText="180" w:vertAnchor="text" w:horzAnchor="page" w:tblpX="469" w:tblpY="215"/>
        <w:tblOverlap w:val="never"/>
        <w:tblW w:w="11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1490"/>
        <w:gridCol w:w="1157"/>
        <w:gridCol w:w="1307"/>
        <w:gridCol w:w="761"/>
        <w:gridCol w:w="1328"/>
        <w:gridCol w:w="975"/>
        <w:gridCol w:w="1040"/>
        <w:gridCol w:w="846"/>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730" w:type="dxa"/>
            <w:vAlign w:val="center"/>
          </w:tcPr>
          <w:p>
            <w:pPr>
              <w:spacing w:line="280" w:lineRule="exact"/>
              <w:jc w:val="center"/>
              <w:rPr>
                <w:rFonts w:ascii="宋体" w:hAnsi="宋体"/>
                <w:color w:val="000000"/>
                <w:szCs w:val="21"/>
              </w:rPr>
            </w:pPr>
            <w:r>
              <w:rPr>
                <w:rFonts w:hint="eastAsia" w:ascii="宋体" w:hAnsi="宋体"/>
                <w:color w:val="000000"/>
                <w:szCs w:val="21"/>
              </w:rPr>
              <w:t>产品</w:t>
            </w:r>
          </w:p>
          <w:p>
            <w:pPr>
              <w:spacing w:line="280" w:lineRule="exact"/>
              <w:jc w:val="center"/>
              <w:rPr>
                <w:rFonts w:ascii="宋体" w:hAnsi="宋体"/>
                <w:color w:val="000000"/>
                <w:szCs w:val="21"/>
              </w:rPr>
            </w:pPr>
            <w:r>
              <w:rPr>
                <w:rFonts w:hint="eastAsia" w:ascii="宋体" w:hAnsi="宋体"/>
                <w:color w:val="000000"/>
                <w:szCs w:val="21"/>
              </w:rPr>
              <w:t>名称</w:t>
            </w:r>
          </w:p>
        </w:tc>
        <w:tc>
          <w:tcPr>
            <w:tcW w:w="1490" w:type="dxa"/>
            <w:vAlign w:val="center"/>
          </w:tcPr>
          <w:p>
            <w:pPr>
              <w:spacing w:line="280" w:lineRule="exact"/>
              <w:jc w:val="center"/>
              <w:rPr>
                <w:rFonts w:ascii="宋体" w:hAnsi="宋体"/>
                <w:color w:val="000000"/>
                <w:szCs w:val="21"/>
              </w:rPr>
            </w:pPr>
            <w:r>
              <w:rPr>
                <w:rFonts w:hint="eastAsia" w:ascii="宋体" w:hAnsi="宋体"/>
                <w:color w:val="000000"/>
                <w:szCs w:val="21"/>
              </w:rPr>
              <w:t>生产</w:t>
            </w:r>
          </w:p>
          <w:p>
            <w:pPr>
              <w:spacing w:line="280" w:lineRule="exact"/>
              <w:jc w:val="center"/>
              <w:rPr>
                <w:rFonts w:ascii="宋体" w:hAnsi="宋体"/>
                <w:color w:val="000000"/>
                <w:szCs w:val="21"/>
              </w:rPr>
            </w:pPr>
            <w:r>
              <w:rPr>
                <w:rFonts w:hint="eastAsia" w:ascii="宋体" w:hAnsi="宋体"/>
                <w:color w:val="000000"/>
                <w:szCs w:val="21"/>
              </w:rPr>
              <w:t>厂家</w:t>
            </w:r>
          </w:p>
        </w:tc>
        <w:tc>
          <w:tcPr>
            <w:tcW w:w="1157" w:type="dxa"/>
            <w:vAlign w:val="center"/>
          </w:tcPr>
          <w:p>
            <w:pPr>
              <w:spacing w:line="280" w:lineRule="exact"/>
              <w:jc w:val="center"/>
              <w:rPr>
                <w:rFonts w:ascii="宋体" w:hAnsi="宋体"/>
                <w:color w:val="000000"/>
                <w:szCs w:val="21"/>
              </w:rPr>
            </w:pPr>
            <w:r>
              <w:rPr>
                <w:rFonts w:hint="eastAsia" w:ascii="宋体" w:hAnsi="宋体"/>
                <w:color w:val="000000"/>
                <w:szCs w:val="21"/>
              </w:rPr>
              <w:t>型号规格</w:t>
            </w:r>
          </w:p>
        </w:tc>
        <w:tc>
          <w:tcPr>
            <w:tcW w:w="1307" w:type="dxa"/>
            <w:vAlign w:val="center"/>
          </w:tcPr>
          <w:p>
            <w:pPr>
              <w:spacing w:line="280" w:lineRule="exact"/>
              <w:jc w:val="center"/>
              <w:rPr>
                <w:rFonts w:ascii="宋体" w:hAnsi="宋体"/>
                <w:color w:val="000000"/>
                <w:szCs w:val="21"/>
              </w:rPr>
            </w:pPr>
            <w:r>
              <w:rPr>
                <w:rFonts w:hint="eastAsia" w:ascii="宋体" w:hAnsi="宋体"/>
                <w:color w:val="000000"/>
                <w:szCs w:val="21"/>
              </w:rPr>
              <w:t>计量单位</w:t>
            </w:r>
          </w:p>
        </w:tc>
        <w:tc>
          <w:tcPr>
            <w:tcW w:w="761" w:type="dxa"/>
            <w:vAlign w:val="center"/>
          </w:tcPr>
          <w:p>
            <w:pPr>
              <w:spacing w:line="280" w:lineRule="exact"/>
              <w:jc w:val="center"/>
              <w:rPr>
                <w:rFonts w:ascii="宋体" w:hAnsi="宋体"/>
                <w:color w:val="000000"/>
                <w:szCs w:val="21"/>
              </w:rPr>
            </w:pPr>
            <w:r>
              <w:rPr>
                <w:rFonts w:hint="eastAsia" w:ascii="宋体" w:hAnsi="宋体"/>
                <w:color w:val="000000"/>
                <w:szCs w:val="21"/>
              </w:rPr>
              <w:t>数量</w:t>
            </w:r>
          </w:p>
        </w:tc>
        <w:tc>
          <w:tcPr>
            <w:tcW w:w="1328" w:type="dxa"/>
            <w:tcBorders>
              <w:bottom w:val="single" w:color="auto" w:sz="4" w:space="0"/>
            </w:tcBorders>
            <w:vAlign w:val="center"/>
          </w:tcPr>
          <w:p>
            <w:pPr>
              <w:spacing w:line="280" w:lineRule="exact"/>
              <w:jc w:val="center"/>
              <w:rPr>
                <w:rFonts w:ascii="宋体" w:hAnsi="宋体"/>
                <w:color w:val="000000"/>
                <w:szCs w:val="21"/>
              </w:rPr>
            </w:pPr>
            <w:r>
              <w:rPr>
                <w:rFonts w:hint="eastAsia" w:ascii="宋体" w:hAnsi="宋体"/>
                <w:color w:val="000000"/>
                <w:szCs w:val="21"/>
              </w:rPr>
              <w:t>含税单价（13%）</w:t>
            </w:r>
          </w:p>
          <w:p>
            <w:pPr>
              <w:spacing w:line="280" w:lineRule="exact"/>
              <w:jc w:val="center"/>
              <w:rPr>
                <w:rFonts w:ascii="宋体" w:hAnsi="宋体"/>
                <w:color w:val="000000"/>
                <w:szCs w:val="21"/>
              </w:rPr>
            </w:pPr>
            <w:r>
              <w:rPr>
                <w:rFonts w:hint="eastAsia" w:ascii="宋体" w:hAnsi="宋体"/>
                <w:color w:val="000000"/>
                <w:szCs w:val="21"/>
              </w:rPr>
              <w:t>（元/吨）</w:t>
            </w:r>
          </w:p>
        </w:tc>
        <w:tc>
          <w:tcPr>
            <w:tcW w:w="975" w:type="dxa"/>
            <w:vAlign w:val="center"/>
          </w:tcPr>
          <w:p>
            <w:pPr>
              <w:spacing w:line="280" w:lineRule="exact"/>
              <w:jc w:val="center"/>
              <w:rPr>
                <w:rFonts w:ascii="宋体" w:hAnsi="宋体"/>
                <w:color w:val="000000"/>
                <w:szCs w:val="21"/>
              </w:rPr>
            </w:pPr>
            <w:r>
              <w:rPr>
                <w:rFonts w:hint="eastAsia" w:ascii="宋体" w:hAnsi="宋体"/>
                <w:color w:val="000000"/>
                <w:szCs w:val="21"/>
              </w:rPr>
              <w:t>含税总金额</w:t>
            </w:r>
          </w:p>
          <w:p>
            <w:pPr>
              <w:spacing w:line="280" w:lineRule="exact"/>
              <w:jc w:val="center"/>
              <w:rPr>
                <w:rFonts w:ascii="宋体" w:hAnsi="宋体"/>
                <w:color w:val="000000"/>
                <w:szCs w:val="21"/>
              </w:rPr>
            </w:pPr>
            <w:r>
              <w:rPr>
                <w:rFonts w:hint="eastAsia" w:ascii="宋体" w:hAnsi="宋体"/>
                <w:color w:val="000000"/>
                <w:szCs w:val="21"/>
              </w:rPr>
              <w:t>13%（元）</w:t>
            </w:r>
          </w:p>
        </w:tc>
        <w:tc>
          <w:tcPr>
            <w:tcW w:w="1040" w:type="dxa"/>
            <w:vAlign w:val="center"/>
          </w:tcPr>
          <w:p>
            <w:pPr>
              <w:spacing w:line="2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不含税总金额（元）</w:t>
            </w:r>
          </w:p>
        </w:tc>
        <w:tc>
          <w:tcPr>
            <w:tcW w:w="846" w:type="dxa"/>
            <w:vAlign w:val="center"/>
          </w:tcPr>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税金（元）</w:t>
            </w:r>
          </w:p>
        </w:tc>
        <w:tc>
          <w:tcPr>
            <w:tcW w:w="602" w:type="dxa"/>
            <w:vAlign w:val="center"/>
          </w:tcPr>
          <w:p>
            <w:pPr>
              <w:spacing w:line="280" w:lineRule="exact"/>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730"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次氯酸钠</w:t>
            </w:r>
          </w:p>
        </w:tc>
        <w:tc>
          <w:tcPr>
            <w:tcW w:w="1490" w:type="dxa"/>
            <w:vAlign w:val="center"/>
          </w:tcPr>
          <w:p>
            <w:pPr>
              <w:spacing w:line="280" w:lineRule="exact"/>
              <w:jc w:val="center"/>
              <w:rPr>
                <w:rFonts w:ascii="宋体" w:hAnsi="宋体"/>
                <w:color w:val="000000"/>
                <w:sz w:val="18"/>
                <w:szCs w:val="18"/>
              </w:rPr>
            </w:pPr>
            <w:r>
              <w:rPr>
                <w:rFonts w:ascii="宋体" w:hAnsi="宋体" w:cs="宋体"/>
                <w:color w:val="000000"/>
                <w:szCs w:val="21"/>
              </w:rPr>
              <w:t>/</w:t>
            </w:r>
          </w:p>
        </w:tc>
        <w:tc>
          <w:tcPr>
            <w:tcW w:w="1157"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详见附件</w:t>
            </w:r>
          </w:p>
        </w:tc>
        <w:tc>
          <w:tcPr>
            <w:tcW w:w="1307" w:type="dxa"/>
            <w:vAlign w:val="center"/>
          </w:tcPr>
          <w:p>
            <w:pPr>
              <w:spacing w:line="280" w:lineRule="exact"/>
              <w:jc w:val="center"/>
              <w:rPr>
                <w:rFonts w:ascii="宋体" w:hAnsi="宋体"/>
                <w:color w:val="000000"/>
                <w:sz w:val="18"/>
                <w:szCs w:val="18"/>
              </w:rPr>
            </w:pPr>
            <w:r>
              <w:rPr>
                <w:rFonts w:hint="eastAsia" w:ascii="宋体" w:hAnsi="宋体" w:cs="宋体"/>
                <w:color w:val="000000"/>
                <w:szCs w:val="21"/>
              </w:rPr>
              <w:t>吨</w:t>
            </w:r>
          </w:p>
        </w:tc>
        <w:tc>
          <w:tcPr>
            <w:tcW w:w="761" w:type="dxa"/>
            <w:vAlign w:val="center"/>
          </w:tcPr>
          <w:p>
            <w:pPr>
              <w:spacing w:line="280" w:lineRule="exact"/>
              <w:jc w:val="center"/>
              <w:rPr>
                <w:rFonts w:hint="default" w:ascii="宋体" w:hAnsi="宋体"/>
                <w:color w:val="000000"/>
                <w:sz w:val="18"/>
                <w:szCs w:val="18"/>
                <w:lang w:val="en-US"/>
              </w:rPr>
            </w:pPr>
            <w:r>
              <w:rPr>
                <w:rFonts w:hint="eastAsia" w:ascii="宋体" w:hAnsi="宋体"/>
                <w:color w:val="000000"/>
                <w:sz w:val="18"/>
                <w:szCs w:val="18"/>
                <w:lang w:val="en-US" w:eastAsia="zh-CN"/>
              </w:rPr>
              <w:t>180</w:t>
            </w:r>
          </w:p>
        </w:tc>
        <w:tc>
          <w:tcPr>
            <w:tcW w:w="1328"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lang w:val="en-US" w:eastAsia="zh-CN"/>
              </w:rPr>
              <w:t>***</w:t>
            </w:r>
          </w:p>
        </w:tc>
        <w:tc>
          <w:tcPr>
            <w:tcW w:w="975"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lang w:val="en-US" w:eastAsia="zh-CN"/>
              </w:rPr>
              <w:t>***</w:t>
            </w:r>
          </w:p>
        </w:tc>
        <w:tc>
          <w:tcPr>
            <w:tcW w:w="1040"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w:t>
            </w:r>
          </w:p>
        </w:tc>
        <w:tc>
          <w:tcPr>
            <w:tcW w:w="846"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w:t>
            </w:r>
          </w:p>
        </w:tc>
        <w:tc>
          <w:tcPr>
            <w:tcW w:w="602" w:type="dxa"/>
            <w:vAlign w:val="center"/>
          </w:tcPr>
          <w:p>
            <w:pPr>
              <w:spacing w:line="2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220" w:type="dxa"/>
            <w:gridSpan w:val="2"/>
            <w:vAlign w:val="center"/>
          </w:tcPr>
          <w:p>
            <w:pPr>
              <w:spacing w:line="280" w:lineRule="exact"/>
              <w:rPr>
                <w:rFonts w:ascii="宋体" w:hAnsi="宋体"/>
                <w:color w:val="000000"/>
                <w:szCs w:val="21"/>
              </w:rPr>
            </w:pPr>
            <w:r>
              <w:rPr>
                <w:rFonts w:hint="eastAsia" w:ascii="宋体" w:hAnsi="宋体"/>
                <w:color w:val="000000"/>
                <w:szCs w:val="21"/>
              </w:rPr>
              <w:t xml:space="preserve">合计人民币含税（13%）金额（大写）：                   </w:t>
            </w:r>
          </w:p>
        </w:tc>
        <w:tc>
          <w:tcPr>
            <w:tcW w:w="8016" w:type="dxa"/>
            <w:gridSpan w:val="8"/>
            <w:shd w:val="clear" w:color="auto" w:fill="auto"/>
            <w:vAlign w:val="center"/>
          </w:tcPr>
          <w:p>
            <w:pPr>
              <w:widowControl/>
              <w:rPr>
                <w:rFonts w:hint="default"/>
                <w:lang w:val="en-US"/>
              </w:rPr>
            </w:pPr>
            <w:r>
              <w:rPr>
                <w:rFonts w:hint="eastAsia" w:ascii="宋体" w:hAnsi="宋体"/>
                <w:color w:val="000000"/>
                <w:sz w:val="18"/>
                <w:szCs w:val="18"/>
                <w:lang w:val="en-US" w:eastAsia="zh-CN"/>
              </w:rPr>
              <w:t>*********</w:t>
            </w:r>
          </w:p>
        </w:tc>
      </w:tr>
    </w:tbl>
    <w:p>
      <w:pPr>
        <w:spacing w:line="280" w:lineRule="exact"/>
        <w:ind w:firstLine="420" w:firstLineChars="200"/>
        <w:rPr>
          <w:rFonts w:ascii="宋体" w:hAnsi="宋体"/>
          <w:b/>
          <w:color w:val="000000"/>
          <w:szCs w:val="21"/>
        </w:rPr>
      </w:pPr>
      <w:r>
        <w:rPr>
          <w:rFonts w:hint="eastAsia" w:ascii="宋体" w:hAnsi="宋体"/>
          <w:color w:val="000000"/>
          <w:szCs w:val="21"/>
        </w:rPr>
        <w:t>上述数量为暂定量，需方可根据需要进行调整，双方按每月订单约定之实际交货数量结算。</w:t>
      </w:r>
    </w:p>
    <w:p>
      <w:pPr>
        <w:spacing w:line="280" w:lineRule="exact"/>
        <w:rPr>
          <w:rFonts w:ascii="宋体" w:hAnsi="宋体"/>
          <w:b/>
          <w:color w:val="000000"/>
          <w:szCs w:val="21"/>
        </w:rPr>
      </w:pPr>
      <w:r>
        <w:rPr>
          <w:rFonts w:hint="eastAsia" w:ascii="宋体" w:hAnsi="宋体"/>
          <w:b/>
          <w:color w:val="000000"/>
          <w:szCs w:val="21"/>
        </w:rPr>
        <w:t>二、供货有效期：</w:t>
      </w:r>
    </w:p>
    <w:p>
      <w:pPr>
        <w:spacing w:line="280" w:lineRule="exact"/>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1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6</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3</w:t>
      </w:r>
      <w:r>
        <w:rPr>
          <w:rFonts w:hint="eastAsia" w:ascii="宋体" w:hAnsi="宋体"/>
          <w:color w:val="000000"/>
          <w:szCs w:val="21"/>
          <w:u w:val="single"/>
          <w:lang w:val="en-US" w:eastAsia="zh-CN"/>
        </w:rPr>
        <w:t>0</w:t>
      </w:r>
      <w:r>
        <w:rPr>
          <w:rFonts w:hint="eastAsia" w:ascii="宋体" w:hAnsi="宋体"/>
          <w:color w:val="000000"/>
          <w:szCs w:val="21"/>
          <w:u w:val="single"/>
        </w:rPr>
        <w:t xml:space="preserve">  </w:t>
      </w:r>
      <w:r>
        <w:rPr>
          <w:rFonts w:hint="eastAsia" w:ascii="宋体" w:hAnsi="宋体"/>
          <w:color w:val="000000"/>
          <w:szCs w:val="21"/>
        </w:rPr>
        <w:t>日。本合同供货有效期届满与否，不影响本合同其他条款和组成部分的效力。</w:t>
      </w:r>
    </w:p>
    <w:p>
      <w:pPr>
        <w:spacing w:line="280" w:lineRule="exact"/>
        <w:rPr>
          <w:rFonts w:ascii="宋体" w:hAnsi="宋体"/>
          <w:color w:val="000000"/>
          <w:szCs w:val="21"/>
          <w:u w:val="single"/>
        </w:rPr>
      </w:pPr>
      <w:r>
        <w:rPr>
          <w:rFonts w:hint="eastAsia" w:ascii="宋体" w:hAnsi="宋体"/>
          <w:b/>
          <w:color w:val="000000"/>
          <w:szCs w:val="21"/>
        </w:rPr>
        <w:t>三、产品质量要求及技术标准：</w:t>
      </w: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款执行，其中主要的技术指标包含：</w:t>
      </w:r>
      <w:r>
        <w:rPr>
          <w:rFonts w:hint="eastAsia" w:ascii="宋体" w:hAnsi="宋体"/>
          <w:color w:val="000000"/>
          <w:szCs w:val="21"/>
          <w:u w:val="single"/>
        </w:rPr>
        <w:t xml:space="preserve">  </w:t>
      </w:r>
      <w:r>
        <w:rPr>
          <w:rFonts w:hint="eastAsia" w:ascii="宋体" w:hAnsi="宋体"/>
          <w:color w:val="000000"/>
          <w:szCs w:val="21"/>
          <w:u w:val="single" w:color="000000"/>
        </w:rPr>
        <w:t>供方需提供所供产品质量检验证明，以需方指定单位验收为准，如化验不合格，需方有权</w:t>
      </w:r>
      <w:r>
        <w:rPr>
          <w:rFonts w:hint="eastAsia" w:ascii="宋体" w:hAnsi="宋体"/>
          <w:color w:val="000000"/>
          <w:szCs w:val="21"/>
          <w:u w:val="single"/>
        </w:rPr>
        <w:t xml:space="preserve">退换货，退换货所需的各项费用由供方承担。 </w:t>
      </w:r>
    </w:p>
    <w:p>
      <w:pPr>
        <w:spacing w:line="280" w:lineRule="exact"/>
        <w:ind w:firstLine="420" w:firstLineChars="200"/>
        <w:rPr>
          <w:rFonts w:ascii="宋体" w:hAnsi="宋体"/>
          <w:color w:val="000000"/>
          <w:szCs w:val="21"/>
          <w:u w:val="single"/>
        </w:rPr>
      </w:pPr>
      <w:r>
        <w:rPr>
          <w:rFonts w:ascii="宋体" w:hAnsi="宋体"/>
          <w:color w:val="000000"/>
          <w:szCs w:val="21"/>
        </w:rPr>
        <w:t>1、国家标准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s="Arial"/>
          <w:color w:val="000000"/>
          <w:szCs w:val="21"/>
        </w:rPr>
        <w:t>4、其他标准</w:t>
      </w:r>
      <w:r>
        <w:rPr>
          <w:rFonts w:hint="eastAsia" w:ascii="宋体" w:hAnsi="宋体" w:cs="Arial"/>
          <w:color w:val="000000"/>
          <w:szCs w:val="21"/>
          <w:u w:val="single"/>
        </w:rPr>
        <w:t xml:space="preserve">       </w:t>
      </w:r>
      <w:r>
        <w:rPr>
          <w:rFonts w:hint="eastAsia" w:ascii="宋体" w:hAnsi="宋体" w:cs="Arial"/>
          <w:color w:val="000000"/>
          <w:szCs w:val="21"/>
        </w:rPr>
        <w:t>。</w:t>
      </w:r>
    </w:p>
    <w:p>
      <w:pPr>
        <w:spacing w:line="280" w:lineRule="exact"/>
        <w:rPr>
          <w:rFonts w:ascii="宋体" w:hAnsi="宋体"/>
          <w:color w:val="000000"/>
          <w:szCs w:val="21"/>
        </w:rPr>
      </w:pPr>
      <w:r>
        <w:rPr>
          <w:rFonts w:hint="eastAsia" w:ascii="宋体" w:hAnsi="宋体"/>
          <w:b/>
          <w:color w:val="000000"/>
          <w:szCs w:val="21"/>
        </w:rPr>
        <w:t>四、包装方式：</w:t>
      </w:r>
      <w:r>
        <w:rPr>
          <w:rFonts w:hint="eastAsia" w:ascii="宋体" w:hAnsi="宋体"/>
          <w:color w:val="000000"/>
          <w:szCs w:val="21"/>
        </w:rPr>
        <w:t>双方商定按下列第</w:t>
      </w:r>
      <w:r>
        <w:rPr>
          <w:rFonts w:hint="eastAsia" w:ascii="宋体" w:hAnsi="宋体"/>
          <w:color w:val="000000"/>
          <w:szCs w:val="21"/>
          <w:u w:val="single"/>
        </w:rPr>
        <w:t xml:space="preserve">   3   </w:t>
      </w:r>
      <w:r>
        <w:rPr>
          <w:rFonts w:hint="eastAsia" w:ascii="宋体" w:hAnsi="宋体"/>
          <w:color w:val="000000"/>
          <w:szCs w:val="21"/>
        </w:rPr>
        <w:t>款执行。</w:t>
      </w:r>
    </w:p>
    <w:p>
      <w:pPr>
        <w:spacing w:line="280" w:lineRule="exact"/>
        <w:ind w:firstLine="420" w:firstLineChars="200"/>
        <w:rPr>
          <w:rFonts w:ascii="宋体" w:hAnsi="宋体"/>
          <w:color w:val="000000"/>
          <w:szCs w:val="21"/>
          <w:u w:val="single"/>
        </w:rPr>
      </w:pPr>
      <w:r>
        <w:rPr>
          <w:rFonts w:hint="eastAsia" w:ascii="宋体" w:hAnsi="宋体"/>
          <w:color w:val="000000"/>
          <w:szCs w:val="21"/>
        </w:rPr>
        <w:t>1、袋装：</w:t>
      </w:r>
      <w:r>
        <w:rPr>
          <w:rFonts w:hint="eastAsia" w:ascii="宋体" w:hAnsi="宋体"/>
          <w:color w:val="000000"/>
          <w:szCs w:val="21"/>
          <w:u w:val="single"/>
        </w:rPr>
        <w:t xml:space="preserve">   /  </w:t>
      </w:r>
      <w:r>
        <w:rPr>
          <w:rFonts w:hint="eastAsia" w:ascii="宋体" w:hAnsi="宋体"/>
          <w:color w:val="000000"/>
          <w:szCs w:val="21"/>
        </w:rPr>
        <w:t xml:space="preserve">  2、桶装：</w:t>
      </w:r>
      <w:r>
        <w:rPr>
          <w:rFonts w:hint="eastAsia" w:ascii="宋体" w:hAnsi="宋体"/>
          <w:color w:val="000000"/>
          <w:szCs w:val="21"/>
          <w:u w:val="single"/>
        </w:rPr>
        <w:t xml:space="preserve">   /   </w:t>
      </w:r>
      <w:r>
        <w:rPr>
          <w:rFonts w:hint="eastAsia" w:ascii="宋体" w:hAnsi="宋体"/>
          <w:color w:val="000000"/>
          <w:szCs w:val="21"/>
        </w:rPr>
        <w:t xml:space="preserve"> 3、散装：</w:t>
      </w:r>
      <w:r>
        <w:rPr>
          <w:rFonts w:hint="eastAsia" w:ascii="宋体" w:hAnsi="宋体"/>
          <w:color w:val="000000"/>
          <w:szCs w:val="21"/>
          <w:u w:val="single"/>
        </w:rPr>
        <w:t xml:space="preserve">  槽车   </w:t>
      </w:r>
      <w:r>
        <w:rPr>
          <w:rFonts w:hint="eastAsia" w:ascii="宋体" w:hAnsi="宋体"/>
          <w:color w:val="000000"/>
          <w:szCs w:val="21"/>
        </w:rPr>
        <w:t xml:space="preserve">   4、其他：</w:t>
      </w:r>
      <w:r>
        <w:rPr>
          <w:rFonts w:hint="eastAsia" w:ascii="宋体" w:hAnsi="宋体"/>
          <w:color w:val="000000"/>
          <w:szCs w:val="21"/>
          <w:u w:val="single"/>
        </w:rPr>
        <w:t xml:space="preserve">  /              </w:t>
      </w:r>
    </w:p>
    <w:p>
      <w:pPr>
        <w:spacing w:line="280" w:lineRule="exact"/>
        <w:rPr>
          <w:rFonts w:ascii="宋体" w:hAnsi="宋体"/>
          <w:b/>
          <w:color w:val="000000"/>
          <w:szCs w:val="21"/>
        </w:rPr>
      </w:pPr>
      <w:r>
        <w:rPr>
          <w:rFonts w:hint="eastAsia" w:ascii="宋体" w:hAnsi="宋体"/>
          <w:b/>
          <w:color w:val="000000"/>
          <w:szCs w:val="21"/>
        </w:rPr>
        <w:t>五、货款结算与支付方式：</w:t>
      </w:r>
    </w:p>
    <w:p>
      <w:pPr>
        <w:spacing w:line="280" w:lineRule="exact"/>
        <w:ind w:firstLine="411" w:firstLineChars="196"/>
        <w:rPr>
          <w:rFonts w:ascii="宋体" w:hAnsi="宋体"/>
          <w:color w:val="000000"/>
          <w:szCs w:val="21"/>
        </w:rPr>
      </w:pPr>
      <w:r>
        <w:rPr>
          <w:rFonts w:hint="eastAsia" w:ascii="宋体" w:hAnsi="宋体"/>
          <w:color w:val="000000"/>
          <w:szCs w:val="21"/>
        </w:rPr>
        <w:t>每批产品全部到货后，经需方或需方指定单位根据本合同约定的质量、数量标准验收合格后，供方提供相应金额的13%增值税专用发票以及结算所需的各类清单，需方收到并确认无误后向供方支付货款（分批验收，分批付款）。实际结算数量范围为订单约定数量的±5%。</w:t>
      </w:r>
    </w:p>
    <w:p>
      <w:pPr>
        <w:spacing w:line="280" w:lineRule="exact"/>
        <w:rPr>
          <w:rFonts w:ascii="宋体" w:hAnsi="宋体"/>
          <w:color w:val="000000"/>
          <w:szCs w:val="21"/>
        </w:rPr>
      </w:pPr>
      <w:r>
        <w:rPr>
          <w:rFonts w:hint="eastAsia" w:ascii="宋体" w:hAnsi="宋体"/>
          <w:b/>
          <w:color w:val="000000"/>
          <w:szCs w:val="21"/>
        </w:rPr>
        <w:t>六、交付期限：</w:t>
      </w:r>
    </w:p>
    <w:p>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需方有权在本合同供货有效期内，分批向供方通过指定邮箱提出交货数量需求，供方应在收到需方提出的交货数量需求之日起</w:t>
      </w:r>
      <w:r>
        <w:rPr>
          <w:rFonts w:hint="eastAsia" w:ascii="宋体" w:hAnsi="宋体"/>
          <w:color w:val="000000"/>
          <w:szCs w:val="21"/>
          <w:u w:val="single"/>
        </w:rPr>
        <w:t xml:space="preserve">  </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日内将货物交付需方。</w:t>
      </w:r>
    </w:p>
    <w:p>
      <w:pPr>
        <w:spacing w:line="280" w:lineRule="exact"/>
        <w:rPr>
          <w:rFonts w:ascii="宋体" w:hAnsi="宋体"/>
          <w:color w:val="000000"/>
          <w:sz w:val="24"/>
        </w:rPr>
      </w:pPr>
      <w:r>
        <w:rPr>
          <w:rFonts w:hint="eastAsia" w:ascii="宋体" w:hAnsi="宋体"/>
          <w:b/>
          <w:color w:val="000000"/>
          <w:szCs w:val="21"/>
        </w:rPr>
        <w:t>七、交付方式：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r>
        <w:rPr>
          <w:rFonts w:ascii="宋体" w:hAnsi="宋体"/>
          <w:color w:val="000000"/>
          <w:sz w:val="24"/>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1、需方自提，自提所需的所有费用由需方自理，提货地点为</w:t>
      </w:r>
      <w:r>
        <w:rPr>
          <w:rFonts w:hint="eastAsia" w:ascii="宋体" w:hAnsi="宋体"/>
          <w:color w:val="000000"/>
          <w:sz w:val="18"/>
          <w:szCs w:val="18"/>
          <w:u w:val="single"/>
        </w:rPr>
        <w:t xml:space="preserve">    /      </w:t>
      </w:r>
      <w:r>
        <w:rPr>
          <w:rFonts w:hint="eastAsia" w:ascii="宋体" w:hAnsi="宋体"/>
          <w:color w:val="000000"/>
          <w:szCs w:val="21"/>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2、供方送货，运费、保险费由供方承担，到货地点为</w:t>
      </w:r>
      <w:r>
        <w:rPr>
          <w:rFonts w:hint="eastAsia" w:ascii="宋体" w:hAnsi="宋体"/>
          <w:color w:val="000000"/>
          <w:sz w:val="18"/>
          <w:szCs w:val="18"/>
          <w:u w:val="single"/>
        </w:rPr>
        <w:t>　</w:t>
      </w:r>
      <w:r>
        <w:rPr>
          <w:rFonts w:hint="eastAsia"/>
          <w:color w:val="000000"/>
          <w:szCs w:val="21"/>
          <w:u w:val="single"/>
        </w:rPr>
        <w:t>福建省漳州市古雷经济开发区腾龙路</w:t>
      </w:r>
      <w:r>
        <w:rPr>
          <w:rFonts w:hint="eastAsia"/>
          <w:color w:val="000000"/>
          <w:szCs w:val="21"/>
          <w:u w:val="single"/>
          <w:lang w:val="en-US" w:eastAsia="zh-CN"/>
        </w:rPr>
        <w:t>腾龙芳烃（漳州）</w:t>
      </w:r>
      <w:r>
        <w:rPr>
          <w:rFonts w:hint="eastAsia" w:ascii="宋体" w:hAnsi="宋体"/>
          <w:color w:val="000000"/>
          <w:szCs w:val="21"/>
          <w:u w:val="single"/>
        </w:rPr>
        <w:t>有限公司</w:t>
      </w:r>
      <w:r>
        <w:rPr>
          <w:rFonts w:hint="eastAsia"/>
          <w:color w:val="000000"/>
          <w:szCs w:val="21"/>
          <w:u w:val="single"/>
        </w:rPr>
        <w:t>（需方指定仓库）</w:t>
      </w:r>
      <w:r>
        <w:rPr>
          <w:rFonts w:hint="eastAsia" w:ascii="宋体" w:hAnsi="宋体"/>
          <w:color w:val="000000"/>
          <w:sz w:val="18"/>
          <w:szCs w:val="18"/>
          <w:u w:val="single"/>
        </w:rPr>
        <w:t>　</w:t>
      </w:r>
      <w:r>
        <w:rPr>
          <w:rFonts w:hint="eastAsia" w:ascii="宋体" w:hAnsi="宋体"/>
          <w:color w:val="000000"/>
          <w:szCs w:val="21"/>
        </w:rPr>
        <w:t>；</w:t>
      </w:r>
    </w:p>
    <w:p>
      <w:pPr>
        <w:spacing w:line="280" w:lineRule="exact"/>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pPr>
        <w:spacing w:line="280" w:lineRule="exact"/>
        <w:rPr>
          <w:rFonts w:ascii="宋体" w:hAnsi="宋体"/>
          <w:color w:val="000000"/>
          <w:szCs w:val="21"/>
        </w:rPr>
      </w:pPr>
      <w:r>
        <w:rPr>
          <w:rFonts w:hint="eastAsia" w:ascii="宋体" w:hAnsi="宋体"/>
          <w:b/>
          <w:bCs/>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w:t>
      </w:r>
      <w:r>
        <w:rPr>
          <w:rFonts w:hint="eastAsia" w:ascii="宋体" w:hAnsi="宋体"/>
          <w:szCs w:val="21"/>
          <w:u w:val="single"/>
        </w:rPr>
        <w:t xml:space="preserve">肆 </w:t>
      </w:r>
      <w:r>
        <w:rPr>
          <w:rFonts w:hint="eastAsia" w:ascii="宋体" w:hAnsi="宋体"/>
          <w:color w:val="000000"/>
          <w:szCs w:val="21"/>
          <w:u w:val="single"/>
        </w:rPr>
        <w:t xml:space="preserve">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szCs w:val="21"/>
          <w:u w:val="single"/>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w:t>
      </w:r>
      <w:r>
        <w:rPr>
          <w:rFonts w:hint="eastAsia" w:ascii="宋体" w:hAnsi="宋体"/>
          <w:szCs w:val="21"/>
          <w:u w:val="single"/>
        </w:rPr>
        <w:t>叁</w:t>
      </w:r>
      <w:r>
        <w:rPr>
          <w:rFonts w:hint="eastAsia" w:ascii="宋体" w:hAnsi="宋体"/>
          <w:color w:val="000000"/>
          <w:szCs w:val="21"/>
          <w:u w:val="single"/>
        </w:rPr>
        <w:t xml:space="preserve">  </w:t>
      </w:r>
      <w:r>
        <w:rPr>
          <w:rFonts w:hint="eastAsia" w:ascii="宋体" w:hAnsi="宋体"/>
          <w:color w:val="000000"/>
          <w:szCs w:val="21"/>
        </w:rPr>
        <w:t>份。</w:t>
      </w:r>
    </w:p>
    <w:p>
      <w:pPr>
        <w:spacing w:line="280" w:lineRule="exact"/>
        <w:rPr>
          <w:rFonts w:ascii="宋体" w:hAnsi="宋体"/>
          <w:color w:val="000000"/>
          <w:szCs w:val="21"/>
        </w:rPr>
      </w:pPr>
    </w:p>
    <w:tbl>
      <w:tblPr>
        <w:tblStyle w:val="7"/>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shd w:val="clear" w:color="auto" w:fill="auto"/>
            <w:vAlign w:val="center"/>
          </w:tcPr>
          <w:p>
            <w:pPr>
              <w:spacing w:line="280" w:lineRule="exact"/>
              <w:rPr>
                <w:rFonts w:ascii="宋体" w:hAnsi="宋体"/>
                <w:b/>
                <w:color w:val="000000"/>
                <w:szCs w:val="21"/>
              </w:rPr>
            </w:pPr>
            <w:r>
              <w:rPr>
                <w:rFonts w:hint="eastAsia" w:ascii="宋体" w:hAnsi="宋体" w:cs="宋体"/>
                <w:b/>
                <w:bCs/>
                <w:color w:val="000000"/>
              </w:rPr>
              <w:t>供方（章）</w:t>
            </w:r>
            <w:r>
              <w:rPr>
                <w:rFonts w:ascii="宋体" w:hAnsi="宋体" w:cs="宋体"/>
                <w:b/>
                <w:bCs/>
                <w:color w:val="000000"/>
              </w:rPr>
              <w:t>:</w:t>
            </w:r>
          </w:p>
        </w:tc>
        <w:tc>
          <w:tcPr>
            <w:tcW w:w="3883" w:type="dxa"/>
            <w:gridSpan w:val="2"/>
            <w:shd w:val="clear" w:color="auto" w:fill="auto"/>
            <w:vAlign w:val="center"/>
          </w:tcPr>
          <w:p>
            <w:pPr>
              <w:spacing w:line="280" w:lineRule="exact"/>
              <w:rPr>
                <w:b/>
                <w:color w:val="000000"/>
                <w:szCs w:val="21"/>
              </w:rPr>
            </w:pPr>
            <w:r>
              <w:rPr>
                <w:rFonts w:hint="eastAsia" w:ascii="宋体" w:hAnsi="宋体"/>
                <w:color w:val="000000"/>
                <w:sz w:val="18"/>
                <w:szCs w:val="18"/>
                <w:lang w:val="en-US" w:eastAsia="zh-CN"/>
              </w:rPr>
              <w:t>***</w:t>
            </w:r>
            <w:r>
              <w:rPr>
                <w:rFonts w:hint="eastAsia" w:ascii="宋体" w:hAnsi="宋体"/>
                <w:b/>
                <w:color w:val="000000"/>
                <w:szCs w:val="21"/>
              </w:rPr>
              <w:t>有限公司</w:t>
            </w:r>
          </w:p>
        </w:tc>
        <w:tc>
          <w:tcPr>
            <w:tcW w:w="1377" w:type="dxa"/>
            <w:gridSpan w:val="4"/>
            <w:shd w:val="clear" w:color="auto" w:fill="auto"/>
            <w:vAlign w:val="center"/>
          </w:tcPr>
          <w:p>
            <w:pPr>
              <w:spacing w:line="280" w:lineRule="exact"/>
              <w:rPr>
                <w:rFonts w:ascii="宋体" w:hAnsi="宋体"/>
                <w:b/>
                <w:color w:val="000000"/>
                <w:szCs w:val="21"/>
              </w:rPr>
            </w:pPr>
            <w:r>
              <w:rPr>
                <w:rFonts w:hint="eastAsia" w:ascii="宋体" w:hAnsi="宋体"/>
                <w:b/>
                <w:color w:val="000000"/>
                <w:szCs w:val="21"/>
              </w:rPr>
              <w:t>需方（章）:</w:t>
            </w:r>
          </w:p>
        </w:tc>
        <w:tc>
          <w:tcPr>
            <w:tcW w:w="3975" w:type="dxa"/>
            <w:gridSpan w:val="2"/>
            <w:shd w:val="clear" w:color="auto" w:fill="auto"/>
            <w:vAlign w:val="center"/>
          </w:tcPr>
          <w:p>
            <w:pPr>
              <w:spacing w:line="280" w:lineRule="exact"/>
              <w:rPr>
                <w:b/>
                <w:color w:val="000000"/>
                <w:szCs w:val="21"/>
              </w:rPr>
            </w:pPr>
            <w:r>
              <w:rPr>
                <w:b/>
                <w:color w:val="000000"/>
                <w:szCs w:val="21"/>
              </w:rPr>
              <w:t>腾龙芳烃（漳州）有限公司</w:t>
            </w:r>
          </w:p>
        </w:tc>
      </w:tr>
      <w:tr>
        <w:tblPrEx>
          <w:tblCellMar>
            <w:top w:w="0" w:type="dxa"/>
            <w:left w:w="108" w:type="dxa"/>
            <w:bottom w:w="0" w:type="dxa"/>
            <w:right w:w="108" w:type="dxa"/>
          </w:tblCellMar>
        </w:tblPrEx>
        <w:trPr>
          <w:jc w:val="center"/>
        </w:trPr>
        <w:tc>
          <w:tcPr>
            <w:tcW w:w="1473" w:type="dxa"/>
            <w:gridSpan w:val="4"/>
            <w:shd w:val="clear" w:color="auto" w:fill="auto"/>
            <w:vAlign w:val="center"/>
          </w:tcPr>
          <w:p>
            <w:pPr>
              <w:spacing w:line="280" w:lineRule="exact"/>
              <w:rPr>
                <w:color w:val="000000"/>
                <w:szCs w:val="21"/>
              </w:rPr>
            </w:pPr>
            <w:r>
              <w:rPr>
                <w:rFonts w:hint="eastAsia" w:ascii="宋体" w:hAnsi="宋体"/>
                <w:color w:val="000000"/>
              </w:rPr>
              <w:t>工商注册号：</w:t>
            </w:r>
          </w:p>
        </w:tc>
        <w:tc>
          <w:tcPr>
            <w:tcW w:w="3883" w:type="dxa"/>
            <w:gridSpan w:val="2"/>
            <w:shd w:val="clear" w:color="auto" w:fill="auto"/>
            <w:vAlign w:val="center"/>
          </w:tcPr>
          <w:p>
            <w:pPr>
              <w:spacing w:line="280" w:lineRule="exact"/>
              <w:rPr>
                <w:color w:val="000000"/>
                <w:szCs w:val="21"/>
              </w:rPr>
            </w:pPr>
          </w:p>
        </w:tc>
        <w:tc>
          <w:tcPr>
            <w:tcW w:w="1377" w:type="dxa"/>
            <w:gridSpan w:val="4"/>
            <w:shd w:val="clear" w:color="auto" w:fill="auto"/>
            <w:vAlign w:val="center"/>
          </w:tcPr>
          <w:p>
            <w:pPr>
              <w:spacing w:line="280" w:lineRule="exact"/>
              <w:rPr>
                <w:color w:val="000000"/>
                <w:szCs w:val="21"/>
              </w:rPr>
            </w:pPr>
            <w:r>
              <w:rPr>
                <w:rFonts w:hint="eastAsia" w:ascii="宋体" w:hAnsi="宋体"/>
                <w:color w:val="000000"/>
                <w:szCs w:val="21"/>
              </w:rPr>
              <w:t>工商注册号：</w:t>
            </w:r>
          </w:p>
        </w:tc>
        <w:tc>
          <w:tcPr>
            <w:tcW w:w="3975" w:type="dxa"/>
            <w:gridSpan w:val="2"/>
            <w:shd w:val="clear" w:color="auto" w:fill="auto"/>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color w:val="000000"/>
                <w:szCs w:val="21"/>
              </w:rPr>
            </w:pPr>
            <w:r>
              <w:rPr>
                <w:rFonts w:hint="eastAsia" w:ascii="宋体" w:hAnsi="宋体" w:cs="宋体"/>
                <w:color w:val="000000"/>
              </w:rPr>
              <w:t>地址：</w:t>
            </w:r>
          </w:p>
        </w:tc>
        <w:tc>
          <w:tcPr>
            <w:tcW w:w="4513" w:type="dxa"/>
            <w:gridSpan w:val="5"/>
            <w:shd w:val="clear" w:color="auto" w:fill="auto"/>
            <w:vAlign w:val="center"/>
          </w:tcPr>
          <w:p>
            <w:pPr>
              <w:spacing w:line="280" w:lineRule="exact"/>
              <w:rPr>
                <w:color w:val="000000"/>
                <w:szCs w:val="21"/>
              </w:rPr>
            </w:pPr>
          </w:p>
        </w:tc>
        <w:tc>
          <w:tcPr>
            <w:tcW w:w="842" w:type="dxa"/>
            <w:shd w:val="clear" w:color="auto" w:fill="auto"/>
            <w:vAlign w:val="center"/>
          </w:tcPr>
          <w:p>
            <w:pPr>
              <w:spacing w:line="280" w:lineRule="exact"/>
              <w:rPr>
                <w:color w:val="000000"/>
                <w:szCs w:val="21"/>
              </w:rPr>
            </w:pPr>
            <w:r>
              <w:rPr>
                <w:rFonts w:hint="eastAsia" w:ascii="宋体" w:hAnsi="宋体"/>
                <w:color w:val="000000"/>
                <w:szCs w:val="21"/>
              </w:rPr>
              <w:t>地址：</w:t>
            </w:r>
          </w:p>
        </w:tc>
        <w:tc>
          <w:tcPr>
            <w:tcW w:w="4510" w:type="dxa"/>
            <w:gridSpan w:val="5"/>
            <w:shd w:val="clear" w:color="auto" w:fill="auto"/>
            <w:vAlign w:val="center"/>
          </w:tcPr>
          <w:p>
            <w:pPr>
              <w:spacing w:line="280" w:lineRule="exact"/>
              <w:rPr>
                <w:color w:val="000000"/>
                <w:sz w:val="18"/>
                <w:szCs w:val="18"/>
              </w:rPr>
            </w:pP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color w:val="000000"/>
                <w:szCs w:val="21"/>
              </w:rPr>
            </w:pPr>
            <w:r>
              <w:rPr>
                <w:rFonts w:hint="eastAsia" w:ascii="宋体" w:hAnsi="宋体" w:cs="宋体"/>
                <w:color w:val="000000"/>
              </w:rPr>
              <w:t>邮政编码：</w:t>
            </w:r>
          </w:p>
        </w:tc>
        <w:tc>
          <w:tcPr>
            <w:tcW w:w="4093" w:type="dxa"/>
            <w:gridSpan w:val="3"/>
            <w:shd w:val="clear" w:color="auto" w:fill="auto"/>
            <w:vAlign w:val="center"/>
          </w:tcPr>
          <w:p>
            <w:pPr>
              <w:spacing w:line="280" w:lineRule="exact"/>
              <w:rPr>
                <w:color w:val="000000"/>
                <w:szCs w:val="21"/>
              </w:rPr>
            </w:pPr>
          </w:p>
        </w:tc>
        <w:tc>
          <w:tcPr>
            <w:tcW w:w="1260" w:type="dxa"/>
            <w:gridSpan w:val="3"/>
            <w:shd w:val="clear" w:color="auto" w:fill="auto"/>
            <w:vAlign w:val="center"/>
          </w:tcPr>
          <w:p>
            <w:pPr>
              <w:spacing w:line="280" w:lineRule="exact"/>
              <w:rPr>
                <w:color w:val="000000"/>
                <w:szCs w:val="21"/>
              </w:rPr>
            </w:pPr>
            <w:r>
              <w:rPr>
                <w:rFonts w:hint="eastAsia" w:ascii="宋体" w:hAnsi="宋体"/>
                <w:color w:val="000000"/>
                <w:szCs w:val="21"/>
              </w:rPr>
              <w:t>邮政编码：</w:t>
            </w:r>
          </w:p>
        </w:tc>
        <w:tc>
          <w:tcPr>
            <w:tcW w:w="4092" w:type="dxa"/>
            <w:gridSpan w:val="3"/>
            <w:shd w:val="clear" w:color="auto" w:fill="auto"/>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2733" w:type="dxa"/>
            <w:gridSpan w:val="5"/>
            <w:shd w:val="clear" w:color="auto" w:fill="auto"/>
            <w:vAlign w:val="center"/>
          </w:tcPr>
          <w:p>
            <w:pPr>
              <w:spacing w:line="280" w:lineRule="exact"/>
              <w:rPr>
                <w:color w:val="000000"/>
                <w:szCs w:val="21"/>
              </w:rPr>
            </w:pPr>
            <w:r>
              <w:rPr>
                <w:rFonts w:hint="eastAsia" w:ascii="宋体" w:hAnsi="宋体" w:cs="宋体"/>
                <w:color w:val="000000"/>
              </w:rPr>
              <w:t>法定代表人或委托代理人：</w:t>
            </w:r>
          </w:p>
        </w:tc>
        <w:tc>
          <w:tcPr>
            <w:tcW w:w="2623" w:type="dxa"/>
            <w:shd w:val="clear" w:color="auto" w:fill="auto"/>
            <w:vAlign w:val="center"/>
          </w:tcPr>
          <w:p>
            <w:pPr>
              <w:spacing w:line="280" w:lineRule="exact"/>
              <w:rPr>
                <w:color w:val="000000"/>
                <w:szCs w:val="21"/>
              </w:rPr>
            </w:pPr>
          </w:p>
        </w:tc>
        <w:tc>
          <w:tcPr>
            <w:tcW w:w="2732" w:type="dxa"/>
            <w:gridSpan w:val="5"/>
            <w:shd w:val="clear" w:color="auto" w:fill="auto"/>
            <w:vAlign w:val="center"/>
          </w:tcPr>
          <w:p>
            <w:pPr>
              <w:spacing w:line="280" w:lineRule="exact"/>
              <w:rPr>
                <w:color w:val="000000"/>
                <w:szCs w:val="21"/>
              </w:rPr>
            </w:pPr>
            <w:r>
              <w:rPr>
                <w:rFonts w:hint="eastAsia" w:ascii="宋体" w:hAnsi="宋体"/>
                <w:color w:val="000000"/>
                <w:szCs w:val="21"/>
              </w:rPr>
              <w:t>法定代表人或委托代理人：</w:t>
            </w:r>
          </w:p>
        </w:tc>
        <w:tc>
          <w:tcPr>
            <w:tcW w:w="2620" w:type="dxa"/>
            <w:shd w:val="clear" w:color="auto" w:fill="auto"/>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1050" w:type="dxa"/>
            <w:gridSpan w:val="2"/>
            <w:shd w:val="clear" w:color="auto" w:fill="auto"/>
            <w:vAlign w:val="center"/>
          </w:tcPr>
          <w:p>
            <w:pPr>
              <w:spacing w:line="280" w:lineRule="exact"/>
              <w:rPr>
                <w:color w:val="000000"/>
                <w:szCs w:val="21"/>
              </w:rPr>
            </w:pPr>
            <w:r>
              <w:rPr>
                <w:rFonts w:hint="eastAsia" w:ascii="宋体" w:hAnsi="宋体" w:cs="宋体"/>
                <w:color w:val="000000"/>
              </w:rPr>
              <w:t>经办人：</w:t>
            </w:r>
          </w:p>
        </w:tc>
        <w:tc>
          <w:tcPr>
            <w:tcW w:w="4306" w:type="dxa"/>
            <w:gridSpan w:val="4"/>
            <w:shd w:val="clear" w:color="auto" w:fill="auto"/>
            <w:vAlign w:val="center"/>
          </w:tcPr>
          <w:p>
            <w:pPr>
              <w:spacing w:line="280" w:lineRule="exact"/>
              <w:rPr>
                <w:color w:val="000000"/>
                <w:szCs w:val="21"/>
              </w:rPr>
            </w:pPr>
          </w:p>
        </w:tc>
        <w:tc>
          <w:tcPr>
            <w:tcW w:w="1052" w:type="dxa"/>
            <w:gridSpan w:val="2"/>
            <w:shd w:val="clear" w:color="auto" w:fill="auto"/>
            <w:vAlign w:val="center"/>
          </w:tcPr>
          <w:p>
            <w:pPr>
              <w:spacing w:line="280" w:lineRule="exact"/>
              <w:rPr>
                <w:color w:val="000000"/>
                <w:szCs w:val="21"/>
              </w:rPr>
            </w:pPr>
            <w:r>
              <w:rPr>
                <w:rFonts w:hint="eastAsia" w:ascii="宋体" w:hAnsi="宋体"/>
                <w:color w:val="000000"/>
                <w:szCs w:val="21"/>
              </w:rPr>
              <w:t>经办人：</w:t>
            </w:r>
          </w:p>
        </w:tc>
        <w:tc>
          <w:tcPr>
            <w:tcW w:w="4300" w:type="dxa"/>
            <w:gridSpan w:val="4"/>
            <w:shd w:val="clear" w:color="auto" w:fill="auto"/>
            <w:vAlign w:val="center"/>
          </w:tcPr>
          <w:p>
            <w:pPr>
              <w:spacing w:line="280" w:lineRule="exact"/>
              <w:rPr>
                <w:rFonts w:hint="default" w:eastAsia="宋体"/>
                <w:color w:val="000000"/>
                <w:szCs w:val="21"/>
                <w:lang w:val="en-US" w:eastAsia="zh-CN"/>
              </w:rPr>
            </w:pPr>
          </w:p>
        </w:tc>
      </w:tr>
      <w:tr>
        <w:tblPrEx>
          <w:tblCellMar>
            <w:top w:w="0" w:type="dxa"/>
            <w:left w:w="108" w:type="dxa"/>
            <w:bottom w:w="0" w:type="dxa"/>
            <w:right w:w="108" w:type="dxa"/>
          </w:tblCellMar>
        </w:tblPrEx>
        <w:trPr>
          <w:trHeight w:val="111" w:hRule="atLeast"/>
          <w:jc w:val="center"/>
        </w:trPr>
        <w:tc>
          <w:tcPr>
            <w:tcW w:w="843" w:type="dxa"/>
            <w:shd w:val="clear" w:color="auto" w:fill="auto"/>
            <w:vAlign w:val="center"/>
          </w:tcPr>
          <w:p>
            <w:pPr>
              <w:spacing w:line="280" w:lineRule="exact"/>
              <w:rPr>
                <w:color w:val="000000"/>
                <w:szCs w:val="21"/>
              </w:rPr>
            </w:pPr>
            <w:r>
              <w:rPr>
                <w:rFonts w:hint="eastAsia" w:ascii="宋体" w:hAnsi="宋体" w:cs="宋体"/>
                <w:color w:val="000000"/>
              </w:rPr>
              <w:t>电话：</w:t>
            </w:r>
          </w:p>
        </w:tc>
        <w:tc>
          <w:tcPr>
            <w:tcW w:w="4513" w:type="dxa"/>
            <w:gridSpan w:val="5"/>
            <w:shd w:val="clear" w:color="auto" w:fill="auto"/>
            <w:vAlign w:val="center"/>
          </w:tcPr>
          <w:p>
            <w:pPr>
              <w:spacing w:line="280" w:lineRule="exact"/>
              <w:rPr>
                <w:color w:val="000000"/>
                <w:szCs w:val="21"/>
              </w:rPr>
            </w:pPr>
          </w:p>
        </w:tc>
        <w:tc>
          <w:tcPr>
            <w:tcW w:w="842" w:type="dxa"/>
            <w:shd w:val="clear" w:color="auto" w:fill="auto"/>
            <w:vAlign w:val="center"/>
          </w:tcPr>
          <w:p>
            <w:pPr>
              <w:spacing w:line="280" w:lineRule="exact"/>
              <w:rPr>
                <w:color w:val="000000"/>
                <w:szCs w:val="21"/>
              </w:rPr>
            </w:pPr>
            <w:r>
              <w:rPr>
                <w:rFonts w:hint="eastAsia" w:ascii="宋体" w:hAnsi="宋体"/>
                <w:color w:val="000000"/>
                <w:szCs w:val="21"/>
              </w:rPr>
              <w:t>电话：</w:t>
            </w:r>
          </w:p>
        </w:tc>
        <w:tc>
          <w:tcPr>
            <w:tcW w:w="4510" w:type="dxa"/>
            <w:gridSpan w:val="5"/>
            <w:shd w:val="clear" w:color="auto" w:fill="auto"/>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color w:val="000000"/>
                <w:szCs w:val="21"/>
              </w:rPr>
            </w:pPr>
            <w:r>
              <w:rPr>
                <w:rFonts w:hint="eastAsia" w:ascii="宋体" w:hAnsi="宋体" w:cs="宋体"/>
                <w:color w:val="000000"/>
              </w:rPr>
              <w:t>传真：</w:t>
            </w:r>
          </w:p>
        </w:tc>
        <w:tc>
          <w:tcPr>
            <w:tcW w:w="4513" w:type="dxa"/>
            <w:gridSpan w:val="5"/>
            <w:shd w:val="clear" w:color="auto" w:fill="auto"/>
            <w:vAlign w:val="center"/>
          </w:tcPr>
          <w:p>
            <w:pPr>
              <w:spacing w:line="280" w:lineRule="exact"/>
              <w:rPr>
                <w:color w:val="000000"/>
                <w:szCs w:val="21"/>
              </w:rPr>
            </w:pPr>
          </w:p>
        </w:tc>
        <w:tc>
          <w:tcPr>
            <w:tcW w:w="842" w:type="dxa"/>
            <w:shd w:val="clear" w:color="auto" w:fill="auto"/>
            <w:vAlign w:val="center"/>
          </w:tcPr>
          <w:p>
            <w:pPr>
              <w:spacing w:line="280" w:lineRule="exact"/>
              <w:rPr>
                <w:color w:val="000000"/>
                <w:szCs w:val="21"/>
              </w:rPr>
            </w:pPr>
            <w:r>
              <w:rPr>
                <w:rFonts w:hint="eastAsia" w:ascii="宋体" w:hAnsi="宋体"/>
                <w:color w:val="000000"/>
                <w:szCs w:val="21"/>
              </w:rPr>
              <w:t>传真：</w:t>
            </w:r>
          </w:p>
        </w:tc>
        <w:tc>
          <w:tcPr>
            <w:tcW w:w="4510" w:type="dxa"/>
            <w:gridSpan w:val="5"/>
            <w:shd w:val="clear" w:color="auto" w:fill="auto"/>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color w:val="000000"/>
                <w:szCs w:val="21"/>
              </w:rPr>
            </w:pPr>
            <w:r>
              <w:rPr>
                <w:rFonts w:hint="eastAsia" w:ascii="宋体" w:hAnsi="宋体" w:cs="宋体"/>
                <w:color w:val="000000"/>
              </w:rPr>
              <w:t>电子邮箱：</w:t>
            </w:r>
          </w:p>
        </w:tc>
        <w:tc>
          <w:tcPr>
            <w:tcW w:w="4093" w:type="dxa"/>
            <w:gridSpan w:val="3"/>
            <w:shd w:val="clear" w:color="auto" w:fill="auto"/>
            <w:vAlign w:val="center"/>
          </w:tcPr>
          <w:p>
            <w:pPr>
              <w:spacing w:line="280" w:lineRule="exact"/>
              <w:rPr>
                <w:color w:val="000000"/>
                <w:szCs w:val="21"/>
              </w:rPr>
            </w:pPr>
          </w:p>
        </w:tc>
        <w:tc>
          <w:tcPr>
            <w:tcW w:w="1260" w:type="dxa"/>
            <w:gridSpan w:val="3"/>
            <w:shd w:val="clear" w:color="auto" w:fill="auto"/>
            <w:vAlign w:val="center"/>
          </w:tcPr>
          <w:p>
            <w:pPr>
              <w:spacing w:line="280" w:lineRule="exact"/>
              <w:rPr>
                <w:color w:val="000000"/>
                <w:szCs w:val="21"/>
              </w:rPr>
            </w:pPr>
            <w:r>
              <w:rPr>
                <w:rFonts w:hint="eastAsia" w:ascii="宋体" w:hAnsi="宋体"/>
                <w:color w:val="000000"/>
                <w:szCs w:val="21"/>
              </w:rPr>
              <w:t>电子邮箱：</w:t>
            </w:r>
          </w:p>
        </w:tc>
        <w:tc>
          <w:tcPr>
            <w:tcW w:w="4092" w:type="dxa"/>
            <w:gridSpan w:val="3"/>
            <w:shd w:val="clear" w:color="auto" w:fill="auto"/>
            <w:vAlign w:val="center"/>
          </w:tcPr>
          <w:p>
            <w:pPr>
              <w:spacing w:line="280" w:lineRule="exact"/>
              <w:rPr>
                <w:color w:val="000000"/>
                <w:szCs w:val="21"/>
              </w:rPr>
            </w:pPr>
            <w:r>
              <w:rPr>
                <w:rFonts w:hint="eastAsia"/>
                <w:color w:val="000000"/>
                <w:szCs w:val="21"/>
              </w:rPr>
              <w:t>wzcgb</w:t>
            </w:r>
            <w:r>
              <w:rPr>
                <w:color w:val="000000"/>
                <w:szCs w:val="21"/>
              </w:rPr>
              <w:t>@fjpec.com.cn</w:t>
            </w: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color w:val="000000"/>
                <w:szCs w:val="21"/>
              </w:rPr>
            </w:pPr>
            <w:r>
              <w:rPr>
                <w:rFonts w:hint="eastAsia" w:ascii="宋体" w:hAnsi="宋体" w:cs="宋体"/>
                <w:color w:val="000000"/>
              </w:rPr>
              <w:t>开户银行：</w:t>
            </w:r>
          </w:p>
        </w:tc>
        <w:tc>
          <w:tcPr>
            <w:tcW w:w="4093" w:type="dxa"/>
            <w:gridSpan w:val="3"/>
            <w:shd w:val="clear" w:color="auto" w:fill="auto"/>
            <w:vAlign w:val="center"/>
          </w:tcPr>
          <w:p>
            <w:pPr>
              <w:spacing w:line="280" w:lineRule="exact"/>
              <w:rPr>
                <w:color w:val="000000"/>
                <w:szCs w:val="21"/>
              </w:rPr>
            </w:pPr>
          </w:p>
        </w:tc>
        <w:tc>
          <w:tcPr>
            <w:tcW w:w="1260" w:type="dxa"/>
            <w:gridSpan w:val="3"/>
            <w:shd w:val="clear" w:color="auto" w:fill="auto"/>
            <w:vAlign w:val="center"/>
          </w:tcPr>
          <w:p>
            <w:pPr>
              <w:spacing w:line="280" w:lineRule="exact"/>
              <w:rPr>
                <w:color w:val="000000"/>
                <w:szCs w:val="21"/>
              </w:rPr>
            </w:pPr>
            <w:r>
              <w:rPr>
                <w:rFonts w:hint="eastAsia" w:ascii="宋体" w:hAnsi="宋体"/>
                <w:color w:val="000000"/>
                <w:szCs w:val="21"/>
              </w:rPr>
              <w:t>开户银行：</w:t>
            </w:r>
          </w:p>
        </w:tc>
        <w:tc>
          <w:tcPr>
            <w:tcW w:w="4092" w:type="dxa"/>
            <w:gridSpan w:val="3"/>
            <w:shd w:val="clear" w:color="auto" w:fill="auto"/>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color w:val="000000"/>
                <w:szCs w:val="21"/>
              </w:rPr>
            </w:pPr>
            <w:r>
              <w:rPr>
                <w:rFonts w:hint="eastAsia" w:ascii="宋体" w:hAnsi="宋体" w:cs="宋体"/>
                <w:color w:val="000000"/>
              </w:rPr>
              <w:t>帐号：</w:t>
            </w:r>
          </w:p>
        </w:tc>
        <w:tc>
          <w:tcPr>
            <w:tcW w:w="4513" w:type="dxa"/>
            <w:gridSpan w:val="5"/>
            <w:shd w:val="clear" w:color="auto" w:fill="auto"/>
            <w:vAlign w:val="center"/>
          </w:tcPr>
          <w:p>
            <w:pPr>
              <w:spacing w:line="280" w:lineRule="exact"/>
              <w:rPr>
                <w:color w:val="000000"/>
                <w:szCs w:val="21"/>
              </w:rPr>
            </w:pPr>
          </w:p>
        </w:tc>
        <w:tc>
          <w:tcPr>
            <w:tcW w:w="842" w:type="dxa"/>
            <w:shd w:val="clear" w:color="auto" w:fill="auto"/>
            <w:vAlign w:val="center"/>
          </w:tcPr>
          <w:p>
            <w:pPr>
              <w:spacing w:line="280" w:lineRule="exact"/>
              <w:rPr>
                <w:color w:val="000000"/>
                <w:szCs w:val="21"/>
              </w:rPr>
            </w:pPr>
            <w:r>
              <w:rPr>
                <w:rFonts w:hint="eastAsia" w:ascii="宋体" w:hAnsi="宋体"/>
                <w:color w:val="000000"/>
                <w:szCs w:val="21"/>
              </w:rPr>
              <w:t>帐号：</w:t>
            </w:r>
          </w:p>
        </w:tc>
        <w:tc>
          <w:tcPr>
            <w:tcW w:w="4510" w:type="dxa"/>
            <w:gridSpan w:val="5"/>
            <w:shd w:val="clear" w:color="auto" w:fill="auto"/>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color w:val="000000"/>
                <w:szCs w:val="21"/>
              </w:rPr>
            </w:pPr>
            <w:r>
              <w:rPr>
                <w:rFonts w:hint="eastAsia" w:ascii="宋体" w:hAnsi="宋体" w:cs="宋体"/>
                <w:color w:val="000000"/>
              </w:rPr>
              <w:t>税号：</w:t>
            </w:r>
          </w:p>
        </w:tc>
        <w:tc>
          <w:tcPr>
            <w:tcW w:w="4513" w:type="dxa"/>
            <w:gridSpan w:val="5"/>
            <w:shd w:val="clear" w:color="auto" w:fill="auto"/>
            <w:vAlign w:val="center"/>
          </w:tcPr>
          <w:p>
            <w:pPr>
              <w:spacing w:line="280" w:lineRule="exact"/>
              <w:rPr>
                <w:color w:val="000000"/>
                <w:szCs w:val="21"/>
              </w:rPr>
            </w:pPr>
          </w:p>
        </w:tc>
        <w:tc>
          <w:tcPr>
            <w:tcW w:w="842" w:type="dxa"/>
            <w:shd w:val="clear" w:color="auto" w:fill="auto"/>
            <w:vAlign w:val="center"/>
          </w:tcPr>
          <w:p>
            <w:pPr>
              <w:spacing w:line="280" w:lineRule="exact"/>
              <w:rPr>
                <w:color w:val="000000"/>
                <w:szCs w:val="21"/>
              </w:rPr>
            </w:pPr>
            <w:r>
              <w:rPr>
                <w:rFonts w:hint="eastAsia" w:ascii="宋体" w:hAnsi="宋体"/>
                <w:color w:val="000000"/>
                <w:szCs w:val="21"/>
              </w:rPr>
              <w:t>税号：</w:t>
            </w:r>
          </w:p>
        </w:tc>
        <w:tc>
          <w:tcPr>
            <w:tcW w:w="4510" w:type="dxa"/>
            <w:gridSpan w:val="5"/>
            <w:shd w:val="clear" w:color="auto" w:fill="auto"/>
            <w:vAlign w:val="center"/>
          </w:tcPr>
          <w:p>
            <w:pPr>
              <w:spacing w:line="280" w:lineRule="exact"/>
              <w:rPr>
                <w:color w:val="000000"/>
                <w:szCs w:val="21"/>
              </w:rPr>
            </w:pPr>
          </w:p>
        </w:tc>
      </w:tr>
    </w:tbl>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300" w:lineRule="exact"/>
        <w:jc w:val="center"/>
        <w:rPr>
          <w:rFonts w:ascii="宋体" w:hAnsi="宋体"/>
          <w:b/>
          <w:color w:val="000000"/>
          <w:szCs w:val="21"/>
          <w:u w:val="single"/>
        </w:rPr>
      </w:pPr>
    </w:p>
    <w:p>
      <w:pPr>
        <w:spacing w:line="300" w:lineRule="exact"/>
        <w:jc w:val="center"/>
        <w:rPr>
          <w:rFonts w:ascii="宋体" w:hAnsi="宋体"/>
          <w:b/>
          <w:color w:val="000000"/>
          <w:szCs w:val="21"/>
        </w:rPr>
      </w:pPr>
      <w:r>
        <w:rPr>
          <w:rFonts w:hint="eastAsia" w:ascii="宋体" w:hAnsi="宋体"/>
          <w:b/>
          <w:color w:val="000000"/>
          <w:szCs w:val="21"/>
          <w:u w:val="single"/>
        </w:rPr>
        <w:t>第二部分  合同条款及规则</w:t>
      </w:r>
    </w:p>
    <w:p>
      <w:pPr>
        <w:spacing w:line="300" w:lineRule="exact"/>
        <w:rPr>
          <w:rFonts w:ascii="宋体" w:hAnsi="宋体"/>
          <w:color w:val="000000"/>
          <w:szCs w:val="21"/>
        </w:rPr>
      </w:pPr>
      <w:r>
        <w:rPr>
          <w:rFonts w:hint="eastAsia" w:ascii="宋体" w:hAnsi="宋体"/>
          <w:b/>
          <w:color w:val="000000"/>
          <w:szCs w:val="21"/>
        </w:rPr>
        <w:t>第一条　数量交接、误差标准及处理方式：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pPr>
        <w:spacing w:line="300" w:lineRule="exact"/>
        <w:ind w:firstLine="420" w:firstLineChars="200"/>
        <w:rPr>
          <w:rFonts w:ascii="宋体" w:hAnsi="宋体"/>
          <w:color w:val="000000"/>
          <w:szCs w:val="21"/>
        </w:rPr>
      </w:pPr>
      <w:r>
        <w:rPr>
          <w:rFonts w:hint="eastAsia" w:ascii="宋体" w:hAnsi="宋体"/>
          <w:color w:val="000000"/>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ascii="宋体" w:hAnsi="宋体"/>
          <w:color w:val="000000"/>
          <w:szCs w:val="21"/>
        </w:rPr>
      </w:pPr>
      <w:r>
        <w:rPr>
          <w:rFonts w:hint="eastAsia" w:ascii="宋体" w:hAnsi="宋体"/>
          <w:color w:val="000000"/>
          <w:szCs w:val="21"/>
        </w:rPr>
        <w:t>2.以需方接收时的检验确认的重量作为数量结算标准。</w:t>
      </w:r>
    </w:p>
    <w:p>
      <w:pPr>
        <w:spacing w:line="300" w:lineRule="exact"/>
        <w:ind w:firstLine="420" w:firstLineChars="200"/>
        <w:rPr>
          <w:rFonts w:ascii="宋体" w:hAnsi="宋体"/>
          <w:color w:val="000000"/>
          <w:szCs w:val="21"/>
        </w:rPr>
      </w:pPr>
      <w:r>
        <w:rPr>
          <w:rFonts w:hint="eastAsia" w:ascii="宋体" w:hAnsi="宋体"/>
          <w:color w:val="000000"/>
          <w:szCs w:val="21"/>
        </w:rPr>
        <w:t>3.以供方发运地的过磅重量或流量计（体积或质量）作为结算标准，需方接收时过磅或流量计（如有）复核，误差率在</w:t>
      </w:r>
      <w:r>
        <w:rPr>
          <w:rFonts w:hint="eastAsia" w:ascii="宋体" w:hAnsi="宋体"/>
          <w:color w:val="000000"/>
          <w:szCs w:val="21"/>
          <w:u w:val="single"/>
        </w:rPr>
        <w:t xml:space="preserve">  /  </w:t>
      </w:r>
      <w:r>
        <w:rPr>
          <w:rFonts w:hint="eastAsia" w:ascii="宋体" w:hAnsi="宋体"/>
          <w:color w:val="000000"/>
          <w:szCs w:val="21"/>
        </w:rPr>
        <w:t>%以内的，由需方承担；误差率超过</w:t>
      </w:r>
      <w:r>
        <w:rPr>
          <w:rFonts w:hint="eastAsia" w:ascii="宋体" w:hAnsi="宋体"/>
          <w:color w:val="000000"/>
          <w:szCs w:val="21"/>
          <w:u w:val="single"/>
        </w:rPr>
        <w:t xml:space="preserve">  /   </w:t>
      </w:r>
      <w:r>
        <w:rPr>
          <w:rFonts w:hint="eastAsia" w:ascii="宋体" w:hAnsi="宋体"/>
          <w:color w:val="000000"/>
          <w:szCs w:val="21"/>
        </w:rPr>
        <w:t>%部分，由供方承担。</w:t>
      </w:r>
    </w:p>
    <w:p>
      <w:pPr>
        <w:spacing w:line="300" w:lineRule="exact"/>
        <w:ind w:firstLine="420" w:firstLineChars="200"/>
        <w:rPr>
          <w:rFonts w:ascii="宋体" w:hAnsi="宋体"/>
          <w:color w:val="000000"/>
          <w:szCs w:val="21"/>
          <w:u w:val="single"/>
        </w:rPr>
      </w:pPr>
      <w:r>
        <w:rPr>
          <w:rFonts w:hint="eastAsia" w:ascii="宋体" w:hAnsi="宋体"/>
          <w:color w:val="000000"/>
          <w:szCs w:val="21"/>
        </w:rPr>
        <w:t>4.以供方发运地具有资质的第三方检验机构出具的数量证书的数量作为结算标准，需方接收时有权请具有资质的第三方检验机构进行复检，误差率在</w:t>
      </w:r>
      <w:r>
        <w:rPr>
          <w:rFonts w:hint="eastAsia" w:ascii="宋体" w:hAnsi="宋体"/>
          <w:color w:val="000000"/>
          <w:szCs w:val="21"/>
          <w:u w:val="single"/>
        </w:rPr>
        <w:t xml:space="preserve">  /  </w:t>
      </w:r>
      <w:r>
        <w:rPr>
          <w:rFonts w:hint="eastAsia" w:ascii="宋体" w:hAnsi="宋体"/>
          <w:color w:val="000000"/>
          <w:szCs w:val="21"/>
        </w:rPr>
        <w:t>%以内的，由需方承担；误差率超过</w:t>
      </w:r>
      <w:r>
        <w:rPr>
          <w:rFonts w:hint="eastAsia" w:ascii="宋体" w:hAnsi="宋体"/>
          <w:color w:val="000000"/>
          <w:szCs w:val="21"/>
          <w:u w:val="single"/>
        </w:rPr>
        <w:t xml:space="preserve">  /   </w:t>
      </w:r>
      <w:r>
        <w:rPr>
          <w:rFonts w:hint="eastAsia" w:ascii="宋体" w:hAnsi="宋体"/>
          <w:color w:val="000000"/>
          <w:szCs w:val="21"/>
        </w:rPr>
        <w:t>%部分，由供方承担。</w:t>
      </w:r>
    </w:p>
    <w:p>
      <w:pPr>
        <w:spacing w:line="300" w:lineRule="exact"/>
        <w:rPr>
          <w:rFonts w:ascii="宋体" w:hAnsi="宋体"/>
          <w:b/>
          <w:color w:val="000000"/>
          <w:szCs w:val="21"/>
        </w:rPr>
      </w:pPr>
      <w:r>
        <w:rPr>
          <w:rFonts w:hint="eastAsia" w:ascii="宋体" w:hAnsi="宋体"/>
          <w:b/>
          <w:color w:val="000000"/>
          <w:szCs w:val="21"/>
        </w:rPr>
        <w:t>第二条 产品包装标准</w:t>
      </w:r>
    </w:p>
    <w:p>
      <w:pPr>
        <w:spacing w:line="300" w:lineRule="exact"/>
        <w:ind w:firstLine="420" w:firstLineChars="200"/>
        <w:rPr>
          <w:rFonts w:ascii="宋体" w:hAnsi="宋体"/>
          <w:b/>
          <w:color w:val="000000"/>
          <w:szCs w:val="21"/>
        </w:rPr>
      </w:pPr>
      <w:r>
        <w:rPr>
          <w:rFonts w:hint="eastAsia" w:ascii="宋体" w:hAnsi="宋体"/>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ascii="宋体" w:hAnsi="宋体"/>
          <w:b/>
          <w:color w:val="000000"/>
          <w:szCs w:val="21"/>
        </w:rPr>
      </w:pPr>
      <w:r>
        <w:rPr>
          <w:rFonts w:hint="eastAsia" w:ascii="宋体" w:hAnsi="宋体"/>
          <w:b/>
          <w:color w:val="000000"/>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color w:val="000000"/>
          <w:szCs w:val="21"/>
        </w:rPr>
        <w:t>1.供</w:t>
      </w:r>
      <w:r>
        <w:rPr>
          <w:rFonts w:ascii="宋体" w:hAnsi="宋体" w:cs="Arial"/>
          <w:color w:val="000000"/>
          <w:szCs w:val="21"/>
        </w:rPr>
        <w:t>方产品均</w:t>
      </w:r>
      <w:r>
        <w:rPr>
          <w:rFonts w:hint="eastAsia" w:ascii="宋体" w:hAnsi="宋体" w:cs="Arial"/>
          <w:color w:val="000000"/>
          <w:szCs w:val="21"/>
        </w:rPr>
        <w:t>需</w:t>
      </w:r>
      <w:r>
        <w:rPr>
          <w:rFonts w:ascii="宋体" w:hAnsi="宋体" w:cs="Arial"/>
          <w:color w:val="000000"/>
          <w:szCs w:val="21"/>
        </w:rPr>
        <w:t>附质检报告单</w:t>
      </w:r>
      <w:r>
        <w:rPr>
          <w:rFonts w:hint="eastAsia" w:ascii="宋体" w:hAnsi="宋体" w:cs="Arial"/>
          <w:color w:val="000000"/>
          <w:szCs w:val="21"/>
        </w:rPr>
        <w:t>或</w:t>
      </w:r>
      <w:r>
        <w:rPr>
          <w:rFonts w:ascii="宋体" w:hAnsi="宋体" w:cs="Arial"/>
          <w:color w:val="000000"/>
          <w:szCs w:val="21"/>
        </w:rPr>
        <w:t>质量保证书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12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协议书第三条约定的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ascii="宋体" w:hAnsi="宋体" w:cs="Arial"/>
          <w:color w:val="000000"/>
          <w:szCs w:val="21"/>
        </w:rPr>
      </w:pPr>
      <w:r>
        <w:rPr>
          <w:rFonts w:hint="eastAsia" w:ascii="宋体" w:hAnsi="宋体"/>
          <w:color w:val="000000"/>
          <w:szCs w:val="21"/>
        </w:rPr>
        <w:t>2.如果</w:t>
      </w:r>
      <w:r>
        <w:rPr>
          <w:rFonts w:hint="eastAsia" w:ascii="宋体" w:hAnsi="宋体" w:cs="Arial"/>
          <w:color w:val="000000"/>
          <w:szCs w:val="21"/>
        </w:rPr>
        <w:t>供</w:t>
      </w:r>
      <w:r>
        <w:rPr>
          <w:rFonts w:ascii="宋体" w:hAnsi="宋体" w:cs="Arial"/>
          <w:color w:val="000000"/>
          <w:szCs w:val="21"/>
        </w:rPr>
        <w:t>方知道或者应当知道所出卖产品存在质量缺陷，所承担的质量保证期限不受</w:t>
      </w:r>
      <w:r>
        <w:rPr>
          <w:rFonts w:hint="eastAsia" w:ascii="宋体" w:hAnsi="宋体" w:cs="Arial"/>
          <w:color w:val="000000"/>
          <w:szCs w:val="21"/>
        </w:rPr>
        <w:t>本条第一款</w:t>
      </w:r>
      <w:r>
        <w:rPr>
          <w:rFonts w:ascii="宋体" w:hAnsi="宋体" w:cs="Arial"/>
          <w:color w:val="000000"/>
          <w:szCs w:val="21"/>
        </w:rPr>
        <w:t>质量</w:t>
      </w:r>
      <w:r>
        <w:rPr>
          <w:rFonts w:hint="eastAsia" w:ascii="宋体" w:hAnsi="宋体" w:cs="Arial"/>
          <w:color w:val="000000"/>
          <w:szCs w:val="21"/>
        </w:rPr>
        <w:t>保证</w:t>
      </w:r>
      <w:r>
        <w:rPr>
          <w:rFonts w:ascii="宋体" w:hAnsi="宋体" w:cs="Arial"/>
          <w:color w:val="000000"/>
          <w:szCs w:val="21"/>
        </w:rPr>
        <w:t>期限的约束</w:t>
      </w:r>
      <w:r>
        <w:rPr>
          <w:rFonts w:hint="eastAsia" w:ascii="宋体" w:hAnsi="宋体" w:cs="Arial"/>
          <w:color w:val="000000"/>
          <w:szCs w:val="21"/>
        </w:rPr>
        <w:t>，供方</w:t>
      </w:r>
      <w:r>
        <w:rPr>
          <w:rFonts w:hint="eastAsia" w:ascii="宋体" w:hAnsi="宋体"/>
          <w:color w:val="000000"/>
          <w:szCs w:val="21"/>
        </w:rPr>
        <w:t>应依法承担相应责任。</w:t>
      </w:r>
    </w:p>
    <w:p>
      <w:pPr>
        <w:spacing w:line="300" w:lineRule="exact"/>
        <w:rPr>
          <w:rFonts w:ascii="宋体" w:hAnsi="宋体"/>
          <w:b/>
          <w:color w:val="000000"/>
          <w:szCs w:val="21"/>
        </w:rPr>
      </w:pPr>
      <w:r>
        <w:rPr>
          <w:rFonts w:hint="eastAsia" w:ascii="宋体" w:hAnsi="宋体"/>
          <w:b/>
          <w:color w:val="000000"/>
          <w:szCs w:val="21"/>
        </w:rPr>
        <w:t>第四条 货物所有权、风险的转移</w:t>
      </w:r>
    </w:p>
    <w:p>
      <w:pPr>
        <w:spacing w:line="300" w:lineRule="exact"/>
        <w:ind w:firstLine="420" w:firstLineChars="200"/>
        <w:rPr>
          <w:rFonts w:ascii="宋体" w:hAnsi="宋体"/>
          <w:color w:val="000000"/>
          <w:szCs w:val="21"/>
        </w:rPr>
      </w:pPr>
      <w:r>
        <w:rPr>
          <w:rFonts w:hint="eastAsia" w:ascii="宋体" w:hAnsi="宋体"/>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ascii="宋体" w:hAnsi="宋体"/>
          <w:color w:val="000000"/>
          <w:szCs w:val="21"/>
        </w:rPr>
      </w:pPr>
      <w:r>
        <w:rPr>
          <w:rFonts w:hint="eastAsia" w:ascii="宋体" w:hAnsi="宋体"/>
          <w:b/>
          <w:color w:val="000000"/>
          <w:szCs w:val="21"/>
        </w:rPr>
        <w:t>第五条 运输方式、费用负担、交货地点：</w:t>
      </w:r>
      <w:r>
        <w:rPr>
          <w:rFonts w:hint="eastAsia" w:ascii="宋体" w:hAnsi="宋体"/>
          <w:color w:val="000000"/>
          <w:szCs w:val="21"/>
        </w:rPr>
        <w:t>供方送货或代办托运方式下，双方商定按下列第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pPr>
        <w:spacing w:line="300" w:lineRule="exact"/>
        <w:ind w:firstLine="420" w:firstLineChars="200"/>
        <w:rPr>
          <w:rFonts w:ascii="宋体" w:hAnsi="宋体"/>
          <w:color w:val="000000"/>
          <w:szCs w:val="21"/>
        </w:rPr>
      </w:pPr>
      <w:r>
        <w:rPr>
          <w:rFonts w:hint="eastAsia" w:ascii="宋体" w:hAnsi="宋体"/>
          <w:color w:val="000000"/>
          <w:szCs w:val="21"/>
        </w:rPr>
        <w:t>1.火车运输，供方负责运输及负担运费，运至需方指定的单位或仓库。</w:t>
      </w:r>
    </w:p>
    <w:p>
      <w:pPr>
        <w:spacing w:line="300" w:lineRule="exact"/>
        <w:ind w:firstLine="420" w:firstLineChars="200"/>
        <w:rPr>
          <w:rFonts w:ascii="宋体" w:hAnsi="宋体"/>
          <w:color w:val="000000"/>
          <w:szCs w:val="21"/>
        </w:rPr>
      </w:pPr>
      <w:r>
        <w:rPr>
          <w:rFonts w:hint="eastAsia" w:ascii="宋体" w:hAnsi="宋体"/>
          <w:color w:val="000000"/>
          <w:szCs w:val="21"/>
        </w:rPr>
        <w:t>2.汽车运输，供方负责运输及负担运费，运至需方指定的单位或仓库。</w:t>
      </w:r>
    </w:p>
    <w:p>
      <w:pPr>
        <w:spacing w:line="300" w:lineRule="exact"/>
        <w:ind w:firstLine="420" w:firstLineChars="200"/>
        <w:rPr>
          <w:rFonts w:ascii="宋体" w:hAnsi="宋体"/>
          <w:color w:val="000000"/>
          <w:szCs w:val="21"/>
        </w:rPr>
      </w:pPr>
      <w:r>
        <w:rPr>
          <w:rFonts w:hint="eastAsia" w:ascii="宋体" w:hAnsi="宋体"/>
          <w:color w:val="000000"/>
          <w:szCs w:val="21"/>
        </w:rPr>
        <w:t>3.车船联运，供方负责运输及负担运费，船运至</w:t>
      </w:r>
      <w:r>
        <w:rPr>
          <w:rFonts w:hint="eastAsia" w:ascii="宋体" w:hAnsi="宋体"/>
          <w:color w:val="000000"/>
          <w:szCs w:val="21"/>
          <w:u w:val="single"/>
        </w:rPr>
        <w:t xml:space="preserve">       </w:t>
      </w:r>
      <w:r>
        <w:rPr>
          <w:rFonts w:hint="eastAsia" w:ascii="宋体" w:hAnsi="宋体"/>
          <w:color w:val="000000"/>
          <w:szCs w:val="21"/>
        </w:rPr>
        <w:t xml:space="preserve">，再以汽车运输方式运至需方指定的单位或仓库。         </w:t>
      </w:r>
    </w:p>
    <w:p>
      <w:pPr>
        <w:spacing w:line="300" w:lineRule="exact"/>
        <w:rPr>
          <w:rFonts w:ascii="宋体" w:hAnsi="宋体"/>
          <w:b/>
          <w:color w:val="000000"/>
          <w:szCs w:val="21"/>
        </w:rPr>
      </w:pPr>
      <w:r>
        <w:rPr>
          <w:rFonts w:hint="eastAsia" w:ascii="宋体" w:hAnsi="宋体"/>
          <w:b/>
          <w:color w:val="000000"/>
          <w:szCs w:val="21"/>
        </w:rPr>
        <w:t>第六条 质量</w:t>
      </w:r>
      <w:r>
        <w:rPr>
          <w:rFonts w:hint="eastAsia" w:ascii="宋体" w:hAnsi="宋体" w:cs="宋体"/>
          <w:b/>
          <w:color w:val="000000"/>
          <w:kern w:val="0"/>
          <w:szCs w:val="21"/>
        </w:rPr>
        <w:t>验收标准、方法及提出异议的期限</w:t>
      </w:r>
    </w:p>
    <w:p>
      <w:pPr>
        <w:spacing w:line="300" w:lineRule="exact"/>
        <w:ind w:firstLine="420" w:firstLineChars="200"/>
        <w:rPr>
          <w:rFonts w:ascii="宋体" w:hAnsi="宋体"/>
          <w:color w:val="000000"/>
          <w:szCs w:val="21"/>
        </w:rPr>
      </w:pPr>
      <w:r>
        <w:rPr>
          <w:rFonts w:hint="eastAsia" w:ascii="宋体" w:hAnsi="宋体"/>
          <w:color w:val="000000"/>
          <w:szCs w:val="21"/>
        </w:rPr>
        <w:t>1.检验标准：按本合同产品质量要求及技术标准</w:t>
      </w:r>
      <w:r>
        <w:rPr>
          <w:rFonts w:ascii="宋体" w:hAnsi="宋体" w:cs="Arial"/>
          <w:color w:val="000000"/>
          <w:szCs w:val="21"/>
        </w:rPr>
        <w:t>规定的</w:t>
      </w:r>
      <w:r>
        <w:rPr>
          <w:rFonts w:hint="eastAsia" w:ascii="宋体" w:hAnsi="宋体"/>
          <w:color w:val="000000"/>
          <w:szCs w:val="21"/>
        </w:rPr>
        <w:t>质量标准进行检验。货物交付时，供方与需方共同提取货物样品</w:t>
      </w:r>
      <w:r>
        <w:rPr>
          <w:rFonts w:hint="eastAsia" w:ascii="宋体" w:hAnsi="宋体"/>
          <w:color w:val="000000"/>
          <w:szCs w:val="21"/>
          <w:u w:val="single"/>
        </w:rPr>
        <w:t xml:space="preserve">  1  </w:t>
      </w:r>
      <w:r>
        <w:rPr>
          <w:rFonts w:hint="eastAsia" w:ascii="宋体" w:hAnsi="宋体"/>
          <w:color w:val="000000"/>
          <w:szCs w:val="21"/>
        </w:rPr>
        <w:t>件并进行封存，以备检验，如供方不参与取样，视同默认需方的取样。封样应作为双方发生质量争议时裁决的依据，封样保留时间为</w:t>
      </w:r>
      <w:r>
        <w:rPr>
          <w:rFonts w:hint="eastAsia" w:ascii="宋体" w:hAnsi="宋体"/>
          <w:color w:val="000000"/>
          <w:szCs w:val="21"/>
          <w:u w:val="single"/>
        </w:rPr>
        <w:t xml:space="preserve">   30    </w:t>
      </w:r>
      <w:r>
        <w:rPr>
          <w:rFonts w:hint="eastAsia" w:ascii="宋体" w:hAnsi="宋体"/>
          <w:color w:val="000000"/>
          <w:szCs w:val="21"/>
        </w:rPr>
        <w:t>天。</w:t>
      </w:r>
    </w:p>
    <w:p>
      <w:pPr>
        <w:spacing w:line="300" w:lineRule="exact"/>
        <w:ind w:firstLine="420" w:firstLineChars="200"/>
        <w:rPr>
          <w:rFonts w:ascii="宋体" w:hAnsi="宋体"/>
          <w:color w:val="000000"/>
          <w:szCs w:val="21"/>
        </w:rPr>
      </w:pPr>
      <w:r>
        <w:rPr>
          <w:rFonts w:hint="eastAsia" w:ascii="宋体" w:hAnsi="宋体"/>
          <w:color w:val="000000"/>
          <w:szCs w:val="21"/>
        </w:rPr>
        <w:t>2.需方在接收供方货物后，如发现与合同约定质量不符，在</w:t>
      </w:r>
      <w:r>
        <w:rPr>
          <w:rFonts w:hint="eastAsia" w:ascii="宋体" w:hAnsi="宋体"/>
          <w:color w:val="000000"/>
          <w:szCs w:val="21"/>
          <w:u w:val="single"/>
        </w:rPr>
        <w:t xml:space="preserve">  7  </w:t>
      </w:r>
      <w:r>
        <w:rPr>
          <w:rFonts w:hint="eastAsia" w:ascii="宋体" w:hAnsi="宋体"/>
          <w:color w:val="000000"/>
          <w:szCs w:val="21"/>
        </w:rPr>
        <w:t>天内向供方提出异议。</w:t>
      </w:r>
    </w:p>
    <w:p>
      <w:pPr>
        <w:spacing w:line="300" w:lineRule="exact"/>
        <w:ind w:firstLine="420" w:firstLineChars="200"/>
        <w:rPr>
          <w:rFonts w:ascii="宋体" w:hAnsi="宋体"/>
          <w:color w:val="000000"/>
          <w:szCs w:val="21"/>
        </w:rPr>
      </w:pPr>
      <w:r>
        <w:rPr>
          <w:rFonts w:hint="eastAsia" w:ascii="宋体" w:hAnsi="宋体"/>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Cs w:val="21"/>
          <w:u w:val="single"/>
        </w:rPr>
        <w:t xml:space="preserve">  5   </w:t>
      </w:r>
      <w:r>
        <w:rPr>
          <w:rFonts w:hint="eastAsia" w:ascii="宋体" w:hAnsi="宋体"/>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ascii="宋体" w:hAnsi="宋体"/>
          <w:b/>
          <w:color w:val="000000"/>
          <w:szCs w:val="21"/>
        </w:rPr>
      </w:pPr>
      <w:r>
        <w:rPr>
          <w:rFonts w:hint="eastAsia" w:ascii="宋体" w:hAnsi="宋体"/>
          <w:b/>
          <w:color w:val="000000"/>
          <w:szCs w:val="21"/>
        </w:rPr>
        <w:t>第七条  保密条款</w:t>
      </w:r>
    </w:p>
    <w:p>
      <w:pPr>
        <w:spacing w:line="300" w:lineRule="exact"/>
        <w:ind w:firstLine="420" w:firstLineChars="200"/>
        <w:rPr>
          <w:rFonts w:ascii="宋体" w:hAnsi="宋体"/>
          <w:color w:val="000000"/>
          <w:szCs w:val="21"/>
        </w:rPr>
      </w:pPr>
      <w:r>
        <w:rPr>
          <w:rFonts w:hint="eastAsia" w:ascii="宋体" w:hAnsi="宋体"/>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ascii="宋体" w:hAnsi="宋体"/>
          <w:b/>
          <w:color w:val="000000"/>
          <w:szCs w:val="21"/>
        </w:rPr>
      </w:pPr>
      <w:r>
        <w:rPr>
          <w:rFonts w:hint="eastAsia" w:ascii="宋体" w:hAnsi="宋体"/>
          <w:b/>
          <w:color w:val="000000"/>
          <w:szCs w:val="21"/>
        </w:rPr>
        <w:t>第八条  健康、安全和环境保护及现场HSE要求</w:t>
      </w:r>
      <w:r>
        <w:rPr>
          <w:rFonts w:ascii="宋体" w:hAnsi="宋体"/>
          <w:b/>
          <w:color w:val="000000"/>
          <w:szCs w:val="21"/>
        </w:rPr>
        <w:tab/>
      </w:r>
    </w:p>
    <w:p>
      <w:pPr>
        <w:spacing w:line="300" w:lineRule="exact"/>
        <w:ind w:firstLine="420" w:firstLineChars="200"/>
        <w:rPr>
          <w:rFonts w:ascii="宋体" w:hAnsi="宋体"/>
          <w:color w:val="000000"/>
          <w:szCs w:val="21"/>
        </w:rPr>
      </w:pPr>
      <w:r>
        <w:rPr>
          <w:rFonts w:hint="eastAsia" w:ascii="宋体" w:hAnsi="宋体"/>
          <w:color w:val="000000"/>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ascii="宋体" w:hAnsi="宋体"/>
          <w:color w:val="000000"/>
          <w:szCs w:val="21"/>
        </w:rPr>
      </w:pPr>
      <w:r>
        <w:rPr>
          <w:rFonts w:hint="eastAsia" w:ascii="宋体" w:hAnsi="宋体"/>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ascii="宋体" w:hAnsi="宋体"/>
          <w:color w:val="000000"/>
          <w:szCs w:val="21"/>
        </w:rPr>
      </w:pPr>
      <w:r>
        <w:rPr>
          <w:rFonts w:hint="eastAsia" w:ascii="宋体" w:hAnsi="宋体"/>
          <w:color w:val="000000"/>
          <w:szCs w:val="21"/>
        </w:rPr>
        <w:t>3.供方销售的货物</w:t>
      </w:r>
      <w:r>
        <w:rPr>
          <w:rFonts w:hint="eastAsia" w:ascii="宋体" w:hAnsi="宋体"/>
          <w:color w:val="000000"/>
          <w:szCs w:val="21"/>
          <w:u w:val="single"/>
        </w:rPr>
        <w:t xml:space="preserve">   需   </w:t>
      </w:r>
      <w:r>
        <w:rPr>
          <w:rFonts w:hint="eastAsia" w:ascii="宋体" w:hAnsi="宋体"/>
          <w:color w:val="000000"/>
          <w:szCs w:val="21"/>
        </w:rPr>
        <w:t>（ 填：需或不需）附产品安全环境技术说明书。</w:t>
      </w:r>
    </w:p>
    <w:p>
      <w:pPr>
        <w:spacing w:line="300" w:lineRule="exact"/>
        <w:rPr>
          <w:rFonts w:ascii="宋体" w:hAnsi="宋体"/>
          <w:b/>
          <w:color w:val="000000"/>
          <w:szCs w:val="21"/>
        </w:rPr>
      </w:pPr>
      <w:r>
        <w:rPr>
          <w:rFonts w:hint="eastAsia" w:ascii="宋体" w:hAnsi="宋体"/>
          <w:b/>
          <w:color w:val="000000"/>
          <w:szCs w:val="21"/>
        </w:rPr>
        <w:t>第九条  不可抗力</w:t>
      </w:r>
    </w:p>
    <w:p>
      <w:pPr>
        <w:spacing w:line="300" w:lineRule="exact"/>
        <w:ind w:firstLine="420" w:firstLineChars="200"/>
        <w:rPr>
          <w:rFonts w:ascii="宋体" w:hAnsi="宋体" w:cs="Arial"/>
          <w:color w:val="000000"/>
          <w:szCs w:val="21"/>
        </w:rPr>
      </w:pPr>
      <w:r>
        <w:rPr>
          <w:rFonts w:hint="eastAsia" w:ascii="宋体" w:hAnsi="宋体" w:cs="Arial"/>
          <w:color w:val="000000"/>
          <w:kern w:val="0"/>
          <w:szCs w:val="21"/>
        </w:rPr>
        <w:t>1.</w:t>
      </w:r>
      <w:r>
        <w:rPr>
          <w:rFonts w:hint="eastAsia" w:ascii="宋体" w:hAnsi="宋体" w:cs="Arial"/>
          <w:color w:val="000000"/>
          <w:szCs w:val="21"/>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300" w:lineRule="exact"/>
        <w:ind w:firstLine="420" w:firstLineChars="200"/>
        <w:rPr>
          <w:rFonts w:ascii="宋体" w:hAnsi="宋体" w:cs="Arial"/>
          <w:color w:val="000000"/>
          <w:szCs w:val="21"/>
        </w:rPr>
      </w:pPr>
      <w:r>
        <w:rPr>
          <w:rFonts w:hint="eastAsia" w:ascii="宋体" w:hAnsi="宋体" w:cs="Arial"/>
          <w:color w:val="000000"/>
          <w:szCs w:val="21"/>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ascii="宋体" w:hAnsi="宋体" w:cs="Arial"/>
          <w:color w:val="000000"/>
          <w:szCs w:val="21"/>
        </w:rPr>
      </w:pPr>
      <w:r>
        <w:rPr>
          <w:rFonts w:hint="eastAsia" w:ascii="宋体" w:hAnsi="宋体" w:cs="Arial"/>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ascii="宋体" w:hAnsi="宋体"/>
          <w:b/>
          <w:color w:val="000000"/>
          <w:szCs w:val="21"/>
        </w:rPr>
      </w:pPr>
      <w:r>
        <w:rPr>
          <w:rFonts w:hint="eastAsia" w:ascii="宋体" w:hAnsi="宋体"/>
          <w:b/>
          <w:color w:val="000000"/>
          <w:szCs w:val="21"/>
        </w:rPr>
        <w:t xml:space="preserve">第十条 合同变更与解除： </w:t>
      </w:r>
    </w:p>
    <w:p>
      <w:pPr>
        <w:spacing w:line="300" w:lineRule="exact"/>
        <w:ind w:firstLine="420" w:firstLineChars="200"/>
        <w:rPr>
          <w:rFonts w:ascii="宋体" w:hAnsi="宋体"/>
          <w:color w:val="000000"/>
          <w:szCs w:val="21"/>
        </w:rPr>
      </w:pPr>
      <w:r>
        <w:rPr>
          <w:rFonts w:hint="eastAsia" w:ascii="宋体" w:hAnsi="宋体"/>
          <w:color w:val="000000"/>
          <w:szCs w:val="21"/>
        </w:rPr>
        <w:t>除本合同另有约定或法律规定外，非经双方协商一致，任何一方均不得擅自变更或解除合同。</w:t>
      </w:r>
      <w:r>
        <w:rPr>
          <w:rFonts w:hint="eastAsia" w:ascii="宋体" w:hAnsi="宋体"/>
          <w:bCs/>
          <w:color w:val="000000"/>
          <w:szCs w:val="21"/>
        </w:rPr>
        <w:t>合同变更或解除须采取书面形式。</w:t>
      </w:r>
    </w:p>
    <w:p>
      <w:pPr>
        <w:spacing w:line="300" w:lineRule="exact"/>
        <w:rPr>
          <w:rFonts w:ascii="宋体" w:hAnsi="宋体"/>
          <w:b/>
          <w:color w:val="000000"/>
          <w:szCs w:val="21"/>
        </w:rPr>
      </w:pPr>
      <w:r>
        <w:rPr>
          <w:rFonts w:hint="eastAsia" w:ascii="宋体" w:hAnsi="宋体"/>
          <w:b/>
          <w:color w:val="000000"/>
          <w:szCs w:val="21"/>
        </w:rPr>
        <w:t>第十一条 违约责任</w:t>
      </w:r>
    </w:p>
    <w:p>
      <w:pPr>
        <w:spacing w:line="300" w:lineRule="exact"/>
        <w:ind w:firstLine="420" w:firstLineChars="200"/>
        <w:rPr>
          <w:rFonts w:ascii="宋体" w:hAnsi="宋体"/>
          <w:color w:val="000000"/>
          <w:szCs w:val="21"/>
        </w:rPr>
      </w:pPr>
      <w:r>
        <w:rPr>
          <w:rFonts w:hint="eastAsia" w:ascii="宋体" w:hAnsi="宋体"/>
          <w:color w:val="000000"/>
          <w:szCs w:val="21"/>
        </w:rPr>
        <w:t>1.供方未按期如数交付符合合同约定质量的货物，每逾期</w:t>
      </w:r>
      <w:r>
        <w:rPr>
          <w:rFonts w:hint="eastAsia" w:ascii="宋体" w:hAnsi="宋体"/>
          <w:color w:val="000000"/>
          <w:szCs w:val="21"/>
          <w:u w:val="single"/>
        </w:rPr>
        <w:t xml:space="preserve"> 壹  </w:t>
      </w:r>
      <w:r>
        <w:rPr>
          <w:rFonts w:hint="eastAsia" w:ascii="宋体" w:hAnsi="宋体"/>
          <w:color w:val="000000"/>
          <w:szCs w:val="21"/>
        </w:rPr>
        <w:t>日，应向需方支付延迟交付货物货款金额</w:t>
      </w:r>
      <w:r>
        <w:rPr>
          <w:rFonts w:hint="eastAsia" w:ascii="宋体" w:hAnsi="宋体"/>
          <w:color w:val="000000"/>
          <w:szCs w:val="21"/>
          <w:u w:val="single"/>
        </w:rPr>
        <w:t xml:space="preserve"> 0.1  </w:t>
      </w:r>
      <w:r>
        <w:rPr>
          <w:rFonts w:hint="eastAsia" w:ascii="宋体" w:hAnsi="宋体"/>
          <w:color w:val="000000"/>
          <w:szCs w:val="21"/>
        </w:rPr>
        <w:t>％的违约金；如供方逾期交货超过</w:t>
      </w:r>
      <w:r>
        <w:rPr>
          <w:rFonts w:hint="eastAsia" w:ascii="宋体" w:hAnsi="宋体"/>
          <w:color w:val="000000"/>
          <w:szCs w:val="21"/>
          <w:u w:val="single"/>
        </w:rPr>
        <w:t xml:space="preserve">  三十  </w:t>
      </w:r>
      <w:r>
        <w:rPr>
          <w:rFonts w:hint="eastAsia" w:ascii="宋体" w:hAnsi="宋体"/>
          <w:color w:val="000000"/>
          <w:szCs w:val="21"/>
        </w:rPr>
        <w:t>日的或供方逾期交货次数累计超过</w:t>
      </w:r>
      <w:r>
        <w:rPr>
          <w:rFonts w:hint="eastAsia" w:ascii="宋体" w:hAnsi="宋体"/>
          <w:color w:val="000000"/>
          <w:szCs w:val="21"/>
          <w:u w:val="single"/>
        </w:rPr>
        <w:t xml:space="preserve"> 壹 </w:t>
      </w:r>
      <w:r>
        <w:rPr>
          <w:rFonts w:hint="eastAsia" w:ascii="宋体" w:hAnsi="宋体"/>
          <w:color w:val="000000"/>
          <w:szCs w:val="21"/>
        </w:rPr>
        <w:t>笔订单，除应向需方支付违约金外，需方还有权解除逾期交货的单笔订单及该份合同，并要求供方赔偿因逾期交货而造成的损失。</w:t>
      </w:r>
    </w:p>
    <w:p>
      <w:pPr>
        <w:spacing w:line="300" w:lineRule="exact"/>
        <w:ind w:firstLine="420" w:firstLineChars="200"/>
        <w:rPr>
          <w:rFonts w:ascii="宋体" w:hAnsi="宋体"/>
          <w:color w:val="000000"/>
          <w:szCs w:val="21"/>
        </w:rPr>
      </w:pPr>
      <w:r>
        <w:rPr>
          <w:rFonts w:hint="eastAsia" w:ascii="宋体" w:hAnsi="宋体"/>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ascii="宋体" w:hAnsi="宋体"/>
          <w:color w:val="000000"/>
          <w:szCs w:val="21"/>
          <w:u w:val="single"/>
        </w:rPr>
        <w:t xml:space="preserve">  壹  </w:t>
      </w:r>
      <w:r>
        <w:rPr>
          <w:rFonts w:hint="eastAsia" w:ascii="宋体" w:hAnsi="宋体"/>
          <w:color w:val="000000"/>
          <w:szCs w:val="21"/>
        </w:rPr>
        <w:t>笔订单，需方有权解除合同。</w:t>
      </w:r>
    </w:p>
    <w:p>
      <w:pPr>
        <w:spacing w:line="300" w:lineRule="exact"/>
        <w:ind w:firstLine="420" w:firstLineChars="200"/>
        <w:rPr>
          <w:rFonts w:ascii="宋体" w:hAnsi="宋体"/>
          <w:color w:val="000000"/>
          <w:szCs w:val="21"/>
        </w:rPr>
      </w:pPr>
      <w:r>
        <w:rPr>
          <w:rFonts w:hint="eastAsia" w:ascii="宋体" w:hAnsi="宋体"/>
          <w:color w:val="000000"/>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ind w:firstLine="420" w:firstLineChars="200"/>
        <w:rPr>
          <w:rFonts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rPr>
          <w:rFonts w:ascii="宋体" w:hAnsi="宋体"/>
          <w:b/>
          <w:color w:val="000000"/>
          <w:szCs w:val="21"/>
        </w:rPr>
      </w:pPr>
      <w:r>
        <w:rPr>
          <w:rFonts w:hint="eastAsia" w:ascii="宋体" w:hAnsi="宋体"/>
          <w:b/>
          <w:color w:val="000000"/>
          <w:szCs w:val="21"/>
        </w:rPr>
        <w:t>第十三条 廉政条款</w:t>
      </w:r>
    </w:p>
    <w:p>
      <w:pPr>
        <w:ind w:firstLine="420" w:firstLineChars="200"/>
        <w:rPr>
          <w:rFonts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ind w:firstLine="420" w:firstLineChars="200"/>
        <w:rPr>
          <w:rFonts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20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ascii="宋体" w:hAnsi="宋体"/>
          <w:color w:val="000000"/>
          <w:szCs w:val="21"/>
        </w:rPr>
      </w:pPr>
      <w:r>
        <w:rPr>
          <w:rFonts w:hint="eastAsia" w:ascii="宋体" w:hAnsi="宋体"/>
          <w:color w:val="000000"/>
          <w:szCs w:val="21"/>
        </w:rPr>
        <w:t>5.其他约定事项：</w:t>
      </w:r>
    </w:p>
    <w:p>
      <w:pPr>
        <w:spacing w:line="300" w:lineRule="exact"/>
        <w:ind w:firstLine="420" w:firstLineChars="200"/>
        <w:rPr>
          <w:rFonts w:ascii="宋体" w:hAnsi="宋体" w:cs="宋体"/>
          <w:b/>
          <w:bCs/>
          <w:sz w:val="36"/>
          <w:szCs w:val="36"/>
        </w:rPr>
      </w:pPr>
      <w:r>
        <w:rPr>
          <w:rFonts w:hint="eastAsia" w:ascii="宋体" w:hAnsi="宋体"/>
          <w:color w:val="000000"/>
          <w:szCs w:val="21"/>
        </w:rPr>
        <w:t>①履约保证金：供方的</w:t>
      </w:r>
      <w:r>
        <w:rPr>
          <w:rFonts w:hint="eastAsia" w:ascii="宋体" w:hAnsi="宋体"/>
          <w:color w:val="000000"/>
          <w:szCs w:val="21"/>
          <w:lang w:val="en-US" w:eastAsia="zh-CN"/>
        </w:rPr>
        <w:t>壹</w:t>
      </w:r>
      <w:r>
        <w:rPr>
          <w:rFonts w:hint="eastAsia" w:ascii="宋体" w:hAnsi="宋体"/>
          <w:color w:val="000000"/>
          <w:szCs w:val="21"/>
        </w:rPr>
        <w:t>万</w:t>
      </w:r>
      <w:r>
        <w:rPr>
          <w:rFonts w:hint="eastAsia" w:ascii="宋体" w:hAnsi="宋体"/>
          <w:color w:val="000000"/>
          <w:szCs w:val="21"/>
          <w:lang w:val="en-US" w:eastAsia="zh-CN"/>
        </w:rPr>
        <w:t>圆</w:t>
      </w:r>
      <w:r>
        <w:rPr>
          <w:rFonts w:hint="eastAsia" w:ascii="宋体" w:hAnsi="宋体"/>
          <w:color w:val="000000"/>
          <w:szCs w:val="21"/>
        </w:rPr>
        <w:t>整参选保证金转为履约保证金，待本合同执行完后30天内需方无息返还该笔履约保证金至供方指定账户。</w:t>
      </w:r>
    </w:p>
    <w:p>
      <w:pPr>
        <w:spacing w:line="300" w:lineRule="exact"/>
        <w:ind w:firstLine="420" w:firstLineChars="200"/>
        <w:rPr>
          <w:rFonts w:ascii="宋体" w:hAnsi="宋体"/>
          <w:color w:val="000000"/>
          <w:szCs w:val="21"/>
        </w:rPr>
      </w:pPr>
    </w:p>
    <w:p>
      <w:pPr>
        <w:spacing w:line="220" w:lineRule="exact"/>
        <w:ind w:firstLine="360" w:firstLineChars="200"/>
        <w:rPr>
          <w:rFonts w:cs="宋体"/>
          <w:sz w:val="18"/>
          <w:szCs w:val="18"/>
        </w:rPr>
      </w:pPr>
    </w:p>
    <w:p>
      <w:pPr>
        <w:jc w:val="left"/>
        <w:rPr>
          <w:rFonts w:hint="eastAsia" w:cs="宋体"/>
          <w:sz w:val="18"/>
          <w:szCs w:val="18"/>
        </w:rPr>
      </w:pPr>
    </w:p>
    <w:p>
      <w:pPr>
        <w:jc w:val="left"/>
        <w:rPr>
          <w:rFonts w:hint="eastAsia" w:cs="宋体"/>
          <w:sz w:val="18"/>
          <w:szCs w:val="18"/>
        </w:rPr>
      </w:pPr>
    </w:p>
    <w:p>
      <w:pPr>
        <w:jc w:val="left"/>
        <w:rPr>
          <w:rFonts w:hint="eastAsia" w:cs="宋体"/>
          <w:sz w:val="18"/>
          <w:szCs w:val="18"/>
        </w:rPr>
      </w:pPr>
    </w:p>
    <w:p>
      <w:pPr>
        <w:jc w:val="left"/>
        <w:rPr>
          <w:rFonts w:hint="eastAsia" w:cs="宋体"/>
          <w:sz w:val="18"/>
          <w:szCs w:val="18"/>
        </w:rPr>
      </w:pPr>
    </w:p>
    <w:p>
      <w:pPr>
        <w:jc w:val="left"/>
        <w:rPr>
          <w:rFonts w:hint="eastAsia" w:cs="宋体"/>
          <w:sz w:val="18"/>
          <w:szCs w:val="18"/>
        </w:rPr>
      </w:pPr>
    </w:p>
    <w:p>
      <w:pPr>
        <w:jc w:val="left"/>
        <w:rPr>
          <w:rFonts w:hint="eastAsia" w:cs="宋体"/>
          <w:sz w:val="18"/>
          <w:szCs w:val="18"/>
        </w:rPr>
      </w:pPr>
    </w:p>
    <w:p>
      <w:pPr>
        <w:jc w:val="left"/>
        <w:rPr>
          <w:rFonts w:hint="eastAsia" w:cs="宋体"/>
          <w:sz w:val="18"/>
          <w:szCs w:val="18"/>
        </w:rPr>
      </w:pPr>
    </w:p>
    <w:p>
      <w:pPr>
        <w:jc w:val="left"/>
        <w:rPr>
          <w:rFonts w:hint="eastAsia" w:cs="宋体"/>
          <w:sz w:val="18"/>
          <w:szCs w:val="18"/>
        </w:rPr>
      </w:pPr>
    </w:p>
    <w:p>
      <w:pPr>
        <w:jc w:val="left"/>
        <w:rPr>
          <w:rFonts w:cs="宋体"/>
          <w:sz w:val="18"/>
          <w:szCs w:val="18"/>
        </w:rPr>
      </w:pPr>
      <w:r>
        <w:rPr>
          <w:rFonts w:hint="eastAsia" w:cs="宋体"/>
          <w:sz w:val="18"/>
          <w:szCs w:val="18"/>
        </w:rPr>
        <w:t>附件</w:t>
      </w:r>
    </w:p>
    <w:p>
      <w:pPr>
        <w:spacing w:line="460" w:lineRule="exact"/>
        <w:ind w:right="4023"/>
        <w:jc w:val="center"/>
        <w:rPr>
          <w:rFonts w:ascii="宋体" w:hAnsi="宋体" w:cs="宋体"/>
          <w:b/>
          <w:bCs/>
          <w:sz w:val="36"/>
          <w:szCs w:val="36"/>
        </w:rPr>
      </w:pPr>
      <w:r>
        <w:rPr>
          <w:rFonts w:hint="eastAsia" w:ascii="宋体" w:hAnsi="宋体" w:cs="宋体"/>
          <w:b/>
          <w:bCs/>
          <w:sz w:val="36"/>
          <w:szCs w:val="36"/>
        </w:rPr>
        <w:t xml:space="preserve">                    </w:t>
      </w:r>
    </w:p>
    <w:p>
      <w:pPr>
        <w:spacing w:line="460" w:lineRule="exact"/>
        <w:ind w:right="4023"/>
        <w:jc w:val="center"/>
        <w:rPr>
          <w:rFonts w:ascii="宋体" w:hAnsi="宋体" w:cs="宋体"/>
          <w:sz w:val="36"/>
          <w:szCs w:val="36"/>
        </w:rPr>
      </w:pPr>
      <w:r>
        <w:rPr>
          <w:rFonts w:hint="eastAsia" w:ascii="宋体" w:hAnsi="宋体" w:cs="宋体"/>
          <w:b/>
          <w:bCs/>
          <w:sz w:val="36"/>
          <w:szCs w:val="36"/>
        </w:rPr>
        <w:t xml:space="preserve">               次氯酸钠</w:t>
      </w:r>
    </w:p>
    <w:p>
      <w:pPr>
        <w:pStyle w:val="3"/>
        <w:spacing w:before="323" w:line="288" w:lineRule="auto"/>
      </w:pPr>
      <w:r>
        <w:t>执行标准：</w:t>
      </w:r>
      <w:r>
        <w:rPr>
          <w:rFonts w:ascii="宋体" w:hAnsi="宋体" w:cs="宋体"/>
        </w:rPr>
        <w:t xml:space="preserve">GB/T 19106-2013 </w:t>
      </w:r>
      <w:r>
        <w:t xml:space="preserve">次氯酸钠溶液（型号 </w:t>
      </w:r>
      <w:r>
        <w:rPr>
          <w:rFonts w:ascii="宋体" w:hAnsi="宋体" w:cs="宋体"/>
        </w:rPr>
        <w:t>A</w:t>
      </w:r>
      <w:r>
        <w:rPr>
          <w:rFonts w:ascii="宋体" w:hAnsi="宋体" w:cs="宋体"/>
          <w:spacing w:val="-81"/>
        </w:rPr>
        <w:t xml:space="preserve"> </w:t>
      </w:r>
      <w:r>
        <w:t>规格Ⅱ项）</w:t>
      </w:r>
    </w:p>
    <w:p>
      <w:pPr>
        <w:pStyle w:val="3"/>
        <w:spacing w:before="323" w:line="288" w:lineRule="auto"/>
        <w:rPr>
          <w:spacing w:val="-29"/>
        </w:rPr>
      </w:pPr>
      <w:r>
        <w:t>说明：</w:t>
      </w:r>
      <w:r>
        <w:rPr>
          <w:rFonts w:ascii="宋体" w:hAnsi="宋体" w:cs="宋体"/>
        </w:rPr>
        <w:t>1</w:t>
      </w:r>
      <w:r>
        <w:t>、次氯酸钠采购指标。用于水气团队（</w:t>
      </w:r>
      <w:r>
        <w:rPr>
          <w:rFonts w:ascii="宋体" w:hAnsi="宋体" w:cs="宋体"/>
        </w:rPr>
        <w:t>PX/PTA</w:t>
      </w:r>
      <w:r>
        <w:rPr>
          <w:rFonts w:ascii="宋体" w:hAnsi="宋体" w:cs="宋体"/>
          <w:spacing w:val="-71"/>
        </w:rPr>
        <w:t xml:space="preserve"> </w:t>
      </w:r>
      <w:r>
        <w:rPr>
          <w:spacing w:val="-29"/>
        </w:rPr>
        <w:t>杀菌剂）。</w:t>
      </w:r>
    </w:p>
    <w:p>
      <w:pPr>
        <w:pStyle w:val="3"/>
        <w:spacing w:before="323" w:line="288" w:lineRule="auto"/>
        <w:ind w:firstLine="460" w:firstLineChars="200"/>
      </w:pPr>
      <w:r>
        <w:rPr>
          <w:rFonts w:ascii="宋体" w:hAnsi="宋体" w:cs="宋体"/>
          <w:spacing w:val="-5"/>
        </w:rPr>
        <w:t>2</w:t>
      </w:r>
      <w:r>
        <w:rPr>
          <w:spacing w:val="-5"/>
        </w:rPr>
        <w:t>、</w:t>
      </w:r>
      <w:r>
        <w:rPr>
          <w:rFonts w:ascii="宋体" w:hAnsi="宋体" w:cs="宋体"/>
          <w:spacing w:val="-5"/>
        </w:rPr>
        <w:t>PX</w:t>
      </w:r>
      <w:r>
        <w:rPr>
          <w:rFonts w:ascii="宋体" w:hAnsi="宋体" w:cs="宋体"/>
          <w:spacing w:val="-95"/>
        </w:rPr>
        <w:t xml:space="preserve"> </w:t>
      </w:r>
      <w:r>
        <w:t>厂验收时检测有效氯项。</w:t>
      </w:r>
      <w:r>
        <w:rPr>
          <w:rFonts w:ascii="宋体" w:hAnsi="宋体" w:cs="宋体"/>
        </w:rPr>
        <w:t>PTA</w:t>
      </w:r>
      <w:r>
        <w:rPr>
          <w:rFonts w:ascii="宋体" w:hAnsi="宋体" w:cs="宋体"/>
          <w:spacing w:val="-95"/>
        </w:rPr>
        <w:t xml:space="preserve"> </w:t>
      </w:r>
      <w:r>
        <w:t>厂验收时检测外观、有效氯项和</w:t>
      </w:r>
      <w:r>
        <w:rPr>
          <w:w w:val="99"/>
        </w:rPr>
        <w:t xml:space="preserve"> </w:t>
      </w:r>
      <w:r>
        <w:t>游离碱项。</w:t>
      </w:r>
    </w:p>
    <w:p>
      <w:pPr>
        <w:ind w:right="4020"/>
        <w:rPr>
          <w:rFonts w:ascii="宋体" w:hAnsi="宋体"/>
          <w:sz w:val="28"/>
          <w:szCs w:val="28"/>
        </w:rPr>
      </w:pPr>
    </w:p>
    <w:tbl>
      <w:tblPr>
        <w:tblStyle w:val="7"/>
        <w:tblpPr w:leftFromText="180" w:rightFromText="180" w:vertAnchor="text" w:horzAnchor="page" w:tblpX="1209" w:tblpY="285"/>
        <w:tblOverlap w:val="never"/>
        <w:tblW w:w="9311" w:type="dxa"/>
        <w:tblInd w:w="0" w:type="dxa"/>
        <w:tblLayout w:type="fixed"/>
        <w:tblCellMar>
          <w:top w:w="0" w:type="dxa"/>
          <w:left w:w="0" w:type="dxa"/>
          <w:bottom w:w="0" w:type="dxa"/>
          <w:right w:w="0" w:type="dxa"/>
        </w:tblCellMar>
      </w:tblPr>
      <w:tblGrid>
        <w:gridCol w:w="3299"/>
        <w:gridCol w:w="896"/>
        <w:gridCol w:w="2450"/>
        <w:gridCol w:w="2666"/>
      </w:tblGrid>
      <w:tr>
        <w:tblPrEx>
          <w:tblCellMar>
            <w:top w:w="0" w:type="dxa"/>
            <w:left w:w="0" w:type="dxa"/>
            <w:bottom w:w="0" w:type="dxa"/>
            <w:right w:w="0" w:type="dxa"/>
          </w:tblCellMar>
        </w:tblPrEx>
        <w:trPr>
          <w:trHeight w:val="576" w:hRule="exact"/>
        </w:trPr>
        <w:tc>
          <w:tcPr>
            <w:tcW w:w="4195" w:type="dxa"/>
            <w:gridSpan w:val="2"/>
            <w:tcBorders>
              <w:top w:val="single" w:color="000000" w:sz="4" w:space="0"/>
              <w:left w:val="single" w:color="000000" w:sz="4" w:space="0"/>
              <w:bottom w:val="single" w:color="000000" w:sz="4" w:space="0"/>
              <w:right w:val="single" w:color="000000" w:sz="4" w:space="0"/>
            </w:tcBorders>
            <w:shd w:val="clear" w:color="auto" w:fill="C1C1C1"/>
          </w:tcPr>
          <w:p>
            <w:pPr>
              <w:pStyle w:val="16"/>
              <w:spacing w:before="77"/>
              <w:ind w:left="1202"/>
              <w:jc w:val="center"/>
              <w:rPr>
                <w:rFonts w:ascii="宋体" w:hAnsi="宋体" w:cs="宋体"/>
              </w:rPr>
            </w:pPr>
            <w:r>
              <w:rPr>
                <w:rFonts w:ascii="宋体" w:hAnsi="宋体" w:cs="宋体"/>
                <w:b/>
                <w:bCs/>
              </w:rPr>
              <w:t>分析项目</w:t>
            </w:r>
          </w:p>
        </w:tc>
        <w:tc>
          <w:tcPr>
            <w:tcW w:w="2450" w:type="dxa"/>
            <w:tcBorders>
              <w:top w:val="single" w:color="000000" w:sz="4" w:space="0"/>
              <w:left w:val="single" w:color="000000" w:sz="4" w:space="0"/>
              <w:bottom w:val="single" w:color="000000" w:sz="4" w:space="0"/>
              <w:right w:val="single" w:color="000000" w:sz="4" w:space="0"/>
            </w:tcBorders>
            <w:shd w:val="clear" w:color="auto" w:fill="C1C1C1"/>
          </w:tcPr>
          <w:p>
            <w:pPr>
              <w:pStyle w:val="16"/>
              <w:spacing w:before="77"/>
              <w:ind w:left="736"/>
              <w:jc w:val="center"/>
              <w:rPr>
                <w:rFonts w:ascii="宋体" w:hAnsi="宋体" w:cs="宋体"/>
              </w:rPr>
            </w:pPr>
            <w:r>
              <w:rPr>
                <w:rFonts w:ascii="宋体" w:hAnsi="宋体" w:cs="宋体"/>
                <w:b/>
                <w:bCs/>
              </w:rPr>
              <w:t>质量指标</w:t>
            </w:r>
          </w:p>
        </w:tc>
        <w:tc>
          <w:tcPr>
            <w:tcW w:w="2666" w:type="dxa"/>
            <w:tcBorders>
              <w:top w:val="single" w:color="000000" w:sz="4" w:space="0"/>
              <w:left w:val="single" w:color="000000" w:sz="4" w:space="0"/>
              <w:bottom w:val="single" w:color="000000" w:sz="4" w:space="0"/>
              <w:right w:val="single" w:color="000000" w:sz="4" w:space="0"/>
            </w:tcBorders>
            <w:shd w:val="clear" w:color="auto" w:fill="C1C1C1"/>
          </w:tcPr>
          <w:p>
            <w:pPr>
              <w:pStyle w:val="16"/>
              <w:spacing w:before="77"/>
              <w:ind w:left="844"/>
              <w:jc w:val="center"/>
              <w:rPr>
                <w:rFonts w:ascii="宋体" w:hAnsi="宋体" w:cs="宋体"/>
              </w:rPr>
            </w:pPr>
            <w:r>
              <w:rPr>
                <w:rFonts w:ascii="宋体" w:hAnsi="宋体" w:cs="宋体"/>
                <w:b/>
                <w:bCs/>
              </w:rPr>
              <w:t>试验方法</w:t>
            </w:r>
          </w:p>
        </w:tc>
      </w:tr>
      <w:tr>
        <w:tblPrEx>
          <w:tblCellMar>
            <w:top w:w="0" w:type="dxa"/>
            <w:left w:w="0" w:type="dxa"/>
            <w:bottom w:w="0" w:type="dxa"/>
            <w:right w:w="0" w:type="dxa"/>
          </w:tblCellMar>
        </w:tblPrEx>
        <w:trPr>
          <w:trHeight w:val="578" w:hRule="exact"/>
        </w:trPr>
        <w:tc>
          <w:tcPr>
            <w:tcW w:w="4195" w:type="dxa"/>
            <w:gridSpan w:val="2"/>
            <w:tcBorders>
              <w:top w:val="single" w:color="000000" w:sz="4" w:space="0"/>
              <w:left w:val="single" w:color="000000" w:sz="4" w:space="0"/>
              <w:bottom w:val="single" w:color="000000" w:sz="4" w:space="0"/>
              <w:right w:val="single" w:color="000000" w:sz="4" w:space="0"/>
            </w:tcBorders>
          </w:tcPr>
          <w:p>
            <w:pPr>
              <w:pStyle w:val="16"/>
              <w:spacing w:before="77"/>
              <w:ind w:left="103"/>
              <w:jc w:val="center"/>
              <w:rPr>
                <w:rFonts w:ascii="宋体" w:hAnsi="宋体" w:cs="宋体"/>
              </w:rPr>
            </w:pPr>
            <w:r>
              <w:rPr>
                <w:rFonts w:ascii="宋体" w:hAnsi="宋体" w:cs="宋体"/>
              </w:rPr>
              <w:t>外观</w:t>
            </w:r>
          </w:p>
        </w:tc>
        <w:tc>
          <w:tcPr>
            <w:tcW w:w="2450" w:type="dxa"/>
            <w:tcBorders>
              <w:top w:val="single" w:color="000000" w:sz="4" w:space="0"/>
              <w:left w:val="single" w:color="000000" w:sz="4" w:space="0"/>
              <w:bottom w:val="single" w:color="000000" w:sz="4" w:space="0"/>
              <w:right w:val="single" w:color="000000" w:sz="4" w:space="0"/>
            </w:tcBorders>
          </w:tcPr>
          <w:p>
            <w:pPr>
              <w:pStyle w:val="16"/>
              <w:spacing w:before="77"/>
              <w:ind w:left="103"/>
              <w:jc w:val="center"/>
              <w:rPr>
                <w:rFonts w:ascii="宋体" w:hAnsi="宋体" w:cs="宋体"/>
              </w:rPr>
            </w:pPr>
            <w:r>
              <w:rPr>
                <w:rFonts w:ascii="宋体" w:hAnsi="宋体" w:cs="宋体"/>
              </w:rPr>
              <w:t>浅黄色液体</w:t>
            </w:r>
          </w:p>
        </w:tc>
        <w:tc>
          <w:tcPr>
            <w:tcW w:w="2666" w:type="dxa"/>
            <w:tcBorders>
              <w:top w:val="single" w:color="000000" w:sz="4" w:space="0"/>
              <w:left w:val="single" w:color="000000" w:sz="4" w:space="0"/>
              <w:bottom w:val="single" w:color="000000" w:sz="4" w:space="0"/>
              <w:right w:val="single" w:color="000000" w:sz="4" w:space="0"/>
            </w:tcBorders>
          </w:tcPr>
          <w:p>
            <w:pPr>
              <w:pStyle w:val="16"/>
              <w:spacing w:before="77"/>
              <w:ind w:left="103"/>
              <w:jc w:val="center"/>
              <w:rPr>
                <w:rFonts w:ascii="宋体" w:hAnsi="宋体" w:cs="宋体"/>
              </w:rPr>
            </w:pPr>
            <w:r>
              <w:rPr>
                <w:rFonts w:ascii="宋体" w:hAnsi="宋体" w:cs="宋体"/>
              </w:rPr>
              <w:t>目测</w:t>
            </w:r>
          </w:p>
        </w:tc>
      </w:tr>
      <w:tr>
        <w:tblPrEx>
          <w:tblCellMar>
            <w:top w:w="0" w:type="dxa"/>
            <w:left w:w="0" w:type="dxa"/>
            <w:bottom w:w="0" w:type="dxa"/>
            <w:right w:w="0" w:type="dxa"/>
          </w:tblCellMar>
        </w:tblPrEx>
        <w:trPr>
          <w:trHeight w:val="576" w:hRule="exact"/>
        </w:trPr>
        <w:tc>
          <w:tcPr>
            <w:tcW w:w="3299" w:type="dxa"/>
            <w:tcBorders>
              <w:top w:val="single" w:color="000000" w:sz="4" w:space="0"/>
              <w:left w:val="single" w:color="000000" w:sz="4" w:space="0"/>
              <w:bottom w:val="single" w:color="000000" w:sz="4" w:space="0"/>
              <w:right w:val="nil"/>
            </w:tcBorders>
          </w:tcPr>
          <w:p>
            <w:pPr>
              <w:pStyle w:val="16"/>
              <w:spacing w:before="75"/>
              <w:ind w:left="103"/>
              <w:jc w:val="center"/>
              <w:rPr>
                <w:rFonts w:ascii="宋体" w:hAnsi="宋体" w:cs="宋体"/>
              </w:rPr>
            </w:pPr>
            <w:r>
              <w:rPr>
                <w:rFonts w:ascii="宋体" w:hAnsi="宋体" w:cs="宋体"/>
              </w:rPr>
              <w:t>有效氯（以</w:t>
            </w:r>
            <w:r>
              <w:rPr>
                <w:rFonts w:ascii="宋体" w:hAnsi="宋体" w:cs="宋体"/>
                <w:spacing w:val="-61"/>
              </w:rPr>
              <w:t xml:space="preserve"> </w:t>
            </w:r>
            <w:r>
              <w:rPr>
                <w:rFonts w:ascii="宋体" w:hAnsi="宋体" w:cs="宋体"/>
              </w:rPr>
              <w:t>Cl</w:t>
            </w:r>
            <w:r>
              <w:rPr>
                <w:rFonts w:ascii="宋体" w:hAnsi="宋体" w:cs="宋体"/>
                <w:spacing w:val="-61"/>
              </w:rPr>
              <w:t xml:space="preserve"> </w:t>
            </w:r>
            <w:r>
              <w:rPr>
                <w:rFonts w:ascii="宋体" w:hAnsi="宋体" w:cs="宋体"/>
              </w:rPr>
              <w:t>计）</w:t>
            </w:r>
            <w:r>
              <w:rPr>
                <w:rFonts w:ascii="Californian FB" w:hAnsi="Californian FB" w:eastAsia="Californian FB" w:cs="Californian FB"/>
                <w:i/>
                <w:sz w:val="21"/>
                <w:szCs w:val="21"/>
              </w:rPr>
              <w:t>w</w:t>
            </w:r>
            <w:r>
              <w:rPr>
                <w:rFonts w:ascii="宋体" w:hAnsi="宋体" w:cs="宋体"/>
              </w:rPr>
              <w:t>/%</w:t>
            </w:r>
          </w:p>
        </w:tc>
        <w:tc>
          <w:tcPr>
            <w:tcW w:w="896" w:type="dxa"/>
            <w:tcBorders>
              <w:top w:val="single" w:color="000000" w:sz="4" w:space="0"/>
              <w:left w:val="nil"/>
              <w:bottom w:val="single" w:color="000000" w:sz="4" w:space="0"/>
              <w:right w:val="single" w:color="000000" w:sz="4" w:space="0"/>
            </w:tcBorders>
          </w:tcPr>
          <w:p>
            <w:pPr>
              <w:pStyle w:val="16"/>
              <w:spacing w:before="75"/>
              <w:ind w:left="548"/>
              <w:jc w:val="center"/>
              <w:rPr>
                <w:rFonts w:ascii="宋体" w:hAnsi="宋体" w:cs="宋体"/>
              </w:rPr>
            </w:pPr>
            <w:r>
              <w:rPr>
                <w:rFonts w:ascii="宋体" w:hAnsi="宋体" w:cs="宋体"/>
              </w:rPr>
              <w:t>≥</w:t>
            </w:r>
          </w:p>
        </w:tc>
        <w:tc>
          <w:tcPr>
            <w:tcW w:w="2450" w:type="dxa"/>
            <w:tcBorders>
              <w:top w:val="single" w:color="000000" w:sz="4" w:space="0"/>
              <w:left w:val="single" w:color="000000" w:sz="4" w:space="0"/>
              <w:bottom w:val="single" w:color="000000" w:sz="4" w:space="0"/>
              <w:right w:val="single" w:color="000000" w:sz="4" w:space="0"/>
            </w:tcBorders>
          </w:tcPr>
          <w:p>
            <w:pPr>
              <w:pStyle w:val="16"/>
              <w:spacing w:before="75"/>
              <w:ind w:left="103"/>
              <w:jc w:val="center"/>
              <w:rPr>
                <w:rFonts w:ascii="宋体" w:hAnsi="宋体" w:cs="宋体"/>
              </w:rPr>
            </w:pPr>
            <w:r>
              <w:rPr>
                <w:rFonts w:ascii="宋体"/>
              </w:rPr>
              <w:t>10.0</w:t>
            </w:r>
          </w:p>
        </w:tc>
        <w:tc>
          <w:tcPr>
            <w:tcW w:w="2666" w:type="dxa"/>
            <w:tcBorders>
              <w:top w:val="single" w:color="000000" w:sz="4" w:space="0"/>
              <w:left w:val="single" w:color="000000" w:sz="4" w:space="0"/>
              <w:bottom w:val="single" w:color="000000" w:sz="4" w:space="0"/>
              <w:right w:val="single" w:color="000000" w:sz="4" w:space="0"/>
            </w:tcBorders>
          </w:tcPr>
          <w:p>
            <w:pPr>
              <w:pStyle w:val="16"/>
              <w:spacing w:before="75"/>
              <w:ind w:left="103"/>
              <w:jc w:val="center"/>
              <w:rPr>
                <w:rFonts w:ascii="宋体" w:hAnsi="宋体" w:cs="宋体"/>
              </w:rPr>
            </w:pPr>
            <w:r>
              <w:rPr>
                <w:rFonts w:ascii="宋体"/>
              </w:rPr>
              <w:t>GB/T 19106</w:t>
            </w:r>
          </w:p>
        </w:tc>
      </w:tr>
      <w:tr>
        <w:tblPrEx>
          <w:tblCellMar>
            <w:top w:w="0" w:type="dxa"/>
            <w:left w:w="0" w:type="dxa"/>
            <w:bottom w:w="0" w:type="dxa"/>
            <w:right w:w="0" w:type="dxa"/>
          </w:tblCellMar>
        </w:tblPrEx>
        <w:trPr>
          <w:trHeight w:val="578" w:hRule="exact"/>
        </w:trPr>
        <w:tc>
          <w:tcPr>
            <w:tcW w:w="4195" w:type="dxa"/>
            <w:gridSpan w:val="2"/>
            <w:tcBorders>
              <w:top w:val="single" w:color="000000" w:sz="4" w:space="0"/>
              <w:left w:val="single" w:color="000000" w:sz="4" w:space="0"/>
              <w:bottom w:val="single" w:color="000000" w:sz="4" w:space="0"/>
              <w:right w:val="single" w:color="000000" w:sz="4" w:space="0"/>
            </w:tcBorders>
          </w:tcPr>
          <w:p>
            <w:pPr>
              <w:pStyle w:val="16"/>
              <w:spacing w:before="77"/>
              <w:ind w:left="103"/>
              <w:jc w:val="center"/>
              <w:rPr>
                <w:rFonts w:ascii="宋体" w:hAnsi="宋体" w:cs="宋体"/>
              </w:rPr>
            </w:pPr>
            <w:r>
              <w:rPr>
                <w:rFonts w:ascii="宋体" w:hAnsi="宋体" w:cs="宋体"/>
              </w:rPr>
              <w:t>游离碱（以</w:t>
            </w:r>
            <w:r>
              <w:rPr>
                <w:rFonts w:ascii="宋体" w:hAnsi="宋体" w:cs="宋体"/>
                <w:spacing w:val="-61"/>
              </w:rPr>
              <w:t xml:space="preserve"> </w:t>
            </w:r>
            <w:r>
              <w:rPr>
                <w:rFonts w:ascii="宋体" w:hAnsi="宋体" w:cs="宋体"/>
              </w:rPr>
              <w:t>NaOH</w:t>
            </w:r>
            <w:r>
              <w:rPr>
                <w:rFonts w:ascii="宋体" w:hAnsi="宋体" w:cs="宋体"/>
                <w:spacing w:val="-61"/>
              </w:rPr>
              <w:t xml:space="preserve"> </w:t>
            </w:r>
            <w:r>
              <w:rPr>
                <w:rFonts w:ascii="宋体" w:hAnsi="宋体" w:cs="宋体"/>
              </w:rPr>
              <w:t>计）</w:t>
            </w:r>
            <w:r>
              <w:rPr>
                <w:rFonts w:ascii="Californian FB" w:hAnsi="Californian FB" w:eastAsia="Californian FB" w:cs="Californian FB"/>
                <w:i/>
                <w:sz w:val="21"/>
                <w:szCs w:val="21"/>
              </w:rPr>
              <w:t>w</w:t>
            </w:r>
            <w:r>
              <w:rPr>
                <w:rFonts w:ascii="宋体" w:hAnsi="宋体" w:cs="宋体"/>
              </w:rPr>
              <w:t>/%</w:t>
            </w:r>
          </w:p>
        </w:tc>
        <w:tc>
          <w:tcPr>
            <w:tcW w:w="2450" w:type="dxa"/>
            <w:tcBorders>
              <w:top w:val="single" w:color="000000" w:sz="4" w:space="0"/>
              <w:left w:val="single" w:color="000000" w:sz="4" w:space="0"/>
              <w:bottom w:val="single" w:color="000000" w:sz="4" w:space="0"/>
              <w:right w:val="single" w:color="000000" w:sz="4" w:space="0"/>
            </w:tcBorders>
          </w:tcPr>
          <w:p>
            <w:pPr>
              <w:pStyle w:val="16"/>
              <w:spacing w:before="77"/>
              <w:ind w:left="103"/>
              <w:jc w:val="center"/>
              <w:rPr>
                <w:rFonts w:ascii="宋体" w:hAnsi="宋体" w:cs="宋体"/>
              </w:rPr>
            </w:pPr>
            <w:r>
              <w:rPr>
                <w:rFonts w:ascii="宋体" w:hAnsi="宋体" w:cs="宋体"/>
              </w:rPr>
              <w:t>0.1～1.0</w:t>
            </w:r>
          </w:p>
        </w:tc>
        <w:tc>
          <w:tcPr>
            <w:tcW w:w="2666" w:type="dxa"/>
            <w:tcBorders>
              <w:top w:val="single" w:color="000000" w:sz="4" w:space="0"/>
              <w:left w:val="single" w:color="000000" w:sz="4" w:space="0"/>
              <w:bottom w:val="single" w:color="000000" w:sz="4" w:space="0"/>
              <w:right w:val="single" w:color="000000" w:sz="4" w:space="0"/>
            </w:tcBorders>
          </w:tcPr>
          <w:p>
            <w:pPr>
              <w:pStyle w:val="16"/>
              <w:spacing w:before="77"/>
              <w:ind w:left="103"/>
              <w:jc w:val="center"/>
              <w:rPr>
                <w:rFonts w:ascii="宋体" w:hAnsi="宋体" w:cs="宋体"/>
              </w:rPr>
            </w:pPr>
            <w:r>
              <w:rPr>
                <w:rFonts w:ascii="宋体"/>
              </w:rPr>
              <w:t>GB/T 19106</w:t>
            </w:r>
          </w:p>
        </w:tc>
      </w:tr>
      <w:tr>
        <w:tblPrEx>
          <w:tblCellMar>
            <w:top w:w="0" w:type="dxa"/>
            <w:left w:w="0" w:type="dxa"/>
            <w:bottom w:w="0" w:type="dxa"/>
            <w:right w:w="0" w:type="dxa"/>
          </w:tblCellMar>
        </w:tblPrEx>
        <w:trPr>
          <w:trHeight w:val="576" w:hRule="exact"/>
        </w:trPr>
        <w:tc>
          <w:tcPr>
            <w:tcW w:w="3299" w:type="dxa"/>
            <w:tcBorders>
              <w:top w:val="single" w:color="000000" w:sz="4" w:space="0"/>
              <w:left w:val="single" w:color="000000" w:sz="4" w:space="0"/>
              <w:bottom w:val="single" w:color="000000" w:sz="4" w:space="0"/>
              <w:right w:val="nil"/>
            </w:tcBorders>
          </w:tcPr>
          <w:p>
            <w:pPr>
              <w:pStyle w:val="16"/>
              <w:spacing w:before="63"/>
              <w:ind w:left="103"/>
              <w:jc w:val="center"/>
              <w:rPr>
                <w:rFonts w:ascii="宋体" w:hAnsi="宋体" w:cs="宋体"/>
                <w:sz w:val="25"/>
                <w:szCs w:val="25"/>
              </w:rPr>
            </w:pPr>
            <w:r>
              <w:rPr>
                <w:rFonts w:ascii="宋体" w:hAnsi="宋体" w:cs="宋体"/>
                <w:i/>
                <w:color w:val="818181"/>
                <w:sz w:val="25"/>
                <w:szCs w:val="25"/>
              </w:rPr>
              <w:t>▲铁（Fe）</w:t>
            </w:r>
            <w:r>
              <w:rPr>
                <w:rFonts w:ascii="Californian FB" w:hAnsi="Californian FB" w:eastAsia="Californian FB" w:cs="Californian FB"/>
                <w:i/>
                <w:color w:val="818181"/>
                <w:sz w:val="21"/>
                <w:szCs w:val="21"/>
              </w:rPr>
              <w:t>w</w:t>
            </w:r>
            <w:r>
              <w:rPr>
                <w:rFonts w:ascii="宋体" w:hAnsi="宋体" w:cs="宋体"/>
                <w:i/>
                <w:color w:val="818181"/>
                <w:sz w:val="25"/>
                <w:szCs w:val="25"/>
              </w:rPr>
              <w:t>/%</w:t>
            </w:r>
          </w:p>
        </w:tc>
        <w:tc>
          <w:tcPr>
            <w:tcW w:w="896" w:type="dxa"/>
            <w:tcBorders>
              <w:top w:val="single" w:color="000000" w:sz="4" w:space="0"/>
              <w:left w:val="nil"/>
              <w:bottom w:val="single" w:color="000000" w:sz="4" w:space="0"/>
              <w:right w:val="single" w:color="000000" w:sz="4" w:space="0"/>
            </w:tcBorders>
          </w:tcPr>
          <w:p>
            <w:pPr>
              <w:pStyle w:val="16"/>
              <w:spacing w:before="63"/>
              <w:ind w:left="548"/>
              <w:jc w:val="center"/>
              <w:rPr>
                <w:rFonts w:ascii="宋体" w:hAnsi="宋体" w:cs="宋体"/>
                <w:sz w:val="25"/>
                <w:szCs w:val="25"/>
              </w:rPr>
            </w:pPr>
            <w:r>
              <w:rPr>
                <w:rFonts w:ascii="宋体" w:hAnsi="宋体" w:cs="宋体"/>
                <w:i/>
                <w:color w:val="818181"/>
                <w:w w:val="95"/>
                <w:sz w:val="25"/>
                <w:szCs w:val="25"/>
              </w:rPr>
              <w:t>≤</w:t>
            </w:r>
          </w:p>
        </w:tc>
        <w:tc>
          <w:tcPr>
            <w:tcW w:w="2450" w:type="dxa"/>
            <w:tcBorders>
              <w:top w:val="single" w:color="000000" w:sz="4" w:space="0"/>
              <w:left w:val="single" w:color="000000" w:sz="4" w:space="0"/>
              <w:bottom w:val="single" w:color="000000" w:sz="4" w:space="0"/>
              <w:right w:val="single" w:color="000000" w:sz="4" w:space="0"/>
            </w:tcBorders>
          </w:tcPr>
          <w:p>
            <w:pPr>
              <w:pStyle w:val="16"/>
              <w:spacing w:before="63"/>
              <w:ind w:left="103"/>
              <w:jc w:val="center"/>
              <w:rPr>
                <w:rFonts w:ascii="宋体" w:hAnsi="宋体" w:cs="宋体"/>
                <w:sz w:val="25"/>
                <w:szCs w:val="25"/>
              </w:rPr>
            </w:pPr>
            <w:r>
              <w:rPr>
                <w:rFonts w:ascii="宋体"/>
                <w:i/>
                <w:color w:val="818181"/>
                <w:sz w:val="25"/>
              </w:rPr>
              <w:t>0.005</w:t>
            </w:r>
          </w:p>
        </w:tc>
        <w:tc>
          <w:tcPr>
            <w:tcW w:w="2666" w:type="dxa"/>
            <w:tcBorders>
              <w:top w:val="single" w:color="000000" w:sz="4" w:space="0"/>
              <w:left w:val="single" w:color="000000" w:sz="4" w:space="0"/>
              <w:bottom w:val="single" w:color="000000" w:sz="4" w:space="0"/>
              <w:right w:val="single" w:color="000000" w:sz="4" w:space="0"/>
            </w:tcBorders>
          </w:tcPr>
          <w:p>
            <w:pPr>
              <w:pStyle w:val="16"/>
              <w:spacing w:before="63"/>
              <w:ind w:left="103"/>
              <w:jc w:val="center"/>
              <w:rPr>
                <w:rFonts w:ascii="宋体" w:hAnsi="宋体" w:cs="宋体"/>
                <w:sz w:val="25"/>
                <w:szCs w:val="25"/>
              </w:rPr>
            </w:pPr>
            <w:r>
              <w:rPr>
                <w:rFonts w:ascii="宋体"/>
                <w:i/>
                <w:color w:val="818181"/>
                <w:sz w:val="25"/>
              </w:rPr>
              <w:t>GB/T</w:t>
            </w:r>
            <w:r>
              <w:rPr>
                <w:rFonts w:ascii="宋体"/>
                <w:i/>
                <w:color w:val="818181"/>
                <w:spacing w:val="-50"/>
                <w:sz w:val="25"/>
              </w:rPr>
              <w:t xml:space="preserve"> </w:t>
            </w:r>
            <w:r>
              <w:rPr>
                <w:rFonts w:ascii="宋体"/>
                <w:i/>
                <w:color w:val="818181"/>
                <w:sz w:val="25"/>
              </w:rPr>
              <w:t>19106</w:t>
            </w:r>
          </w:p>
        </w:tc>
      </w:tr>
      <w:tr>
        <w:tblPrEx>
          <w:tblCellMar>
            <w:top w:w="0" w:type="dxa"/>
            <w:left w:w="0" w:type="dxa"/>
            <w:bottom w:w="0" w:type="dxa"/>
            <w:right w:w="0" w:type="dxa"/>
          </w:tblCellMar>
        </w:tblPrEx>
        <w:trPr>
          <w:trHeight w:val="578" w:hRule="exact"/>
        </w:trPr>
        <w:tc>
          <w:tcPr>
            <w:tcW w:w="3299" w:type="dxa"/>
            <w:tcBorders>
              <w:top w:val="single" w:color="000000" w:sz="4" w:space="0"/>
              <w:left w:val="single" w:color="000000" w:sz="4" w:space="0"/>
              <w:bottom w:val="single" w:color="000000" w:sz="4" w:space="0"/>
              <w:right w:val="nil"/>
            </w:tcBorders>
          </w:tcPr>
          <w:p>
            <w:pPr>
              <w:pStyle w:val="16"/>
              <w:spacing w:before="66"/>
              <w:ind w:left="103"/>
              <w:jc w:val="center"/>
              <w:rPr>
                <w:rFonts w:ascii="宋体" w:hAnsi="宋体" w:cs="宋体"/>
                <w:sz w:val="25"/>
                <w:szCs w:val="25"/>
              </w:rPr>
            </w:pPr>
            <w:r>
              <w:rPr>
                <w:rFonts w:ascii="宋体" w:hAnsi="宋体" w:cs="宋体"/>
                <w:i/>
                <w:color w:val="818181"/>
                <w:w w:val="95"/>
                <w:sz w:val="25"/>
                <w:szCs w:val="25"/>
              </w:rPr>
              <w:t>▲重金属（以 Pb</w:t>
            </w:r>
            <w:r>
              <w:rPr>
                <w:rFonts w:ascii="宋体" w:hAnsi="宋体" w:cs="宋体"/>
                <w:i/>
                <w:color w:val="818181"/>
                <w:spacing w:val="-88"/>
                <w:w w:val="95"/>
                <w:sz w:val="25"/>
                <w:szCs w:val="25"/>
              </w:rPr>
              <w:t xml:space="preserve"> </w:t>
            </w:r>
            <w:r>
              <w:rPr>
                <w:rFonts w:ascii="宋体" w:hAnsi="宋体" w:cs="宋体"/>
                <w:i/>
                <w:color w:val="818181"/>
                <w:w w:val="95"/>
                <w:sz w:val="25"/>
                <w:szCs w:val="25"/>
              </w:rPr>
              <w:t>计）</w:t>
            </w:r>
            <w:r>
              <w:rPr>
                <w:rFonts w:ascii="Californian FB" w:hAnsi="Californian FB" w:eastAsia="Californian FB" w:cs="Californian FB"/>
                <w:i/>
                <w:color w:val="818181"/>
                <w:w w:val="95"/>
                <w:sz w:val="21"/>
                <w:szCs w:val="21"/>
              </w:rPr>
              <w:t>w</w:t>
            </w:r>
            <w:r>
              <w:rPr>
                <w:rFonts w:ascii="宋体" w:hAnsi="宋体" w:cs="宋体"/>
                <w:i/>
                <w:color w:val="818181"/>
                <w:w w:val="95"/>
                <w:sz w:val="25"/>
                <w:szCs w:val="25"/>
              </w:rPr>
              <w:t>/%</w:t>
            </w:r>
          </w:p>
        </w:tc>
        <w:tc>
          <w:tcPr>
            <w:tcW w:w="896" w:type="dxa"/>
            <w:tcBorders>
              <w:top w:val="single" w:color="000000" w:sz="4" w:space="0"/>
              <w:left w:val="nil"/>
              <w:bottom w:val="single" w:color="000000" w:sz="4" w:space="0"/>
              <w:right w:val="single" w:color="000000" w:sz="4" w:space="0"/>
            </w:tcBorders>
          </w:tcPr>
          <w:p>
            <w:pPr>
              <w:pStyle w:val="16"/>
              <w:spacing w:before="66"/>
              <w:ind w:left="548"/>
              <w:jc w:val="center"/>
              <w:rPr>
                <w:rFonts w:ascii="宋体" w:hAnsi="宋体" w:cs="宋体"/>
                <w:sz w:val="25"/>
                <w:szCs w:val="25"/>
              </w:rPr>
            </w:pPr>
            <w:r>
              <w:rPr>
                <w:rFonts w:ascii="宋体" w:hAnsi="宋体" w:cs="宋体"/>
                <w:i/>
                <w:color w:val="818181"/>
                <w:w w:val="96"/>
                <w:sz w:val="25"/>
                <w:szCs w:val="25"/>
              </w:rPr>
              <w:t>≤</w:t>
            </w:r>
          </w:p>
        </w:tc>
        <w:tc>
          <w:tcPr>
            <w:tcW w:w="2450" w:type="dxa"/>
            <w:tcBorders>
              <w:top w:val="single" w:color="000000" w:sz="4" w:space="0"/>
              <w:left w:val="single" w:color="000000" w:sz="4" w:space="0"/>
              <w:bottom w:val="single" w:color="000000" w:sz="4" w:space="0"/>
              <w:right w:val="single" w:color="000000" w:sz="4" w:space="0"/>
            </w:tcBorders>
          </w:tcPr>
          <w:p>
            <w:pPr>
              <w:pStyle w:val="16"/>
              <w:spacing w:before="66"/>
              <w:ind w:left="103"/>
              <w:jc w:val="center"/>
              <w:rPr>
                <w:rFonts w:ascii="宋体" w:hAnsi="宋体" w:cs="宋体"/>
                <w:sz w:val="25"/>
                <w:szCs w:val="25"/>
              </w:rPr>
            </w:pPr>
            <w:r>
              <w:rPr>
                <w:rFonts w:ascii="宋体"/>
                <w:i/>
                <w:color w:val="818181"/>
                <w:sz w:val="25"/>
              </w:rPr>
              <w:t>0.001</w:t>
            </w:r>
          </w:p>
        </w:tc>
        <w:tc>
          <w:tcPr>
            <w:tcW w:w="2666" w:type="dxa"/>
            <w:tcBorders>
              <w:top w:val="single" w:color="000000" w:sz="4" w:space="0"/>
              <w:left w:val="single" w:color="000000" w:sz="4" w:space="0"/>
              <w:bottom w:val="single" w:color="000000" w:sz="4" w:space="0"/>
              <w:right w:val="single" w:color="000000" w:sz="4" w:space="0"/>
            </w:tcBorders>
          </w:tcPr>
          <w:p>
            <w:pPr>
              <w:pStyle w:val="16"/>
              <w:spacing w:before="66"/>
              <w:ind w:left="103"/>
              <w:jc w:val="center"/>
              <w:rPr>
                <w:rFonts w:ascii="宋体" w:hAnsi="宋体" w:cs="宋体"/>
                <w:sz w:val="25"/>
                <w:szCs w:val="25"/>
              </w:rPr>
            </w:pPr>
            <w:r>
              <w:rPr>
                <w:rFonts w:ascii="宋体"/>
                <w:i/>
                <w:color w:val="818181"/>
                <w:sz w:val="25"/>
              </w:rPr>
              <w:t>GB/T</w:t>
            </w:r>
            <w:r>
              <w:rPr>
                <w:rFonts w:ascii="宋体"/>
                <w:i/>
                <w:color w:val="818181"/>
                <w:spacing w:val="-50"/>
                <w:sz w:val="25"/>
              </w:rPr>
              <w:t xml:space="preserve"> </w:t>
            </w:r>
            <w:r>
              <w:rPr>
                <w:rFonts w:ascii="宋体"/>
                <w:i/>
                <w:color w:val="818181"/>
                <w:sz w:val="25"/>
              </w:rPr>
              <w:t>19106</w:t>
            </w:r>
          </w:p>
        </w:tc>
      </w:tr>
      <w:tr>
        <w:tblPrEx>
          <w:tblCellMar>
            <w:top w:w="0" w:type="dxa"/>
            <w:left w:w="0" w:type="dxa"/>
            <w:bottom w:w="0" w:type="dxa"/>
            <w:right w:w="0" w:type="dxa"/>
          </w:tblCellMar>
        </w:tblPrEx>
        <w:trPr>
          <w:trHeight w:val="576" w:hRule="exact"/>
        </w:trPr>
        <w:tc>
          <w:tcPr>
            <w:tcW w:w="3299" w:type="dxa"/>
            <w:tcBorders>
              <w:top w:val="single" w:color="000000" w:sz="4" w:space="0"/>
              <w:left w:val="single" w:color="000000" w:sz="4" w:space="0"/>
              <w:bottom w:val="single" w:color="000000" w:sz="4" w:space="0"/>
              <w:right w:val="nil"/>
            </w:tcBorders>
          </w:tcPr>
          <w:p>
            <w:pPr>
              <w:pStyle w:val="16"/>
              <w:spacing w:before="63"/>
              <w:ind w:left="103"/>
              <w:jc w:val="center"/>
              <w:rPr>
                <w:rFonts w:ascii="宋体" w:hAnsi="宋体" w:cs="宋体"/>
                <w:sz w:val="25"/>
                <w:szCs w:val="25"/>
              </w:rPr>
            </w:pPr>
            <w:r>
              <w:rPr>
                <w:rFonts w:ascii="宋体" w:hAnsi="宋体" w:cs="宋体"/>
                <w:i/>
                <w:color w:val="818181"/>
                <w:sz w:val="25"/>
                <w:szCs w:val="25"/>
              </w:rPr>
              <w:t>▲砷（As）</w:t>
            </w:r>
            <w:r>
              <w:rPr>
                <w:rFonts w:ascii="Californian FB" w:hAnsi="Californian FB" w:eastAsia="Californian FB" w:cs="Californian FB"/>
                <w:i/>
                <w:color w:val="818181"/>
                <w:sz w:val="21"/>
                <w:szCs w:val="21"/>
              </w:rPr>
              <w:t>w</w:t>
            </w:r>
            <w:r>
              <w:rPr>
                <w:rFonts w:ascii="宋体" w:hAnsi="宋体" w:cs="宋体"/>
                <w:i/>
                <w:color w:val="818181"/>
                <w:sz w:val="25"/>
                <w:szCs w:val="25"/>
              </w:rPr>
              <w:t>/%</w:t>
            </w:r>
          </w:p>
        </w:tc>
        <w:tc>
          <w:tcPr>
            <w:tcW w:w="896" w:type="dxa"/>
            <w:tcBorders>
              <w:top w:val="single" w:color="000000" w:sz="4" w:space="0"/>
              <w:left w:val="nil"/>
              <w:bottom w:val="single" w:color="000000" w:sz="4" w:space="0"/>
              <w:right w:val="single" w:color="000000" w:sz="4" w:space="0"/>
            </w:tcBorders>
          </w:tcPr>
          <w:p>
            <w:pPr>
              <w:pStyle w:val="16"/>
              <w:spacing w:before="63"/>
              <w:ind w:left="548"/>
              <w:jc w:val="center"/>
              <w:rPr>
                <w:rFonts w:ascii="宋体" w:hAnsi="宋体" w:cs="宋体"/>
                <w:sz w:val="25"/>
                <w:szCs w:val="25"/>
              </w:rPr>
            </w:pPr>
            <w:r>
              <w:rPr>
                <w:rFonts w:ascii="宋体" w:hAnsi="宋体" w:cs="宋体"/>
                <w:i/>
                <w:color w:val="818181"/>
                <w:w w:val="95"/>
                <w:sz w:val="25"/>
                <w:szCs w:val="25"/>
              </w:rPr>
              <w:t>≤</w:t>
            </w:r>
          </w:p>
        </w:tc>
        <w:tc>
          <w:tcPr>
            <w:tcW w:w="2450" w:type="dxa"/>
            <w:tcBorders>
              <w:top w:val="single" w:color="000000" w:sz="4" w:space="0"/>
              <w:left w:val="single" w:color="000000" w:sz="4" w:space="0"/>
              <w:bottom w:val="single" w:color="000000" w:sz="4" w:space="0"/>
              <w:right w:val="single" w:color="000000" w:sz="4" w:space="0"/>
            </w:tcBorders>
          </w:tcPr>
          <w:p>
            <w:pPr>
              <w:pStyle w:val="16"/>
              <w:spacing w:before="63"/>
              <w:ind w:left="103"/>
              <w:jc w:val="center"/>
              <w:rPr>
                <w:rFonts w:ascii="宋体" w:hAnsi="宋体" w:cs="宋体"/>
                <w:sz w:val="25"/>
                <w:szCs w:val="25"/>
              </w:rPr>
            </w:pPr>
            <w:r>
              <w:rPr>
                <w:rFonts w:ascii="宋体"/>
                <w:i/>
                <w:color w:val="818181"/>
                <w:sz w:val="25"/>
              </w:rPr>
              <w:t>0.0001</w:t>
            </w:r>
          </w:p>
        </w:tc>
        <w:tc>
          <w:tcPr>
            <w:tcW w:w="2666" w:type="dxa"/>
            <w:tcBorders>
              <w:top w:val="single" w:color="000000" w:sz="4" w:space="0"/>
              <w:left w:val="single" w:color="000000" w:sz="4" w:space="0"/>
              <w:bottom w:val="single" w:color="000000" w:sz="4" w:space="0"/>
              <w:right w:val="single" w:color="000000" w:sz="4" w:space="0"/>
            </w:tcBorders>
          </w:tcPr>
          <w:p>
            <w:pPr>
              <w:pStyle w:val="16"/>
              <w:spacing w:before="63"/>
              <w:ind w:left="103"/>
              <w:jc w:val="center"/>
              <w:rPr>
                <w:rFonts w:ascii="宋体" w:hAnsi="宋体" w:cs="宋体"/>
                <w:sz w:val="25"/>
                <w:szCs w:val="25"/>
              </w:rPr>
            </w:pPr>
            <w:r>
              <w:rPr>
                <w:rFonts w:ascii="宋体"/>
                <w:i/>
                <w:color w:val="818181"/>
                <w:sz w:val="25"/>
              </w:rPr>
              <w:t>GB/T</w:t>
            </w:r>
            <w:r>
              <w:rPr>
                <w:rFonts w:ascii="宋体"/>
                <w:i/>
                <w:color w:val="818181"/>
                <w:spacing w:val="-50"/>
                <w:sz w:val="25"/>
              </w:rPr>
              <w:t xml:space="preserve"> </w:t>
            </w:r>
            <w:r>
              <w:rPr>
                <w:rFonts w:ascii="宋体"/>
                <w:i/>
                <w:color w:val="818181"/>
                <w:sz w:val="25"/>
              </w:rPr>
              <w:t>19106</w:t>
            </w:r>
          </w:p>
        </w:tc>
      </w:tr>
    </w:tbl>
    <w:p>
      <w:pPr>
        <w:ind w:right="4020"/>
        <w:rPr>
          <w:rFonts w:ascii="宋体" w:hAnsi="宋体"/>
          <w:sz w:val="28"/>
          <w:szCs w:val="28"/>
        </w:rPr>
      </w:pPr>
    </w:p>
    <w:p>
      <w:pPr>
        <w:ind w:right="4020"/>
        <w:rPr>
          <w:rFonts w:ascii="宋体" w:hAnsi="宋体"/>
          <w:sz w:val="28"/>
          <w:szCs w:val="28"/>
        </w:rPr>
      </w:pPr>
    </w:p>
    <w:p>
      <w:pPr>
        <w:jc w:val="left"/>
        <w:rPr>
          <w:rFonts w:cs="宋体"/>
          <w:sz w:val="18"/>
          <w:szCs w:val="18"/>
        </w:rPr>
      </w:pPr>
    </w:p>
    <w:p>
      <w:pPr>
        <w:spacing w:before="0"/>
        <w:ind w:right="4020"/>
        <w:jc w:val="left"/>
        <w:rPr>
          <w:rFonts w:hint="default" w:ascii="宋体" w:hAnsi="宋体"/>
          <w:b w:val="0"/>
          <w:bCs w:val="0"/>
          <w:color w:val="auto"/>
          <w:sz w:val="24"/>
          <w:szCs w:val="24"/>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fornian FB">
    <w:panose1 w:val="0207040306080B0302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200"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7"/>
  </w:num>
  <w:num w:numId="2">
    <w:abstractNumId w:val="2"/>
  </w:num>
  <w:num w:numId="3">
    <w:abstractNumId w:val="8"/>
  </w:num>
  <w:num w:numId="4">
    <w:abstractNumId w:val="4"/>
  </w:num>
  <w:num w:numId="5">
    <w:abstractNumId w:val="3"/>
  </w:num>
  <w:num w:numId="6">
    <w:abstractNumId w:val="5"/>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A52ED3"/>
    <w:rsid w:val="000005D0"/>
    <w:rsid w:val="00036AD9"/>
    <w:rsid w:val="000656EF"/>
    <w:rsid w:val="000754C9"/>
    <w:rsid w:val="000F736E"/>
    <w:rsid w:val="00101CDF"/>
    <w:rsid w:val="00120905"/>
    <w:rsid w:val="00135D9F"/>
    <w:rsid w:val="00192C72"/>
    <w:rsid w:val="001C0D58"/>
    <w:rsid w:val="00211FD4"/>
    <w:rsid w:val="00222F26"/>
    <w:rsid w:val="002243D8"/>
    <w:rsid w:val="002509CE"/>
    <w:rsid w:val="00255FEE"/>
    <w:rsid w:val="002D350C"/>
    <w:rsid w:val="002D4525"/>
    <w:rsid w:val="00313BE4"/>
    <w:rsid w:val="00346315"/>
    <w:rsid w:val="003F15BE"/>
    <w:rsid w:val="00467E34"/>
    <w:rsid w:val="004E674A"/>
    <w:rsid w:val="004F11C6"/>
    <w:rsid w:val="005F34E4"/>
    <w:rsid w:val="00631BC7"/>
    <w:rsid w:val="00696213"/>
    <w:rsid w:val="006B0586"/>
    <w:rsid w:val="00734235"/>
    <w:rsid w:val="007534C8"/>
    <w:rsid w:val="0075355B"/>
    <w:rsid w:val="007730F9"/>
    <w:rsid w:val="007765BF"/>
    <w:rsid w:val="007C2890"/>
    <w:rsid w:val="007C38E6"/>
    <w:rsid w:val="007D2656"/>
    <w:rsid w:val="0087235C"/>
    <w:rsid w:val="008A20B6"/>
    <w:rsid w:val="00976A7D"/>
    <w:rsid w:val="009A1584"/>
    <w:rsid w:val="009B1FFF"/>
    <w:rsid w:val="009D0428"/>
    <w:rsid w:val="00A13872"/>
    <w:rsid w:val="00A52ED3"/>
    <w:rsid w:val="00A7220C"/>
    <w:rsid w:val="00AD799E"/>
    <w:rsid w:val="00AF520D"/>
    <w:rsid w:val="00B46103"/>
    <w:rsid w:val="00B5040B"/>
    <w:rsid w:val="00B7777F"/>
    <w:rsid w:val="00C055C7"/>
    <w:rsid w:val="00C16757"/>
    <w:rsid w:val="00C62ADD"/>
    <w:rsid w:val="00C87717"/>
    <w:rsid w:val="00D679C0"/>
    <w:rsid w:val="00D7685B"/>
    <w:rsid w:val="00DC6865"/>
    <w:rsid w:val="00DD0E9C"/>
    <w:rsid w:val="00E25B0E"/>
    <w:rsid w:val="00EB32DE"/>
    <w:rsid w:val="00EC5BC5"/>
    <w:rsid w:val="00EF050E"/>
    <w:rsid w:val="00EF5988"/>
    <w:rsid w:val="00F564F6"/>
    <w:rsid w:val="00F7626A"/>
    <w:rsid w:val="019E4ED3"/>
    <w:rsid w:val="022C497D"/>
    <w:rsid w:val="023A2E4D"/>
    <w:rsid w:val="02892727"/>
    <w:rsid w:val="02C260F7"/>
    <w:rsid w:val="02D1709B"/>
    <w:rsid w:val="038054CF"/>
    <w:rsid w:val="03A33B5B"/>
    <w:rsid w:val="03F7264F"/>
    <w:rsid w:val="04695C6C"/>
    <w:rsid w:val="046E24C0"/>
    <w:rsid w:val="04B74C29"/>
    <w:rsid w:val="04D4479E"/>
    <w:rsid w:val="04FC44A3"/>
    <w:rsid w:val="055F3224"/>
    <w:rsid w:val="058F45E8"/>
    <w:rsid w:val="05EA07C5"/>
    <w:rsid w:val="068C79F0"/>
    <w:rsid w:val="06BC3D08"/>
    <w:rsid w:val="07405B06"/>
    <w:rsid w:val="07500389"/>
    <w:rsid w:val="078D61C9"/>
    <w:rsid w:val="07FF3F1D"/>
    <w:rsid w:val="08D12DD6"/>
    <w:rsid w:val="08EA4662"/>
    <w:rsid w:val="094B1F65"/>
    <w:rsid w:val="09774E16"/>
    <w:rsid w:val="09BB12EC"/>
    <w:rsid w:val="0A4710C8"/>
    <w:rsid w:val="0AAB4A45"/>
    <w:rsid w:val="0AFE6CE0"/>
    <w:rsid w:val="0B9331E7"/>
    <w:rsid w:val="0C2C4C30"/>
    <w:rsid w:val="0C424338"/>
    <w:rsid w:val="0C861BE9"/>
    <w:rsid w:val="0CEE0809"/>
    <w:rsid w:val="0D351048"/>
    <w:rsid w:val="0DAC4BAD"/>
    <w:rsid w:val="0E29205D"/>
    <w:rsid w:val="0ED879FC"/>
    <w:rsid w:val="0F7D5F98"/>
    <w:rsid w:val="109D40E1"/>
    <w:rsid w:val="10E852E7"/>
    <w:rsid w:val="110F36F7"/>
    <w:rsid w:val="112360E8"/>
    <w:rsid w:val="11A830C4"/>
    <w:rsid w:val="12000C58"/>
    <w:rsid w:val="1348216D"/>
    <w:rsid w:val="137E5D88"/>
    <w:rsid w:val="13FE3E6C"/>
    <w:rsid w:val="14717E92"/>
    <w:rsid w:val="15144996"/>
    <w:rsid w:val="156B36C3"/>
    <w:rsid w:val="15EB255B"/>
    <w:rsid w:val="162A6369"/>
    <w:rsid w:val="16CC3C4B"/>
    <w:rsid w:val="17255A3E"/>
    <w:rsid w:val="17355807"/>
    <w:rsid w:val="1827330B"/>
    <w:rsid w:val="1849373C"/>
    <w:rsid w:val="18A70A90"/>
    <w:rsid w:val="1947532F"/>
    <w:rsid w:val="195308D0"/>
    <w:rsid w:val="1BBE6D5D"/>
    <w:rsid w:val="1BE14A1A"/>
    <w:rsid w:val="1CB92AA7"/>
    <w:rsid w:val="1D4D3C25"/>
    <w:rsid w:val="1D7204DB"/>
    <w:rsid w:val="1DB80B45"/>
    <w:rsid w:val="1E8A0861"/>
    <w:rsid w:val="1F542870"/>
    <w:rsid w:val="1F60519A"/>
    <w:rsid w:val="1F98692B"/>
    <w:rsid w:val="1FAF6528"/>
    <w:rsid w:val="206653F6"/>
    <w:rsid w:val="20A53AAB"/>
    <w:rsid w:val="2203671C"/>
    <w:rsid w:val="22AE723F"/>
    <w:rsid w:val="24470D26"/>
    <w:rsid w:val="2466767A"/>
    <w:rsid w:val="2496308D"/>
    <w:rsid w:val="26906587"/>
    <w:rsid w:val="2705426B"/>
    <w:rsid w:val="274737FA"/>
    <w:rsid w:val="281D5F13"/>
    <w:rsid w:val="28213457"/>
    <w:rsid w:val="293B29CE"/>
    <w:rsid w:val="297216A5"/>
    <w:rsid w:val="2ACA2381"/>
    <w:rsid w:val="2BED450E"/>
    <w:rsid w:val="2C9E3ADE"/>
    <w:rsid w:val="2EFB2454"/>
    <w:rsid w:val="2F84170C"/>
    <w:rsid w:val="30071591"/>
    <w:rsid w:val="308A6926"/>
    <w:rsid w:val="30DE275A"/>
    <w:rsid w:val="312D54CE"/>
    <w:rsid w:val="31BD65A6"/>
    <w:rsid w:val="31F34AFF"/>
    <w:rsid w:val="32674841"/>
    <w:rsid w:val="32CD6714"/>
    <w:rsid w:val="32DC15E2"/>
    <w:rsid w:val="33AB0073"/>
    <w:rsid w:val="33E83EB7"/>
    <w:rsid w:val="34CB7F77"/>
    <w:rsid w:val="34D06FBC"/>
    <w:rsid w:val="34D427E0"/>
    <w:rsid w:val="35365FF1"/>
    <w:rsid w:val="357F2005"/>
    <w:rsid w:val="360068E8"/>
    <w:rsid w:val="364F130A"/>
    <w:rsid w:val="370203A0"/>
    <w:rsid w:val="370C2303"/>
    <w:rsid w:val="374B6C62"/>
    <w:rsid w:val="380A2DBC"/>
    <w:rsid w:val="381027C6"/>
    <w:rsid w:val="38161D55"/>
    <w:rsid w:val="38581E88"/>
    <w:rsid w:val="390F42B9"/>
    <w:rsid w:val="39381001"/>
    <w:rsid w:val="39437561"/>
    <w:rsid w:val="39FD6155"/>
    <w:rsid w:val="3A197276"/>
    <w:rsid w:val="3B202C79"/>
    <w:rsid w:val="3B2E3F1C"/>
    <w:rsid w:val="3BB44F02"/>
    <w:rsid w:val="3C1E125A"/>
    <w:rsid w:val="3D23018E"/>
    <w:rsid w:val="3ED74FA5"/>
    <w:rsid w:val="3EF5147E"/>
    <w:rsid w:val="3F84697E"/>
    <w:rsid w:val="3FA53AE5"/>
    <w:rsid w:val="3FF27E13"/>
    <w:rsid w:val="3FF757AE"/>
    <w:rsid w:val="4079674B"/>
    <w:rsid w:val="415215C9"/>
    <w:rsid w:val="429D5569"/>
    <w:rsid w:val="42B570F5"/>
    <w:rsid w:val="43071864"/>
    <w:rsid w:val="43324E83"/>
    <w:rsid w:val="434515C1"/>
    <w:rsid w:val="43E14692"/>
    <w:rsid w:val="44A40B8C"/>
    <w:rsid w:val="44BD78E8"/>
    <w:rsid w:val="465A6F43"/>
    <w:rsid w:val="46FA5CD4"/>
    <w:rsid w:val="47BB6757"/>
    <w:rsid w:val="47EF63A0"/>
    <w:rsid w:val="489C2A90"/>
    <w:rsid w:val="49137D2C"/>
    <w:rsid w:val="49456A20"/>
    <w:rsid w:val="497038CD"/>
    <w:rsid w:val="499A66C3"/>
    <w:rsid w:val="49C20CC6"/>
    <w:rsid w:val="4A816630"/>
    <w:rsid w:val="4AB3161E"/>
    <w:rsid w:val="4AF66252"/>
    <w:rsid w:val="4BB016BF"/>
    <w:rsid w:val="4CB875D3"/>
    <w:rsid w:val="4CCA0D79"/>
    <w:rsid w:val="4D2C4DC3"/>
    <w:rsid w:val="4E8841B2"/>
    <w:rsid w:val="4F900B6C"/>
    <w:rsid w:val="50F972F7"/>
    <w:rsid w:val="514024FF"/>
    <w:rsid w:val="51F4464E"/>
    <w:rsid w:val="5241764D"/>
    <w:rsid w:val="53E9321B"/>
    <w:rsid w:val="542A50A2"/>
    <w:rsid w:val="546A517C"/>
    <w:rsid w:val="555262C2"/>
    <w:rsid w:val="55EB1097"/>
    <w:rsid w:val="56732B47"/>
    <w:rsid w:val="56DE1CF7"/>
    <w:rsid w:val="56EF4FC6"/>
    <w:rsid w:val="573838FA"/>
    <w:rsid w:val="586C69CB"/>
    <w:rsid w:val="58DA20C8"/>
    <w:rsid w:val="593E565E"/>
    <w:rsid w:val="59A10799"/>
    <w:rsid w:val="59B90353"/>
    <w:rsid w:val="59C41AA5"/>
    <w:rsid w:val="59E80423"/>
    <w:rsid w:val="5A6B0796"/>
    <w:rsid w:val="5ACA71B3"/>
    <w:rsid w:val="5B4026A7"/>
    <w:rsid w:val="5B755EAD"/>
    <w:rsid w:val="5C3D1C8B"/>
    <w:rsid w:val="5C8B0489"/>
    <w:rsid w:val="5C8F3C65"/>
    <w:rsid w:val="5D451D1A"/>
    <w:rsid w:val="5DDE7148"/>
    <w:rsid w:val="5E4541F8"/>
    <w:rsid w:val="5E494E95"/>
    <w:rsid w:val="5E82799A"/>
    <w:rsid w:val="5F542429"/>
    <w:rsid w:val="5FEC11EA"/>
    <w:rsid w:val="5FFC16EB"/>
    <w:rsid w:val="615239D8"/>
    <w:rsid w:val="624A629A"/>
    <w:rsid w:val="628D5074"/>
    <w:rsid w:val="62965A6B"/>
    <w:rsid w:val="63126166"/>
    <w:rsid w:val="63350A29"/>
    <w:rsid w:val="639D203B"/>
    <w:rsid w:val="63A0423C"/>
    <w:rsid w:val="6446790D"/>
    <w:rsid w:val="651A5C4B"/>
    <w:rsid w:val="659953ED"/>
    <w:rsid w:val="65B31BCC"/>
    <w:rsid w:val="65E84085"/>
    <w:rsid w:val="665925BF"/>
    <w:rsid w:val="67D04E02"/>
    <w:rsid w:val="67F91C55"/>
    <w:rsid w:val="689B349A"/>
    <w:rsid w:val="68A5764F"/>
    <w:rsid w:val="6A3D062B"/>
    <w:rsid w:val="6A666D12"/>
    <w:rsid w:val="6B286A04"/>
    <w:rsid w:val="6C54385C"/>
    <w:rsid w:val="6C6D0B4A"/>
    <w:rsid w:val="6C75163B"/>
    <w:rsid w:val="6DE13474"/>
    <w:rsid w:val="6E9C3E88"/>
    <w:rsid w:val="6F12237A"/>
    <w:rsid w:val="6F457884"/>
    <w:rsid w:val="709C0A83"/>
    <w:rsid w:val="70DF5DB7"/>
    <w:rsid w:val="71155335"/>
    <w:rsid w:val="714825EF"/>
    <w:rsid w:val="724F1F27"/>
    <w:rsid w:val="72A8130B"/>
    <w:rsid w:val="72B74068"/>
    <w:rsid w:val="72C1290D"/>
    <w:rsid w:val="72E24278"/>
    <w:rsid w:val="734E0312"/>
    <w:rsid w:val="738D2254"/>
    <w:rsid w:val="741C6AC9"/>
    <w:rsid w:val="74A25915"/>
    <w:rsid w:val="751F6635"/>
    <w:rsid w:val="75940C8C"/>
    <w:rsid w:val="7627784A"/>
    <w:rsid w:val="76BD49F2"/>
    <w:rsid w:val="76F37A06"/>
    <w:rsid w:val="771D0ED8"/>
    <w:rsid w:val="791E4907"/>
    <w:rsid w:val="79BC0732"/>
    <w:rsid w:val="7A012FE1"/>
    <w:rsid w:val="7CCA6946"/>
    <w:rsid w:val="7D336E1C"/>
    <w:rsid w:val="7D483738"/>
    <w:rsid w:val="7D5A5061"/>
    <w:rsid w:val="7F2510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page number"/>
    <w:basedOn w:val="8"/>
    <w:qFormat/>
    <w:uiPriority w:val="0"/>
  </w:style>
  <w:style w:type="character" w:styleId="10">
    <w:name w:val="Hyperlink"/>
    <w:basedOn w:val="8"/>
    <w:semiHidden/>
    <w:unhideWhenUsed/>
    <w:qFormat/>
    <w:uiPriority w:val="0"/>
    <w:rPr>
      <w:color w:val="0091F2"/>
      <w:sz w:val="18"/>
      <w:szCs w:val="18"/>
      <w:u w:val="none"/>
    </w:rPr>
  </w:style>
  <w:style w:type="paragraph" w:customStyle="1" w:styleId="11">
    <w:name w:val="列表段落1"/>
    <w:basedOn w:val="1"/>
    <w:qFormat/>
    <w:uiPriority w:val="34"/>
    <w:pPr>
      <w:spacing w:before="206"/>
      <w:ind w:left="959" w:hanging="361"/>
    </w:pPr>
  </w:style>
  <w:style w:type="character" w:customStyle="1" w:styleId="12">
    <w:name w:val="cd_message"/>
    <w:basedOn w:val="8"/>
    <w:qFormat/>
    <w:uiPriority w:val="0"/>
  </w:style>
  <w:style w:type="paragraph" w:customStyle="1" w:styleId="13">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4">
    <w:name w:val="列出段落1"/>
    <w:basedOn w:val="1"/>
    <w:qFormat/>
    <w:uiPriority w:val="99"/>
    <w:pPr>
      <w:ind w:firstLine="420" w:firstLineChars="200"/>
    </w:pPr>
  </w:style>
  <w:style w:type="character" w:customStyle="1" w:styleId="15">
    <w:name w:val="页眉 字符"/>
    <w:basedOn w:val="8"/>
    <w:link w:val="5"/>
    <w:qFormat/>
    <w:uiPriority w:val="0"/>
    <w:rPr>
      <w:kern w:val="2"/>
      <w:sz w:val="18"/>
      <w:szCs w:val="18"/>
    </w:rPr>
  </w:style>
  <w:style w:type="paragraph" w:customStyle="1" w:styleId="16">
    <w:name w:val="Table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3840</Words>
  <Characters>4257</Characters>
  <Lines>37</Lines>
  <Paragraphs>10</Paragraphs>
  <TotalTime>81</TotalTime>
  <ScaleCrop>false</ScaleCrop>
  <LinksUpToDate>false</LinksUpToDate>
  <CharactersWithSpaces>4547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a</cp:lastModifiedBy>
  <dcterms:modified xsi:type="dcterms:W3CDTF">2023-12-12T07:16:20Z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1EA8207B9EF24B1E9E528F7ECDB0BA80_13</vt:lpwstr>
  </property>
</Properties>
</file>