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hint="default" w:ascii="微软雅黑" w:eastAsia="微软雅黑"/>
          <w:b/>
          <w:sz w:val="52"/>
          <w:szCs w:val="22"/>
          <w:u w:val="single"/>
          <w:lang w:val="en-US" w:eastAsia="zh-CN"/>
        </w:rPr>
      </w:pPr>
      <w:r>
        <w:rPr>
          <w:rFonts w:hint="eastAsia" w:ascii="微软雅黑" w:eastAsia="微软雅黑"/>
          <w:b/>
          <w:sz w:val="52"/>
          <w:szCs w:val="22"/>
          <w:u w:val="single"/>
          <w:lang w:eastAsia="zh-CN"/>
        </w:rPr>
        <w:t>加氢裂化装置一段反应增上精制反应器项目可行性研究报告编制发包项目</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比选文件</w:t>
      </w:r>
    </w:p>
    <w:p>
      <w:pPr>
        <w:pStyle w:val="60"/>
        <w:jc w:val="center"/>
        <w:rPr>
          <w:rFonts w:hint="eastAsia"/>
          <w:color w:val="000000" w:themeColor="text1"/>
          <w:sz w:val="28"/>
          <w:szCs w:val="28"/>
        </w:rPr>
      </w:pP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FHC-PTCG20231121001</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二〇二三年</w:t>
      </w:r>
      <w:r>
        <w:rPr>
          <w:rFonts w:hint="eastAsia" w:ascii="微软雅黑" w:eastAsia="微软雅黑"/>
          <w:b/>
          <w:color w:val="000000" w:themeColor="text1"/>
          <w:w w:val="95"/>
          <w:sz w:val="32"/>
          <w:lang w:val="en-US" w:eastAsia="zh-CN"/>
        </w:rPr>
        <w:t>十二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headerReference r:id="rId3" w:type="default"/>
          <w:footerReference r:id="rId4" w:type="default"/>
          <w:type w:val="continuous"/>
          <w:pgSz w:w="11910" w:h="16840"/>
          <w:pgMar w:top="1600" w:right="1680" w:bottom="280" w:left="1680" w:header="720" w:footer="720" w:gutter="0"/>
          <w:pgNumType w:fmt="decimal"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附件一：发包说明</w:t>
      </w:r>
    </w:p>
    <w:p>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二</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三</w:t>
      </w:r>
      <w:r>
        <w:rPr>
          <w:sz w:val="24"/>
          <w:szCs w:val="24"/>
          <w:lang w:eastAsia="zh-CN"/>
        </w:rPr>
        <w:t>：参选文件（范本）</w:t>
      </w:r>
    </w:p>
    <w:p>
      <w:pPr>
        <w:spacing w:line="408" w:lineRule="auto"/>
        <w:rPr>
          <w:sz w:val="28"/>
          <w:lang w:eastAsia="zh-CN"/>
        </w:rPr>
        <w:sectPr>
          <w:footerReference r:id="rId5" w:type="default"/>
          <w:pgSz w:w="11910" w:h="16840"/>
          <w:pgMar w:top="1480" w:right="1340" w:bottom="740" w:left="1680" w:header="0" w:footer="551" w:gutter="0"/>
          <w:pgNumType w:fmt="decimal" w:start="1"/>
          <w:cols w:space="720" w:num="1"/>
        </w:sectPr>
      </w:pPr>
    </w:p>
    <w:p>
      <w:pPr>
        <w:pStyle w:val="76"/>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jc w:val="center"/>
        <w:rPr>
          <w:b/>
          <w:bCs/>
          <w:sz w:val="32"/>
          <w:lang w:eastAsia="zh-CN"/>
        </w:rPr>
      </w:pPr>
    </w:p>
    <w:p>
      <w:pPr>
        <w:jc w:val="center"/>
        <w:rPr>
          <w:b/>
          <w:bCs/>
          <w:sz w:val="32"/>
          <w:lang w:eastAsia="zh-CN"/>
        </w:rPr>
      </w:pPr>
      <w:r>
        <w:rPr>
          <w:rFonts w:hint="eastAsia"/>
          <w:b/>
          <w:bCs/>
          <w:sz w:val="32"/>
          <w:lang w:eastAsia="zh-CN"/>
        </w:rPr>
        <w:t>福建福海创石油化工有限公司加氢裂化装置一段反应增上精制反应器项目可行性研究报告编制发包项目比选公告</w:t>
      </w:r>
    </w:p>
    <w:p>
      <w:pPr>
        <w:pStyle w:val="19"/>
        <w:rPr>
          <w:b/>
          <w:sz w:val="28"/>
          <w:lang w:eastAsia="zh-CN"/>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加氢裂化装置一段反应增上精制反应器项目可行性研究报告编制发包项目（项目编号：FHC-PTCG20231121001）</w:t>
      </w:r>
      <w:r>
        <w:rPr>
          <w:rFonts w:hint="eastAsia"/>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1.项目名称：福建福海创石油化工有限公司加氢裂化装置一段反应增上精制反应器项目可行性研究报告编制发包项目</w:t>
      </w:r>
    </w:p>
    <w:p>
      <w:pPr>
        <w:tabs>
          <w:tab w:val="left" w:pos="709"/>
        </w:tabs>
        <w:spacing w:line="360" w:lineRule="auto"/>
        <w:ind w:firstLine="480" w:firstLineChars="200"/>
        <w:rPr>
          <w:rFonts w:hint="eastAsia"/>
          <w:sz w:val="24"/>
          <w:szCs w:val="24"/>
          <w:lang w:val="en-US" w:eastAsia="zh-CN"/>
        </w:rPr>
      </w:pPr>
      <w:r>
        <w:rPr>
          <w:rFonts w:hint="eastAsia"/>
          <w:sz w:val="24"/>
          <w:szCs w:val="24"/>
          <w:lang w:eastAsia="zh-CN"/>
        </w:rPr>
        <w:t>2.比选项目简要说明：</w:t>
      </w:r>
      <w:r>
        <w:rPr>
          <w:rFonts w:hint="eastAsia"/>
          <w:sz w:val="24"/>
          <w:szCs w:val="24"/>
          <w:lang w:val="en-US" w:eastAsia="zh-CN"/>
        </w:rPr>
        <w:t>详看附件1、《发包说明》</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3.比选控制价：</w:t>
      </w:r>
      <w:r>
        <w:rPr>
          <w:rFonts w:hint="eastAsia"/>
          <w:sz w:val="24"/>
          <w:szCs w:val="24"/>
          <w:lang w:val="en-US" w:eastAsia="zh-CN"/>
        </w:rPr>
        <w:t>75</w:t>
      </w:r>
      <w:r>
        <w:rPr>
          <w:rFonts w:hint="eastAsia"/>
          <w:sz w:val="24"/>
          <w:szCs w:val="24"/>
          <w:lang w:eastAsia="zh-CN"/>
        </w:rPr>
        <w:t>万元（含税）</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4.工期要求：</w:t>
      </w:r>
      <w:r>
        <w:rPr>
          <w:rFonts w:hint="eastAsia"/>
          <w:sz w:val="24"/>
          <w:szCs w:val="24"/>
          <w:lang w:val="en-US" w:eastAsia="zh-CN"/>
        </w:rPr>
        <w:t>中选人</w:t>
      </w:r>
      <w:r>
        <w:rPr>
          <w:rFonts w:hint="eastAsia"/>
          <w:sz w:val="24"/>
          <w:szCs w:val="24"/>
          <w:lang w:eastAsia="zh-CN"/>
        </w:rPr>
        <w:t>应在收到</w:t>
      </w:r>
      <w:r>
        <w:rPr>
          <w:rFonts w:hint="eastAsia"/>
          <w:sz w:val="24"/>
          <w:szCs w:val="24"/>
          <w:lang w:val="en-US" w:eastAsia="zh-CN"/>
        </w:rPr>
        <w:t>业主</w:t>
      </w:r>
      <w:r>
        <w:rPr>
          <w:rFonts w:hint="eastAsia"/>
          <w:sz w:val="24"/>
          <w:szCs w:val="24"/>
          <w:lang w:eastAsia="zh-CN"/>
        </w:rPr>
        <w:t>的最终方案后30天内完成可研报告编制。</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1.参选人须具备有效的企业法人营业执照，</w:t>
      </w:r>
      <w:r>
        <w:rPr>
          <w:rFonts w:hint="eastAsia"/>
          <w:sz w:val="24"/>
          <w:szCs w:val="24"/>
          <w:lang w:val="en-US" w:eastAsia="zh-CN"/>
        </w:rPr>
        <w:t>且</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人应为具有独立承担民事责任能力能为本项目提供服务的法人或其他组织</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asciiTheme="minorEastAsia" w:hAnsiTheme="minorEastAsia" w:cstheme="minorEastAsia"/>
          <w:color w:val="auto"/>
          <w:sz w:val="24"/>
          <w:szCs w:val="24"/>
          <w:highlight w:val="none"/>
          <w:lang w:val="en-US" w:eastAsia="zh-CN"/>
        </w:rPr>
        <w:t>参选人应</w:t>
      </w:r>
      <w:r>
        <w:rPr>
          <w:rFonts w:hint="eastAsia" w:asciiTheme="minorEastAsia" w:hAnsiTheme="minorEastAsia" w:eastAsiaTheme="minorEastAsia" w:cstheme="minorEastAsia"/>
          <w:color w:val="auto"/>
          <w:sz w:val="24"/>
          <w:szCs w:val="24"/>
          <w:highlight w:val="none"/>
          <w:lang w:val="en-US" w:eastAsia="zh-CN"/>
        </w:rPr>
        <w:t>持有建设行政主管部门核发的具有工程咨询单位甲级资格证书或工程设计综合资质甲级证书；有能力完成本次比选项目工作、有能力提供技术支持</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参选人须具有2018年1月1日至今（以合同签订日期为准）不少于1项200万吨/年及以上规模加氢裂化装置（或者炼化一体化）项目可行性研究报告业绩或者装置设计业绩（</w:t>
      </w:r>
      <w:r>
        <w:rPr>
          <w:sz w:val="24"/>
          <w:szCs w:val="24"/>
          <w:lang w:eastAsia="zh-CN"/>
        </w:rPr>
        <w:t>业绩须提供合同复印件；内容需含项目名称、合同执行时间及单位名称，并加盖公章</w:t>
      </w:r>
      <w:r>
        <w:rPr>
          <w:rFonts w:hint="eastAsia"/>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19</w:t>
      </w:r>
      <w:r>
        <w:rPr>
          <w:rFonts w:hint="eastAsia"/>
          <w:color w:val="000000" w:themeColor="text1"/>
          <w:sz w:val="24"/>
          <w:szCs w:val="24"/>
          <w:lang w:eastAsia="zh-CN"/>
        </w:rPr>
        <w:t>日至202</w:t>
      </w:r>
      <w:r>
        <w:rPr>
          <w:color w:val="000000" w:themeColor="text1"/>
          <w:sz w:val="24"/>
          <w:szCs w:val="24"/>
          <w:lang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28</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w:t>
      </w:r>
      <w:r>
        <w:rPr>
          <w:rFonts w:hint="eastAsia"/>
          <w:color w:val="000000" w:themeColor="text1"/>
          <w:sz w:val="24"/>
          <w:szCs w:val="24"/>
          <w:lang w:eastAsia="zh-CN"/>
        </w:rPr>
        <w:t>（加盖单位公章的扫描件）</w:t>
      </w:r>
      <w:r>
        <w:rPr>
          <w:rFonts w:hint="eastAsia"/>
          <w:color w:val="000000" w:themeColor="text1"/>
          <w:sz w:val="24"/>
          <w:szCs w:val="24"/>
          <w:lang w:val="en-US" w:eastAsia="zh-CN"/>
        </w:rPr>
        <w:t>）</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sectPr>
          <w:pgSz w:w="11910" w:h="16840"/>
          <w:pgMar w:top="1500" w:right="1020" w:bottom="740" w:left="1300" w:header="0" w:footer="551" w:gutter="0"/>
          <w:pgNumType w:fmt="decimal"/>
          <w:cols w:space="720" w:num="1"/>
        </w:sect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2024年1月2日12时止。</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15000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注明用途：加氢裂化装置一段反应增上精制反应器项目可行性研究报告编制发包项目</w:t>
      </w:r>
      <w:r>
        <w:rPr>
          <w:rFonts w:hint="eastAsia"/>
          <w:b w:val="0"/>
          <w:bCs/>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rPr>
          <w:rFonts w:hint="default"/>
          <w:b/>
          <w:bCs w:val="0"/>
          <w:snapToGrid w:val="0"/>
          <w:color w:val="000000" w:themeColor="text1"/>
          <w:spacing w:val="8"/>
          <w:sz w:val="24"/>
          <w:szCs w:val="24"/>
          <w:lang w:val="en-US" w:eastAsia="zh-CN"/>
        </w:rPr>
      </w:pPr>
      <w:r>
        <w:rPr>
          <w:rFonts w:hint="eastAsia"/>
          <w:b/>
          <w:bCs w:val="0"/>
          <w:snapToGrid w:val="0"/>
          <w:color w:val="000000" w:themeColor="text1"/>
          <w:spacing w:val="8"/>
          <w:sz w:val="24"/>
          <w:szCs w:val="24"/>
          <w:lang w:val="en-US" w:eastAsia="zh-CN"/>
        </w:rPr>
        <w:t>参选保证金要求在参选文件递交截止时间前缴纳至我司指定账户。</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60"/>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技术联系人：郑小军 电话：0596</w:t>
      </w:r>
      <w:r>
        <w:rPr>
          <w:rFonts w:hint="eastAsia" w:hAnsi="宋体" w:cs="宋体"/>
          <w:color w:val="000000" w:themeColor="text1"/>
          <w:sz w:val="24"/>
          <w:szCs w:val="24"/>
          <w:lang w:val="en-US" w:eastAsia="zh-CN" w:bidi="ar-SA"/>
        </w:rPr>
        <w:t>-6311498</w:t>
      </w:r>
      <w:r>
        <w:rPr>
          <w:rFonts w:hint="eastAsia" w:ascii="宋体" w:hAnsi="宋体" w:eastAsia="宋体" w:cs="宋体"/>
          <w:color w:val="000000" w:themeColor="text1"/>
          <w:sz w:val="24"/>
          <w:szCs w:val="24"/>
          <w:lang w:val="en-US" w:eastAsia="zh-CN" w:bidi="ar-SA"/>
        </w:rPr>
        <w:t xml:space="preserve"> 邮箱：xjzheng@fhcpec.com.cn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rFonts w:hint="eastAsia"/>
          <w:color w:val="000000" w:themeColor="text1"/>
          <w:sz w:val="24"/>
          <w:szCs w:val="24"/>
          <w:lang w:eastAsia="zh-CN"/>
        </w:rPr>
        <w:t>邮编：363216</w:t>
      </w:r>
    </w:p>
    <w:p>
      <w:pPr>
        <w:pStyle w:val="2"/>
        <w:tabs>
          <w:tab w:val="left" w:pos="1262"/>
        </w:tabs>
        <w:spacing w:line="360" w:lineRule="auto"/>
        <w:ind w:left="0" w:right="108"/>
        <w:jc w:val="center"/>
        <w:rPr>
          <w:sz w:val="24"/>
          <w:szCs w:val="24"/>
          <w:lang w:eastAsia="zh-CN"/>
        </w:rPr>
      </w:pPr>
    </w:p>
    <w:p>
      <w:pPr>
        <w:rPr>
          <w:lang w:eastAsia="zh-CN"/>
        </w:rPr>
      </w:pPr>
    </w:p>
    <w:p>
      <w:pPr>
        <w:pStyle w:val="60"/>
      </w:pPr>
    </w:p>
    <w:p>
      <w:pPr>
        <w:pStyle w:val="60"/>
      </w:pPr>
    </w:p>
    <w:p>
      <w:pPr>
        <w:pStyle w:val="60"/>
      </w:pPr>
    </w:p>
    <w:p>
      <w:pPr>
        <w:pStyle w:val="60"/>
      </w:pPr>
    </w:p>
    <w:p>
      <w:pPr>
        <w:pStyle w:val="60"/>
      </w:pPr>
    </w:p>
    <w:p>
      <w:pPr>
        <w:pStyle w:val="2"/>
        <w:tabs>
          <w:tab w:val="left" w:pos="1262"/>
        </w:tabs>
        <w:spacing w:line="355" w:lineRule="exact"/>
        <w:ind w:left="0" w:right="108"/>
        <w:jc w:val="both"/>
        <w:rPr>
          <w:lang w:eastAsia="zh-CN"/>
        </w:rPr>
      </w:pPr>
    </w:p>
    <w:p>
      <w:pPr>
        <w:pStyle w:val="2"/>
        <w:keepNext w:val="0"/>
        <w:keepLines w:val="0"/>
        <w:pageBreakBefore w:val="0"/>
        <w:widowControl w:val="0"/>
        <w:tabs>
          <w:tab w:val="left" w:pos="1262"/>
        </w:tabs>
        <w:kinsoku/>
        <w:wordWrap/>
        <w:overflowPunct/>
        <w:topLinePunct w:val="0"/>
        <w:autoSpaceDE w:val="0"/>
        <w:autoSpaceDN w:val="0"/>
        <w:bidi w:val="0"/>
        <w:adjustRightInd/>
        <w:snapToGrid/>
        <w:spacing w:line="360" w:lineRule="auto"/>
        <w:ind w:left="0" w:right="0"/>
        <w:jc w:val="center"/>
        <w:textAlignment w:val="auto"/>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b/>
          <w:sz w:val="28"/>
          <w:lang w:eastAsia="zh-CN"/>
        </w:rPr>
      </w:pPr>
      <w:r>
        <w:rPr>
          <w:rFonts w:hint="eastAsia"/>
          <w:b/>
          <w:w w:val="95"/>
          <w:sz w:val="28"/>
          <w:lang w:eastAsia="zh-CN"/>
        </w:rPr>
        <w:t xml:space="preserve">    </w:t>
      </w:r>
      <w:r>
        <w:rPr>
          <w:b/>
          <w:w w:val="95"/>
          <w:sz w:val="28"/>
          <w:lang w:eastAsia="zh-CN"/>
        </w:rPr>
        <w:t>一、比选内容</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福建福海创石油化工有限公司加氢裂化装置一段反应增上精制反应器项目可行性研究报告编制发包项目</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color w:val="000000" w:themeColor="text1"/>
          <w:lang w:eastAsia="zh-CN"/>
        </w:rPr>
        <w:t>2.项目</w:t>
      </w:r>
      <w:r>
        <w:rPr>
          <w:color w:val="000000" w:themeColor="text1"/>
          <w:lang w:eastAsia="zh-CN"/>
        </w:rPr>
        <w:t>地点：</w:t>
      </w:r>
      <w:r>
        <w:rPr>
          <w:rFonts w:hint="eastAsia"/>
          <w:color w:val="000000" w:themeColor="text1"/>
          <w:lang w:eastAsia="zh-CN"/>
        </w:rPr>
        <w:t>福建福海创石油化工有限公司</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color w:val="000000" w:themeColor="text1"/>
          <w:lang w:eastAsia="zh-CN"/>
        </w:rPr>
      </w:pPr>
      <w:r>
        <w:rPr>
          <w:rFonts w:hint="eastAsia"/>
          <w:color w:val="000000" w:themeColor="text1"/>
          <w:lang w:eastAsia="zh-CN"/>
        </w:rPr>
        <w:t xml:space="preserve">    3.承包方式：固定总价包干（包含评审及</w:t>
      </w:r>
      <w:r>
        <w:rPr>
          <w:color w:val="000000" w:themeColor="text1"/>
          <w:lang w:eastAsia="zh-CN"/>
        </w:rPr>
        <w:t>专家费等相关费用（如果有）</w:t>
      </w:r>
      <w:r>
        <w:rPr>
          <w:rFonts w:hint="eastAsia"/>
          <w:color w:val="000000" w:themeColor="text1"/>
          <w:lang w:eastAsia="zh-CN"/>
        </w:rPr>
        <w:t>）</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lang w:eastAsia="zh-CN"/>
        </w:rPr>
      </w:pPr>
      <w:r>
        <w:rPr>
          <w:rFonts w:hint="eastAsia"/>
          <w:lang w:eastAsia="zh-CN"/>
        </w:rPr>
        <w:t xml:space="preserve">    4.项目工作范围及技术要求：见附件</w:t>
      </w:r>
      <w:r>
        <w:rPr>
          <w:rFonts w:hint="eastAsia"/>
          <w:lang w:val="en-US" w:eastAsia="zh-CN"/>
        </w:rPr>
        <w:t>1、</w:t>
      </w:r>
      <w:r>
        <w:rPr>
          <w:rFonts w:hint="eastAsia"/>
          <w:lang w:eastAsia="zh-CN"/>
        </w:rPr>
        <w:t>发包说明</w:t>
      </w:r>
    </w:p>
    <w:p>
      <w:pPr>
        <w:pStyle w:val="19"/>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60"/>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技术联系人：郑小军 电话：0596</w:t>
      </w:r>
      <w:r>
        <w:rPr>
          <w:rFonts w:hint="eastAsia" w:hAnsi="宋体" w:cs="宋体"/>
          <w:color w:val="000000" w:themeColor="text1"/>
          <w:sz w:val="24"/>
          <w:szCs w:val="24"/>
          <w:lang w:val="en-US" w:eastAsia="zh-CN" w:bidi="ar-SA"/>
        </w:rPr>
        <w:t>-6311498</w:t>
      </w:r>
      <w:r>
        <w:rPr>
          <w:rFonts w:hint="eastAsia" w:ascii="宋体" w:hAnsi="宋体" w:eastAsia="宋体" w:cs="宋体"/>
          <w:color w:val="000000" w:themeColor="text1"/>
          <w:sz w:val="24"/>
          <w:szCs w:val="24"/>
          <w:lang w:val="en-US" w:eastAsia="zh-CN" w:bidi="ar-SA"/>
        </w:rPr>
        <w:t xml:space="preserve"> 邮箱：xjzheng@fhcpec.com.cn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1.参选人须具备有效的企业法人营业执照，</w:t>
      </w:r>
      <w:r>
        <w:rPr>
          <w:rFonts w:hint="eastAsia"/>
          <w:sz w:val="24"/>
          <w:szCs w:val="24"/>
          <w:lang w:val="en-US" w:eastAsia="zh-CN"/>
        </w:rPr>
        <w:t>且</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人应为具有独立承担民事责任能力能为本项目提供服务的法人或其他组织</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asciiTheme="minorEastAsia" w:hAnsiTheme="minorEastAsia" w:cstheme="minorEastAsia"/>
          <w:color w:val="auto"/>
          <w:sz w:val="24"/>
          <w:szCs w:val="24"/>
          <w:highlight w:val="none"/>
          <w:lang w:val="en-US" w:eastAsia="zh-CN"/>
        </w:rPr>
        <w:t>参选人应</w:t>
      </w:r>
      <w:r>
        <w:rPr>
          <w:rFonts w:hint="eastAsia" w:asciiTheme="minorEastAsia" w:hAnsiTheme="minorEastAsia" w:eastAsiaTheme="minorEastAsia" w:cstheme="minorEastAsia"/>
          <w:color w:val="auto"/>
          <w:sz w:val="24"/>
          <w:szCs w:val="24"/>
          <w:highlight w:val="none"/>
          <w:lang w:val="en-US" w:eastAsia="zh-CN"/>
        </w:rPr>
        <w:t>持有建设行政主管部门核发的具有工程咨询单位甲级资格证书或工程设计综合资质甲级证书；有能力完成本次比选项目工作、有能力提供技术支持</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参选人须具有2018年1月1日至今（以合同签订日期为准）不少于1项200万吨/年及以上规模加氢裂化装置（或者炼化一体化）项目可行性研究报告业绩或者装置设计业绩（</w:t>
      </w:r>
      <w:r>
        <w:rPr>
          <w:sz w:val="24"/>
          <w:szCs w:val="24"/>
          <w:lang w:eastAsia="zh-CN"/>
        </w:rPr>
        <w:t>业绩须提供合同复印件；内容需含项目名称、合同执行时间及单位名称，并加盖公章</w:t>
      </w:r>
      <w:r>
        <w:rPr>
          <w:rFonts w:hint="eastAsia"/>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val="en-US" w:eastAsia="zh-CN"/>
        </w:rPr>
        <w:t>七</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15000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注明用途：加氢裂化装置一段反应增上精制反应器项目可行性研究报告编制发包项目</w:t>
      </w:r>
      <w:r>
        <w:rPr>
          <w:rFonts w:hint="eastAsia"/>
          <w:b w:val="0"/>
          <w:bCs/>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60</w:t>
      </w:r>
      <w:r>
        <w:rPr>
          <w:rFonts w:hint="eastAsia"/>
          <w:lang w:eastAsia="zh-CN"/>
        </w:rPr>
        <w:t>天；</w:t>
      </w:r>
    </w:p>
    <w:p>
      <w:pPr>
        <w:pStyle w:val="19"/>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 xml:space="preserve"> </w:t>
      </w:r>
      <w:r>
        <w:rPr>
          <w:rFonts w:hint="eastAsia"/>
          <w:b w:val="0"/>
          <w:bCs w:val="0"/>
          <w:lang w:val="en-US" w:eastAsia="zh-CN"/>
        </w:rPr>
        <w:t>4.</w:t>
      </w:r>
      <w:r>
        <w:rPr>
          <w:rFonts w:hint="eastAsia"/>
          <w:b w:val="0"/>
          <w:bCs w:val="0"/>
          <w:lang w:eastAsia="zh-CN"/>
        </w:rPr>
        <w:t>如有下列情况发生</w:t>
      </w:r>
      <w:r>
        <w:rPr>
          <w:rFonts w:hint="eastAsia"/>
          <w:lang w:eastAsia="zh-CN"/>
        </w:rPr>
        <w:t>，将被没收参选保证金：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lang w:eastAsia="zh-CN"/>
        </w:rPr>
      </w:pPr>
      <w:r>
        <w:rPr>
          <w:rFonts w:hint="eastAsia"/>
          <w:lang w:eastAsia="zh-CN"/>
        </w:rPr>
        <w:t xml:space="preserve">    （2）参选单位未能按</w:t>
      </w:r>
      <w:r>
        <w:rPr>
          <w:rFonts w:hint="eastAsia"/>
          <w:lang w:val="en-US" w:eastAsia="zh-CN"/>
        </w:rPr>
        <w:t>在</w:t>
      </w:r>
      <w:r>
        <w:rPr>
          <w:rFonts w:hint="eastAsia"/>
          <w:lang w:eastAsia="zh-CN"/>
        </w:rPr>
        <w:t>规定的时间内签定合同。</w:t>
      </w:r>
    </w:p>
    <w:p>
      <w:pPr>
        <w:pStyle w:val="19"/>
        <w:spacing w:line="360" w:lineRule="auto"/>
        <w:ind w:right="121"/>
        <w:jc w:val="both"/>
        <w:rPr>
          <w:b/>
          <w:w w:val="95"/>
          <w:sz w:val="28"/>
          <w:lang w:eastAsia="zh-CN"/>
        </w:rPr>
      </w:pPr>
      <w:r>
        <w:rPr>
          <w:rFonts w:hint="eastAsia"/>
          <w:lang w:eastAsia="zh-CN"/>
        </w:rPr>
        <w:t xml:space="preserve">   </w:t>
      </w:r>
      <w:r>
        <w:rPr>
          <w:b/>
          <w:w w:val="95"/>
          <w:sz w:val="28"/>
          <w:lang w:eastAsia="zh-CN"/>
        </w:rPr>
        <w:t>八、参选文件的递交</w:t>
      </w:r>
    </w:p>
    <w:p>
      <w:pPr>
        <w:pStyle w:val="3"/>
        <w:tabs>
          <w:tab w:val="left" w:pos="6879"/>
        </w:tabs>
        <w:spacing w:before="107" w:line="321" w:lineRule="auto"/>
        <w:ind w:left="0" w:right="106"/>
        <w:rPr>
          <w:lang w:eastAsia="zh-CN"/>
        </w:rPr>
      </w:pPr>
      <w:r>
        <w:rPr>
          <w:rFonts w:hint="eastAsia"/>
          <w:lang w:eastAsia="zh-CN"/>
        </w:rPr>
        <w:t xml:space="preserve">    </w:t>
      </w:r>
      <w:r>
        <w:rPr>
          <w:lang w:eastAsia="zh-CN"/>
        </w:rPr>
        <w:t>1.参选文件</w:t>
      </w:r>
      <w:r>
        <w:rPr>
          <w:color w:val="000000" w:themeColor="text1"/>
          <w:lang w:eastAsia="zh-CN"/>
        </w:rPr>
        <w:t>递交的截止时间</w:t>
      </w:r>
      <w:r>
        <w:rPr>
          <w:rFonts w:hint="eastAsia"/>
          <w:color w:val="000000" w:themeColor="text1"/>
          <w:lang w:eastAsia="zh-CN"/>
        </w:rPr>
        <w:t>：202</w:t>
      </w:r>
      <w:r>
        <w:rPr>
          <w:rFonts w:hint="eastAsia"/>
          <w:color w:val="000000" w:themeColor="text1"/>
          <w:lang w:val="en-US" w:eastAsia="zh-CN"/>
        </w:rPr>
        <w:t>4</w:t>
      </w:r>
      <w:r>
        <w:rPr>
          <w:rFonts w:hint="eastAsia"/>
          <w:color w:val="000000" w:themeColor="text1"/>
          <w:lang w:eastAsia="zh-CN"/>
        </w:rPr>
        <w:t>年</w:t>
      </w:r>
      <w:r>
        <w:rPr>
          <w:color w:val="000000" w:themeColor="text1"/>
          <w:lang w:eastAsia="zh-CN"/>
        </w:rPr>
        <w:t>1</w:t>
      </w:r>
      <w:r>
        <w:rPr>
          <w:rFonts w:hint="eastAsia"/>
          <w:color w:val="000000" w:themeColor="text1"/>
          <w:lang w:eastAsia="zh-CN"/>
        </w:rPr>
        <w:t>月</w:t>
      </w:r>
      <w:r>
        <w:rPr>
          <w:rFonts w:hint="eastAsia"/>
          <w:color w:val="000000" w:themeColor="text1"/>
          <w:lang w:val="en-US" w:eastAsia="zh-CN"/>
        </w:rPr>
        <w:t>2</w:t>
      </w:r>
      <w:r>
        <w:rPr>
          <w:rFonts w:hint="eastAsia"/>
          <w:color w:val="000000" w:themeColor="text1"/>
          <w:lang w:eastAsia="zh-CN"/>
        </w:rPr>
        <w:t>日</w:t>
      </w:r>
      <w:r>
        <w:rPr>
          <w:rFonts w:hint="eastAsia"/>
          <w:color w:val="000000" w:themeColor="text1"/>
          <w:lang w:val="en-US" w:eastAsia="zh-CN"/>
        </w:rPr>
        <w:t>12</w:t>
      </w:r>
      <w:r>
        <w:rPr>
          <w:rFonts w:hint="eastAsia"/>
          <w:color w:val="000000" w:themeColor="text1"/>
          <w:lang w:eastAsia="zh-CN"/>
        </w:rPr>
        <w:t>时</w:t>
      </w:r>
      <w:r>
        <w:rPr>
          <w:rFonts w:hint="eastAsia"/>
          <w:color w:val="000000" w:themeColor="text1"/>
          <w:lang w:val="en-US" w:eastAsia="zh-CN"/>
        </w:rPr>
        <w:t>止</w:t>
      </w:r>
      <w:r>
        <w:rPr>
          <w:rFonts w:hint="eastAsia"/>
          <w:color w:val="000000" w:themeColor="text1"/>
          <w:lang w:eastAsia="zh-CN"/>
        </w:rPr>
        <w:t>。</w:t>
      </w:r>
    </w:p>
    <w:p>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color w:val="000000" w:themeColor="text1"/>
          <w:sz w:val="24"/>
          <w:szCs w:val="24"/>
          <w:lang w:eastAsia="zh-CN"/>
        </w:rPr>
        <w:t>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bookmarkStart w:id="1" w:name="_GoBack"/>
      <w:bookmarkEnd w:id="1"/>
    </w:p>
    <w:p>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footerReference r:id="rId6" w:type="default"/>
          <w:pgSz w:w="11910" w:h="16840"/>
          <w:pgMar w:top="1420" w:right="1140" w:bottom="740" w:left="1300" w:header="0" w:footer="551" w:gutter="0"/>
          <w:pgNumType w:fmt="decimal"/>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60"/>
        <w:ind w:firstLine="534"/>
        <w:rPr>
          <w:rFonts w:hint="default"/>
          <w:lang w:val="en-US" w:eastAsia="zh-CN"/>
        </w:rPr>
      </w:pPr>
      <w:r>
        <w:rPr>
          <w:rFonts w:hint="eastAsia"/>
          <w:lang w:val="en-US" w:eastAsia="zh-CN"/>
        </w:rPr>
        <w:t xml:space="preserve"> </w:t>
      </w:r>
      <w:r>
        <w:rPr>
          <w:rFonts w:hint="eastAsia" w:ascii="宋体" w:hAnsi="宋体" w:eastAsia="宋体" w:cs="宋体"/>
          <w:sz w:val="24"/>
          <w:szCs w:val="24"/>
          <w:lang w:val="en-US" w:eastAsia="zh-CN" w:bidi="ar-SA"/>
        </w:rPr>
        <w:t xml:space="preserve">  详见附件</w:t>
      </w:r>
      <w:r>
        <w:rPr>
          <w:rFonts w:hint="eastAsia" w:hAnsi="宋体" w:cs="宋体"/>
          <w:sz w:val="24"/>
          <w:szCs w:val="24"/>
          <w:lang w:val="en-US" w:eastAsia="zh-CN" w:bidi="ar-SA"/>
        </w:rPr>
        <w:t>二</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pgNumType w:fmt="decimal"/>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color w:val="000000" w:themeColor="text1"/>
          <w:lang w:eastAsia="zh-CN"/>
        </w:rPr>
      </w:pPr>
      <w:r>
        <w:rPr>
          <w:rFonts w:hint="eastAsia"/>
          <w:b/>
          <w:color w:val="FF0000"/>
          <w:lang w:eastAsia="zh-CN"/>
        </w:rPr>
        <w:t>本项目设置最高控制价</w:t>
      </w:r>
      <w:r>
        <w:rPr>
          <w:rFonts w:hint="eastAsia"/>
          <w:b/>
          <w:color w:val="FF0000"/>
          <w:lang w:val="en-US" w:eastAsia="zh-CN"/>
        </w:rPr>
        <w:t>75</w:t>
      </w:r>
      <w:r>
        <w:rPr>
          <w:rFonts w:hint="eastAsia"/>
          <w:b/>
          <w:color w:val="FF0000"/>
          <w:lang w:eastAsia="zh-CN"/>
        </w:rPr>
        <w:t>万元整（含税包干总价）</w:t>
      </w:r>
      <w:r>
        <w:rPr>
          <w:rFonts w:hint="eastAsia"/>
          <w:color w:val="000000" w:themeColor="text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如参选人对控制价存疑请于报价截止前发邮件至xydai@fhcpec.com.cnn</w:t>
      </w:r>
      <w:r>
        <w:rPr>
          <w:rFonts w:hint="eastAsia"/>
          <w:color w:val="000000" w:themeColor="text1"/>
          <w:lang w:eastAsia="zh-CN"/>
        </w:rPr>
        <w:fldChar w:fldCharType="end"/>
      </w:r>
      <w:r>
        <w:rPr>
          <w:rFonts w:hint="eastAsia"/>
          <w:color w:val="000000" w:themeColor="text1"/>
          <w:lang w:eastAsia="zh-CN"/>
        </w:rPr>
        <w:t>。</w:t>
      </w:r>
    </w:p>
    <w:p>
      <w:pPr>
        <w:pStyle w:val="19"/>
        <w:spacing w:line="360" w:lineRule="auto"/>
        <w:ind w:right="121" w:firstLine="480" w:firstLineChars="200"/>
        <w:jc w:val="both"/>
        <w:rPr>
          <w:rFonts w:hint="eastAsia"/>
          <w:color w:val="000000" w:themeColor="text1"/>
          <w:highlight w:val="none"/>
          <w:lang w:eastAsia="zh-CN"/>
        </w:rPr>
      </w:pPr>
      <w:r>
        <w:rPr>
          <w:rFonts w:hint="eastAsia"/>
          <w:highlight w:val="none"/>
          <w:lang w:eastAsia="zh-CN"/>
        </w:rPr>
        <w:t>本项目采用综合评选的方式，从技术</w:t>
      </w:r>
      <w:r>
        <w:rPr>
          <w:rFonts w:hint="eastAsia"/>
          <w:highlight w:val="none"/>
          <w:lang w:val="en-US" w:eastAsia="zh-CN"/>
        </w:rPr>
        <w:t>和商务</w:t>
      </w:r>
      <w:r>
        <w:rPr>
          <w:rFonts w:hint="eastAsia"/>
          <w:highlight w:val="none"/>
          <w:lang w:eastAsia="zh-CN"/>
        </w:rPr>
        <w:t>两部分进行综合</w:t>
      </w:r>
      <w:r>
        <w:rPr>
          <w:rFonts w:hint="eastAsia"/>
          <w:highlight w:val="none"/>
          <w:lang w:val="en-US" w:eastAsia="zh-CN"/>
        </w:rPr>
        <w:t>比较</w:t>
      </w:r>
      <w:r>
        <w:rPr>
          <w:rFonts w:hint="eastAsia"/>
          <w:highlight w:val="none"/>
          <w:lang w:eastAsia="zh-CN"/>
        </w:rPr>
        <w:t>。</w:t>
      </w:r>
      <w:r>
        <w:rPr>
          <w:rFonts w:hint="eastAsia" w:ascii="宋体" w:hAnsi="宋体"/>
          <w:sz w:val="24"/>
          <w:szCs w:val="24"/>
          <w:highlight w:val="none"/>
        </w:rPr>
        <w:t>在全部满足</w:t>
      </w:r>
      <w:r>
        <w:rPr>
          <w:rFonts w:hint="eastAsia"/>
          <w:sz w:val="24"/>
          <w:szCs w:val="24"/>
          <w:highlight w:val="none"/>
          <w:lang w:val="en-US" w:eastAsia="zh-CN"/>
        </w:rPr>
        <w:t>比选</w:t>
      </w:r>
      <w:r>
        <w:rPr>
          <w:rFonts w:hint="eastAsia" w:ascii="宋体" w:hAnsi="宋体"/>
          <w:sz w:val="24"/>
          <w:szCs w:val="24"/>
          <w:highlight w:val="none"/>
        </w:rPr>
        <w:t>文件实质性要求前提下</w:t>
      </w:r>
      <w:r>
        <w:rPr>
          <w:rFonts w:hint="eastAsia"/>
          <w:sz w:val="24"/>
          <w:szCs w:val="24"/>
          <w:highlight w:val="none"/>
          <w:lang w:eastAsia="zh-CN"/>
        </w:rPr>
        <w:t>，</w:t>
      </w:r>
      <w:r>
        <w:rPr>
          <w:rFonts w:hint="eastAsia"/>
          <w:sz w:val="24"/>
          <w:szCs w:val="24"/>
          <w:highlight w:val="none"/>
          <w:lang w:val="en-US" w:eastAsia="zh-CN"/>
        </w:rPr>
        <w:t>经评审的有效比选人按</w:t>
      </w:r>
      <w:r>
        <w:rPr>
          <w:rFonts w:hint="eastAsia"/>
          <w:highlight w:val="none"/>
          <w:lang w:val="en-US" w:eastAsia="zh-CN"/>
        </w:rPr>
        <w:t>技术评分从高到低排序，技术评分最高前三名进入第二轮商务评选阶段</w:t>
      </w:r>
      <w:r>
        <w:rPr>
          <w:rFonts w:hint="eastAsia"/>
          <w:color w:val="000000" w:themeColor="text1"/>
          <w:highlight w:val="none"/>
          <w:lang w:eastAsia="zh-CN"/>
        </w:rPr>
        <w:t>。</w:t>
      </w:r>
    </w:p>
    <w:p>
      <w:pPr>
        <w:pStyle w:val="19"/>
        <w:spacing w:line="360" w:lineRule="auto"/>
        <w:ind w:right="121" w:firstLine="480" w:firstLineChars="200"/>
        <w:jc w:val="both"/>
        <w:rPr>
          <w:rFonts w:hint="eastAsia"/>
          <w:color w:val="000000" w:themeColor="text1"/>
          <w:lang w:eastAsia="zh-CN"/>
        </w:rPr>
      </w:pPr>
      <w:r>
        <w:rPr>
          <w:rFonts w:hint="eastAsia"/>
          <w:highlight w:val="none"/>
          <w:lang w:eastAsia="zh-CN"/>
        </w:rPr>
        <w:t>评选小组推荐技术评分排名前三名中报价最低者为第一中选人</w:t>
      </w:r>
      <w:r>
        <w:rPr>
          <w:rFonts w:hint="eastAsia"/>
          <w:highlight w:val="none"/>
          <w:lang w:val="en-US" w:eastAsia="zh-CN"/>
        </w:rPr>
        <w:t>。</w:t>
      </w:r>
      <w:r>
        <w:rPr>
          <w:rFonts w:hint="eastAsia"/>
          <w:highlight w:val="none"/>
          <w:lang w:eastAsia="zh-CN"/>
        </w:rPr>
        <w:t>若</w:t>
      </w:r>
      <w:r>
        <w:rPr>
          <w:rFonts w:hint="eastAsia"/>
          <w:highlight w:val="none"/>
          <w:lang w:val="en-US" w:eastAsia="zh-CN"/>
        </w:rPr>
        <w:t>存在相同的评选价格</w:t>
      </w:r>
      <w:r>
        <w:rPr>
          <w:rFonts w:hint="eastAsia"/>
          <w:highlight w:val="none"/>
          <w:lang w:eastAsia="zh-CN"/>
        </w:rPr>
        <w:t>，则</w:t>
      </w:r>
      <w:r>
        <w:rPr>
          <w:rFonts w:hint="eastAsia"/>
          <w:highlight w:val="none"/>
          <w:lang w:val="en-US" w:eastAsia="zh-CN"/>
        </w:rPr>
        <w:t>其中</w:t>
      </w:r>
      <w:r>
        <w:rPr>
          <w:rFonts w:hint="eastAsia"/>
          <w:highlight w:val="none"/>
          <w:lang w:eastAsia="zh-CN"/>
        </w:rPr>
        <w:t>技术评分</w:t>
      </w:r>
      <w:r>
        <w:rPr>
          <w:rFonts w:hint="eastAsia"/>
          <w:highlight w:val="none"/>
          <w:lang w:val="en-US" w:eastAsia="zh-CN"/>
        </w:rPr>
        <w:t>较高的将被排序在前；若技术评分仍然相同，则由评选小组全体成员记名投票表决，得票超过半数的将被排序在前。</w:t>
      </w:r>
    </w:p>
    <w:p>
      <w:pPr>
        <w:pStyle w:val="19"/>
        <w:spacing w:line="360" w:lineRule="auto"/>
        <w:ind w:right="121" w:firstLine="480" w:firstLineChars="200"/>
        <w:jc w:val="both"/>
        <w:rPr>
          <w:lang w:eastAsia="zh-CN"/>
        </w:rPr>
      </w:pPr>
      <w:r>
        <w:rPr>
          <w:rFonts w:hint="eastAsia"/>
          <w:lang w:val="en-US" w:eastAsia="zh-CN"/>
        </w:rPr>
        <w:t>技术</w:t>
      </w:r>
      <w:r>
        <w:rPr>
          <w:rFonts w:hint="eastAsia"/>
          <w:lang w:eastAsia="zh-CN"/>
        </w:rPr>
        <w:t>评分细则如下：</w:t>
      </w:r>
    </w:p>
    <w:tbl>
      <w:tblPr>
        <w:tblStyle w:val="51"/>
        <w:tblW w:w="0" w:type="auto"/>
        <w:tblInd w:w="108" w:type="dxa"/>
        <w:tblLayout w:type="fixed"/>
        <w:tblCellMar>
          <w:top w:w="0" w:type="dxa"/>
          <w:left w:w="108" w:type="dxa"/>
          <w:bottom w:w="0" w:type="dxa"/>
          <w:right w:w="108" w:type="dxa"/>
        </w:tblCellMar>
      </w:tblPr>
      <w:tblGrid>
        <w:gridCol w:w="638"/>
        <w:gridCol w:w="1371"/>
        <w:gridCol w:w="253"/>
        <w:gridCol w:w="5402"/>
        <w:gridCol w:w="558"/>
        <w:gridCol w:w="718"/>
        <w:gridCol w:w="638"/>
      </w:tblGrid>
      <w:tr>
        <w:tblPrEx>
          <w:tblCellMar>
            <w:top w:w="0" w:type="dxa"/>
            <w:left w:w="108" w:type="dxa"/>
            <w:bottom w:w="0" w:type="dxa"/>
            <w:right w:w="108" w:type="dxa"/>
          </w:tblCellMar>
        </w:tblPrEx>
        <w:trPr>
          <w:trHeight w:val="585"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NO</w:t>
            </w:r>
          </w:p>
        </w:tc>
        <w:tc>
          <w:tcPr>
            <w:tcW w:w="137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项目</w:t>
            </w:r>
          </w:p>
        </w:tc>
        <w:tc>
          <w:tcPr>
            <w:tcW w:w="56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评分细项</w:t>
            </w:r>
          </w:p>
        </w:tc>
        <w:tc>
          <w:tcPr>
            <w:tcW w:w="55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分值</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得分</w:t>
            </w: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备注</w:t>
            </w:r>
          </w:p>
        </w:tc>
      </w:tr>
      <w:tr>
        <w:tblPrEx>
          <w:tblCellMar>
            <w:top w:w="0" w:type="dxa"/>
            <w:left w:w="108" w:type="dxa"/>
            <w:bottom w:w="0" w:type="dxa"/>
            <w:right w:w="108" w:type="dxa"/>
          </w:tblCellMar>
        </w:tblPrEx>
        <w:trPr>
          <w:trHeight w:val="585"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bCs/>
                <w:color w:val="000000"/>
                <w:sz w:val="21"/>
                <w:szCs w:val="21"/>
                <w:lang w:eastAsia="zh-CN"/>
              </w:rPr>
            </w:pPr>
            <w:r>
              <w:rPr>
                <w:rFonts w:hint="eastAsia" w:ascii="宋体" w:hAnsi="宋体" w:eastAsia="宋体" w:cs="宋体"/>
                <w:b/>
                <w:bCs/>
                <w:i w:val="0"/>
                <w:iCs w:val="0"/>
                <w:color w:val="000000"/>
                <w:kern w:val="0"/>
                <w:sz w:val="21"/>
                <w:szCs w:val="21"/>
                <w:u w:val="none"/>
                <w:lang w:val="en-US" w:eastAsia="zh-CN" w:bidi="ar"/>
              </w:rPr>
              <w:t>一</w:t>
            </w:r>
          </w:p>
        </w:tc>
        <w:tc>
          <w:tcPr>
            <w:tcW w:w="7026"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Theme="minorEastAsia" w:hAnsiTheme="minorEastAsia" w:eastAsiaTheme="minorEastAsia"/>
                <w:b/>
                <w:bCs/>
                <w:color w:val="000000"/>
                <w:sz w:val="21"/>
                <w:szCs w:val="21"/>
                <w:lang w:eastAsia="zh-CN"/>
              </w:rPr>
            </w:pPr>
            <w:r>
              <w:rPr>
                <w:rFonts w:hint="eastAsia" w:ascii="宋体" w:hAnsi="宋体" w:eastAsia="宋体" w:cs="宋体"/>
                <w:b/>
                <w:bCs/>
                <w:i w:val="0"/>
                <w:iCs w:val="0"/>
                <w:color w:val="000000"/>
                <w:kern w:val="0"/>
                <w:sz w:val="21"/>
                <w:szCs w:val="21"/>
                <w:u w:val="none"/>
                <w:lang w:val="en-US" w:eastAsia="zh-CN" w:bidi="ar"/>
              </w:rPr>
              <w:t>技术评分：取技术评分前三名进入第二轮评选。</w:t>
            </w:r>
          </w:p>
        </w:tc>
        <w:tc>
          <w:tcPr>
            <w:tcW w:w="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b/>
                <w:bCs/>
                <w:color w:val="000000"/>
                <w:sz w:val="21"/>
                <w:szCs w:val="21"/>
                <w:lang w:eastAsia="zh-CN"/>
              </w:rPr>
            </w:pPr>
            <w:r>
              <w:rPr>
                <w:rFonts w:hint="eastAsia" w:ascii="宋体" w:hAnsi="宋体" w:eastAsia="宋体" w:cs="宋体"/>
                <w:b/>
                <w:bCs/>
                <w:i w:val="0"/>
                <w:iCs w:val="0"/>
                <w:color w:val="000000"/>
                <w:kern w:val="0"/>
                <w:sz w:val="21"/>
                <w:szCs w:val="21"/>
                <w:u w:val="none"/>
                <w:lang w:val="en-US" w:eastAsia="zh-CN" w:bidi="ar"/>
              </w:rPr>
              <w:t>100</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63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tblPrEx>
          <w:tblCellMar>
            <w:top w:w="0" w:type="dxa"/>
            <w:left w:w="108" w:type="dxa"/>
            <w:bottom w:w="0" w:type="dxa"/>
            <w:right w:w="108" w:type="dxa"/>
          </w:tblCellMar>
        </w:tblPrEx>
        <w:trPr>
          <w:trHeight w:val="9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1624"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Style w:val="211"/>
                <w:lang w:val="en-US" w:eastAsia="zh-CN" w:bidi="ar"/>
              </w:rPr>
              <w:t>企业资质</w:t>
            </w:r>
          </w:p>
        </w:tc>
        <w:tc>
          <w:tcPr>
            <w:tcW w:w="5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参选人具体综合甲级设计资质得10分，具有化工石化医药行业工程设计甲级得5分。</w:t>
            </w:r>
          </w:p>
        </w:tc>
        <w:tc>
          <w:tcPr>
            <w:tcW w:w="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10</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402"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2</w:t>
            </w:r>
          </w:p>
        </w:tc>
        <w:tc>
          <w:tcPr>
            <w:tcW w:w="16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Style w:val="211"/>
                <w:lang w:val="en-US" w:eastAsia="zh-CN" w:bidi="ar"/>
              </w:rPr>
              <w:t>综合实力</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21"/>
                <w:szCs w:val="21"/>
                <w:u w:val="none"/>
                <w:lang w:val="en-US" w:eastAsia="zh-CN" w:bidi="ar"/>
              </w:rPr>
              <w:t>综合考量参选人企业概况、企业专业性、技术力量、企业履行合同的能力、获奖情况、资信等级、财务状况、资质体系认证情况等方面情况，由评委按在0-10分之间进行综合评议。备注：参选人须在参选文件中提附上相关证明材料（如企业简介、获奖证书、银行出具的资信等级证明等）以佐证综合能力。</w:t>
            </w:r>
          </w:p>
        </w:tc>
        <w:tc>
          <w:tcPr>
            <w:tcW w:w="5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10</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1279"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3</w:t>
            </w:r>
          </w:p>
        </w:tc>
        <w:tc>
          <w:tcPr>
            <w:tcW w:w="16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类似项目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业绩</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lang w:eastAsia="zh-CN"/>
              </w:rPr>
            </w:pPr>
            <w:r>
              <w:rPr>
                <w:rFonts w:hint="eastAsia" w:ascii="宋体" w:hAnsi="宋体" w:eastAsia="宋体" w:cs="宋体"/>
                <w:i w:val="0"/>
                <w:iCs w:val="0"/>
                <w:color w:val="000000"/>
                <w:kern w:val="0"/>
                <w:sz w:val="21"/>
                <w:szCs w:val="21"/>
                <w:u w:val="none"/>
                <w:lang w:val="en-US" w:eastAsia="zh-CN" w:bidi="ar"/>
              </w:rPr>
              <w:t>投标人近五年具有加氢裂化装置改造或新建设计业绩（参选人应在参选文件中提供满足上述业绩要求的合同复印件并加盖参选人单位公章）。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每提供一项业务得10分，满分30分。</w:t>
            </w:r>
          </w:p>
        </w:tc>
        <w:tc>
          <w:tcPr>
            <w:tcW w:w="55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30</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919"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4</w:t>
            </w:r>
          </w:p>
        </w:tc>
        <w:tc>
          <w:tcPr>
            <w:tcW w:w="1624" w:type="dxa"/>
            <w:gridSpan w:val="2"/>
            <w:tcBorders>
              <w:top w:val="single" w:color="auto" w:sz="4" w:space="0"/>
              <w:left w:val="single" w:color="auto" w:sz="4" w:space="0"/>
              <w:bottom w:val="nil"/>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Style w:val="211"/>
                <w:lang w:val="en-US" w:eastAsia="zh-CN" w:bidi="ar"/>
              </w:rPr>
              <w:t>项目实施方案</w:t>
            </w:r>
          </w:p>
        </w:tc>
        <w:tc>
          <w:tcPr>
            <w:tcW w:w="5402" w:type="dxa"/>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参选人应结合本比选项目服务内容的编制项目实施方案，重点描述根据实际情况制定的实施流程。评委根据参选人所提供方案的可行性进行评议并评分，优得15分；良得10分；一般得5分；未提供任何说明的，得0分。</w:t>
            </w:r>
          </w:p>
        </w:tc>
        <w:tc>
          <w:tcPr>
            <w:tcW w:w="5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15</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5</w:t>
            </w:r>
          </w:p>
        </w:tc>
        <w:tc>
          <w:tcPr>
            <w:tcW w:w="16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Style w:val="211"/>
                <w:lang w:val="en-US" w:eastAsia="zh-CN" w:bidi="ar"/>
              </w:rPr>
              <w:t>进度计划及控制措施</w:t>
            </w:r>
          </w:p>
        </w:tc>
        <w:tc>
          <w:tcPr>
            <w:tcW w:w="5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参选人应结合本比选项目服务内容编制进度计划及控制措施，进度计划合理，控制措施具体可行、责任明确的，得15分，其余评价在0-10分之间进行评分。未提供任何说明的本项不得分。</w:t>
            </w:r>
          </w:p>
        </w:tc>
        <w:tc>
          <w:tcPr>
            <w:tcW w:w="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15</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6</w:t>
            </w: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Style w:val="211"/>
                <w:lang w:val="en-US" w:eastAsia="zh-CN" w:bidi="ar"/>
              </w:rPr>
              <w:t>项目团队</w:t>
            </w:r>
          </w:p>
        </w:tc>
        <w:tc>
          <w:tcPr>
            <w:tcW w:w="54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参选人拟派的项目经理具有1项加氢裂化装置改造或新建设计业绩的，得5分，满分5分。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参选人拟派的项目经理的工作年限、工作经历、职称等情况，由评委进行横向比较并在0-5分之间进行评分。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3.参选人拟派的专业负责人具有1项加氢裂化装置改造或新建设计业绩的，得5分，满分5分。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4.参选人拟派的专业负责人的工作年限、工作经历、职称等情况，由评委进行横向比较并在0-5分之间进行评分。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注：①项目经理、专业负责人必须为参选人在职人员，须提供履历、职称证及近一年社保缴交证明。</w:t>
            </w:r>
          </w:p>
          <w:p>
            <w:pPr>
              <w:keepNext w:val="0"/>
              <w:keepLines w:val="0"/>
              <w:widowControl/>
              <w:numPr>
                <w:ilvl w:val="0"/>
                <w:numId w:val="0"/>
              </w:numPr>
              <w:suppressLineNumbers w:val="0"/>
              <w:ind w:firstLine="420" w:firstLineChars="20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②参选人应在参选文件中提供拟派项目经理、专业负责人满足上述业绩要求的合同复印件并加盖参选人单位公章。</w:t>
            </w:r>
          </w:p>
        </w:tc>
        <w:tc>
          <w:tcPr>
            <w:tcW w:w="5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eastAsiaTheme="minorEastAsia"/>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20</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63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5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7026" w:type="dxa"/>
            <w:gridSpan w:val="3"/>
            <w:tcBorders>
              <w:top w:val="single" w:color="auto" w:sz="4" w:space="0"/>
              <w:left w:val="nil"/>
              <w:bottom w:val="single" w:color="auto" w:sz="4" w:space="0"/>
              <w:right w:val="single" w:color="000000" w:sz="4" w:space="0"/>
            </w:tcBorders>
            <w:shd w:val="clear" w:color="auto" w:fill="auto"/>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合计</w:t>
            </w:r>
          </w:p>
        </w:tc>
        <w:tc>
          <w:tcPr>
            <w:tcW w:w="55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100</w:t>
            </w:r>
          </w:p>
        </w:tc>
        <w:tc>
          <w:tcPr>
            <w:tcW w:w="71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c>
          <w:tcPr>
            <w:tcW w:w="63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bl>
    <w:p>
      <w:pPr>
        <w:pStyle w:val="19"/>
        <w:spacing w:line="360" w:lineRule="auto"/>
        <w:ind w:right="121" w:firstLine="480" w:firstLineChars="200"/>
        <w:jc w:val="both"/>
        <w:rPr>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pgNumType w:fmt="decimal"/>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54"/>
          <w:rFonts w:hint="eastAsia"/>
          <w:color w:val="FF0000"/>
          <w:lang w:eastAsia="zh-CN"/>
        </w:rPr>
        <w:t>福建福海创石油化工有限公司指定由</w:t>
      </w:r>
      <w:r>
        <w:rPr>
          <w:rStyle w:val="54"/>
          <w:color w:val="FF0000"/>
          <w:lang w:eastAsia="zh-CN"/>
        </w:rPr>
        <w:t>其</w:t>
      </w:r>
      <w:r>
        <w:rPr>
          <w:rStyle w:val="54"/>
          <w:rFonts w:hint="eastAsia"/>
          <w:color w:val="FF0000"/>
          <w:lang w:eastAsia="zh-CN"/>
        </w:rPr>
        <w:t>权属子公司“</w:t>
      </w:r>
      <w:r>
        <w:rPr>
          <w:rStyle w:val="54"/>
          <w:rFonts w:hint="eastAsia"/>
          <w:color w:val="FF0000"/>
          <w:lang w:val="en-US" w:eastAsia="zh-CN"/>
        </w:rPr>
        <w:t>腾龙芳烃</w:t>
      </w:r>
      <w:r>
        <w:rPr>
          <w:rStyle w:val="54"/>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7" w:type="default"/>
          <w:pgSz w:w="11910" w:h="16840"/>
          <w:pgMar w:top="1500" w:right="1020" w:bottom="740" w:left="1300" w:header="0" w:footer="551" w:gutter="0"/>
          <w:pgNumType w:fmt="decimal"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w:t>
      </w:r>
      <w:r>
        <w:rPr>
          <w:rFonts w:hint="eastAsia"/>
          <w:lang w:val="en-US" w:eastAsia="zh-CN"/>
        </w:rPr>
        <w:t>二</w:t>
      </w:r>
      <w:r>
        <w:rPr>
          <w:lang w:eastAsia="zh-CN"/>
        </w:rPr>
        <w:t>）的规定。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val="en-US" w:eastAsia="zh-CN"/>
        </w:rPr>
        <w:t>合同模板详见</w:t>
      </w:r>
      <w:r>
        <w:rPr>
          <w:rFonts w:hint="eastAsia" w:ascii="Times New Roman"/>
          <w:b/>
          <w:bCs/>
          <w:lang w:eastAsia="zh-CN"/>
        </w:rPr>
        <w:t>附件</w:t>
      </w:r>
      <w:r>
        <w:rPr>
          <w:rFonts w:hint="eastAsia" w:ascii="Times New Roman"/>
          <w:b/>
          <w:bCs/>
          <w:lang w:val="en-US" w:eastAsia="zh-CN"/>
        </w:rPr>
        <w:t>二</w:t>
      </w:r>
      <w:r>
        <w:rPr>
          <w:rFonts w:hint="eastAsia" w:ascii="Times New Roman"/>
          <w:b/>
          <w:bCs/>
          <w:lang w:eastAsia="zh-CN"/>
        </w:rPr>
        <w:t>、</w:t>
      </w:r>
    </w:p>
    <w:p>
      <w:pPr>
        <w:jc w:val="center"/>
        <w:rPr>
          <w:b/>
          <w:sz w:val="44"/>
          <w:szCs w:val="44"/>
          <w:lang w:eastAsia="zh-CN"/>
        </w:rPr>
      </w:pPr>
      <w:bookmarkStart w:id="0" w:name="_Toc251742852"/>
    </w:p>
    <w:p>
      <w:pPr>
        <w:tabs>
          <w:tab w:val="left" w:pos="420"/>
        </w:tabs>
        <w:rPr>
          <w:sz w:val="24"/>
          <w:szCs w:val="24"/>
          <w:lang w:eastAsia="zh-CN"/>
        </w:rPr>
      </w:pPr>
    </w:p>
    <w:p>
      <w:pPr>
        <w:pStyle w:val="60"/>
      </w:pPr>
    </w:p>
    <w:p>
      <w:pPr>
        <w:pStyle w:val="60"/>
      </w:pPr>
    </w:p>
    <w:p>
      <w:pPr>
        <w:pStyle w:val="60"/>
      </w:pPr>
    </w:p>
    <w:p>
      <w:pPr>
        <w:pStyle w:val="60"/>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29"/>
        <w:spacing w:line="400" w:lineRule="exact"/>
        <w:ind w:firstLine="440" w:firstLineChars="200"/>
        <w:rPr>
          <w:rFonts w:hAnsi="宋体"/>
          <w:lang w:eastAsia="zh-CN"/>
        </w:rPr>
      </w:pPr>
    </w:p>
    <w:p>
      <w:pPr>
        <w:pStyle w:val="60"/>
        <w:rPr>
          <w:b/>
          <w:bCs/>
          <w:sz w:val="24"/>
          <w:szCs w:val="24"/>
        </w:rPr>
      </w:pPr>
    </w:p>
    <w:p>
      <w:pPr>
        <w:pStyle w:val="60"/>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29"/>
        <w:jc w:val="center"/>
        <w:rPr>
          <w:rFonts w:ascii="Times New Roman" w:hAnsi="Times New Roman"/>
          <w:b/>
          <w:sz w:val="52"/>
          <w:szCs w:val="52"/>
          <w:lang w:eastAsia="zh-CN"/>
        </w:rPr>
      </w:pPr>
    </w:p>
    <w:p>
      <w:pPr>
        <w:pStyle w:val="2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9"/>
        <w:spacing w:line="615" w:lineRule="exact"/>
        <w:jc w:val="center"/>
        <w:rPr>
          <w:rFonts w:ascii="方正小标宋简体" w:hAnsi="方正小标宋简体" w:eastAsia="方正小标宋简体" w:cs="方正小标宋简体"/>
          <w:b/>
          <w:sz w:val="44"/>
          <w:szCs w:val="44"/>
          <w:lang w:eastAsia="zh-CN"/>
        </w:rPr>
      </w:pPr>
    </w:p>
    <w:p>
      <w:pPr>
        <w:pStyle w:val="29"/>
        <w:spacing w:line="615" w:lineRule="exact"/>
        <w:jc w:val="center"/>
        <w:rPr>
          <w:rFonts w:ascii="方正小标宋简体" w:hAnsi="方正小标宋简体" w:eastAsia="方正小标宋简体" w:cs="方正小标宋简体"/>
          <w:b/>
          <w:sz w:val="44"/>
          <w:szCs w:val="44"/>
          <w:lang w:eastAsia="zh-CN"/>
        </w:rPr>
      </w:pPr>
    </w:p>
    <w:p>
      <w:pPr>
        <w:pStyle w:val="2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加氢裂化装置一段反应增上精制反应器项目可行性研究报告编制发包项目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6"/>
          <w:lang w:eastAsia="zh-CN"/>
        </w:rPr>
      </w:pPr>
    </w:p>
    <w:p>
      <w:pPr>
        <w:pStyle w:val="2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9"/>
        <w:jc w:val="center"/>
        <w:rPr>
          <w:rFonts w:ascii="Times New Roman" w:hAnsi="Times New Roman"/>
          <w:b/>
          <w:bCs/>
          <w:color w:val="000000" w:themeColor="text1"/>
          <w:w w:val="95"/>
          <w:sz w:val="32"/>
          <w:lang w:eastAsia="zh-CN"/>
        </w:rPr>
      </w:pPr>
      <w:r>
        <w:rPr>
          <w:rFonts w:hint="eastAsia" w:ascii="Times New Roman" w:hAnsi="Times New Roman"/>
          <w:b/>
          <w:bCs/>
          <w:color w:val="000000" w:themeColor="text1"/>
          <w:w w:val="95"/>
          <w:sz w:val="32"/>
          <w:lang w:eastAsia="zh-CN"/>
        </w:rPr>
        <w:t xml:space="preserve"> 20</w:t>
      </w:r>
      <w:r>
        <w:rPr>
          <w:rFonts w:ascii="Times New Roman" w:hAnsi="Times New Roman"/>
          <w:b/>
          <w:bCs/>
          <w:color w:val="000000" w:themeColor="text1"/>
          <w:w w:val="95"/>
          <w:sz w:val="32"/>
          <w:lang w:eastAsia="zh-CN"/>
        </w:rPr>
        <w:t>23年</w:t>
      </w:r>
      <w:r>
        <w:rPr>
          <w:rFonts w:hint="eastAsia" w:ascii="Times New Roman" w:hAnsi="Times New Roman"/>
          <w:b/>
          <w:bCs/>
          <w:color w:val="000000" w:themeColor="text1"/>
          <w:w w:val="95"/>
          <w:sz w:val="32"/>
          <w:lang w:val="en-US" w:eastAsia="zh-CN"/>
        </w:rPr>
        <w:t>11</w:t>
      </w:r>
      <w:r>
        <w:rPr>
          <w:rFonts w:ascii="Times New Roman" w:hAnsi="Times New Roman"/>
          <w:b/>
          <w:bCs/>
          <w:color w:val="000000" w:themeColor="text1"/>
          <w:w w:val="95"/>
          <w:sz w:val="32"/>
          <w:lang w:eastAsia="zh-CN"/>
        </w:rPr>
        <w:t>月</w:t>
      </w:r>
    </w:p>
    <w:p>
      <w:pPr>
        <w:rPr>
          <w:lang w:eastAsia="zh-CN"/>
        </w:rPr>
      </w:pPr>
    </w:p>
    <w:p>
      <w:pPr>
        <w:pStyle w:val="60"/>
      </w:pPr>
    </w:p>
    <w:p>
      <w:pPr>
        <w:pStyle w:val="60"/>
      </w:pPr>
    </w:p>
    <w:p>
      <w:pPr>
        <w:pStyle w:val="60"/>
      </w:pPr>
    </w:p>
    <w:p>
      <w:pPr>
        <w:pStyle w:val="60"/>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2" w:firstLineChars="221"/>
        <w:rPr>
          <w:rFonts w:hint="default" w:cs="Times New Roman"/>
          <w:b/>
          <w:bCs/>
          <w:color w:val="C00000"/>
          <w:sz w:val="24"/>
          <w:szCs w:val="24"/>
          <w:lang w:val="en-US" w:eastAsia="zh-CN"/>
        </w:rPr>
      </w:pPr>
      <w:r>
        <w:rPr>
          <w:rFonts w:hint="eastAsia" w:cs="Times New Roman"/>
          <w:b/>
          <w:bCs/>
          <w:color w:val="C00000"/>
          <w:sz w:val="24"/>
          <w:szCs w:val="24"/>
          <w:lang w:val="en-US" w:eastAsia="zh-CN"/>
        </w:rPr>
        <w:t>5.参选文件应分为二册，第一册为商务文件，第二册为技术文件。技术文件与商务文件分开密封包装后一起邮寄，两册文件均需提供U盘电子扫描文档（与商务文件一起密封包装）。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asciiTheme="minorEastAsia" w:hAnsiTheme="minorEastAsia" w:eastAsiaTheme="minorEastAsia" w:cstheme="minorEastAsia"/>
                <w:color w:val="auto"/>
                <w:sz w:val="24"/>
                <w:szCs w:val="24"/>
                <w:highlight w:val="none"/>
                <w:lang w:val="en-US" w:eastAsia="zh-CN"/>
              </w:rPr>
              <w:t>建设行政主管部门核发的具有工程咨询单位甲级资格证书或工程设计综合资质甲级证书复印件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szCs w:val="28"/>
              </w:rPr>
            </w:pPr>
            <w:r>
              <w:rPr>
                <w:rFonts w:hint="eastAsia"/>
                <w:sz w:val="24"/>
                <w:szCs w:val="28"/>
              </w:rPr>
              <w:t>5</w:t>
            </w:r>
          </w:p>
        </w:tc>
        <w:tc>
          <w:tcPr>
            <w:tcW w:w="6023" w:type="dxa"/>
          </w:tcPr>
          <w:p>
            <w:pPr>
              <w:spacing w:line="500" w:lineRule="exact"/>
              <w:rPr>
                <w:rFonts w:hint="eastAsia"/>
                <w:sz w:val="24"/>
                <w:szCs w:val="28"/>
                <w:lang w:eastAsia="zh-CN"/>
              </w:rPr>
            </w:pPr>
            <w:r>
              <w:rPr>
                <w:rFonts w:hint="eastAsia"/>
                <w:sz w:val="24"/>
                <w:szCs w:val="28"/>
              </w:rPr>
              <w:t>业绩证明</w:t>
            </w:r>
            <w:r>
              <w:rPr>
                <w:rFonts w:hint="eastAsia"/>
                <w:sz w:val="24"/>
                <w:szCs w:val="28"/>
                <w:lang w:eastAsia="zh-CN"/>
              </w:rPr>
              <w:t>：2018年1月1日至今（以合同签订日期为准）不少于1项200万吨/年及以上规模加氢裂化装置（或者炼化一体化）项目可行性研究报告业绩或者装置设计业绩（业绩须提供合同</w:t>
            </w:r>
            <w:r>
              <w:rPr>
                <w:rFonts w:hint="eastAsia"/>
                <w:sz w:val="24"/>
                <w:szCs w:val="28"/>
                <w:lang w:val="en-US" w:eastAsia="zh-CN"/>
              </w:rPr>
              <w:t>及相应发票复印件</w:t>
            </w:r>
            <w:r>
              <w:rPr>
                <w:rFonts w:hint="eastAsia"/>
                <w:sz w:val="24"/>
                <w:szCs w:val="28"/>
                <w:lang w:eastAsia="zh-CN"/>
              </w:rPr>
              <w:t>；内容需含项目名称、合同执行时间及单位名称，并加盖公章）</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szCs w:val="28"/>
              </w:rPr>
            </w:pPr>
            <w:r>
              <w:rPr>
                <w:rFonts w:hint="eastAsia"/>
                <w:sz w:val="24"/>
                <w:szCs w:val="28"/>
              </w:rPr>
              <w:t>6</w:t>
            </w:r>
          </w:p>
        </w:tc>
        <w:tc>
          <w:tcPr>
            <w:tcW w:w="6023" w:type="dxa"/>
          </w:tcPr>
          <w:p>
            <w:pPr>
              <w:spacing w:line="500" w:lineRule="exact"/>
              <w:rPr>
                <w:rFonts w:hint="default"/>
                <w:sz w:val="24"/>
                <w:szCs w:val="28"/>
                <w:lang w:val="en-US" w:eastAsia="zh-CN"/>
              </w:rPr>
            </w:pPr>
            <w:r>
              <w:rPr>
                <w:rFonts w:hint="eastAsia"/>
                <w:sz w:val="24"/>
                <w:szCs w:val="28"/>
                <w:lang w:val="en-US" w:eastAsia="zh-CN"/>
              </w:rPr>
              <w:t>企业情况简介（企业概况、企业专业性、技术力量、企业履行合同的能力、获奖情况、资信等级、财务状况、资质体系认证情况等方面情况）</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szCs w:val="28"/>
              </w:rPr>
            </w:pPr>
            <w:r>
              <w:rPr>
                <w:rFonts w:hint="eastAsia"/>
                <w:sz w:val="24"/>
                <w:szCs w:val="28"/>
              </w:rPr>
              <w:t>7</w:t>
            </w:r>
          </w:p>
        </w:tc>
        <w:tc>
          <w:tcPr>
            <w:tcW w:w="6023" w:type="dxa"/>
          </w:tcPr>
          <w:p>
            <w:pPr>
              <w:spacing w:line="500" w:lineRule="exact"/>
              <w:rPr>
                <w:rFonts w:hint="eastAsia"/>
                <w:sz w:val="24"/>
                <w:szCs w:val="28"/>
                <w:lang w:eastAsia="zh-CN"/>
              </w:rPr>
            </w:pPr>
            <w:r>
              <w:rPr>
                <w:rFonts w:hint="eastAsia"/>
                <w:sz w:val="24"/>
                <w:szCs w:val="28"/>
                <w:lang w:val="en-US" w:eastAsia="zh-CN"/>
              </w:rPr>
              <w:t>项目实施方案</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szCs w:val="28"/>
                <w:lang w:eastAsia="zh-CN"/>
              </w:rPr>
            </w:pPr>
            <w:r>
              <w:rPr>
                <w:rFonts w:hint="eastAsia"/>
                <w:sz w:val="24"/>
                <w:szCs w:val="28"/>
                <w:lang w:eastAsia="zh-CN"/>
              </w:rPr>
              <w:t>8</w:t>
            </w:r>
          </w:p>
        </w:tc>
        <w:tc>
          <w:tcPr>
            <w:tcW w:w="6023" w:type="dxa"/>
          </w:tcPr>
          <w:p>
            <w:pPr>
              <w:spacing w:line="500" w:lineRule="exact"/>
              <w:rPr>
                <w:rFonts w:hint="default"/>
                <w:sz w:val="24"/>
                <w:szCs w:val="28"/>
                <w:lang w:val="en-US" w:eastAsia="zh-CN"/>
              </w:rPr>
            </w:pPr>
            <w:r>
              <w:rPr>
                <w:rFonts w:hint="eastAsia"/>
                <w:sz w:val="24"/>
                <w:szCs w:val="28"/>
                <w:lang w:val="en-US" w:eastAsia="zh-CN"/>
              </w:rPr>
              <w:t>项目团队介绍</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rFonts w:hint="default" w:eastAsia="宋体"/>
                <w:sz w:val="24"/>
                <w:lang w:val="en-US" w:eastAsia="zh-CN"/>
              </w:rPr>
            </w:pPr>
            <w:r>
              <w:rPr>
                <w:rFonts w:hint="eastAsia"/>
                <w:sz w:val="24"/>
                <w:lang w:val="en-US" w:eastAsia="zh-CN"/>
              </w:rPr>
              <w:t>商务文件</w:t>
            </w: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pPr>
    </w:p>
    <w:p>
      <w:pPr>
        <w:pStyle w:val="60"/>
      </w:pPr>
    </w:p>
    <w:p>
      <w:pPr>
        <w:pStyle w:val="60"/>
      </w:pPr>
    </w:p>
    <w:p>
      <w:pPr>
        <w:pStyle w:val="60"/>
        <w:rPr>
          <w:rFonts w:hint="default" w:ascii="Times New Roman" w:hAnsi="Times New Roman" w:eastAsia="宋体" w:cs="Times New Roman"/>
          <w:b/>
          <w:bCs/>
          <w:sz w:val="36"/>
          <w:szCs w:val="36"/>
          <w:lang w:val="en-US" w:eastAsia="zh-CN" w:bidi="ar-SA"/>
        </w:rPr>
      </w:pPr>
      <w:r>
        <w:rPr>
          <w:rFonts w:hint="eastAsia" w:ascii="Times New Roman" w:hAnsi="Times New Roman" w:eastAsia="宋体" w:cs="Times New Roman"/>
          <w:b/>
          <w:bCs/>
          <w:sz w:val="36"/>
          <w:szCs w:val="36"/>
          <w:lang w:val="en-US" w:eastAsia="zh-CN" w:bidi="ar-SA"/>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default"/>
          <w:sz w:val="24"/>
          <w:lang w:val="en-US" w:eastAsia="zh-CN"/>
        </w:rPr>
      </w:pPr>
      <w:r>
        <w:rPr>
          <w:rFonts w:hint="eastAsia"/>
          <w:sz w:val="24"/>
          <w:lang w:eastAsia="zh-CN"/>
        </w:rPr>
        <w:t>（2）法定代表人</w:t>
      </w:r>
      <w:r>
        <w:rPr>
          <w:rFonts w:hint="eastAsia"/>
          <w:sz w:val="24"/>
          <w:lang w:val="en-US" w:eastAsia="zh-CN"/>
        </w:rPr>
        <w:t>身份证复印件</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w:t>
      </w:r>
    </w:p>
    <w:p>
      <w:pPr>
        <w:pStyle w:val="60"/>
        <w:ind w:firstLine="420"/>
        <w:jc w:val="center"/>
        <w:rPr>
          <w:rFonts w:hint="eastAsia" w:ascii="Times New Roman" w:hAnsi="Times New Roman"/>
          <w:kern w:val="2"/>
          <w:sz w:val="24"/>
          <w:szCs w:val="24"/>
        </w:rPr>
      </w:pPr>
    </w:p>
    <w:p>
      <w:pPr>
        <w:pStyle w:val="60"/>
        <w:ind w:firstLine="420"/>
        <w:jc w:val="center"/>
        <w:rPr>
          <w:rFonts w:ascii="Times New Roman" w:hAnsi="Times New Roman"/>
          <w:kern w:val="2"/>
          <w:sz w:val="24"/>
          <w:szCs w:val="24"/>
        </w:rPr>
      </w:pP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both"/>
      </w:pPr>
    </w:p>
    <w:p>
      <w:pPr>
        <w:spacing w:line="500" w:lineRule="exact"/>
        <w:jc w:val="left"/>
        <w:rPr>
          <w:rFonts w:ascii="Times New Roman" w:hAnsi="Times New Roman" w:cs="Times New Roman"/>
          <w:b/>
          <w:bCs/>
          <w:sz w:val="36"/>
          <w:szCs w:val="36"/>
          <w:lang w:eastAsia="zh-CN"/>
        </w:rPr>
      </w:pPr>
      <w:r>
        <w:rPr>
          <w:rFonts w:hint="eastAsia" w:ascii="Times New Roman" w:hAnsi="Times New Roman" w:cs="Times New Roman"/>
          <w:b/>
          <w:bCs/>
          <w:sz w:val="36"/>
          <w:szCs w:val="36"/>
          <w:lang w:val="en-US" w:eastAsia="zh-CN"/>
        </w:rPr>
        <w:t>技术文件2、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60"/>
        <w:rPr>
          <w:b/>
          <w:bCs/>
          <w:color w:val="4E6127"/>
          <w:sz w:val="36"/>
          <w:szCs w:val="36"/>
        </w:rPr>
      </w:pPr>
    </w:p>
    <w:p>
      <w:pPr>
        <w:spacing w:line="500" w:lineRule="exact"/>
        <w:jc w:val="left"/>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技术文件3、营业执照复印件</w:t>
      </w:r>
    </w:p>
    <w:p>
      <w:pPr>
        <w:pStyle w:val="60"/>
        <w:rPr>
          <w:b/>
          <w:bCs/>
          <w:color w:val="4E6127"/>
          <w:sz w:val="36"/>
          <w:szCs w:val="36"/>
        </w:rPr>
      </w:pPr>
    </w:p>
    <w:p>
      <w:pPr>
        <w:spacing w:line="500" w:lineRule="exact"/>
        <w:jc w:val="center"/>
        <w:rPr>
          <w:b/>
          <w:bCs/>
          <w:color w:val="4E6127"/>
          <w:sz w:val="36"/>
          <w:szCs w:val="36"/>
          <w:lang w:eastAsia="zh-CN"/>
        </w:rPr>
      </w:pPr>
    </w:p>
    <w:p>
      <w:pPr>
        <w:pStyle w:val="50"/>
        <w:rPr>
          <w:b/>
          <w:bCs/>
          <w:color w:val="4E6127"/>
          <w:sz w:val="36"/>
          <w:szCs w:val="36"/>
          <w:lang w:eastAsia="zh-CN"/>
        </w:rPr>
      </w:pPr>
    </w:p>
    <w:p>
      <w:pPr>
        <w:pStyle w:val="50"/>
        <w:rPr>
          <w:b/>
          <w:bCs/>
          <w:color w:val="4E6127"/>
          <w:sz w:val="36"/>
          <w:szCs w:val="36"/>
          <w:lang w:eastAsia="zh-CN"/>
        </w:rPr>
      </w:pPr>
    </w:p>
    <w:p>
      <w:pPr>
        <w:pStyle w:val="50"/>
        <w:ind w:left="0" w:leftChars="0" w:firstLine="0" w:firstLineChars="0"/>
        <w:rPr>
          <w:rFonts w:hint="default" w:ascii="Times New Roman" w:hAnsi="Times New Roman" w:eastAsia="宋体" w:cs="Times New Roman"/>
          <w:b/>
          <w:bCs/>
          <w:i w:val="0"/>
          <w:iCs w:val="0"/>
          <w:sz w:val="36"/>
          <w:szCs w:val="36"/>
          <w:lang w:val="en-US" w:eastAsia="zh-CN" w:bidi="ar-SA"/>
        </w:rPr>
      </w:pPr>
      <w:r>
        <w:rPr>
          <w:rFonts w:hint="eastAsia" w:ascii="Times New Roman" w:hAnsi="Times New Roman" w:eastAsia="宋体" w:cs="Times New Roman"/>
          <w:b/>
          <w:bCs/>
          <w:i w:val="0"/>
          <w:iCs w:val="0"/>
          <w:sz w:val="36"/>
          <w:szCs w:val="36"/>
          <w:lang w:val="en-US" w:eastAsia="zh-CN" w:bidi="ar-SA"/>
        </w:rPr>
        <w:t>技术文件4、资质证书复印件</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both"/>
        <w:rPr>
          <w:rFonts w:hint="eastAsia"/>
          <w:b/>
          <w:bCs/>
          <w:sz w:val="36"/>
          <w:szCs w:val="36"/>
          <w:lang w:val="en-US" w:eastAsia="zh-CN"/>
        </w:rPr>
      </w:pPr>
      <w:r>
        <w:rPr>
          <w:rFonts w:hint="eastAsia"/>
          <w:b/>
          <w:bCs/>
          <w:sz w:val="36"/>
          <w:szCs w:val="36"/>
          <w:lang w:val="en-US" w:eastAsia="zh-CN"/>
        </w:rPr>
        <w:t>技术文件5、业绩证明</w:t>
      </w:r>
    </w:p>
    <w:p>
      <w:pPr>
        <w:pStyle w:val="50"/>
        <w:rPr>
          <w:rFonts w:hint="eastAsia"/>
          <w:b/>
          <w:bCs/>
          <w:sz w:val="36"/>
          <w:szCs w:val="36"/>
          <w:lang w:val="en-US" w:eastAsia="zh-CN"/>
        </w:rPr>
      </w:pPr>
    </w:p>
    <w:p>
      <w:pPr>
        <w:pStyle w:val="50"/>
        <w:rPr>
          <w:rFonts w:hint="eastAsia"/>
          <w:b/>
          <w:bCs/>
          <w:sz w:val="36"/>
          <w:szCs w:val="36"/>
          <w:lang w:val="en-US" w:eastAsia="zh-CN"/>
        </w:rPr>
      </w:pPr>
    </w:p>
    <w:p>
      <w:pPr>
        <w:pStyle w:val="50"/>
        <w:rPr>
          <w:rFonts w:hint="eastAsia"/>
          <w:b/>
          <w:bCs/>
          <w:sz w:val="36"/>
          <w:szCs w:val="36"/>
          <w:lang w:val="en-US" w:eastAsia="zh-CN"/>
        </w:rPr>
      </w:pPr>
    </w:p>
    <w:p>
      <w:pPr>
        <w:pStyle w:val="50"/>
        <w:ind w:left="0" w:leftChars="0" w:firstLine="0" w:firstLineChars="0"/>
        <w:rPr>
          <w:rFonts w:hint="eastAsia"/>
          <w:b/>
          <w:bCs/>
          <w:i w:val="0"/>
          <w:iCs w:val="0"/>
          <w:sz w:val="36"/>
          <w:szCs w:val="36"/>
          <w:lang w:val="en-US" w:eastAsia="zh-CN"/>
        </w:rPr>
      </w:pPr>
    </w:p>
    <w:p>
      <w:pPr>
        <w:pStyle w:val="50"/>
        <w:ind w:left="0" w:leftChars="0" w:firstLine="0" w:firstLineChars="0"/>
        <w:rPr>
          <w:rFonts w:hint="eastAsia"/>
          <w:b/>
          <w:bCs/>
          <w:i w:val="0"/>
          <w:iCs w:val="0"/>
          <w:sz w:val="36"/>
          <w:szCs w:val="36"/>
          <w:lang w:val="en-US" w:eastAsia="zh-CN"/>
        </w:rPr>
      </w:pPr>
    </w:p>
    <w:p>
      <w:pPr>
        <w:pStyle w:val="50"/>
        <w:ind w:left="0" w:leftChars="0" w:firstLine="0" w:firstLineChars="0"/>
        <w:rPr>
          <w:rFonts w:hint="default"/>
          <w:b/>
          <w:bCs/>
          <w:i w:val="0"/>
          <w:iCs w:val="0"/>
          <w:sz w:val="36"/>
          <w:szCs w:val="36"/>
          <w:lang w:val="en-US" w:eastAsia="zh-CN"/>
        </w:rPr>
      </w:pPr>
      <w:r>
        <w:rPr>
          <w:rFonts w:hint="eastAsia"/>
          <w:b/>
          <w:bCs/>
          <w:i w:val="0"/>
          <w:iCs w:val="0"/>
          <w:sz w:val="36"/>
          <w:szCs w:val="36"/>
          <w:lang w:val="en-US" w:eastAsia="zh-CN"/>
        </w:rPr>
        <w:t>技术文件6、企业情况简介</w:t>
      </w:r>
    </w:p>
    <w:p>
      <w:pPr>
        <w:spacing w:line="500" w:lineRule="exact"/>
        <w:jc w:val="center"/>
        <w:rPr>
          <w:b/>
          <w:bCs/>
          <w:sz w:val="36"/>
          <w:szCs w:val="36"/>
          <w:lang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r>
        <w:rPr>
          <w:rFonts w:hint="eastAsia"/>
          <w:b/>
          <w:bCs/>
          <w:sz w:val="36"/>
          <w:szCs w:val="36"/>
          <w:lang w:val="en-US" w:eastAsia="zh-CN"/>
        </w:rPr>
        <w:t>技术文件7、项目实施方案</w:t>
      </w:r>
    </w:p>
    <w:p>
      <w:pPr>
        <w:pStyle w:val="50"/>
        <w:rPr>
          <w:rFonts w:hint="eastAsia"/>
          <w:sz w:val="24"/>
          <w:szCs w:val="28"/>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pStyle w:val="60"/>
        <w:jc w:val="center"/>
        <w:rPr>
          <w:rFonts w:hint="default"/>
          <w:b/>
          <w:bCs/>
          <w:sz w:val="36"/>
          <w:szCs w:val="36"/>
          <w:lang w:val="en-US" w:eastAsia="zh-CN"/>
        </w:rPr>
      </w:pPr>
      <w:r>
        <w:rPr>
          <w:rFonts w:hint="eastAsia"/>
          <w:b/>
          <w:bCs/>
          <w:sz w:val="36"/>
          <w:szCs w:val="36"/>
          <w:lang w:val="en-US" w:eastAsia="zh-CN"/>
        </w:rPr>
        <w:t>技术文件8、项目团队介绍（</w:t>
      </w:r>
      <w:r>
        <w:rPr>
          <w:rFonts w:hint="eastAsia" w:ascii="Times New Roman" w:hAnsi="Times New Roman"/>
          <w:b/>
          <w:bCs/>
          <w:kern w:val="2"/>
          <w:sz w:val="36"/>
          <w:szCs w:val="36"/>
        </w:rPr>
        <w:t>项目经理及</w:t>
      </w:r>
      <w:r>
        <w:rPr>
          <w:rFonts w:hint="eastAsia" w:ascii="Times New Roman" w:hAnsi="Times New Roman"/>
          <w:b/>
          <w:bCs/>
          <w:kern w:val="2"/>
          <w:sz w:val="36"/>
          <w:szCs w:val="36"/>
          <w:lang w:val="en-US" w:eastAsia="zh-CN"/>
        </w:rPr>
        <w:t>负责</w:t>
      </w:r>
      <w:r>
        <w:rPr>
          <w:rFonts w:hint="eastAsia" w:ascii="Times New Roman" w:hAnsi="Times New Roman"/>
          <w:b/>
          <w:bCs/>
          <w:kern w:val="2"/>
          <w:sz w:val="36"/>
          <w:szCs w:val="36"/>
        </w:rPr>
        <w:t>人员简历及相关资格证书复印件</w:t>
      </w:r>
      <w:r>
        <w:rPr>
          <w:rFonts w:hint="eastAsia"/>
          <w:b/>
          <w:bCs/>
          <w:sz w:val="36"/>
          <w:szCs w:val="36"/>
          <w:lang w:val="en-US" w:eastAsia="zh-CN"/>
        </w:rPr>
        <w:t>）</w:t>
      </w: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60"/>
        <w:rPr>
          <w:b/>
          <w:bCs/>
          <w:sz w:val="36"/>
          <w:szCs w:val="36"/>
        </w:rPr>
      </w:pPr>
    </w:p>
    <w:p>
      <w:pPr>
        <w:pStyle w:val="60"/>
        <w:rPr>
          <w:b/>
          <w:bCs/>
          <w:sz w:val="36"/>
          <w:szCs w:val="36"/>
        </w:rPr>
      </w:pPr>
    </w:p>
    <w:p>
      <w:pPr>
        <w:spacing w:line="360" w:lineRule="auto"/>
        <w:jc w:val="center"/>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both"/>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加氢裂化装置一段反应增上精制反应器项目可行性研究报告编制发包项目</w:t>
      </w:r>
      <w:r>
        <w:rPr>
          <w:rFonts w:hint="eastAsia" w:ascii="Times New Roman" w:hAnsi="ˎ̥"/>
          <w:color w:val="000000" w:themeColor="text1"/>
          <w:sz w:val="28"/>
          <w:szCs w:val="28"/>
          <w:lang w:eastAsia="zh-CN"/>
        </w:rPr>
        <w:t>比选</w:t>
      </w:r>
      <w:r>
        <w:rPr>
          <w:rFonts w:hint="eastAsia" w:ascii="Times New Roman" w:hAnsi="ˎ̥"/>
          <w:sz w:val="28"/>
          <w:szCs w:val="28"/>
          <w:lang w:eastAsia="zh-CN"/>
        </w:rPr>
        <w:t>文件的全部内容后，我方愿以以下报价，严格按照自主比选文件的要求交付本项目。</w:t>
      </w:r>
    </w:p>
    <w:tbl>
      <w:tblPr>
        <w:tblStyle w:val="51"/>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51"/>
              <w:tblW w:w="9013" w:type="dxa"/>
              <w:jc w:val="center"/>
              <w:tblLayout w:type="autofit"/>
              <w:tblCellMar>
                <w:top w:w="0" w:type="dxa"/>
                <w:left w:w="108" w:type="dxa"/>
                <w:bottom w:w="0" w:type="dxa"/>
                <w:right w:w="108" w:type="dxa"/>
              </w:tblCellMar>
            </w:tblPr>
            <w:tblGrid>
              <w:gridCol w:w="735"/>
              <w:gridCol w:w="2589"/>
              <w:gridCol w:w="2412"/>
              <w:gridCol w:w="874"/>
              <w:gridCol w:w="781"/>
              <w:gridCol w:w="811"/>
              <w:gridCol w:w="811"/>
            </w:tblGrid>
            <w:tr>
              <w:tblPrEx>
                <w:tblCellMar>
                  <w:top w:w="0" w:type="dxa"/>
                  <w:left w:w="108" w:type="dxa"/>
                  <w:bottom w:w="0" w:type="dxa"/>
                  <w:right w:w="108" w:type="dxa"/>
                </w:tblCellMar>
              </w:tblPrEx>
              <w:trPr>
                <w:trHeight w:val="45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序号</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名称</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cs="宋体"/>
                      <w:szCs w:val="21"/>
                      <w:lang w:val="en-US" w:eastAsia="zh-CN"/>
                    </w:rPr>
                    <w:t>具体要求</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数量</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单位</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单价</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总价</w:t>
                  </w:r>
                </w:p>
              </w:tc>
            </w:tr>
            <w:tr>
              <w:tblPrEx>
                <w:tblCellMar>
                  <w:top w:w="0" w:type="dxa"/>
                  <w:left w:w="108" w:type="dxa"/>
                  <w:bottom w:w="0" w:type="dxa"/>
                  <w:right w:w="108" w:type="dxa"/>
                </w:tblCellMar>
              </w:tblPrEx>
              <w:trPr>
                <w:trHeight w:val="159"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rPr>
                  </w:pPr>
                  <w:r>
                    <w:rPr>
                      <w:rFonts w:hint="eastAsia" w:cs="宋体"/>
                      <w:szCs w:val="21"/>
                      <w:lang w:eastAsia="zh-CN"/>
                    </w:rPr>
                    <w:t>加氢裂化装置一段反应增上精制反应器项目可行性研究报告编制发包项目</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ascii="宋体" w:hAnsi="宋体" w:eastAsia="宋体" w:cs="宋体"/>
                      <w:szCs w:val="21"/>
                      <w:lang w:val="en-US" w:eastAsia="zh-CN"/>
                    </w:rPr>
                    <w:t>详见</w:t>
                  </w:r>
                  <w:r>
                    <w:rPr>
                      <w:rFonts w:hint="eastAsia" w:cs="宋体"/>
                      <w:szCs w:val="21"/>
                      <w:lang w:val="en-US" w:eastAsia="zh-CN"/>
                    </w:rPr>
                    <w:t>附件1《发包说明》</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项</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r>
          </w:tbl>
          <w:p>
            <w:pPr>
              <w:pStyle w:val="60"/>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60"/>
      </w:pPr>
    </w:p>
    <w:p>
      <w:pPr>
        <w:spacing w:line="460" w:lineRule="exact"/>
        <w:ind w:firstLine="2520" w:firstLineChars="9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2520" w:firstLineChars="900"/>
        <w:rPr>
          <w:rFonts w:hint="eastAsia"/>
          <w:sz w:val="28"/>
          <w:lang w:eastAsia="zh-CN"/>
        </w:rPr>
      </w:pPr>
    </w:p>
    <w:p>
      <w:pPr>
        <w:spacing w:line="460" w:lineRule="exact"/>
        <w:ind w:firstLine="2520" w:firstLineChars="9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rPr>
          <w:color w:val="C00000"/>
          <w:sz w:val="28"/>
          <w:u w:val="single"/>
          <w:lang w:eastAsia="zh-CN"/>
        </w:rPr>
      </w:pPr>
    </w:p>
    <w:p>
      <w:pPr>
        <w:spacing w:line="500" w:lineRule="exact"/>
        <w:rPr>
          <w:color w:val="4E6127"/>
          <w:sz w:val="28"/>
          <w:u w:val="single"/>
          <w:lang w:eastAsia="zh-CN"/>
        </w:rPr>
      </w:pPr>
    </w:p>
    <w:p>
      <w:pPr>
        <w:ind w:firstLine="2520" w:firstLineChars="9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2023</w:t>
      </w:r>
      <w:r>
        <w:rPr>
          <w:rFonts w:hint="eastAsia"/>
          <w:sz w:val="28"/>
          <w:u w:val="single"/>
          <w:lang w:eastAsia="zh-CN"/>
        </w:rPr>
        <w:t>年   月   日</w:t>
      </w:r>
      <w:bookmarkEnd w:id="0"/>
    </w:p>
    <w:sectPr>
      <w:footerReference r:id="rId8" w:type="default"/>
      <w:pgSz w:w="11910" w:h="16840"/>
      <w:pgMar w:top="1500" w:right="1680" w:bottom="74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4"/>
      </w:rPr>
      <w:pict>
        <v:shape id="_x0000_s3080" o:spid="_x0000_s308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10</w:t>
                </w:r>
                <w:r>
                  <w:fldChar w:fldCharType="end"/>
                </w:r>
              </w:p>
            </w:txbxContent>
          </v:textbox>
        </v:shape>
      </w:pict>
    </w: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w:pict>
        <v:shape id="_x0000_s3081" o:spid="_x0000_s308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9"/>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09E724A"/>
    <w:multiLevelType w:val="singleLevel"/>
    <w:tmpl w:val="309E724A"/>
    <w:lvl w:ilvl="0" w:tentative="0">
      <w:start w:val="1"/>
      <w:numFmt w:val="decimal"/>
      <w:lvlText w:val="%1."/>
      <w:lvlJc w:val="left"/>
      <w:pPr>
        <w:tabs>
          <w:tab w:val="left" w:pos="312"/>
        </w:tabs>
      </w:pPr>
    </w:lvl>
  </w:abstractNum>
  <w:abstractNum w:abstractNumId="4">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84B"/>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4410"/>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F02"/>
    <w:rsid w:val="001A6EE7"/>
    <w:rsid w:val="001B07AA"/>
    <w:rsid w:val="001B5CD4"/>
    <w:rsid w:val="001B698B"/>
    <w:rsid w:val="001C0DB4"/>
    <w:rsid w:val="001C2037"/>
    <w:rsid w:val="001C51EF"/>
    <w:rsid w:val="001C5843"/>
    <w:rsid w:val="001D13DE"/>
    <w:rsid w:val="001E0363"/>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25D"/>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1B3"/>
    <w:rsid w:val="0033277A"/>
    <w:rsid w:val="003344D9"/>
    <w:rsid w:val="003355C7"/>
    <w:rsid w:val="00342B24"/>
    <w:rsid w:val="00344586"/>
    <w:rsid w:val="003456D2"/>
    <w:rsid w:val="00347C37"/>
    <w:rsid w:val="00350BD1"/>
    <w:rsid w:val="00354FFD"/>
    <w:rsid w:val="003603CD"/>
    <w:rsid w:val="003635DF"/>
    <w:rsid w:val="00364EB1"/>
    <w:rsid w:val="00365CCD"/>
    <w:rsid w:val="00373697"/>
    <w:rsid w:val="00376FF9"/>
    <w:rsid w:val="00383DFA"/>
    <w:rsid w:val="00384917"/>
    <w:rsid w:val="00385474"/>
    <w:rsid w:val="00387574"/>
    <w:rsid w:val="0039324B"/>
    <w:rsid w:val="003A670C"/>
    <w:rsid w:val="003B1290"/>
    <w:rsid w:val="003B3C4F"/>
    <w:rsid w:val="003B3F6B"/>
    <w:rsid w:val="003B6804"/>
    <w:rsid w:val="003B7CBD"/>
    <w:rsid w:val="003C1AF2"/>
    <w:rsid w:val="003C7380"/>
    <w:rsid w:val="003E37C1"/>
    <w:rsid w:val="003F3600"/>
    <w:rsid w:val="003F5B96"/>
    <w:rsid w:val="003F614D"/>
    <w:rsid w:val="003F6A6B"/>
    <w:rsid w:val="004022EC"/>
    <w:rsid w:val="0040417A"/>
    <w:rsid w:val="00405092"/>
    <w:rsid w:val="00407E93"/>
    <w:rsid w:val="00410C69"/>
    <w:rsid w:val="0041197D"/>
    <w:rsid w:val="00413501"/>
    <w:rsid w:val="00416F02"/>
    <w:rsid w:val="00420DB7"/>
    <w:rsid w:val="00432036"/>
    <w:rsid w:val="00437706"/>
    <w:rsid w:val="00437CA2"/>
    <w:rsid w:val="00443878"/>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1E18"/>
    <w:rsid w:val="004E7A1B"/>
    <w:rsid w:val="00500908"/>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C757E"/>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01D3"/>
    <w:rsid w:val="00701816"/>
    <w:rsid w:val="00701DE6"/>
    <w:rsid w:val="0070392A"/>
    <w:rsid w:val="007072CB"/>
    <w:rsid w:val="0071080A"/>
    <w:rsid w:val="00711047"/>
    <w:rsid w:val="00714008"/>
    <w:rsid w:val="00714DA2"/>
    <w:rsid w:val="0071545F"/>
    <w:rsid w:val="0072505B"/>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0492"/>
    <w:rsid w:val="00786BE0"/>
    <w:rsid w:val="00794F72"/>
    <w:rsid w:val="00795740"/>
    <w:rsid w:val="007A52F5"/>
    <w:rsid w:val="007B7828"/>
    <w:rsid w:val="007C264A"/>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21F6"/>
    <w:rsid w:val="008E5198"/>
    <w:rsid w:val="008F3559"/>
    <w:rsid w:val="009032FB"/>
    <w:rsid w:val="009104F9"/>
    <w:rsid w:val="009129BD"/>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F7"/>
    <w:rsid w:val="009B2DE5"/>
    <w:rsid w:val="009B34B8"/>
    <w:rsid w:val="009D49AE"/>
    <w:rsid w:val="009D501D"/>
    <w:rsid w:val="009D7449"/>
    <w:rsid w:val="009E1058"/>
    <w:rsid w:val="009F0778"/>
    <w:rsid w:val="009F6299"/>
    <w:rsid w:val="00A149E5"/>
    <w:rsid w:val="00A153FC"/>
    <w:rsid w:val="00A162D0"/>
    <w:rsid w:val="00A2542D"/>
    <w:rsid w:val="00A278D7"/>
    <w:rsid w:val="00A3205F"/>
    <w:rsid w:val="00A33603"/>
    <w:rsid w:val="00A367C8"/>
    <w:rsid w:val="00A37693"/>
    <w:rsid w:val="00A45F18"/>
    <w:rsid w:val="00A614C8"/>
    <w:rsid w:val="00A62247"/>
    <w:rsid w:val="00A631A3"/>
    <w:rsid w:val="00A6610B"/>
    <w:rsid w:val="00A70480"/>
    <w:rsid w:val="00A7270C"/>
    <w:rsid w:val="00A82B0B"/>
    <w:rsid w:val="00A878E0"/>
    <w:rsid w:val="00A87B9C"/>
    <w:rsid w:val="00A9577B"/>
    <w:rsid w:val="00A9762D"/>
    <w:rsid w:val="00A97BAC"/>
    <w:rsid w:val="00AA052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AF6451"/>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75757"/>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467B"/>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2AB4"/>
    <w:rsid w:val="00C36CCA"/>
    <w:rsid w:val="00C41EDF"/>
    <w:rsid w:val="00C518F0"/>
    <w:rsid w:val="00C5267D"/>
    <w:rsid w:val="00C53E9A"/>
    <w:rsid w:val="00C6183F"/>
    <w:rsid w:val="00C6491F"/>
    <w:rsid w:val="00C71916"/>
    <w:rsid w:val="00C76112"/>
    <w:rsid w:val="00C8060B"/>
    <w:rsid w:val="00C864FC"/>
    <w:rsid w:val="00C8727A"/>
    <w:rsid w:val="00C913CE"/>
    <w:rsid w:val="00C92552"/>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6BD3"/>
    <w:rsid w:val="00D571F8"/>
    <w:rsid w:val="00D60D83"/>
    <w:rsid w:val="00D627B1"/>
    <w:rsid w:val="00D62BDB"/>
    <w:rsid w:val="00D64110"/>
    <w:rsid w:val="00D64BE9"/>
    <w:rsid w:val="00D6589C"/>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B5181"/>
    <w:rsid w:val="00DD3B90"/>
    <w:rsid w:val="00DD56C2"/>
    <w:rsid w:val="00DD73F9"/>
    <w:rsid w:val="00DE0812"/>
    <w:rsid w:val="00DE63EC"/>
    <w:rsid w:val="00DF35F4"/>
    <w:rsid w:val="00DF41E5"/>
    <w:rsid w:val="00DF463A"/>
    <w:rsid w:val="00E00780"/>
    <w:rsid w:val="00E068F1"/>
    <w:rsid w:val="00E12E5B"/>
    <w:rsid w:val="00E13875"/>
    <w:rsid w:val="00E155F5"/>
    <w:rsid w:val="00E2047D"/>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66EF"/>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1A01"/>
    <w:rsid w:val="00F14BFB"/>
    <w:rsid w:val="00F17FFC"/>
    <w:rsid w:val="00F2580C"/>
    <w:rsid w:val="00F264D9"/>
    <w:rsid w:val="00F33B6B"/>
    <w:rsid w:val="00F37179"/>
    <w:rsid w:val="00F37425"/>
    <w:rsid w:val="00F418B2"/>
    <w:rsid w:val="00F43F82"/>
    <w:rsid w:val="00F47708"/>
    <w:rsid w:val="00F51F3C"/>
    <w:rsid w:val="00F52CCF"/>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6B3F"/>
    <w:rsid w:val="00FD0D54"/>
    <w:rsid w:val="00FD1B14"/>
    <w:rsid w:val="00FD1DC9"/>
    <w:rsid w:val="00FD29D5"/>
    <w:rsid w:val="00FE65F9"/>
    <w:rsid w:val="00FE7051"/>
    <w:rsid w:val="00FF49E8"/>
    <w:rsid w:val="00FF5F83"/>
    <w:rsid w:val="01322613"/>
    <w:rsid w:val="0367315B"/>
    <w:rsid w:val="05AD497B"/>
    <w:rsid w:val="061139E5"/>
    <w:rsid w:val="06F50B00"/>
    <w:rsid w:val="076E1278"/>
    <w:rsid w:val="08D1141D"/>
    <w:rsid w:val="0B296DE2"/>
    <w:rsid w:val="0D292252"/>
    <w:rsid w:val="0D697626"/>
    <w:rsid w:val="10294AA3"/>
    <w:rsid w:val="1048380E"/>
    <w:rsid w:val="10E40CA0"/>
    <w:rsid w:val="136130D9"/>
    <w:rsid w:val="13AB2E48"/>
    <w:rsid w:val="155E43B5"/>
    <w:rsid w:val="18DD4F7E"/>
    <w:rsid w:val="195B58A2"/>
    <w:rsid w:val="1E085A14"/>
    <w:rsid w:val="1FF43DDB"/>
    <w:rsid w:val="21933AA2"/>
    <w:rsid w:val="24C17DDB"/>
    <w:rsid w:val="25BF356F"/>
    <w:rsid w:val="25DB0C2D"/>
    <w:rsid w:val="269469E7"/>
    <w:rsid w:val="26D01D91"/>
    <w:rsid w:val="297D7BDA"/>
    <w:rsid w:val="29FC3B14"/>
    <w:rsid w:val="2A2D4DC9"/>
    <w:rsid w:val="2B11792E"/>
    <w:rsid w:val="2B2C5F01"/>
    <w:rsid w:val="31C54755"/>
    <w:rsid w:val="31C96BD6"/>
    <w:rsid w:val="3216608C"/>
    <w:rsid w:val="3232470E"/>
    <w:rsid w:val="339256EF"/>
    <w:rsid w:val="34CE14C6"/>
    <w:rsid w:val="34D84CEC"/>
    <w:rsid w:val="37AF5AB7"/>
    <w:rsid w:val="3B1C3371"/>
    <w:rsid w:val="3C1D717E"/>
    <w:rsid w:val="3CC23198"/>
    <w:rsid w:val="3DDF4815"/>
    <w:rsid w:val="3FE669E5"/>
    <w:rsid w:val="40247BED"/>
    <w:rsid w:val="41542BB6"/>
    <w:rsid w:val="41977525"/>
    <w:rsid w:val="445F53C0"/>
    <w:rsid w:val="476C4876"/>
    <w:rsid w:val="48D408B0"/>
    <w:rsid w:val="4A062335"/>
    <w:rsid w:val="4AD16427"/>
    <w:rsid w:val="4E215540"/>
    <w:rsid w:val="50557478"/>
    <w:rsid w:val="50F63E28"/>
    <w:rsid w:val="5137141D"/>
    <w:rsid w:val="5221007F"/>
    <w:rsid w:val="52926B5A"/>
    <w:rsid w:val="545C5E51"/>
    <w:rsid w:val="5486175B"/>
    <w:rsid w:val="571D685C"/>
    <w:rsid w:val="57667D24"/>
    <w:rsid w:val="57CE5BC3"/>
    <w:rsid w:val="585F4DC6"/>
    <w:rsid w:val="5AE1516A"/>
    <w:rsid w:val="5B6A3A79"/>
    <w:rsid w:val="5C1A5F7B"/>
    <w:rsid w:val="5FE64DEB"/>
    <w:rsid w:val="611071C9"/>
    <w:rsid w:val="61D410F2"/>
    <w:rsid w:val="62824236"/>
    <w:rsid w:val="63550AE8"/>
    <w:rsid w:val="64421EEF"/>
    <w:rsid w:val="645771F8"/>
    <w:rsid w:val="64CC5C0B"/>
    <w:rsid w:val="6A54112D"/>
    <w:rsid w:val="6AA035AE"/>
    <w:rsid w:val="6D814621"/>
    <w:rsid w:val="6E0F2E14"/>
    <w:rsid w:val="6E69354F"/>
    <w:rsid w:val="6F1E141D"/>
    <w:rsid w:val="6F5354F8"/>
    <w:rsid w:val="72BF4DEC"/>
    <w:rsid w:val="740A2BDE"/>
    <w:rsid w:val="751839E0"/>
    <w:rsid w:val="76274F93"/>
    <w:rsid w:val="77EA65A0"/>
    <w:rsid w:val="79DC3091"/>
    <w:rsid w:val="79EB3F2F"/>
    <w:rsid w:val="7B11789E"/>
    <w:rsid w:val="7C93641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1"/>
    <w:qFormat/>
    <w:uiPriority w:val="0"/>
    <w:pPr>
      <w:ind w:left="538"/>
      <w:outlineLvl w:val="0"/>
    </w:pPr>
    <w:rPr>
      <w:b/>
      <w:bCs/>
      <w:sz w:val="28"/>
      <w:szCs w:val="28"/>
    </w:rPr>
  </w:style>
  <w:style w:type="paragraph" w:styleId="3">
    <w:name w:val="heading 2"/>
    <w:basedOn w:val="1"/>
    <w:next w:val="1"/>
    <w:link w:val="62"/>
    <w:qFormat/>
    <w:uiPriority w:val="0"/>
    <w:pPr>
      <w:ind w:left="629"/>
      <w:outlineLvl w:val="1"/>
    </w:pPr>
    <w:rPr>
      <w:b/>
      <w:bCs/>
      <w:sz w:val="24"/>
      <w:szCs w:val="24"/>
    </w:rPr>
  </w:style>
  <w:style w:type="paragraph" w:styleId="4">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1"/>
    <w:qFormat/>
    <w:uiPriority w:val="1"/>
    <w:rPr>
      <w:sz w:val="24"/>
      <w:szCs w:val="24"/>
    </w:rPr>
  </w:style>
  <w:style w:type="paragraph" w:styleId="20">
    <w:name w:val="Body Text Indent"/>
    <w:basedOn w:val="1"/>
    <w:next w:val="2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customStyle="1" w:styleId="21">
    <w:name w:val="样式 标题 3 + (中文) 黑体 小四 非加粗 段前: 7.8 磅 段后: 0 磅 行距: 固定值 20 磅"/>
    <w:basedOn w:val="22"/>
    <w:qFormat/>
    <w:uiPriority w:val="0"/>
    <w:pPr>
      <w:adjustRightInd/>
      <w:spacing w:before="0" w:after="0" w:line="400" w:lineRule="exact"/>
    </w:pPr>
    <w:rPr>
      <w:rFonts w:eastAsia="黑体" w:cs="宋体"/>
      <w:kern w:val="2"/>
      <w:sz w:val="24"/>
      <w:szCs w:val="20"/>
    </w:rPr>
  </w:style>
  <w:style w:type="paragraph" w:customStyle="1" w:styleId="22">
    <w:name w:val="标题 3_0"/>
    <w:basedOn w:val="23"/>
    <w:next w:val="23"/>
    <w:unhideWhenUsed/>
    <w:qFormat/>
    <w:uiPriority w:val="9"/>
    <w:pPr>
      <w:spacing w:line="310" w:lineRule="exact"/>
      <w:ind w:left="3243"/>
      <w:outlineLvl w:val="2"/>
    </w:pPr>
    <w:rPr>
      <w:i/>
      <w:sz w:val="25"/>
      <w:szCs w:val="25"/>
    </w:rPr>
  </w:style>
  <w:style w:type="paragraph" w:customStyle="1" w:styleId="23">
    <w:name w:val="正文_0"/>
    <w:basedOn w:val="1"/>
    <w:next w:val="24"/>
    <w:qFormat/>
    <w:uiPriority w:val="0"/>
    <w:rPr>
      <w:szCs w:val="21"/>
    </w:rPr>
  </w:style>
  <w:style w:type="paragraph" w:customStyle="1" w:styleId="24">
    <w:name w:val="正文首行缩进 2_0"/>
    <w:basedOn w:val="25"/>
    <w:next w:val="21"/>
    <w:unhideWhenUsed/>
    <w:qFormat/>
    <w:uiPriority w:val="99"/>
    <w:pPr>
      <w:ind w:firstLine="420" w:firstLineChars="200"/>
    </w:pPr>
  </w:style>
  <w:style w:type="paragraph" w:customStyle="1" w:styleId="25">
    <w:name w:val="正文文本缩进_0"/>
    <w:basedOn w:val="23"/>
    <w:next w:val="21"/>
    <w:unhideWhenUsed/>
    <w:qFormat/>
    <w:uiPriority w:val="99"/>
    <w:pPr>
      <w:spacing w:after="120"/>
      <w:ind w:left="420" w:leftChars="200"/>
    </w:pPr>
  </w:style>
  <w:style w:type="paragraph" w:styleId="26">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7">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8">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9">
    <w:name w:val="Plain Text"/>
    <w:basedOn w:val="1"/>
    <w:link w:val="72"/>
    <w:qFormat/>
    <w:uiPriority w:val="0"/>
    <w:rPr>
      <w:rFonts w:hAnsi="Courier New" w:cs="Courier New"/>
      <w:szCs w:val="21"/>
    </w:rPr>
  </w:style>
  <w:style w:type="paragraph" w:styleId="30">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1">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2">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3">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4">
    <w:name w:val="footer"/>
    <w:basedOn w:val="1"/>
    <w:link w:val="73"/>
    <w:qFormat/>
    <w:uiPriority w:val="99"/>
    <w:pPr>
      <w:tabs>
        <w:tab w:val="center" w:pos="4153"/>
        <w:tab w:val="right" w:pos="8306"/>
      </w:tabs>
      <w:snapToGrid w:val="0"/>
    </w:pPr>
    <w:rPr>
      <w:sz w:val="18"/>
      <w:szCs w:val="18"/>
    </w:rPr>
  </w:style>
  <w:style w:type="paragraph" w:styleId="35">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6">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8">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9">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0">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1">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3">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4">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5">
    <w:name w:val="Normal (Web)"/>
    <w:basedOn w:val="1"/>
    <w:link w:val="82"/>
    <w:unhideWhenUsed/>
    <w:qFormat/>
    <w:uiPriority w:val="0"/>
    <w:pPr>
      <w:widowControl/>
      <w:autoSpaceDE/>
      <w:autoSpaceDN/>
      <w:spacing w:before="100" w:beforeAutospacing="1" w:after="100" w:afterAutospacing="1"/>
    </w:pPr>
    <w:rPr>
      <w:sz w:val="24"/>
      <w:szCs w:val="24"/>
      <w:lang w:eastAsia="zh-CN"/>
    </w:rPr>
  </w:style>
  <w:style w:type="paragraph" w:styleId="46">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7">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8">
    <w:name w:val="annotation subject"/>
    <w:basedOn w:val="16"/>
    <w:next w:val="16"/>
    <w:link w:val="104"/>
    <w:qFormat/>
    <w:uiPriority w:val="0"/>
    <w:pPr>
      <w:widowControl/>
    </w:pPr>
    <w:rPr>
      <w:b/>
      <w:bCs/>
      <w:sz w:val="24"/>
      <w:szCs w:val="24"/>
    </w:rPr>
  </w:style>
  <w:style w:type="paragraph" w:styleId="49">
    <w:name w:val="Body Text First Indent"/>
    <w:basedOn w:val="19"/>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50">
    <w:name w:val="Body Text First Indent 2"/>
    <w:basedOn w:val="20"/>
    <w:qFormat/>
    <w:uiPriority w:val="0"/>
    <w:pPr>
      <w:tabs>
        <w:tab w:val="left" w:pos="0"/>
        <w:tab w:val="left" w:pos="993"/>
        <w:tab w:val="left" w:pos="1134"/>
      </w:tabs>
      <w:ind w:firstLine="420" w:firstLineChars="200"/>
    </w:p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qFormat/>
    <w:uiPriority w:val="0"/>
    <w:rPr>
      <w:color w:val="800080"/>
      <w:u w:val="single"/>
    </w:rPr>
  </w:style>
  <w:style w:type="character" w:styleId="57">
    <w:name w:val="Emphasis"/>
    <w:basedOn w:val="53"/>
    <w:qFormat/>
    <w:uiPriority w:val="0"/>
  </w:style>
  <w:style w:type="character" w:styleId="58">
    <w:name w:val="Hyperlink"/>
    <w:basedOn w:val="53"/>
    <w:qFormat/>
    <w:uiPriority w:val="0"/>
    <w:rPr>
      <w:color w:val="0000FF" w:themeColor="hyperlink"/>
      <w:u w:val="single"/>
    </w:rPr>
  </w:style>
  <w:style w:type="character" w:styleId="59">
    <w:name w:val="annotation reference"/>
    <w:basedOn w:val="53"/>
    <w:qFormat/>
    <w:uiPriority w:val="0"/>
    <w:rPr>
      <w:sz w:val="21"/>
      <w:szCs w:val="21"/>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3"/>
    <w:link w:val="2"/>
    <w:qFormat/>
    <w:uiPriority w:val="0"/>
    <w:rPr>
      <w:rFonts w:ascii="宋体" w:hAnsi="宋体" w:cs="宋体"/>
      <w:b/>
      <w:bCs/>
      <w:sz w:val="28"/>
      <w:szCs w:val="28"/>
      <w:lang w:eastAsia="en-US"/>
    </w:rPr>
  </w:style>
  <w:style w:type="character" w:customStyle="1" w:styleId="62">
    <w:name w:val="标题 2 Char"/>
    <w:basedOn w:val="53"/>
    <w:link w:val="3"/>
    <w:qFormat/>
    <w:uiPriority w:val="0"/>
    <w:rPr>
      <w:rFonts w:ascii="宋体" w:hAnsi="宋体" w:cs="宋体"/>
      <w:b/>
      <w:bCs/>
      <w:sz w:val="24"/>
      <w:szCs w:val="24"/>
      <w:lang w:eastAsia="en-US"/>
    </w:rPr>
  </w:style>
  <w:style w:type="character" w:customStyle="1" w:styleId="63">
    <w:name w:val="标题 3 Char"/>
    <w:basedOn w:val="53"/>
    <w:link w:val="4"/>
    <w:qFormat/>
    <w:uiPriority w:val="0"/>
    <w:rPr>
      <w:b/>
      <w:bCs/>
      <w:kern w:val="2"/>
      <w:sz w:val="32"/>
      <w:szCs w:val="32"/>
    </w:rPr>
  </w:style>
  <w:style w:type="character" w:customStyle="1" w:styleId="64">
    <w:name w:val="标题 4 Char"/>
    <w:basedOn w:val="53"/>
    <w:link w:val="5"/>
    <w:qFormat/>
    <w:uiPriority w:val="0"/>
    <w:rPr>
      <w:b/>
      <w:kern w:val="2"/>
      <w:sz w:val="24"/>
      <w:szCs w:val="24"/>
    </w:rPr>
  </w:style>
  <w:style w:type="character" w:customStyle="1" w:styleId="65">
    <w:name w:val="标题 5 Char"/>
    <w:basedOn w:val="53"/>
    <w:link w:val="6"/>
    <w:qFormat/>
    <w:uiPriority w:val="0"/>
    <w:rPr>
      <w:b/>
      <w:bCs/>
      <w:kern w:val="2"/>
      <w:sz w:val="28"/>
      <w:szCs w:val="28"/>
    </w:rPr>
  </w:style>
  <w:style w:type="character" w:customStyle="1" w:styleId="66">
    <w:name w:val="标题 6 Char"/>
    <w:basedOn w:val="53"/>
    <w:link w:val="7"/>
    <w:qFormat/>
    <w:uiPriority w:val="0"/>
    <w:rPr>
      <w:b/>
      <w:sz w:val="24"/>
    </w:rPr>
  </w:style>
  <w:style w:type="character" w:customStyle="1" w:styleId="67">
    <w:name w:val="正文缩进 Char"/>
    <w:basedOn w:val="53"/>
    <w:link w:val="9"/>
    <w:qFormat/>
    <w:uiPriority w:val="0"/>
    <w:rPr>
      <w:sz w:val="24"/>
    </w:rPr>
  </w:style>
  <w:style w:type="character" w:customStyle="1" w:styleId="68">
    <w:name w:val="标题 7 Char"/>
    <w:basedOn w:val="53"/>
    <w:link w:val="8"/>
    <w:qFormat/>
    <w:uiPriority w:val="0"/>
    <w:rPr>
      <w:b/>
      <w:kern w:val="2"/>
      <w:sz w:val="24"/>
    </w:rPr>
  </w:style>
  <w:style w:type="character" w:customStyle="1" w:styleId="69">
    <w:name w:val="标题 8 Char"/>
    <w:basedOn w:val="53"/>
    <w:link w:val="10"/>
    <w:qFormat/>
    <w:uiPriority w:val="0"/>
    <w:rPr>
      <w:rFonts w:ascii="Arial" w:hAnsi="Arial" w:eastAsia="黑体"/>
      <w:kern w:val="2"/>
      <w:sz w:val="24"/>
    </w:rPr>
  </w:style>
  <w:style w:type="character" w:customStyle="1" w:styleId="70">
    <w:name w:val="标题 9 Char"/>
    <w:basedOn w:val="53"/>
    <w:link w:val="11"/>
    <w:qFormat/>
    <w:uiPriority w:val="0"/>
    <w:rPr>
      <w:rFonts w:ascii="Arial" w:hAnsi="Arial" w:eastAsia="黑体"/>
      <w:kern w:val="2"/>
      <w:sz w:val="21"/>
    </w:rPr>
  </w:style>
  <w:style w:type="character" w:customStyle="1" w:styleId="71">
    <w:name w:val="正文文本 Char1"/>
    <w:basedOn w:val="53"/>
    <w:link w:val="19"/>
    <w:qFormat/>
    <w:uiPriority w:val="1"/>
    <w:rPr>
      <w:rFonts w:ascii="宋体" w:hAnsi="宋体" w:cs="宋体"/>
      <w:sz w:val="24"/>
      <w:szCs w:val="24"/>
      <w:lang w:eastAsia="en-US"/>
    </w:rPr>
  </w:style>
  <w:style w:type="character" w:customStyle="1" w:styleId="72">
    <w:name w:val="纯文本 Char"/>
    <w:basedOn w:val="53"/>
    <w:link w:val="29"/>
    <w:qFormat/>
    <w:uiPriority w:val="0"/>
    <w:rPr>
      <w:rFonts w:ascii="宋体" w:hAnsi="Courier New" w:cs="Courier New"/>
      <w:sz w:val="22"/>
      <w:szCs w:val="21"/>
      <w:lang w:eastAsia="en-US"/>
    </w:rPr>
  </w:style>
  <w:style w:type="character" w:customStyle="1" w:styleId="73">
    <w:name w:val="页脚 Char"/>
    <w:basedOn w:val="53"/>
    <w:link w:val="34"/>
    <w:qFormat/>
    <w:uiPriority w:val="99"/>
    <w:rPr>
      <w:rFonts w:ascii="宋体" w:hAnsi="宋体" w:cs="宋体"/>
      <w:sz w:val="18"/>
      <w:szCs w:val="18"/>
      <w:lang w:eastAsia="en-US"/>
    </w:rPr>
  </w:style>
  <w:style w:type="character" w:customStyle="1" w:styleId="74">
    <w:name w:val="页眉 Char"/>
    <w:basedOn w:val="53"/>
    <w:link w:val="35"/>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3"/>
    <w:link w:val="18"/>
    <w:qFormat/>
    <w:uiPriority w:val="0"/>
    <w:rPr>
      <w:b/>
      <w:kern w:val="2"/>
      <w:sz w:val="21"/>
    </w:rPr>
  </w:style>
  <w:style w:type="character" w:customStyle="1" w:styleId="82">
    <w:name w:val="普通(网站) Char"/>
    <w:basedOn w:val="53"/>
    <w:link w:val="45"/>
    <w:qFormat/>
    <w:locked/>
    <w:uiPriority w:val="0"/>
    <w:rPr>
      <w:rFonts w:ascii="宋体" w:hAnsi="宋体" w:cs="宋体"/>
      <w:sz w:val="24"/>
      <w:szCs w:val="24"/>
    </w:rPr>
  </w:style>
  <w:style w:type="character" w:customStyle="1" w:styleId="83">
    <w:name w:val="xdrichtextbox2"/>
    <w:basedOn w:val="53"/>
    <w:qFormat/>
    <w:uiPriority w:val="0"/>
    <w:rPr>
      <w:color w:val="0000FF"/>
      <w:sz w:val="18"/>
      <w:szCs w:val="18"/>
      <w:u w:val="none"/>
      <w:bdr w:val="single" w:color="DCDCDC" w:sz="8" w:space="0"/>
      <w:shd w:val="clear" w:color="auto" w:fill="FFFFFF"/>
    </w:rPr>
  </w:style>
  <w:style w:type="character" w:customStyle="1" w:styleId="84">
    <w:name w:val="apple-converted-space"/>
    <w:basedOn w:val="53"/>
    <w:qFormat/>
    <w:uiPriority w:val="0"/>
  </w:style>
  <w:style w:type="character" w:customStyle="1" w:styleId="85">
    <w:name w:val="无间隔 Char"/>
    <w:basedOn w:val="53"/>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3"/>
    <w:link w:val="16"/>
    <w:qFormat/>
    <w:uiPriority w:val="0"/>
    <w:rPr>
      <w:kern w:val="2"/>
      <w:sz w:val="21"/>
    </w:rPr>
  </w:style>
  <w:style w:type="character" w:customStyle="1" w:styleId="88">
    <w:name w:val="批注框文本 Char"/>
    <w:basedOn w:val="53"/>
    <w:link w:val="33"/>
    <w:qFormat/>
    <w:uiPriority w:val="0"/>
    <w:rPr>
      <w:kern w:val="2"/>
      <w:sz w:val="18"/>
      <w:szCs w:val="18"/>
    </w:rPr>
  </w:style>
  <w:style w:type="character" w:customStyle="1" w:styleId="89">
    <w:name w:val="正文文本缩进 3 Char"/>
    <w:basedOn w:val="53"/>
    <w:link w:val="39"/>
    <w:qFormat/>
    <w:uiPriority w:val="0"/>
    <w:rPr>
      <w:kern w:val="2"/>
      <w:sz w:val="28"/>
    </w:rPr>
  </w:style>
  <w:style w:type="character" w:customStyle="1" w:styleId="90">
    <w:name w:val="正文文本缩进 2 Char"/>
    <w:basedOn w:val="53"/>
    <w:link w:val="32"/>
    <w:qFormat/>
    <w:uiPriority w:val="0"/>
    <w:rPr>
      <w:rFonts w:ascii="宋体" w:hAnsi="宋体"/>
      <w:iCs/>
      <w:kern w:val="2"/>
      <w:sz w:val="24"/>
      <w:szCs w:val="24"/>
    </w:rPr>
  </w:style>
  <w:style w:type="character" w:customStyle="1" w:styleId="91">
    <w:name w:val="正文文本 Char"/>
    <w:basedOn w:val="53"/>
    <w:qFormat/>
    <w:uiPriority w:val="0"/>
    <w:rPr>
      <w:rFonts w:eastAsia="宋体"/>
      <w:sz w:val="24"/>
      <w:szCs w:val="24"/>
      <w:lang w:val="en-US" w:eastAsia="zh-CN" w:bidi="ar-SA"/>
    </w:rPr>
  </w:style>
  <w:style w:type="character" w:customStyle="1" w:styleId="92">
    <w:name w:val="en1"/>
    <w:basedOn w:val="53"/>
    <w:qFormat/>
    <w:uiPriority w:val="0"/>
    <w:rPr>
      <w:b/>
      <w:bCs/>
      <w:color w:val="154C7F"/>
      <w:sz w:val="24"/>
      <w:szCs w:val="24"/>
    </w:rPr>
  </w:style>
  <w:style w:type="character" w:customStyle="1" w:styleId="93">
    <w:name w:val="font01"/>
    <w:basedOn w:val="53"/>
    <w:qFormat/>
    <w:uiPriority w:val="0"/>
    <w:rPr>
      <w:rFonts w:hint="eastAsia" w:ascii="宋体" w:hAnsi="宋体" w:eastAsia="宋体" w:cs="宋体"/>
      <w:color w:val="000000"/>
      <w:sz w:val="20"/>
      <w:szCs w:val="20"/>
      <w:u w:val="none"/>
    </w:rPr>
  </w:style>
  <w:style w:type="character" w:customStyle="1" w:styleId="94">
    <w:name w:val="标题 Char"/>
    <w:basedOn w:val="53"/>
    <w:link w:val="47"/>
    <w:qFormat/>
    <w:uiPriority w:val="0"/>
    <w:rPr>
      <w:rFonts w:ascii="Arial" w:hAnsi="Arial" w:cs="Arial"/>
      <w:b/>
      <w:bCs/>
      <w:sz w:val="44"/>
      <w:szCs w:val="32"/>
    </w:rPr>
  </w:style>
  <w:style w:type="character" w:customStyle="1" w:styleId="95">
    <w:name w:val="正文文本缩进 Char"/>
    <w:basedOn w:val="53"/>
    <w:link w:val="20"/>
    <w:qFormat/>
    <w:uiPriority w:val="0"/>
    <w:rPr>
      <w:i/>
      <w:iCs/>
      <w:kern w:val="2"/>
      <w:sz w:val="21"/>
    </w:rPr>
  </w:style>
  <w:style w:type="character" w:customStyle="1" w:styleId="96">
    <w:name w:val="正文文本 3 Char"/>
    <w:basedOn w:val="53"/>
    <w:link w:val="17"/>
    <w:qFormat/>
    <w:uiPriority w:val="0"/>
    <w:rPr>
      <w:color w:val="0000FF"/>
      <w:kern w:val="2"/>
      <w:sz w:val="24"/>
      <w:szCs w:val="24"/>
    </w:rPr>
  </w:style>
  <w:style w:type="character" w:customStyle="1" w:styleId="97">
    <w:name w:val="font11"/>
    <w:basedOn w:val="53"/>
    <w:qFormat/>
    <w:uiPriority w:val="0"/>
    <w:rPr>
      <w:rFonts w:hint="default" w:ascii="Times New Roman" w:hAnsi="Times New Roman" w:cs="Times New Roman"/>
      <w:color w:val="000000"/>
      <w:sz w:val="20"/>
      <w:szCs w:val="20"/>
      <w:u w:val="none"/>
    </w:rPr>
  </w:style>
  <w:style w:type="character" w:customStyle="1" w:styleId="98">
    <w:name w:val="glossaryitem"/>
    <w:basedOn w:val="53"/>
    <w:qFormat/>
    <w:uiPriority w:val="0"/>
    <w:rPr>
      <w:u w:val="none"/>
    </w:rPr>
  </w:style>
  <w:style w:type="character" w:customStyle="1" w:styleId="99">
    <w:name w:val="HTML 预设格式 Char"/>
    <w:basedOn w:val="53"/>
    <w:link w:val="44"/>
    <w:qFormat/>
    <w:uiPriority w:val="0"/>
    <w:rPr>
      <w:rFonts w:ascii="Arial Unicode MS" w:hAnsi="Arial Unicode MS" w:eastAsia="Courier New" w:cs="Courier New"/>
    </w:rPr>
  </w:style>
  <w:style w:type="character" w:customStyle="1" w:styleId="100">
    <w:name w:val="文档结构图 Char"/>
    <w:basedOn w:val="53"/>
    <w:link w:val="15"/>
    <w:qFormat/>
    <w:uiPriority w:val="0"/>
    <w:rPr>
      <w:rFonts w:ascii="宋体"/>
      <w:sz w:val="28"/>
      <w:shd w:val="clear" w:color="auto" w:fill="000080"/>
    </w:rPr>
  </w:style>
  <w:style w:type="character" w:customStyle="1" w:styleId="101">
    <w:name w:val="日期 Char"/>
    <w:basedOn w:val="53"/>
    <w:link w:val="31"/>
    <w:qFormat/>
    <w:uiPriority w:val="0"/>
    <w:rPr>
      <w:kern w:val="2"/>
      <w:sz w:val="21"/>
      <w:szCs w:val="24"/>
    </w:rPr>
  </w:style>
  <w:style w:type="character" w:customStyle="1" w:styleId="102">
    <w:name w:val="正文文本 2 Char"/>
    <w:basedOn w:val="53"/>
    <w:link w:val="42"/>
    <w:qFormat/>
    <w:uiPriority w:val="0"/>
    <w:rPr>
      <w:kern w:val="2"/>
      <w:sz w:val="21"/>
      <w:szCs w:val="24"/>
    </w:rPr>
  </w:style>
  <w:style w:type="character" w:customStyle="1" w:styleId="103">
    <w:name w:val="正文首行缩进 Char"/>
    <w:basedOn w:val="91"/>
    <w:link w:val="49"/>
    <w:qFormat/>
    <w:uiPriority w:val="0"/>
    <w:rPr>
      <w:rFonts w:eastAsia="宋体"/>
      <w:sz w:val="21"/>
      <w:szCs w:val="21"/>
      <w:lang w:val="en-US" w:eastAsia="zh-CN" w:bidi="ar-SA"/>
    </w:rPr>
  </w:style>
  <w:style w:type="character" w:customStyle="1" w:styleId="104">
    <w:name w:val="批注主题 Char"/>
    <w:basedOn w:val="87"/>
    <w:link w:val="48"/>
    <w:qFormat/>
    <w:uiPriority w:val="0"/>
    <w:rPr>
      <w:b/>
      <w:bCs/>
      <w:kern w:val="2"/>
      <w:sz w:val="24"/>
      <w:szCs w:val="24"/>
    </w:rPr>
  </w:style>
  <w:style w:type="paragraph" w:customStyle="1" w:styleId="105">
    <w:name w:val="标题3(小3号)"/>
    <w:basedOn w:val="4"/>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3"/>
    <w:link w:val="43"/>
    <w:qFormat/>
    <w:uiPriority w:val="0"/>
    <w:rPr>
      <w:rFonts w:ascii="Arial" w:hAnsi="Arial" w:cs="Arial"/>
      <w:kern w:val="2"/>
      <w:sz w:val="24"/>
      <w:szCs w:val="24"/>
      <w:shd w:val="pct20" w:color="auto" w:fill="auto"/>
    </w:rPr>
  </w:style>
  <w:style w:type="character" w:customStyle="1" w:styleId="109">
    <w:name w:val="正文文本 3 Char1"/>
    <w:basedOn w:val="53"/>
    <w:qFormat/>
    <w:uiPriority w:val="0"/>
    <w:rPr>
      <w:rFonts w:ascii="宋体" w:hAnsi="宋体" w:cs="宋体"/>
      <w:sz w:val="16"/>
      <w:szCs w:val="16"/>
      <w:lang w:eastAsia="en-US"/>
    </w:rPr>
  </w:style>
  <w:style w:type="paragraph" w:customStyle="1" w:styleId="110">
    <w:name w:val="封面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3"/>
    <w:qFormat/>
    <w:uiPriority w:val="0"/>
    <w:rPr>
      <w:rFonts w:ascii="宋体" w:hAnsi="宋体" w:cs="宋体"/>
      <w:sz w:val="22"/>
      <w:szCs w:val="22"/>
      <w:lang w:eastAsia="en-US"/>
    </w:rPr>
  </w:style>
  <w:style w:type="character" w:customStyle="1" w:styleId="113">
    <w:name w:val="批注文字 Char1"/>
    <w:basedOn w:val="53"/>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3"/>
    <w:qFormat/>
    <w:uiPriority w:val="0"/>
    <w:rPr>
      <w:rFonts w:ascii="宋体" w:hAnsi="宋体" w:cs="宋体"/>
      <w:sz w:val="18"/>
      <w:szCs w:val="18"/>
      <w:lang w:eastAsia="en-US"/>
    </w:rPr>
  </w:style>
  <w:style w:type="character" w:customStyle="1" w:styleId="118">
    <w:name w:val="日期 Char1"/>
    <w:basedOn w:val="53"/>
    <w:qFormat/>
    <w:uiPriority w:val="0"/>
    <w:rPr>
      <w:rFonts w:ascii="宋体" w:hAnsi="宋体" w:cs="宋体"/>
      <w:sz w:val="22"/>
      <w:szCs w:val="22"/>
      <w:lang w:eastAsia="en-US"/>
    </w:rPr>
  </w:style>
  <w:style w:type="paragraph" w:customStyle="1" w:styleId="119">
    <w:name w:val="标题3(3号)"/>
    <w:basedOn w:val="4"/>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3"/>
    <w:qFormat/>
    <w:uiPriority w:val="0"/>
    <w:rPr>
      <w:rFonts w:ascii="Courier New" w:hAnsi="Courier New" w:cs="Courier New"/>
      <w:lang w:eastAsia="en-US"/>
    </w:rPr>
  </w:style>
  <w:style w:type="character" w:customStyle="1" w:styleId="123">
    <w:name w:val="正文文本缩进 Char1"/>
    <w:basedOn w:val="53"/>
    <w:qFormat/>
    <w:uiPriority w:val="0"/>
    <w:rPr>
      <w:rFonts w:ascii="宋体" w:hAnsi="宋体" w:cs="宋体"/>
      <w:sz w:val="22"/>
      <w:szCs w:val="22"/>
      <w:lang w:eastAsia="en-US"/>
    </w:rPr>
  </w:style>
  <w:style w:type="paragraph" w:customStyle="1" w:styleId="124">
    <w:name w:val="标题2(小3号)"/>
    <w:basedOn w:val="3"/>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3"/>
    <w:qFormat/>
    <w:uiPriority w:val="0"/>
    <w:rPr>
      <w:rFonts w:ascii="宋体" w:hAnsi="宋体" w:cs="宋体"/>
      <w:sz w:val="22"/>
      <w:szCs w:val="22"/>
      <w:lang w:eastAsia="en-US"/>
    </w:rPr>
  </w:style>
  <w:style w:type="character" w:customStyle="1" w:styleId="131">
    <w:name w:val="标题 Char1"/>
    <w:basedOn w:val="53"/>
    <w:qFormat/>
    <w:uiPriority w:val="0"/>
    <w:rPr>
      <w:rFonts w:asciiTheme="majorHAnsi" w:hAnsiTheme="majorHAnsi" w:cstheme="majorBidi"/>
      <w:b/>
      <w:bCs/>
      <w:sz w:val="32"/>
      <w:szCs w:val="32"/>
      <w:lang w:eastAsia="en-US"/>
    </w:rPr>
  </w:style>
  <w:style w:type="character" w:customStyle="1" w:styleId="132">
    <w:name w:val="正文文本缩进 3 Char1"/>
    <w:basedOn w:val="53"/>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3"/>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4"/>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3"/>
    <w:next w:val="43"/>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4"/>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4"/>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5"/>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3"/>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3"/>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3"/>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5"/>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3"/>
    <w:uiPriority w:val="0"/>
  </w:style>
  <w:style w:type="character" w:customStyle="1" w:styleId="209">
    <w:name w:val="xdrichtextbox3"/>
    <w:basedOn w:val="53"/>
    <w:qFormat/>
    <w:uiPriority w:val="0"/>
    <w:rPr>
      <w:color w:val="auto"/>
      <w:u w:val="none"/>
      <w:bdr w:val="single" w:color="DCDCDC" w:sz="8" w:space="0"/>
      <w:shd w:val="clear" w:color="auto" w:fill="FFFFFF"/>
    </w:rPr>
  </w:style>
  <w:style w:type="character" w:customStyle="1" w:styleId="210">
    <w:name w:val="列出段落 Char"/>
    <w:link w:val="76"/>
    <w:qFormat/>
    <w:uiPriority w:val="34"/>
    <w:rPr>
      <w:rFonts w:ascii="宋体" w:hAnsi="宋体" w:cs="宋体"/>
      <w:sz w:val="22"/>
      <w:szCs w:val="22"/>
      <w:lang w:eastAsia="en-US"/>
    </w:rPr>
  </w:style>
  <w:style w:type="character" w:customStyle="1" w:styleId="211">
    <w:name w:val="font21"/>
    <w:basedOn w:val="5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7" textRotate="1"/>
    <customShpInfo spid="_x0000_s3078" textRotate="1"/>
    <customShpInfo spid="_x0000_s3079" textRotate="1"/>
    <customShpInfo spid="_x0000_s3080" textRotate="1"/>
    <customShpInfo spid="_x0000_s3076"/>
    <customShpInfo spid="_x0000_s3081"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90EF7-7590-42B1-88C0-6818EFD8A1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1838</Words>
  <Characters>10481</Characters>
  <Lines>87</Lines>
  <Paragraphs>24</Paragraphs>
  <TotalTime>16</TotalTime>
  <ScaleCrop>false</ScaleCrop>
  <LinksUpToDate>false</LinksUpToDate>
  <CharactersWithSpaces>12295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2023-12-18T08:19:19Z</dcterms:modified>
  <dc:title>公开招标文件（货物服务类）</dc:title>
  <cp:revision>432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0497F360AF7F4E82813B62C7EAE598CD</vt:lpwstr>
  </property>
</Properties>
</file>