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Times New Roman"/>
          <w:sz w:val="20"/>
          <w:lang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翔鹭码头生产值班室施工建设发包</w:t>
      </w:r>
    </w:p>
    <w:p>
      <w:pPr>
        <w:pStyle w:val="20"/>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2"/>
        <w:jc w:val="center"/>
        <w:rPr>
          <w:color w:val="000000" w:themeColor="text1"/>
          <w:sz w:val="28"/>
          <w:szCs w:val="28"/>
        </w:rPr>
      </w:pPr>
      <w:r>
        <w:rPr>
          <w:rFonts w:hint="eastAsia"/>
          <w:color w:val="000000" w:themeColor="text1"/>
          <w:sz w:val="28"/>
          <w:szCs w:val="28"/>
        </w:rPr>
        <w:t>（文件编号：</w:t>
      </w:r>
      <w:r>
        <w:rPr>
          <w:rFonts w:hint="eastAsia"/>
          <w:color w:val="000000" w:themeColor="text1"/>
          <w:sz w:val="28"/>
          <w:szCs w:val="28"/>
          <w:u w:val="single"/>
          <w:lang w:eastAsia="zh-CN"/>
        </w:rPr>
        <w:t>FHC-PTCG20221123002</w:t>
      </w:r>
      <w:r>
        <w:rPr>
          <w:rFonts w:hint="eastAsia"/>
          <w:color w:val="000000" w:themeColor="text1"/>
          <w:sz w:val="28"/>
          <w:szCs w:val="28"/>
        </w:rPr>
        <w:t>）</w:t>
      </w:r>
    </w:p>
    <w:p>
      <w:pPr>
        <w:pStyle w:val="20"/>
        <w:rPr>
          <w:rFonts w:ascii="微软雅黑"/>
          <w:b/>
          <w:sz w:val="94"/>
          <w:lang w:eastAsia="zh-CN"/>
        </w:rPr>
      </w:pP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rPr>
        <w:t>二〇二</w:t>
      </w:r>
      <w:r>
        <w:rPr>
          <w:rFonts w:hint="eastAsia" w:ascii="微软雅黑" w:eastAsia="微软雅黑"/>
          <w:b/>
          <w:color w:val="000000" w:themeColor="text1"/>
          <w:w w:val="95"/>
          <w:sz w:val="32"/>
          <w:lang w:val="en-US" w:eastAsia="zh-CN"/>
        </w:rPr>
        <w:t>三</w:t>
      </w:r>
      <w:r>
        <w:rPr>
          <w:rFonts w:hint="eastAsia" w:ascii="微软雅黑" w:eastAsia="微软雅黑"/>
          <w:b/>
          <w:color w:val="000000" w:themeColor="text1"/>
          <w:w w:val="95"/>
          <w:sz w:val="32"/>
          <w:lang w:eastAsia="zh-CN"/>
        </w:rPr>
        <w:t>年</w:t>
      </w:r>
      <w:r>
        <w:rPr>
          <w:rFonts w:hint="eastAsia" w:ascii="微软雅黑" w:eastAsia="微软雅黑"/>
          <w:b/>
          <w:color w:val="000000" w:themeColor="text1"/>
          <w:w w:val="95"/>
          <w:sz w:val="32"/>
          <w:lang w:val="en-US" w:eastAsia="zh-CN"/>
        </w:rPr>
        <w:t>十二</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pPr>
        <w:pStyle w:val="71"/>
        <w:numPr>
          <w:ilvl w:val="0"/>
          <w:numId w:val="6"/>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0"/>
        <w:rPr>
          <w:b/>
          <w:sz w:val="28"/>
          <w:lang w:eastAsia="zh-CN"/>
        </w:rPr>
      </w:pP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bookmarkStart w:id="1" w:name="_GoBack"/>
      <w:r>
        <w:rPr>
          <w:rFonts w:hint="eastAsia"/>
          <w:lang w:eastAsia="zh-CN"/>
        </w:rPr>
        <w:t>福建福海创石油化工有限公司就“</w:t>
      </w:r>
      <w:r>
        <w:rPr>
          <w:rFonts w:hint="eastAsia"/>
          <w:color w:val="000000" w:themeColor="text1"/>
          <w:u w:val="single"/>
          <w:lang w:eastAsia="zh-CN"/>
        </w:rPr>
        <w:t>福建福海创石油化工有限公司翔鹭码头生产值班室施工建设发包（项目编号：FHC-PTCG20221123002）</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pPr>
        <w:keepNext w:val="0"/>
        <w:keepLines w:val="0"/>
        <w:pageBreakBefore w:val="0"/>
        <w:widowControl w:val="0"/>
        <w:tabs>
          <w:tab w:val="left" w:pos="709"/>
        </w:tabs>
        <w:kinsoku/>
        <w:wordWrap/>
        <w:overflowPunct/>
        <w:topLinePunct w:val="0"/>
        <w:bidi w:val="0"/>
        <w:snapToGrid/>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项目名称：福建福海创石油化工有限公司翔鹭码头生产值班室施工建设发包</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sz w:val="24"/>
          <w:szCs w:val="24"/>
          <w:lang w:eastAsia="zh-CN"/>
        </w:rPr>
      </w:pPr>
      <w:r>
        <w:rPr>
          <w:sz w:val="24"/>
          <w:szCs w:val="24"/>
          <w:lang w:eastAsia="zh-CN"/>
        </w:rPr>
        <w:t>2.</w:t>
      </w:r>
      <w:r>
        <w:rPr>
          <w:rFonts w:hint="eastAsia"/>
          <w:sz w:val="24"/>
          <w:szCs w:val="24"/>
          <w:lang w:eastAsia="zh-CN"/>
        </w:rPr>
        <w:t>比选项目说明：生产值班室1座，建筑面积391.28㎡，建筑层数1层。</w:t>
      </w:r>
      <w:r>
        <w:rPr>
          <w:rFonts w:hint="eastAsia"/>
          <w:sz w:val="24"/>
          <w:szCs w:val="24"/>
          <w:lang w:val="en-US" w:eastAsia="zh-CN"/>
        </w:rPr>
        <w:t>其余施工建设要求详见附件1</w:t>
      </w:r>
      <w:r>
        <w:rPr>
          <w:rFonts w:hint="eastAsia"/>
          <w:sz w:val="24"/>
          <w:szCs w:val="24"/>
          <w:lang w:eastAsia="zh-CN"/>
        </w:rPr>
        <w:t>发包说明</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sz w:val="24"/>
          <w:szCs w:val="24"/>
          <w:lang w:val="en-US" w:eastAsia="zh-CN"/>
        </w:rPr>
      </w:pPr>
      <w:r>
        <w:rPr>
          <w:rFonts w:hint="eastAsia"/>
          <w:sz w:val="24"/>
          <w:szCs w:val="24"/>
          <w:lang w:val="en-US" w:eastAsia="zh-CN"/>
        </w:rPr>
        <w:t>3.比选控制价：100万元（含税）</w:t>
      </w:r>
    </w:p>
    <w:p>
      <w:pPr>
        <w:pStyle w:val="2"/>
        <w:keepNext w:val="0"/>
        <w:keepLines w:val="0"/>
        <w:pageBreakBefore w:val="0"/>
        <w:widowControl w:val="0"/>
        <w:kinsoku/>
        <w:wordWrap/>
        <w:overflowPunct/>
        <w:topLinePunct w:val="0"/>
        <w:bidi w:val="0"/>
        <w:snapToGrid/>
        <w:spacing w:line="360" w:lineRule="auto"/>
        <w:rPr>
          <w:rFonts w:hint="default"/>
          <w:lang w:val="en-US" w:eastAsia="zh-CN"/>
        </w:rPr>
      </w:pPr>
      <w:r>
        <w:rPr>
          <w:rFonts w:hint="eastAsia"/>
          <w:sz w:val="24"/>
          <w:szCs w:val="24"/>
          <w:lang w:val="en-US" w:eastAsia="zh-CN"/>
        </w:rPr>
        <w:t xml:space="preserve">    4.施工期限要求：180天</w:t>
      </w:r>
    </w:p>
    <w:p>
      <w:pPr>
        <w:keepNext w:val="0"/>
        <w:keepLines w:val="0"/>
        <w:pageBreakBefore w:val="0"/>
        <w:widowControl w:val="0"/>
        <w:tabs>
          <w:tab w:val="left" w:pos="709"/>
        </w:tabs>
        <w:kinsoku/>
        <w:wordWrap/>
        <w:overflowPunct/>
        <w:topLinePunct w:val="0"/>
        <w:bidi w:val="0"/>
        <w:snapToGrid/>
        <w:spacing w:line="360" w:lineRule="auto"/>
        <w:ind w:firstLine="514" w:firstLineChars="20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default"/>
          <w:sz w:val="24"/>
          <w:szCs w:val="24"/>
          <w:lang w:val="en-US" w:eastAsia="zh-CN"/>
        </w:rPr>
      </w:pPr>
      <w:r>
        <w:rPr>
          <w:rFonts w:hint="eastAsia"/>
          <w:sz w:val="24"/>
          <w:szCs w:val="24"/>
          <w:lang w:eastAsia="zh-CN"/>
        </w:rPr>
        <w:t>1.参选人应具备有效的企业法人营业执照，具有独立承担民事责任的能力</w:t>
      </w:r>
      <w:r>
        <w:rPr>
          <w:rFonts w:hint="eastAsia"/>
          <w:sz w:val="24"/>
          <w:szCs w:val="24"/>
          <w:lang w:val="en-US" w:eastAsia="zh-CN"/>
        </w:rPr>
        <w:t>和</w:t>
      </w:r>
      <w:r>
        <w:rPr>
          <w:rFonts w:hint="eastAsia"/>
          <w:sz w:val="24"/>
          <w:szCs w:val="24"/>
          <w:lang w:eastAsia="zh-CN"/>
        </w:rPr>
        <w:t>独立签订合同的权力，不得以挂靠形式投标，中选后不得转包</w:t>
      </w:r>
      <w:r>
        <w:rPr>
          <w:rFonts w:hint="eastAsia"/>
          <w:sz w:val="24"/>
          <w:szCs w:val="24"/>
          <w:lang w:val="en-US" w:eastAsia="zh-CN"/>
        </w:rPr>
        <w:t>。本项目不接受联合体参选。</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color w:val="000000" w:themeColor="text1"/>
          <w:sz w:val="24"/>
          <w:szCs w:val="24"/>
          <w:lang w:eastAsia="zh-CN"/>
        </w:rPr>
      </w:pPr>
      <w:r>
        <w:rPr>
          <w:color w:val="000000" w:themeColor="text1"/>
          <w:sz w:val="24"/>
          <w:szCs w:val="24"/>
          <w:lang w:eastAsia="zh-CN"/>
        </w:rPr>
        <w:t>2</w:t>
      </w:r>
      <w:r>
        <w:rPr>
          <w:rFonts w:hint="eastAsia"/>
          <w:color w:val="000000" w:themeColor="text1"/>
          <w:sz w:val="24"/>
          <w:szCs w:val="24"/>
          <w:lang w:eastAsia="zh-CN"/>
        </w:rPr>
        <w:t>.</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color w:val="000000" w:themeColor="text1"/>
          <w:sz w:val="24"/>
          <w:szCs w:val="24"/>
          <w:lang w:eastAsia="zh-CN"/>
        </w:rPr>
      </w:pPr>
      <w:r>
        <w:rPr>
          <w:color w:val="000000" w:themeColor="text1"/>
          <w:sz w:val="24"/>
          <w:szCs w:val="24"/>
          <w:lang w:eastAsia="zh-CN"/>
        </w:rPr>
        <w:t>3.与</w:t>
      </w:r>
      <w:r>
        <w:rPr>
          <w:rFonts w:hint="eastAsia"/>
          <w:color w:val="000000" w:themeColor="text1"/>
          <w:sz w:val="24"/>
          <w:szCs w:val="24"/>
          <w:lang w:eastAsia="zh-CN"/>
        </w:rPr>
        <w:t>比选人</w:t>
      </w:r>
      <w:r>
        <w:rPr>
          <w:color w:val="000000" w:themeColor="text1"/>
          <w:sz w:val="24"/>
          <w:szCs w:val="24"/>
          <w:lang w:eastAsia="zh-CN"/>
        </w:rPr>
        <w:t>无诉讼纠纷。</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val="en-US" w:eastAsia="zh-CN"/>
        </w:rPr>
        <w:t>4.参选人必须是具备建设行政主管部门核发的房屋建筑工程施工二级资质及以上的法人或其他组织，具有施工安全许可证。</w:t>
      </w:r>
    </w:p>
    <w:p>
      <w:pPr>
        <w:pStyle w:val="2"/>
        <w:keepNext w:val="0"/>
        <w:keepLines w:val="0"/>
        <w:pageBreakBefore w:val="0"/>
        <w:widowControl w:val="0"/>
        <w:kinsoku/>
        <w:wordWrap/>
        <w:overflowPunct/>
        <w:topLinePunct w:val="0"/>
        <w:bidi w:val="0"/>
        <w:snapToGrid/>
        <w:spacing w:line="360" w:lineRule="auto"/>
        <w:ind w:firstLine="480" w:firstLineChars="200"/>
        <w:rPr>
          <w:rFonts w:hint="eastAsia" w:ascii="宋体" w:hAnsi="宋体" w:eastAsia="宋体" w:cs="宋体"/>
          <w:color w:val="000000" w:themeColor="text1"/>
          <w:sz w:val="24"/>
          <w:szCs w:val="24"/>
          <w:lang w:val="en-US" w:eastAsia="zh-CN" w:bidi="ar-SA"/>
        </w:rPr>
      </w:pPr>
      <w:r>
        <w:rPr>
          <w:rFonts w:hint="eastAsia" w:ascii="宋体" w:hAnsi="宋体" w:eastAsia="宋体" w:cs="宋体"/>
          <w:color w:val="000000" w:themeColor="text1"/>
          <w:sz w:val="24"/>
          <w:szCs w:val="24"/>
          <w:lang w:val="en-US" w:eastAsia="zh-CN" w:bidi="ar-SA"/>
        </w:rPr>
        <w:t>5.本</w:t>
      </w:r>
      <w:r>
        <w:rPr>
          <w:rFonts w:hint="eastAsia" w:hAnsi="宋体" w:cs="宋体"/>
          <w:color w:val="000000" w:themeColor="text1"/>
          <w:sz w:val="24"/>
          <w:szCs w:val="24"/>
          <w:lang w:val="en-US" w:eastAsia="zh-CN" w:bidi="ar-SA"/>
        </w:rPr>
        <w:t>项目</w:t>
      </w:r>
      <w:r>
        <w:rPr>
          <w:rFonts w:hint="eastAsia" w:ascii="宋体" w:hAnsi="宋体" w:eastAsia="宋体" w:cs="宋体"/>
          <w:color w:val="000000" w:themeColor="text1"/>
          <w:sz w:val="24"/>
          <w:szCs w:val="24"/>
          <w:lang w:val="en-US" w:eastAsia="zh-CN" w:bidi="ar-SA"/>
        </w:rPr>
        <w:t>必须配备施工员、质检员、安全员、材料员、预算员等主要施工管理人员，上述施工管理人员必须持有上岗证书。</w:t>
      </w:r>
    </w:p>
    <w:p>
      <w:pPr>
        <w:pStyle w:val="2"/>
        <w:keepNext w:val="0"/>
        <w:keepLines w:val="0"/>
        <w:pageBreakBefore w:val="0"/>
        <w:widowControl w:val="0"/>
        <w:kinsoku/>
        <w:wordWrap/>
        <w:overflowPunct/>
        <w:topLinePunct w:val="0"/>
        <w:bidi w:val="0"/>
        <w:snapToGrid/>
        <w:spacing w:line="360" w:lineRule="auto"/>
        <w:ind w:firstLine="480" w:firstLineChars="200"/>
        <w:rPr>
          <w:rFonts w:hint="eastAsia" w:ascii="宋体" w:hAnsi="宋体" w:eastAsia="宋体" w:cs="宋体"/>
          <w:color w:val="000000" w:themeColor="text1"/>
          <w:sz w:val="24"/>
          <w:szCs w:val="24"/>
          <w:lang w:val="en-US" w:eastAsia="zh-CN" w:bidi="ar-SA"/>
        </w:rPr>
      </w:pPr>
      <w:r>
        <w:rPr>
          <w:rFonts w:hint="eastAsia" w:hAnsi="宋体" w:cs="宋体"/>
          <w:color w:val="000000" w:themeColor="text1"/>
          <w:sz w:val="24"/>
          <w:szCs w:val="24"/>
          <w:lang w:val="en-US" w:eastAsia="zh-CN" w:bidi="ar-SA"/>
        </w:rPr>
        <w:t>6.本</w:t>
      </w:r>
      <w:r>
        <w:rPr>
          <w:rFonts w:hint="eastAsia" w:ascii="宋体" w:hAnsi="宋体" w:eastAsia="宋体" w:cs="宋体"/>
          <w:color w:val="000000" w:themeColor="text1"/>
          <w:sz w:val="24"/>
          <w:szCs w:val="24"/>
          <w:lang w:val="en-US" w:eastAsia="zh-CN" w:bidi="ar-SA"/>
        </w:rPr>
        <w:t>项目需配备建筑类二级建造师项目经理、工程师以上技术负责人。</w:t>
      </w:r>
    </w:p>
    <w:p>
      <w:pPr>
        <w:pStyle w:val="2"/>
        <w:keepNext w:val="0"/>
        <w:keepLines w:val="0"/>
        <w:pageBreakBefore w:val="0"/>
        <w:widowControl w:val="0"/>
        <w:kinsoku/>
        <w:wordWrap/>
        <w:overflowPunct/>
        <w:topLinePunct w:val="0"/>
        <w:bidi w:val="0"/>
        <w:snapToGrid/>
        <w:spacing w:line="360" w:lineRule="auto"/>
        <w:ind w:firstLine="480" w:firstLineChars="200"/>
        <w:rPr>
          <w:rFonts w:hint="default" w:ascii="宋体" w:hAnsi="宋体" w:eastAsia="宋体" w:cs="宋体"/>
          <w:color w:val="000000" w:themeColor="text1"/>
          <w:sz w:val="24"/>
          <w:szCs w:val="24"/>
          <w:lang w:val="en-US" w:eastAsia="zh-CN" w:bidi="ar-SA"/>
        </w:rPr>
      </w:pPr>
      <w:r>
        <w:rPr>
          <w:rFonts w:hint="eastAsia" w:hAnsi="宋体" w:cs="宋体"/>
          <w:color w:val="000000" w:themeColor="text1"/>
          <w:sz w:val="24"/>
          <w:szCs w:val="24"/>
          <w:lang w:val="en-US" w:eastAsia="zh-CN" w:bidi="ar-SA"/>
        </w:rPr>
        <w:t>7.参选人需委托第三方质量鉴定并出具证书。第三方的资质需具备省级以上建设行政主管部门颁发的《建设工程质量检测机构资质证书》和省级以上质量技术监督部门颁发的资质认定证书且能够保质保量的完成相关检测服务。</w:t>
      </w:r>
    </w:p>
    <w:p>
      <w:pPr>
        <w:keepNext w:val="0"/>
        <w:keepLines w:val="0"/>
        <w:pageBreakBefore w:val="0"/>
        <w:widowControl w:val="0"/>
        <w:tabs>
          <w:tab w:val="left" w:pos="709"/>
        </w:tabs>
        <w:kinsoku/>
        <w:wordWrap/>
        <w:overflowPunct/>
        <w:topLinePunct w:val="0"/>
        <w:bidi w:val="0"/>
        <w:snapToGrid/>
        <w:spacing w:line="360" w:lineRule="auto"/>
        <w:ind w:firstLine="514" w:firstLineChars="20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3</w:t>
      </w:r>
      <w:r>
        <w:rPr>
          <w:rFonts w:hint="eastAsia"/>
          <w:color w:val="000000" w:themeColor="text1"/>
          <w:sz w:val="24"/>
          <w:szCs w:val="24"/>
          <w:lang w:eastAsia="zh-CN"/>
        </w:rPr>
        <w:t>年</w:t>
      </w:r>
      <w:r>
        <w:rPr>
          <w:rFonts w:hint="eastAsia"/>
          <w:color w:val="000000" w:themeColor="text1"/>
          <w:sz w:val="24"/>
          <w:szCs w:val="24"/>
          <w:lang w:val="en-US" w:eastAsia="zh-CN"/>
        </w:rPr>
        <w:t>12</w:t>
      </w:r>
      <w:r>
        <w:rPr>
          <w:rFonts w:hint="eastAsia"/>
          <w:color w:val="000000" w:themeColor="text1"/>
          <w:sz w:val="24"/>
          <w:szCs w:val="24"/>
          <w:lang w:eastAsia="zh-CN"/>
        </w:rPr>
        <w:t>月</w:t>
      </w:r>
      <w:r>
        <w:rPr>
          <w:rFonts w:hint="eastAsia"/>
          <w:color w:val="000000" w:themeColor="text1"/>
          <w:sz w:val="24"/>
          <w:szCs w:val="24"/>
          <w:lang w:val="en-US" w:eastAsia="zh-CN"/>
        </w:rPr>
        <w:t>16</w:t>
      </w:r>
      <w:r>
        <w:rPr>
          <w:rFonts w:hint="eastAsia"/>
          <w:color w:val="000000" w:themeColor="text1"/>
          <w:sz w:val="24"/>
          <w:szCs w:val="24"/>
          <w:lang w:eastAsia="zh-CN"/>
        </w:rPr>
        <w:t>日至</w:t>
      </w:r>
      <w:r>
        <w:rPr>
          <w:rFonts w:hint="eastAsia"/>
          <w:color w:val="000000" w:themeColor="text1"/>
          <w:sz w:val="24"/>
          <w:szCs w:val="24"/>
          <w:lang w:val="en-US" w:eastAsia="zh-CN"/>
        </w:rPr>
        <w:t>25</w:t>
      </w:r>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报名方式：参选人在报名时间内将报名文件发送至邮箱xydai@fhcpec.com.cn，报名文件包含：</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（1）法定代表人</w:t>
      </w:r>
      <w:r>
        <w:rPr>
          <w:rFonts w:hint="eastAsia"/>
          <w:color w:val="000000" w:themeColor="text1"/>
          <w:sz w:val="24"/>
          <w:szCs w:val="24"/>
          <w:lang w:val="en-US" w:eastAsia="zh-CN"/>
        </w:rPr>
        <w:t>身份证复印件（正反面）</w:t>
      </w:r>
      <w:r>
        <w:rPr>
          <w:rFonts w:hint="eastAsia"/>
          <w:color w:val="000000" w:themeColor="text1"/>
          <w:sz w:val="24"/>
          <w:szCs w:val="24"/>
          <w:lang w:eastAsia="zh-CN"/>
        </w:rPr>
        <w:t>（加盖单位公章的扫描件）；</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（2）营业执照（加盖单位公章的扫描件）；</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default"/>
          <w:color w:val="000000" w:themeColor="text1"/>
          <w:sz w:val="24"/>
          <w:szCs w:val="24"/>
          <w:lang w:val="en-US" w:eastAsia="zh-CN"/>
        </w:rPr>
      </w:pPr>
      <w:r>
        <w:rPr>
          <w:rFonts w:hint="eastAsia"/>
          <w:color w:val="000000" w:themeColor="text1"/>
          <w:sz w:val="24"/>
          <w:szCs w:val="24"/>
          <w:lang w:eastAsia="zh-CN"/>
        </w:rPr>
        <w:t>（3）</w:t>
      </w:r>
      <w:r>
        <w:rPr>
          <w:rFonts w:hint="eastAsia"/>
          <w:color w:val="000000" w:themeColor="text1"/>
          <w:sz w:val="24"/>
          <w:szCs w:val="24"/>
          <w:lang w:val="en-US" w:eastAsia="zh-CN"/>
        </w:rPr>
        <w:t>房屋建筑工程施工二级资质证明文件及施工安全许可证</w:t>
      </w:r>
      <w:r>
        <w:rPr>
          <w:rFonts w:hint="eastAsia"/>
          <w:color w:val="000000" w:themeColor="text1"/>
          <w:sz w:val="24"/>
          <w:szCs w:val="24"/>
          <w:lang w:eastAsia="zh-CN"/>
        </w:rPr>
        <w:t>（加盖单位公章的扫描件）。</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b/>
          <w:bCs/>
          <w:color w:val="000000" w:themeColor="text1"/>
          <w:sz w:val="24"/>
          <w:szCs w:val="24"/>
          <w:lang w:eastAsia="zh-CN"/>
        </w:rPr>
      </w:pPr>
      <w:r>
        <w:rPr>
          <w:rFonts w:hint="eastAsia"/>
          <w:color w:val="000000" w:themeColor="text1"/>
          <w:sz w:val="24"/>
          <w:szCs w:val="24"/>
          <w:lang w:eastAsia="zh-CN"/>
        </w:rPr>
        <w:t>报名成功后，参选人须</w:t>
      </w:r>
      <w:r>
        <w:rPr>
          <w:rFonts w:asciiTheme="minorEastAsia" w:hAnsiTheme="minorEastAsia" w:eastAsiaTheme="minorEastAsia"/>
          <w:kern w:val="0"/>
          <w:sz w:val="24"/>
          <w:szCs w:val="24"/>
        </w:rPr>
        <w:t>自行赴施工地点详实勘查</w:t>
      </w:r>
      <w:r>
        <w:rPr>
          <w:rFonts w:hint="eastAsia" w:asciiTheme="minorEastAsia" w:hAnsiTheme="minorEastAsia" w:eastAsiaTheme="minorEastAsia"/>
          <w:kern w:val="0"/>
          <w:sz w:val="24"/>
          <w:szCs w:val="24"/>
          <w:lang w:eastAsia="zh-CN"/>
        </w:rPr>
        <w:t>，</w:t>
      </w:r>
      <w:r>
        <w:rPr>
          <w:rFonts w:hint="eastAsia"/>
          <w:color w:val="000000" w:themeColor="text1"/>
          <w:sz w:val="24"/>
          <w:szCs w:val="24"/>
          <w:lang w:eastAsia="zh-CN"/>
        </w:rPr>
        <w:t>与现场技术人员进行前期技术交流，如有异议需在比选前提出，参选人参加比选即视为已充分了解现场情况、技术要求、安全要求等。</w:t>
      </w:r>
      <w:r>
        <w:rPr>
          <w:rFonts w:hint="eastAsia"/>
          <w:b/>
          <w:bCs/>
          <w:color w:val="000000" w:themeColor="text1"/>
          <w:sz w:val="24"/>
          <w:szCs w:val="24"/>
          <w:lang w:eastAsia="zh-CN"/>
        </w:rPr>
        <w:t>未进行报名和</w:t>
      </w:r>
      <w:r>
        <w:rPr>
          <w:rFonts w:hint="eastAsia"/>
          <w:b/>
          <w:bCs/>
          <w:color w:val="000000" w:themeColor="text1"/>
          <w:sz w:val="24"/>
          <w:szCs w:val="24"/>
          <w:lang w:val="en-US" w:eastAsia="zh-CN"/>
        </w:rPr>
        <w:t>技术交流</w:t>
      </w:r>
      <w:r>
        <w:rPr>
          <w:rFonts w:hint="eastAsia"/>
          <w:b/>
          <w:bCs/>
          <w:color w:val="000000" w:themeColor="text1"/>
          <w:sz w:val="24"/>
          <w:szCs w:val="24"/>
          <w:lang w:eastAsia="zh-CN"/>
        </w:rPr>
        <w:t>的参选人不能参加比选。</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keepNext w:val="0"/>
        <w:keepLines w:val="0"/>
        <w:pageBreakBefore w:val="0"/>
        <w:widowControl w:val="0"/>
        <w:tabs>
          <w:tab w:val="left" w:pos="709"/>
        </w:tabs>
        <w:kinsoku/>
        <w:wordWrap/>
        <w:overflowPunct/>
        <w:topLinePunct w:val="0"/>
        <w:bidi w:val="0"/>
        <w:snapToGrid/>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w:t>
      </w:r>
      <w:r>
        <w:rPr>
          <w:rFonts w:hint="eastAsia"/>
          <w:color w:val="000000" w:themeColor="text1"/>
          <w:sz w:val="24"/>
          <w:szCs w:val="24"/>
          <w:lang w:val="en-US" w:eastAsia="zh-CN"/>
        </w:rPr>
        <w:t>三</w:t>
      </w:r>
      <w:r>
        <w:rPr>
          <w:rFonts w:hint="eastAsia"/>
          <w:color w:val="000000" w:themeColor="text1"/>
          <w:sz w:val="24"/>
          <w:szCs w:val="24"/>
          <w:lang w:eastAsia="zh-CN"/>
        </w:rPr>
        <w:t>楼</w:t>
      </w:r>
      <w:r>
        <w:rPr>
          <w:rFonts w:hint="eastAsia"/>
          <w:color w:val="000000" w:themeColor="text1"/>
          <w:sz w:val="24"/>
          <w:szCs w:val="24"/>
          <w:lang w:val="en-US" w:eastAsia="zh-CN"/>
        </w:rPr>
        <w:t>设备及服务团队，收件人：戴小玉 0596-6311078</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w:t>
      </w:r>
      <w:r>
        <w:rPr>
          <w:rFonts w:hint="eastAsia"/>
          <w:color w:val="000000" w:themeColor="text1"/>
          <w:sz w:val="24"/>
          <w:szCs w:val="24"/>
          <w:lang w:val="en-US" w:eastAsia="zh-CN"/>
        </w:rPr>
        <w:t>2023年12月28日12时止</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bidi w:val="0"/>
        <w:snapToGrid/>
        <w:spacing w:line="360" w:lineRule="auto"/>
        <w:ind w:firstLine="480"/>
        <w:rPr>
          <w:rFonts w:hint="eastAsia"/>
          <w:b/>
          <w:snapToGrid w:val="0"/>
          <w:color w:val="000000" w:themeColor="text1"/>
          <w:spacing w:val="8"/>
          <w:sz w:val="24"/>
          <w:szCs w:val="24"/>
          <w:lang w:val="en-US" w:eastAsia="zh-CN"/>
        </w:rPr>
      </w:pPr>
      <w:r>
        <w:rPr>
          <w:rFonts w:hint="eastAsia"/>
          <w:b/>
          <w:snapToGrid w:val="0"/>
          <w:color w:val="000000" w:themeColor="text1"/>
          <w:spacing w:val="8"/>
          <w:sz w:val="24"/>
          <w:szCs w:val="24"/>
          <w:lang w:eastAsia="zh-CN"/>
        </w:rPr>
        <w:t>五、</w:t>
      </w:r>
      <w:r>
        <w:rPr>
          <w:rFonts w:hint="eastAsia"/>
          <w:b/>
          <w:snapToGrid w:val="0"/>
          <w:color w:val="000000" w:themeColor="text1"/>
          <w:spacing w:val="8"/>
          <w:sz w:val="24"/>
          <w:szCs w:val="24"/>
          <w:lang w:val="en-US" w:eastAsia="zh-CN"/>
        </w:rPr>
        <w:t>参选保证金</w:t>
      </w:r>
    </w:p>
    <w:p>
      <w:pPr>
        <w:keepNext w:val="0"/>
        <w:keepLines w:val="0"/>
        <w:pageBreakBefore w:val="0"/>
        <w:widowControl w:val="0"/>
        <w:tabs>
          <w:tab w:val="left" w:pos="709"/>
        </w:tabs>
        <w:kinsoku/>
        <w:wordWrap/>
        <w:overflowPunct/>
        <w:topLinePunct w:val="0"/>
        <w:bidi w:val="0"/>
        <w:snapToGrid/>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1.参选单位应缴纳参选保证金，保证金金额</w:t>
      </w:r>
      <w:r>
        <w:rPr>
          <w:rFonts w:hint="eastAsia"/>
          <w:b w:val="0"/>
          <w:bCs/>
          <w:snapToGrid w:val="0"/>
          <w:color w:val="000000" w:themeColor="text1"/>
          <w:spacing w:val="8"/>
          <w:sz w:val="24"/>
          <w:szCs w:val="24"/>
          <w:lang w:val="en-US" w:eastAsia="zh-CN"/>
        </w:rPr>
        <w:t>2万</w:t>
      </w:r>
      <w:r>
        <w:rPr>
          <w:rFonts w:hint="eastAsia"/>
          <w:b w:val="0"/>
          <w:bCs/>
          <w:snapToGrid w:val="0"/>
          <w:color w:val="000000" w:themeColor="text1"/>
          <w:spacing w:val="8"/>
          <w:sz w:val="24"/>
          <w:szCs w:val="24"/>
          <w:lang w:eastAsia="zh-CN"/>
        </w:rPr>
        <w:t>元整，参选单位应按照要求从参选单位基本账户转入比选单位的账户，比选单位账户信息如下：</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开户名称：福建福海创石油化工有限公司</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开户银行：中国银行漳州古雷支行</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帐号：406574816628</w:t>
      </w:r>
    </w:p>
    <w:p>
      <w:pPr>
        <w:pStyle w:val="20"/>
        <w:keepNext w:val="0"/>
        <w:keepLines w:val="0"/>
        <w:pageBreakBefore w:val="0"/>
        <w:widowControl w:val="0"/>
        <w:kinsoku/>
        <w:wordWrap/>
        <w:overflowPunct/>
        <w:topLinePunct w:val="0"/>
        <w:bidi w:val="0"/>
        <w:snapToGrid/>
        <w:spacing w:line="360" w:lineRule="auto"/>
        <w:ind w:right="121"/>
        <w:jc w:val="both"/>
        <w:rPr>
          <w:color w:val="000000" w:themeColor="text1"/>
          <w:lang w:eastAsia="zh-CN"/>
        </w:rPr>
      </w:pPr>
      <w:r>
        <w:rPr>
          <w:rFonts w:hint="eastAsia"/>
          <w:color w:val="000000" w:themeColor="text1"/>
          <w:lang w:eastAsia="zh-CN"/>
        </w:rPr>
        <w:t xml:space="preserve">    注明用途：翔鹭码头生产值班室施工建设发包参选</w:t>
      </w:r>
      <w:r>
        <w:rPr>
          <w:color w:val="000000" w:themeColor="text1"/>
          <w:lang w:eastAsia="zh-CN"/>
        </w:rPr>
        <w:t>保证金</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2.对于未能按要求提交保证金的参选文件，比选单位可以视为不符合上面比选要求而予以拒绝；</w:t>
      </w:r>
    </w:p>
    <w:p>
      <w:pPr>
        <w:pStyle w:val="20"/>
        <w:keepNext w:val="0"/>
        <w:keepLines w:val="0"/>
        <w:pageBreakBefore w:val="0"/>
        <w:widowControl w:val="0"/>
        <w:kinsoku/>
        <w:wordWrap/>
        <w:overflowPunct/>
        <w:topLinePunct w:val="0"/>
        <w:bidi w:val="0"/>
        <w:snapToGrid/>
        <w:spacing w:line="360" w:lineRule="auto"/>
        <w:ind w:right="121"/>
        <w:jc w:val="both"/>
        <w:rPr>
          <w:rFonts w:hint="eastAsia"/>
          <w:b/>
          <w:lang w:eastAsia="zh-CN"/>
        </w:rPr>
      </w:pPr>
      <w:r>
        <w:rPr>
          <w:rFonts w:hint="eastAsia"/>
          <w:lang w:eastAsia="zh-CN"/>
        </w:rPr>
        <w:t xml:space="preserve">    3.比选结束退还</w:t>
      </w:r>
      <w:r>
        <w:rPr>
          <w:rFonts w:hint="eastAsia"/>
          <w:lang w:val="en-US" w:eastAsia="zh-CN"/>
        </w:rPr>
        <w:t>参</w:t>
      </w:r>
      <w:r>
        <w:rPr>
          <w:rFonts w:hint="eastAsia"/>
          <w:lang w:eastAsia="zh-CN"/>
        </w:rPr>
        <w:t>选者的比选保证金（无息），最迟不超过规定的比选有效期满后的20天；</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rFonts w:hint="eastAsia"/>
          <w:lang w:val="en-US" w:eastAsia="zh-CN"/>
        </w:rPr>
        <w:t>4</w:t>
      </w:r>
      <w:r>
        <w:rPr>
          <w:rFonts w:hint="eastAsia"/>
          <w:lang w:eastAsia="zh-CN"/>
        </w:rPr>
        <w:t>.如有下列情况发生，将被没收参选保证金：</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（1）参选单位在参选有效期内撤回参选文件；</w:t>
      </w:r>
    </w:p>
    <w:p>
      <w:pPr>
        <w:pStyle w:val="20"/>
        <w:keepNext w:val="0"/>
        <w:keepLines w:val="0"/>
        <w:pageBreakBefore w:val="0"/>
        <w:widowControl w:val="0"/>
        <w:kinsoku/>
        <w:wordWrap/>
        <w:overflowPunct/>
        <w:topLinePunct w:val="0"/>
        <w:bidi w:val="0"/>
        <w:snapToGrid/>
        <w:spacing w:line="360" w:lineRule="auto"/>
        <w:ind w:right="121"/>
        <w:jc w:val="both"/>
        <w:rPr>
          <w:rFonts w:hint="default"/>
          <w:b/>
          <w:bCs/>
          <w:snapToGrid w:val="0"/>
          <w:color w:val="000000" w:themeColor="text1"/>
          <w:spacing w:val="8"/>
          <w:sz w:val="24"/>
          <w:szCs w:val="24"/>
          <w:lang w:val="en-US" w:eastAsia="zh-CN"/>
        </w:rPr>
      </w:pPr>
      <w:r>
        <w:rPr>
          <w:rFonts w:hint="eastAsia"/>
          <w:lang w:eastAsia="zh-CN"/>
        </w:rPr>
        <w:t xml:space="preserve">    （2）参选单位未能按接到中标通知书后规定的时间内签定合同。</w:t>
      </w:r>
    </w:p>
    <w:p>
      <w:pPr>
        <w:keepNext w:val="0"/>
        <w:keepLines w:val="0"/>
        <w:pageBreakBefore w:val="0"/>
        <w:widowControl w:val="0"/>
        <w:kinsoku/>
        <w:wordWrap/>
        <w:overflowPunct/>
        <w:topLinePunct w:val="0"/>
        <w:bidi w:val="0"/>
        <w:snapToGrid/>
        <w:spacing w:line="360" w:lineRule="auto"/>
        <w:ind w:firstLine="514" w:firstLineChars="200"/>
        <w:rPr>
          <w:sz w:val="24"/>
          <w:szCs w:val="24"/>
          <w:lang w:eastAsia="zh-CN"/>
        </w:rPr>
      </w:pPr>
      <w:r>
        <w:rPr>
          <w:rFonts w:hint="eastAsia"/>
          <w:b/>
          <w:bCs/>
          <w:snapToGrid w:val="0"/>
          <w:color w:val="000000" w:themeColor="text1"/>
          <w:spacing w:val="8"/>
          <w:sz w:val="24"/>
          <w:szCs w:val="24"/>
          <w:lang w:val="en-US" w:eastAsia="zh-CN"/>
        </w:rPr>
        <w:t>六</w:t>
      </w:r>
      <w:r>
        <w:rPr>
          <w:rFonts w:hint="eastAsia"/>
          <w:b/>
          <w:bCs/>
          <w:snapToGrid w:val="0"/>
          <w:color w:val="000000" w:themeColor="text1"/>
          <w:spacing w:val="8"/>
          <w:sz w:val="24"/>
          <w:szCs w:val="24"/>
          <w:lang w:eastAsia="zh-CN"/>
        </w:rPr>
        <w:t>、联系方式</w:t>
      </w:r>
      <w:r>
        <w:rPr>
          <w:rFonts w:hint="eastAsia"/>
          <w:sz w:val="24"/>
          <w:szCs w:val="24"/>
          <w:lang w:eastAsia="zh-CN"/>
        </w:rPr>
        <w:t xml:space="preserve"> </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商务联系人：</w:t>
      </w:r>
      <w:r>
        <w:rPr>
          <w:rFonts w:hint="eastAsia"/>
          <w:color w:val="000000" w:themeColor="text1"/>
          <w:sz w:val="24"/>
          <w:szCs w:val="24"/>
          <w:lang w:val="en-US" w:eastAsia="zh-CN"/>
        </w:rPr>
        <w:t>戴小玉</w:t>
      </w:r>
      <w:r>
        <w:rPr>
          <w:rFonts w:hint="eastAsia"/>
          <w:color w:val="000000" w:themeColor="text1"/>
          <w:sz w:val="24"/>
          <w:szCs w:val="24"/>
          <w:lang w:eastAsia="zh-CN"/>
        </w:rPr>
        <w:t xml:space="preserve"> 电话：</w:t>
      </w:r>
      <w:r>
        <w:rPr>
          <w:rFonts w:hint="eastAsia"/>
          <w:color w:val="000000" w:themeColor="text1"/>
          <w:sz w:val="24"/>
          <w:szCs w:val="24"/>
          <w:lang w:val="en-US" w:eastAsia="zh-CN"/>
        </w:rPr>
        <w:t>0596-6311078</w:t>
      </w:r>
      <w:r>
        <w:rPr>
          <w:rFonts w:hint="eastAsia"/>
          <w:color w:val="000000" w:themeColor="text1"/>
          <w:sz w:val="24"/>
          <w:szCs w:val="24"/>
          <w:lang w:eastAsia="zh-CN"/>
        </w:rPr>
        <w:t xml:space="preserve"> 邮箱：</w:t>
      </w:r>
      <w:r>
        <w:rPr>
          <w:rFonts w:hint="eastAsia"/>
          <w:color w:val="000000" w:themeColor="text1"/>
          <w:sz w:val="24"/>
          <w:szCs w:val="24"/>
          <w:lang w:eastAsia="zh-CN"/>
        </w:rPr>
        <w:fldChar w:fldCharType="begin"/>
      </w:r>
      <w:r>
        <w:rPr>
          <w:rFonts w:hint="eastAsia"/>
          <w:color w:val="000000" w:themeColor="text1"/>
          <w:sz w:val="24"/>
          <w:szCs w:val="24"/>
          <w:lang w:eastAsia="zh-CN"/>
        </w:rPr>
        <w:instrText xml:space="preserve"> HYPERLINK "mailto:xydai@fhcpec.com.cn" </w:instrText>
      </w:r>
      <w:r>
        <w:rPr>
          <w:rFonts w:hint="eastAsia"/>
          <w:color w:val="000000" w:themeColor="text1"/>
          <w:sz w:val="24"/>
          <w:szCs w:val="24"/>
          <w:lang w:eastAsia="zh-CN"/>
        </w:rPr>
        <w:fldChar w:fldCharType="separate"/>
      </w:r>
      <w:r>
        <w:rPr>
          <w:rFonts w:hint="eastAsia"/>
          <w:color w:val="000000" w:themeColor="text1"/>
          <w:sz w:val="24"/>
          <w:szCs w:val="24"/>
          <w:lang w:eastAsia="zh-CN"/>
        </w:rPr>
        <w:t>xydai@fhcpec.com.cn</w:t>
      </w:r>
      <w:r>
        <w:rPr>
          <w:rFonts w:hint="eastAsia"/>
          <w:color w:val="000000" w:themeColor="text1"/>
          <w:sz w:val="24"/>
          <w:szCs w:val="24"/>
          <w:lang w:eastAsia="zh-CN"/>
        </w:rPr>
        <w:fldChar w:fldCharType="end"/>
      </w:r>
    </w:p>
    <w:p>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val="en-US" w:eastAsia="zh-CN"/>
        </w:rPr>
        <w:t xml:space="preserve">技术联系人：杨红波 电话：13850069762 邮箱：hbyang@fhcpec.com.cn  </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default"/>
          <w:color w:val="000000" w:themeColor="text1"/>
          <w:sz w:val="24"/>
          <w:szCs w:val="24"/>
          <w:lang w:val="en-US" w:eastAsia="zh-CN"/>
        </w:rPr>
      </w:pPr>
      <w:r>
        <w:rPr>
          <w:rFonts w:hint="eastAsia"/>
          <w:color w:val="000000" w:themeColor="text1"/>
          <w:sz w:val="24"/>
          <w:szCs w:val="24"/>
          <w:lang w:eastAsia="zh-CN"/>
        </w:rPr>
        <w:t>纪检监察室电话：0596-631177</w:t>
      </w:r>
      <w:r>
        <w:rPr>
          <w:rFonts w:hint="eastAsia"/>
          <w:color w:val="000000" w:themeColor="text1"/>
          <w:sz w:val="24"/>
          <w:szCs w:val="24"/>
          <w:lang w:val="en-US" w:eastAsia="zh-CN"/>
        </w:rPr>
        <w:t>4</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联系地址：漳州市漳浦县杜浔镇杜昌路9号</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邮编：363216</w:t>
      </w:r>
    </w:p>
    <w:bookmarkEnd w:id="1"/>
    <w:p>
      <w:pPr>
        <w:spacing w:line="360" w:lineRule="auto"/>
        <w:rPr>
          <w:color w:val="000000" w:themeColor="text1"/>
          <w:sz w:val="24"/>
          <w:szCs w:val="24"/>
          <w:lang w:eastAsia="zh-CN"/>
        </w:rPr>
      </w:pPr>
      <w:r>
        <w:rPr>
          <w:rFonts w:hint="eastAsia"/>
          <w:sz w:val="24"/>
          <w:szCs w:val="24"/>
          <w:lang w:eastAsia="zh-CN"/>
        </w:rPr>
        <w:t xml:space="preserve">                      </w:t>
      </w:r>
    </w:p>
    <w:p>
      <w:pPr>
        <w:pStyle w:val="2"/>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color w:val="000000" w:themeColor="text1"/>
          <w:lang w:eastAsia="zh-CN"/>
        </w:rPr>
      </w:pPr>
      <w:r>
        <w:rPr>
          <w:rFonts w:hint="eastAsia"/>
          <w:lang w:eastAsia="zh-CN"/>
        </w:rPr>
        <w:t xml:space="preserve">    1.项目</w:t>
      </w:r>
      <w:r>
        <w:rPr>
          <w:lang w:eastAsia="zh-CN"/>
        </w:rPr>
        <w:t>名称：</w:t>
      </w:r>
      <w:r>
        <w:rPr>
          <w:rFonts w:hint="eastAsia"/>
          <w:color w:val="000000" w:themeColor="text1"/>
          <w:lang w:eastAsia="zh-CN"/>
        </w:rPr>
        <w:t>福建福海创石油化工有限公司翔鹭码头生产值班室施工建设发包</w:t>
      </w:r>
    </w:p>
    <w:p>
      <w:pPr>
        <w:pStyle w:val="20"/>
        <w:spacing w:line="360" w:lineRule="auto"/>
        <w:ind w:right="121"/>
        <w:jc w:val="both"/>
        <w:rPr>
          <w:color w:val="000000" w:themeColor="text1"/>
          <w:lang w:eastAsia="zh-CN"/>
        </w:rPr>
      </w:pPr>
      <w:r>
        <w:rPr>
          <w:rFonts w:hint="eastAsia"/>
          <w:color w:val="000000" w:themeColor="text1"/>
          <w:lang w:eastAsia="zh-CN"/>
        </w:rPr>
        <w:t xml:space="preserve">    2.项目</w:t>
      </w:r>
      <w:r>
        <w:rPr>
          <w:color w:val="000000" w:themeColor="text1"/>
          <w:lang w:eastAsia="zh-CN"/>
        </w:rPr>
        <w:t>地点：</w:t>
      </w:r>
      <w:r>
        <w:rPr>
          <w:rFonts w:hint="eastAsia"/>
          <w:color w:val="000000" w:themeColor="text1"/>
          <w:lang w:eastAsia="zh-CN"/>
        </w:rPr>
        <w:t>福建福海创石油化工有限公司</w:t>
      </w:r>
    </w:p>
    <w:p>
      <w:pPr>
        <w:pStyle w:val="20"/>
        <w:spacing w:line="360" w:lineRule="auto"/>
        <w:ind w:right="121"/>
        <w:jc w:val="both"/>
        <w:rPr>
          <w:color w:val="000000" w:themeColor="text1"/>
          <w:lang w:eastAsia="zh-CN"/>
        </w:rPr>
      </w:pPr>
      <w:r>
        <w:rPr>
          <w:rFonts w:hint="eastAsia"/>
          <w:color w:val="000000" w:themeColor="text1"/>
          <w:lang w:eastAsia="zh-CN"/>
        </w:rPr>
        <w:t xml:space="preserve">    3.承包方式：固定总价包干</w:t>
      </w:r>
    </w:p>
    <w:p>
      <w:pPr>
        <w:pStyle w:val="20"/>
        <w:spacing w:line="360" w:lineRule="auto"/>
        <w:ind w:right="121"/>
        <w:jc w:val="both"/>
        <w:rPr>
          <w:rFonts w:hint="default"/>
          <w:color w:val="000000" w:themeColor="text1"/>
          <w:lang w:val="en-US" w:eastAsia="zh-CN"/>
        </w:rPr>
      </w:pPr>
      <w:r>
        <w:rPr>
          <w:rFonts w:hint="eastAsia"/>
          <w:color w:val="000000" w:themeColor="text1"/>
          <w:lang w:eastAsia="zh-CN"/>
        </w:rPr>
        <w:t xml:space="preserve">    4.项目工作范围及技术要求：见附件</w:t>
      </w:r>
      <w:r>
        <w:rPr>
          <w:rFonts w:hint="eastAsia"/>
          <w:color w:val="000000" w:themeColor="text1"/>
          <w:lang w:val="en-US" w:eastAsia="zh-CN"/>
        </w:rPr>
        <w:t>发包说明</w:t>
      </w:r>
    </w:p>
    <w:p>
      <w:pPr>
        <w:pStyle w:val="20"/>
        <w:spacing w:line="360" w:lineRule="auto"/>
        <w:ind w:right="121"/>
        <w:jc w:val="both"/>
        <w:rPr>
          <w:lang w:eastAsia="zh-CN"/>
        </w:rPr>
      </w:pPr>
      <w:r>
        <w:rPr>
          <w:rFonts w:hint="eastAsia"/>
          <w:lang w:eastAsia="zh-CN"/>
        </w:rPr>
        <w:t xml:space="preserve">    5.项目联系人</w:t>
      </w:r>
    </w:p>
    <w:p>
      <w:pPr>
        <w:pStyle w:val="20"/>
        <w:spacing w:line="360" w:lineRule="auto"/>
        <w:ind w:right="121" w:firstLine="480"/>
        <w:jc w:val="both"/>
        <w:rPr>
          <w:rFonts w:hint="eastAsia"/>
          <w:lang w:eastAsia="zh-CN"/>
        </w:rPr>
      </w:pPr>
      <w:r>
        <w:rPr>
          <w:rFonts w:hint="eastAsia"/>
          <w:lang w:eastAsia="zh-CN"/>
        </w:rPr>
        <w:t>商务联系人：</w:t>
      </w:r>
      <w:r>
        <w:rPr>
          <w:rFonts w:hint="eastAsia"/>
          <w:lang w:val="en-US" w:eastAsia="zh-CN"/>
        </w:rPr>
        <w:t xml:space="preserve">戴小玉 </w:t>
      </w:r>
      <w:r>
        <w:rPr>
          <w:rFonts w:hint="eastAsia"/>
          <w:color w:val="000000" w:themeColor="text1"/>
          <w:sz w:val="24"/>
          <w:szCs w:val="24"/>
          <w:lang w:val="en-US" w:eastAsia="zh-CN"/>
        </w:rPr>
        <w:t>电话：</w:t>
      </w:r>
      <w:r>
        <w:rPr>
          <w:rFonts w:hint="eastAsia"/>
          <w:lang w:val="en-US" w:eastAsia="zh-CN"/>
        </w:rPr>
        <w:t xml:space="preserve">0596-6311078 </w:t>
      </w:r>
      <w:r>
        <w:rPr>
          <w:rFonts w:hint="eastAsia"/>
          <w:color w:val="000000" w:themeColor="text1"/>
          <w:sz w:val="24"/>
          <w:szCs w:val="24"/>
          <w:lang w:val="en-US" w:eastAsia="zh-CN"/>
        </w:rPr>
        <w:t>邮箱：</w:t>
      </w:r>
      <w:r>
        <w:rPr>
          <w:rFonts w:hint="eastAsia"/>
          <w:lang w:eastAsia="zh-CN"/>
        </w:rPr>
        <w:fldChar w:fldCharType="begin"/>
      </w:r>
      <w:r>
        <w:rPr>
          <w:rFonts w:hint="eastAsia"/>
          <w:lang w:eastAsia="zh-CN"/>
        </w:rPr>
        <w:instrText xml:space="preserve"> HYPERLINK "mailto:xydai@fhcpec.com.cn" </w:instrText>
      </w:r>
      <w:r>
        <w:rPr>
          <w:rFonts w:hint="eastAsia"/>
          <w:lang w:eastAsia="zh-CN"/>
        </w:rPr>
        <w:fldChar w:fldCharType="separate"/>
      </w:r>
      <w:r>
        <w:rPr>
          <w:rStyle w:val="54"/>
          <w:rFonts w:hint="eastAsia"/>
          <w:lang w:eastAsia="zh-CN"/>
        </w:rPr>
        <w:t>xydai@fhcpec.com.cn</w:t>
      </w:r>
      <w:r>
        <w:rPr>
          <w:rFonts w:hint="eastAsia"/>
          <w:lang w:eastAsia="zh-CN"/>
        </w:rPr>
        <w:fldChar w:fldCharType="end"/>
      </w:r>
    </w:p>
    <w:p>
      <w:pPr>
        <w:pStyle w:val="20"/>
        <w:spacing w:line="360" w:lineRule="auto"/>
        <w:ind w:right="121" w:firstLine="480"/>
        <w:jc w:val="both"/>
        <w:rPr>
          <w:lang w:eastAsia="zh-CN"/>
        </w:rPr>
      </w:pPr>
      <w:r>
        <w:rPr>
          <w:rFonts w:hint="eastAsia"/>
          <w:lang w:eastAsia="zh-CN"/>
        </w:rPr>
        <w:t>技术联系人：杨红波 电话：13850069762 邮箱：hbyang@fhcpec.com.cn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spacing w:before="15" w:line="360" w:lineRule="auto"/>
        <w:ind w:firstLine="480" w:firstLineChars="200"/>
        <w:rPr>
          <w:rFonts w:hint="eastAsia"/>
          <w:sz w:val="24"/>
          <w:szCs w:val="24"/>
          <w:lang w:eastAsia="zh-CN"/>
        </w:rPr>
      </w:pPr>
      <w:r>
        <w:rPr>
          <w:rFonts w:hint="eastAsia"/>
          <w:sz w:val="24"/>
          <w:szCs w:val="24"/>
          <w:lang w:eastAsia="zh-CN"/>
        </w:rPr>
        <w:t>1.参选人应具备有效的企业法人营业执照，具有独立承担民事责任的能力和独立签订合同的权力，不得以挂靠形式投标，中选后不得转包。本项目不接受联合体参选。</w:t>
      </w:r>
    </w:p>
    <w:p>
      <w:pPr>
        <w:spacing w:before="15" w:line="360" w:lineRule="auto"/>
        <w:ind w:firstLine="480" w:firstLineChars="200"/>
        <w:rPr>
          <w:rFonts w:hint="eastAsia"/>
          <w:sz w:val="24"/>
          <w:szCs w:val="24"/>
          <w:lang w:eastAsia="zh-CN"/>
        </w:rPr>
      </w:pPr>
      <w:r>
        <w:rPr>
          <w:rFonts w:hint="eastAsia"/>
          <w:sz w:val="24"/>
          <w:szCs w:val="24"/>
          <w:lang w:eastAsia="zh-CN"/>
        </w:rPr>
        <w:t>2.参选人没有失信黑名单记录（以最高院失信被执行人系统发布信息为准）。</w:t>
      </w:r>
    </w:p>
    <w:p>
      <w:pPr>
        <w:spacing w:before="15" w:line="360" w:lineRule="auto"/>
        <w:ind w:firstLine="480" w:firstLineChars="200"/>
        <w:rPr>
          <w:rFonts w:hint="eastAsia"/>
          <w:sz w:val="24"/>
          <w:szCs w:val="24"/>
          <w:lang w:eastAsia="zh-CN"/>
        </w:rPr>
      </w:pPr>
      <w:r>
        <w:rPr>
          <w:rFonts w:hint="eastAsia"/>
          <w:sz w:val="24"/>
          <w:szCs w:val="24"/>
          <w:lang w:eastAsia="zh-CN"/>
        </w:rPr>
        <w:t>3.与比选人无诉讼纠纷。</w:t>
      </w:r>
    </w:p>
    <w:p>
      <w:pPr>
        <w:spacing w:before="15" w:line="360" w:lineRule="auto"/>
        <w:ind w:firstLine="480" w:firstLineChars="200"/>
        <w:rPr>
          <w:rFonts w:hint="eastAsia"/>
          <w:sz w:val="24"/>
          <w:szCs w:val="24"/>
          <w:lang w:eastAsia="zh-CN"/>
        </w:rPr>
      </w:pPr>
      <w:r>
        <w:rPr>
          <w:rFonts w:hint="eastAsia"/>
          <w:sz w:val="24"/>
          <w:szCs w:val="24"/>
          <w:lang w:eastAsia="zh-CN"/>
        </w:rPr>
        <w:t>4.参选人必须是具备建设行政主管部门核发的房屋建筑工程施工二级资质及以上的法人或其他组织，具有施工安全许可证。</w:t>
      </w:r>
    </w:p>
    <w:p>
      <w:pPr>
        <w:spacing w:before="15" w:line="360" w:lineRule="auto"/>
        <w:ind w:firstLine="480" w:firstLineChars="200"/>
        <w:rPr>
          <w:rFonts w:hint="eastAsia"/>
          <w:sz w:val="24"/>
          <w:szCs w:val="24"/>
          <w:lang w:eastAsia="zh-CN"/>
        </w:rPr>
      </w:pPr>
      <w:r>
        <w:rPr>
          <w:rFonts w:hint="eastAsia"/>
          <w:sz w:val="24"/>
          <w:szCs w:val="24"/>
          <w:lang w:eastAsia="zh-CN"/>
        </w:rPr>
        <w:t>5.本项目必须配备施工员、质检员、安全员、材料员、预算员等主要施工管理人员，上述施工管理人员必须持有上岗证书。</w:t>
      </w:r>
    </w:p>
    <w:p>
      <w:pPr>
        <w:spacing w:before="15" w:line="360" w:lineRule="auto"/>
        <w:ind w:firstLine="480" w:firstLineChars="200"/>
        <w:rPr>
          <w:rFonts w:hint="eastAsia"/>
          <w:sz w:val="24"/>
          <w:szCs w:val="24"/>
          <w:lang w:eastAsia="zh-CN"/>
        </w:rPr>
      </w:pPr>
      <w:r>
        <w:rPr>
          <w:rFonts w:hint="eastAsia"/>
          <w:sz w:val="24"/>
          <w:szCs w:val="24"/>
          <w:lang w:eastAsia="zh-CN"/>
        </w:rPr>
        <w:t>6.本项目需配备建筑类二级建造师项目经理、工程师以上技术负责人。</w:t>
      </w:r>
    </w:p>
    <w:p>
      <w:pPr>
        <w:spacing w:before="15" w:line="360" w:lineRule="auto"/>
        <w:ind w:firstLine="480" w:firstLineChars="200"/>
        <w:rPr>
          <w:rFonts w:hint="eastAsia"/>
          <w:sz w:val="24"/>
          <w:szCs w:val="24"/>
          <w:lang w:eastAsia="zh-CN"/>
        </w:rPr>
      </w:pPr>
      <w:r>
        <w:rPr>
          <w:rFonts w:hint="eastAsia"/>
          <w:sz w:val="24"/>
          <w:szCs w:val="24"/>
          <w:lang w:eastAsia="zh-CN"/>
        </w:rPr>
        <w:t>7.参选人需委托第三方质量鉴定并出具证书。第三方的资质需具备省级以上建设行政主管部门颁发的《建设工程质量检测机构资质证书》和省级以上质量技术监督部门颁发的资质认定证书且能够保质保量的完成相关检测服务。</w:t>
      </w:r>
    </w:p>
    <w:p>
      <w:pPr>
        <w:spacing w:before="15" w:line="360" w:lineRule="auto"/>
        <w:ind w:firstLine="534" w:firstLineChars="200"/>
        <w:rPr>
          <w:rFonts w:hint="eastAsia"/>
          <w:b/>
          <w:w w:val="95"/>
          <w:sz w:val="28"/>
          <w:lang w:val="en-US" w:eastAsia="zh-CN"/>
        </w:rPr>
      </w:pPr>
      <w:r>
        <w:rPr>
          <w:rFonts w:hint="eastAsia"/>
          <w:b/>
          <w:w w:val="95"/>
          <w:sz w:val="28"/>
          <w:lang w:val="en-US" w:eastAsia="zh-CN"/>
        </w:rPr>
        <w:t>七、参选保证金</w:t>
      </w:r>
    </w:p>
    <w:p>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1.参选单位应缴纳参选保证金，保证金金额</w:t>
      </w:r>
      <w:r>
        <w:rPr>
          <w:rFonts w:hint="eastAsia"/>
          <w:b w:val="0"/>
          <w:bCs/>
          <w:snapToGrid w:val="0"/>
          <w:color w:val="000000" w:themeColor="text1"/>
          <w:spacing w:val="8"/>
          <w:sz w:val="24"/>
          <w:szCs w:val="24"/>
          <w:lang w:val="en-US" w:eastAsia="zh-CN"/>
        </w:rPr>
        <w:t>2万</w:t>
      </w:r>
      <w:r>
        <w:rPr>
          <w:rFonts w:hint="eastAsia"/>
          <w:b w:val="0"/>
          <w:bCs/>
          <w:snapToGrid w:val="0"/>
          <w:color w:val="000000" w:themeColor="text1"/>
          <w:spacing w:val="8"/>
          <w:sz w:val="24"/>
          <w:szCs w:val="24"/>
          <w:lang w:eastAsia="zh-CN"/>
        </w:rPr>
        <w:t>元整，参选单位应按照要求从参选单位基本账户转入比选单位的账户，比选单位账户信息如下：</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开户名称：福建福海创石油化工有限公司</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开户银行：中国银行漳州古雷支行</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帐  号：406574816628</w:t>
      </w:r>
    </w:p>
    <w:p>
      <w:pPr>
        <w:pStyle w:val="20"/>
        <w:spacing w:line="360" w:lineRule="auto"/>
        <w:ind w:right="121"/>
        <w:jc w:val="both"/>
        <w:rPr>
          <w:color w:val="000000" w:themeColor="text1"/>
          <w:lang w:eastAsia="zh-CN"/>
        </w:rPr>
      </w:pPr>
      <w:r>
        <w:rPr>
          <w:rFonts w:hint="eastAsia"/>
          <w:color w:val="000000" w:themeColor="text1"/>
          <w:lang w:eastAsia="zh-CN"/>
        </w:rPr>
        <w:t xml:space="preserve">    注明用途：翔鹭码头生产值班室施工建设发包参选</w:t>
      </w:r>
      <w:r>
        <w:rPr>
          <w:color w:val="000000" w:themeColor="text1"/>
          <w:lang w:eastAsia="zh-CN"/>
        </w:rPr>
        <w:t>保证金</w:t>
      </w:r>
    </w:p>
    <w:p>
      <w:pPr>
        <w:pStyle w:val="20"/>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20"/>
        <w:spacing w:line="360" w:lineRule="auto"/>
        <w:ind w:right="121"/>
        <w:jc w:val="both"/>
        <w:rPr>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20"/>
        <w:spacing w:line="360" w:lineRule="auto"/>
        <w:ind w:right="121"/>
        <w:jc w:val="both"/>
        <w:rPr>
          <w:lang w:eastAsia="zh-CN"/>
        </w:rPr>
      </w:pPr>
      <w:r>
        <w:rPr>
          <w:rFonts w:hint="eastAsia"/>
          <w:lang w:eastAsia="zh-CN"/>
        </w:rPr>
        <w:t xml:space="preserve">    2.对于未能按要求提交保证金的参选文件，比选单位可以视为不符合上面比选要求而予以拒绝；</w:t>
      </w:r>
    </w:p>
    <w:p>
      <w:pPr>
        <w:pStyle w:val="20"/>
        <w:spacing w:line="360" w:lineRule="auto"/>
        <w:ind w:right="121"/>
        <w:jc w:val="both"/>
        <w:rPr>
          <w:lang w:eastAsia="zh-CN"/>
        </w:rPr>
      </w:pPr>
      <w:r>
        <w:rPr>
          <w:rFonts w:hint="eastAsia"/>
          <w:lang w:eastAsia="zh-CN"/>
        </w:rPr>
        <w:t xml:space="preserve">    3.比选结束退还未</w:t>
      </w:r>
      <w:r>
        <w:rPr>
          <w:rFonts w:hint="eastAsia"/>
          <w:lang w:val="en-US" w:eastAsia="zh-CN"/>
        </w:rPr>
        <w:t>参</w:t>
      </w:r>
      <w:r>
        <w:rPr>
          <w:rFonts w:hint="eastAsia"/>
          <w:lang w:eastAsia="zh-CN"/>
        </w:rPr>
        <w:t>选者的比选保证金（无息），最迟不超过规定的比选有效期满后的20天；</w:t>
      </w:r>
    </w:p>
    <w:p>
      <w:pPr>
        <w:pStyle w:val="20"/>
        <w:spacing w:line="360" w:lineRule="auto"/>
        <w:ind w:right="121"/>
        <w:jc w:val="both"/>
        <w:rPr>
          <w:lang w:eastAsia="zh-CN"/>
        </w:rPr>
      </w:pPr>
      <w:r>
        <w:rPr>
          <w:rFonts w:hint="eastAsia"/>
          <w:lang w:eastAsia="zh-CN"/>
        </w:rPr>
        <w:t xml:space="preserve"> </w:t>
      </w:r>
      <w:r>
        <w:rPr>
          <w:rFonts w:hint="eastAsia"/>
          <w:lang w:val="en-US" w:eastAsia="zh-CN"/>
        </w:rPr>
        <w:t xml:space="preserve">  </w:t>
      </w:r>
      <w:r>
        <w:rPr>
          <w:rFonts w:hint="eastAsia"/>
          <w:lang w:eastAsia="zh-CN"/>
        </w:rPr>
        <w:t xml:space="preserve"> </w:t>
      </w:r>
      <w:r>
        <w:rPr>
          <w:rFonts w:hint="eastAsia"/>
          <w:lang w:val="en-US" w:eastAsia="zh-CN"/>
        </w:rPr>
        <w:t>4</w:t>
      </w:r>
      <w:r>
        <w:rPr>
          <w:rFonts w:hint="eastAsia"/>
          <w:lang w:eastAsia="zh-CN"/>
        </w:rPr>
        <w:t>.如有下列情况发生，将被没收参选保证金：</w:t>
      </w:r>
    </w:p>
    <w:p>
      <w:pPr>
        <w:pStyle w:val="20"/>
        <w:spacing w:line="360" w:lineRule="auto"/>
        <w:ind w:right="121"/>
        <w:jc w:val="both"/>
        <w:rPr>
          <w:lang w:eastAsia="zh-CN"/>
        </w:rPr>
      </w:pPr>
      <w:r>
        <w:rPr>
          <w:rFonts w:hint="eastAsia"/>
          <w:lang w:eastAsia="zh-CN"/>
        </w:rPr>
        <w:t xml:space="preserve">    （1）参选单位在参选有效期内撤回参选文件；</w:t>
      </w:r>
    </w:p>
    <w:p>
      <w:pPr>
        <w:pStyle w:val="20"/>
        <w:spacing w:line="360" w:lineRule="auto"/>
        <w:ind w:right="121"/>
        <w:jc w:val="both"/>
        <w:rPr>
          <w:rFonts w:hint="default"/>
          <w:lang w:val="en-US" w:eastAsia="zh-CN"/>
        </w:rPr>
      </w:pPr>
      <w:r>
        <w:rPr>
          <w:rFonts w:hint="eastAsia"/>
          <w:lang w:eastAsia="zh-CN"/>
        </w:rPr>
        <w:t xml:space="preserve">    （2）参选单位未能按接到中标通知书后规定的时间内签定合同。</w:t>
      </w:r>
    </w:p>
    <w:p>
      <w:pPr>
        <w:spacing w:before="15" w:line="360" w:lineRule="auto"/>
        <w:ind w:firstLine="534" w:firstLineChars="200"/>
        <w:rPr>
          <w:b/>
          <w:w w:val="95"/>
          <w:sz w:val="28"/>
          <w:lang w:eastAsia="zh-CN"/>
        </w:rPr>
      </w:pPr>
      <w:r>
        <w:rPr>
          <w:rFonts w:hint="eastAsia"/>
          <w:b/>
          <w:w w:val="95"/>
          <w:sz w:val="28"/>
          <w:lang w:val="en-US" w:eastAsia="zh-CN"/>
        </w:rPr>
        <w:t>八</w:t>
      </w:r>
      <w:r>
        <w:rPr>
          <w:b/>
          <w:w w:val="95"/>
          <w:sz w:val="28"/>
          <w:lang w:eastAsia="zh-CN"/>
        </w:rPr>
        <w:t>、参选文件的递交</w:t>
      </w:r>
    </w:p>
    <w:p>
      <w:pPr>
        <w:pStyle w:val="4"/>
        <w:tabs>
          <w:tab w:val="left" w:pos="6879"/>
        </w:tabs>
        <w:spacing w:before="107" w:line="321" w:lineRule="auto"/>
        <w:ind w:left="0" w:right="106"/>
        <w:rPr>
          <w:rFonts w:hint="default"/>
          <w:b w:val="0"/>
          <w:color w:val="000000" w:themeColor="text1"/>
          <w:lang w:val="en-US" w:eastAsia="zh-CN"/>
        </w:rPr>
      </w:pPr>
      <w:r>
        <w:rPr>
          <w:rFonts w:hint="eastAsia"/>
          <w:lang w:eastAsia="zh-CN"/>
        </w:rPr>
        <w:t xml:space="preserve">    </w:t>
      </w:r>
      <w:r>
        <w:rPr>
          <w:b w:val="0"/>
          <w:color w:val="000000" w:themeColor="text1"/>
          <w:lang w:eastAsia="zh-CN"/>
        </w:rPr>
        <w:t>1.参选文件递交的截止时间：</w:t>
      </w:r>
      <w:r>
        <w:rPr>
          <w:rFonts w:hint="eastAsia"/>
          <w:b w:val="0"/>
          <w:color w:val="000000" w:themeColor="text1"/>
          <w:lang w:val="en-US" w:eastAsia="zh-CN"/>
        </w:rPr>
        <w:t>2023年12月28日12时止。</w:t>
      </w:r>
    </w:p>
    <w:p>
      <w:pPr>
        <w:pStyle w:val="4"/>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漳州市漳浦县杜浔镇杜昌路9号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Pr>
          <w:rFonts w:hint="eastAsia"/>
          <w:b w:val="0"/>
          <w:color w:val="000000" w:themeColor="text1"/>
          <w:lang w:eastAsia="zh-CN"/>
        </w:rPr>
        <w:t xml:space="preserve">戴小玉 </w:t>
      </w:r>
      <w:r>
        <w:rPr>
          <w:b w:val="0"/>
          <w:color w:val="000000" w:themeColor="text1"/>
          <w:lang w:eastAsia="zh-CN"/>
        </w:rPr>
        <w:t>联系电话</w:t>
      </w:r>
      <w:r>
        <w:rPr>
          <w:b w:val="0"/>
          <w:color w:val="000000" w:themeColor="text1"/>
          <w:spacing w:val="-4"/>
          <w:lang w:eastAsia="zh-CN"/>
        </w:rPr>
        <w:t>：</w:t>
      </w:r>
      <w:r>
        <w:rPr>
          <w:rFonts w:hint="eastAsia"/>
          <w:b w:val="0"/>
          <w:color w:val="000000" w:themeColor="text1"/>
          <w:spacing w:val="-4"/>
          <w:lang w:eastAsia="zh-CN"/>
        </w:rPr>
        <w:t>0596-6311078。</w:t>
      </w:r>
    </w:p>
    <w:p>
      <w:pPr>
        <w:pStyle w:val="4"/>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sectPr>
          <w:pgSz w:w="11910" w:h="16840"/>
          <w:pgMar w:top="1420" w:right="1140" w:bottom="740" w:left="1300" w:header="0" w:footer="551" w:gutter="0"/>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0"/>
        <w:spacing w:line="360" w:lineRule="auto"/>
        <w:ind w:right="121" w:firstLine="480" w:firstLineChars="200"/>
        <w:jc w:val="both"/>
        <w:rPr>
          <w:rFonts w:hint="default"/>
          <w:lang w:val="en-US" w:eastAsia="zh-CN"/>
        </w:rPr>
      </w:pPr>
      <w:r>
        <w:rPr>
          <w:rFonts w:hint="eastAsia"/>
          <w:lang w:val="en-US" w:eastAsia="zh-CN"/>
        </w:rPr>
        <w:t>技术参选文件，见附件格式，平装或胶装。</w:t>
      </w:r>
    </w:p>
    <w:p>
      <w:pPr>
        <w:pStyle w:val="20"/>
        <w:spacing w:line="360" w:lineRule="auto"/>
        <w:ind w:right="121" w:firstLine="480" w:firstLineChars="200"/>
        <w:jc w:val="both"/>
        <w:rPr>
          <w:lang w:eastAsia="zh-CN"/>
        </w:rPr>
      </w:pPr>
      <w:r>
        <w:rPr>
          <w:rFonts w:hint="eastAsia"/>
          <w:lang w:eastAsia="zh-CN"/>
        </w:rPr>
        <w:t xml:space="preserve">商务报价文件，见附件商务报价函格式, </w:t>
      </w:r>
      <w:r>
        <w:rPr>
          <w:rFonts w:hint="eastAsia"/>
          <w:lang w:val="en-US" w:eastAsia="zh-CN"/>
        </w:rPr>
        <w:t>平装或胶装。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rFonts w:hint="eastAsia"/>
          <w:lang w:eastAsia="zh-CN"/>
        </w:rPr>
      </w:pPr>
      <w:r>
        <w:rPr>
          <w:rFonts w:hint="eastAsia"/>
          <w:b/>
          <w:color w:val="FF0000"/>
          <w:lang w:eastAsia="zh-CN"/>
        </w:rPr>
        <w:t>本项目设置最高控制价</w:t>
      </w:r>
      <w:r>
        <w:rPr>
          <w:rFonts w:hint="eastAsia"/>
          <w:b/>
          <w:color w:val="FF0000"/>
          <w:lang w:val="en-US" w:eastAsia="zh-CN"/>
        </w:rPr>
        <w:t>100</w:t>
      </w:r>
      <w:r>
        <w:rPr>
          <w:rFonts w:hint="eastAsia"/>
          <w:b/>
          <w:color w:val="FF0000"/>
          <w:lang w:eastAsia="zh-CN"/>
        </w:rPr>
        <w:t>万元整（</w:t>
      </w:r>
      <w:r>
        <w:rPr>
          <w:rFonts w:hint="eastAsia"/>
          <w:b/>
          <w:color w:val="FF0000"/>
          <w:lang w:val="en-US" w:eastAsia="zh-CN"/>
        </w:rPr>
        <w:t>含税</w:t>
      </w:r>
      <w:r>
        <w:rPr>
          <w:rFonts w:hint="eastAsia"/>
          <w:b/>
          <w:color w:val="FF0000"/>
          <w:lang w:eastAsia="zh-CN"/>
        </w:rPr>
        <w:t>）</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如参选人对控制价存疑请于报价截止前发邮件至xydai@fhcpec.com.cn</w:t>
      </w:r>
      <w:r>
        <w:rPr>
          <w:rFonts w:hint="eastAsia"/>
          <w:lang w:eastAsia="zh-CN"/>
        </w:rPr>
        <w:fldChar w:fldCharType="end"/>
      </w:r>
      <w:r>
        <w:rPr>
          <w:rFonts w:hint="eastAsia"/>
          <w:lang w:eastAsia="zh-CN"/>
        </w:rPr>
        <w:t>。</w:t>
      </w:r>
    </w:p>
    <w:p>
      <w:pPr>
        <w:spacing w:before="15" w:line="360" w:lineRule="auto"/>
        <w:ind w:firstLine="480" w:firstLineChars="200"/>
        <w:rPr>
          <w:rFonts w:hint="eastAsia"/>
          <w:lang w:eastAsia="zh-CN"/>
        </w:rPr>
      </w:pPr>
      <w:r>
        <w:rPr>
          <w:color w:val="000000" w:themeColor="text1"/>
          <w:sz w:val="24"/>
          <w:szCs w:val="24"/>
          <w:lang w:eastAsia="zh-CN"/>
        </w:rPr>
        <w:t>评选委员会将对通过资格及实质响应性审查</w:t>
      </w:r>
      <w:r>
        <w:rPr>
          <w:rFonts w:hint="eastAsia"/>
          <w:color w:val="000000" w:themeColor="text1"/>
          <w:sz w:val="24"/>
          <w:szCs w:val="24"/>
          <w:lang w:eastAsia="zh-CN"/>
        </w:rPr>
        <w:t>（</w:t>
      </w:r>
      <w:r>
        <w:rPr>
          <w:rFonts w:hint="eastAsia"/>
          <w:color w:val="000000"/>
          <w:sz w:val="24"/>
          <w:szCs w:val="24"/>
          <w:shd w:val="clear" w:color="auto" w:fill="FFFFFF"/>
          <w:lang w:eastAsia="zh-CN"/>
        </w:rPr>
        <w:t>不限于满足付款条件：施工验收合格付95%，留5%质保</w:t>
      </w:r>
      <w:r>
        <w:rPr>
          <w:rFonts w:hint="eastAsia"/>
          <w:color w:val="000000" w:themeColor="text1"/>
          <w:sz w:val="24"/>
          <w:szCs w:val="24"/>
          <w:lang w:eastAsia="zh-CN"/>
        </w:rPr>
        <w:t>）</w:t>
      </w:r>
      <w:r>
        <w:rPr>
          <w:color w:val="000000" w:themeColor="text1"/>
          <w:sz w:val="24"/>
          <w:szCs w:val="24"/>
          <w:lang w:eastAsia="zh-CN"/>
        </w:rPr>
        <w:t>的各合格参选人，根据以下标准和方法进行</w:t>
      </w:r>
      <w:r>
        <w:rPr>
          <w:rFonts w:hint="eastAsia"/>
          <w:color w:val="000000" w:themeColor="text1"/>
          <w:sz w:val="24"/>
          <w:szCs w:val="24"/>
          <w:lang w:eastAsia="zh-CN"/>
        </w:rPr>
        <w:t>。</w:t>
      </w:r>
    </w:p>
    <w:p>
      <w:pPr>
        <w:spacing w:before="15" w:line="360" w:lineRule="auto"/>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采用综合评选的方式，从商务和技术两部分进行综合评价。商务分与技术分的比例为</w:t>
      </w:r>
      <w:r>
        <w:rPr>
          <w:rFonts w:hint="eastAsia" w:cs="宋体"/>
          <w:sz w:val="24"/>
          <w:szCs w:val="24"/>
          <w:lang w:val="en-US" w:eastAsia="zh-CN" w:bidi="ar-SA"/>
        </w:rPr>
        <w:t>65</w:t>
      </w:r>
      <w:r>
        <w:rPr>
          <w:rFonts w:hint="eastAsia" w:ascii="宋体" w:hAnsi="宋体" w:eastAsia="宋体" w:cs="宋体"/>
          <w:sz w:val="24"/>
          <w:szCs w:val="24"/>
          <w:lang w:val="en-US" w:eastAsia="zh-CN" w:bidi="ar-SA"/>
        </w:rPr>
        <w:t>：</w:t>
      </w:r>
      <w:r>
        <w:rPr>
          <w:rFonts w:hint="eastAsia" w:cs="宋体"/>
          <w:sz w:val="24"/>
          <w:szCs w:val="24"/>
          <w:lang w:val="en-US" w:eastAsia="zh-CN" w:bidi="ar-SA"/>
        </w:rPr>
        <w:t>35</w:t>
      </w:r>
      <w:r>
        <w:rPr>
          <w:rFonts w:hint="eastAsia" w:ascii="宋体" w:hAnsi="宋体" w:eastAsia="宋体" w:cs="宋体"/>
          <w:sz w:val="24"/>
          <w:szCs w:val="24"/>
          <w:lang w:val="en-US" w:eastAsia="zh-CN" w:bidi="ar-SA"/>
        </w:rPr>
        <w:t>。综合得分最高者作为第一中选人。</w:t>
      </w:r>
    </w:p>
    <w:tbl>
      <w:tblPr>
        <w:tblStyle w:val="48"/>
        <w:tblW w:w="983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082"/>
        <w:gridCol w:w="1258"/>
        <w:gridCol w:w="655"/>
        <w:gridCol w:w="4347"/>
        <w:gridCol w:w="859"/>
        <w:gridCol w:w="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855" w:type="dxa"/>
            <w:vAlign w:val="center"/>
          </w:tcPr>
          <w:p>
            <w:pPr>
              <w:snapToGrid w:val="0"/>
              <w:spacing w:line="360" w:lineRule="auto"/>
              <w:jc w:val="center"/>
              <w:rPr>
                <w:rFonts w:ascii="Times New Roman" w:hAnsi="Times New Roman" w:eastAsia="仿宋"/>
                <w:b/>
                <w:bCs/>
                <w:sz w:val="28"/>
                <w:szCs w:val="28"/>
              </w:rPr>
            </w:pPr>
            <w:r>
              <w:rPr>
                <w:rFonts w:hint="eastAsia" w:ascii="Times New Roman" w:hAnsi="Times New Roman" w:eastAsia="仿宋"/>
                <w:b/>
                <w:bCs/>
                <w:sz w:val="28"/>
                <w:szCs w:val="28"/>
              </w:rPr>
              <w:t>序号</w:t>
            </w:r>
          </w:p>
        </w:tc>
        <w:tc>
          <w:tcPr>
            <w:tcW w:w="1082" w:type="dxa"/>
            <w:vAlign w:val="center"/>
          </w:tcPr>
          <w:p>
            <w:pPr>
              <w:snapToGrid w:val="0"/>
              <w:spacing w:line="360" w:lineRule="auto"/>
              <w:jc w:val="center"/>
              <w:rPr>
                <w:rFonts w:hint="eastAsia" w:ascii="Times New Roman" w:hAnsi="Times New Roman" w:eastAsia="仿宋"/>
                <w:b/>
                <w:bCs/>
                <w:sz w:val="28"/>
                <w:szCs w:val="28"/>
                <w:lang w:val="en-US" w:eastAsia="zh-CN"/>
              </w:rPr>
            </w:pPr>
            <w:r>
              <w:rPr>
                <w:rFonts w:hint="eastAsia" w:ascii="Times New Roman" w:hAnsi="Times New Roman" w:eastAsia="仿宋"/>
                <w:b/>
                <w:bCs/>
                <w:sz w:val="28"/>
                <w:szCs w:val="28"/>
                <w:lang w:val="en-US" w:eastAsia="zh-CN"/>
              </w:rPr>
              <w:t>项目</w:t>
            </w:r>
          </w:p>
        </w:tc>
        <w:tc>
          <w:tcPr>
            <w:tcW w:w="1258" w:type="dxa"/>
            <w:vAlign w:val="center"/>
          </w:tcPr>
          <w:p>
            <w:pPr>
              <w:snapToGrid w:val="0"/>
              <w:spacing w:line="360" w:lineRule="auto"/>
              <w:jc w:val="center"/>
              <w:rPr>
                <w:rFonts w:ascii="Times New Roman" w:hAnsi="Times New Roman" w:eastAsia="仿宋"/>
                <w:b/>
                <w:bCs/>
                <w:sz w:val="28"/>
                <w:szCs w:val="28"/>
              </w:rPr>
            </w:pPr>
            <w:r>
              <w:rPr>
                <w:rFonts w:hint="eastAsia" w:ascii="Times New Roman" w:hAnsi="Times New Roman" w:eastAsia="仿宋"/>
                <w:b/>
                <w:bCs/>
                <w:sz w:val="28"/>
                <w:szCs w:val="28"/>
              </w:rPr>
              <w:t>评审项目</w:t>
            </w:r>
          </w:p>
        </w:tc>
        <w:tc>
          <w:tcPr>
            <w:tcW w:w="655" w:type="dxa"/>
            <w:vAlign w:val="center"/>
          </w:tcPr>
          <w:p>
            <w:pPr>
              <w:snapToGrid w:val="0"/>
              <w:spacing w:line="360" w:lineRule="auto"/>
              <w:jc w:val="center"/>
              <w:rPr>
                <w:rFonts w:ascii="Times New Roman" w:hAnsi="Times New Roman" w:eastAsia="仿宋"/>
                <w:b/>
                <w:bCs/>
                <w:sz w:val="28"/>
                <w:szCs w:val="28"/>
              </w:rPr>
            </w:pPr>
            <w:r>
              <w:rPr>
                <w:rFonts w:hint="eastAsia" w:ascii="Times New Roman" w:hAnsi="Times New Roman" w:eastAsia="仿宋"/>
                <w:b/>
                <w:bCs/>
                <w:sz w:val="28"/>
                <w:szCs w:val="28"/>
              </w:rPr>
              <w:t>分值</w:t>
            </w:r>
          </w:p>
        </w:tc>
        <w:tc>
          <w:tcPr>
            <w:tcW w:w="4347" w:type="dxa"/>
            <w:vAlign w:val="center"/>
          </w:tcPr>
          <w:p>
            <w:pPr>
              <w:snapToGrid w:val="0"/>
              <w:spacing w:line="360" w:lineRule="auto"/>
              <w:ind w:firstLine="562" w:firstLineChars="200"/>
              <w:jc w:val="center"/>
              <w:rPr>
                <w:rFonts w:ascii="Times New Roman" w:hAnsi="Times New Roman" w:eastAsia="仿宋"/>
                <w:b/>
                <w:bCs/>
                <w:sz w:val="28"/>
                <w:szCs w:val="28"/>
              </w:rPr>
            </w:pPr>
            <w:r>
              <w:rPr>
                <w:rFonts w:hint="eastAsia" w:ascii="Times New Roman" w:hAnsi="Times New Roman" w:eastAsia="仿宋"/>
                <w:b/>
                <w:bCs/>
                <w:sz w:val="28"/>
                <w:szCs w:val="28"/>
              </w:rPr>
              <w:t>评分细则</w:t>
            </w:r>
          </w:p>
        </w:tc>
        <w:tc>
          <w:tcPr>
            <w:tcW w:w="859" w:type="dxa"/>
            <w:vAlign w:val="center"/>
          </w:tcPr>
          <w:p>
            <w:pPr>
              <w:snapToGrid w:val="0"/>
              <w:spacing w:line="360" w:lineRule="auto"/>
              <w:jc w:val="center"/>
              <w:rPr>
                <w:rFonts w:hint="eastAsia" w:ascii="Times New Roman" w:hAnsi="Times New Roman" w:eastAsia="仿宋"/>
                <w:b/>
                <w:bCs/>
                <w:sz w:val="28"/>
                <w:szCs w:val="28"/>
                <w:lang w:eastAsia="zh-CN"/>
              </w:rPr>
            </w:pPr>
            <w:r>
              <w:rPr>
                <w:rFonts w:hint="eastAsia" w:ascii="Times New Roman" w:hAnsi="Times New Roman" w:eastAsia="仿宋"/>
                <w:b/>
                <w:bCs/>
                <w:sz w:val="28"/>
                <w:szCs w:val="28"/>
                <w:lang w:val="en-US" w:eastAsia="zh-CN"/>
              </w:rPr>
              <w:t>得分</w:t>
            </w:r>
          </w:p>
        </w:tc>
        <w:tc>
          <w:tcPr>
            <w:tcW w:w="781" w:type="dxa"/>
            <w:vAlign w:val="center"/>
          </w:tcPr>
          <w:p>
            <w:pPr>
              <w:snapToGrid w:val="0"/>
              <w:spacing w:line="360" w:lineRule="auto"/>
              <w:jc w:val="center"/>
              <w:rPr>
                <w:rFonts w:hint="eastAsia" w:ascii="Times New Roman" w:hAnsi="Times New Roman" w:eastAsia="仿宋"/>
                <w:b/>
                <w:bCs/>
                <w:sz w:val="28"/>
                <w:szCs w:val="28"/>
                <w:lang w:eastAsia="zh-CN"/>
              </w:rPr>
            </w:pPr>
            <w:r>
              <w:rPr>
                <w:rFonts w:hint="eastAsia" w:ascii="Times New Roman" w:hAnsi="Times New Roman" w:eastAsia="仿宋"/>
                <w:b/>
                <w:bCs/>
                <w:sz w:val="28"/>
                <w:szCs w:val="2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855" w:type="dxa"/>
            <w:vAlign w:val="center"/>
          </w:tcPr>
          <w:p>
            <w:pPr>
              <w:snapToGrid w:val="0"/>
              <w:spacing w:line="360" w:lineRule="auto"/>
              <w:ind w:firstLine="420" w:firstLineChars="200"/>
              <w:jc w:val="center"/>
              <w:rPr>
                <w:rFonts w:hint="default" w:ascii="Times New Roman" w:hAnsi="Times New Roman" w:eastAsia="仿宋"/>
                <w:sz w:val="21"/>
                <w:szCs w:val="21"/>
                <w:lang w:val="en-US" w:eastAsia="zh-CN"/>
              </w:rPr>
            </w:pPr>
            <w:r>
              <w:rPr>
                <w:rFonts w:hint="eastAsia" w:ascii="Times New Roman" w:hAnsi="Times New Roman" w:eastAsia="仿宋"/>
                <w:sz w:val="21"/>
                <w:szCs w:val="21"/>
                <w:lang w:val="en-US" w:eastAsia="zh-CN"/>
              </w:rPr>
              <w:t>1</w:t>
            </w:r>
          </w:p>
        </w:tc>
        <w:tc>
          <w:tcPr>
            <w:tcW w:w="1082" w:type="dxa"/>
            <w:vAlign w:val="center"/>
          </w:tcPr>
          <w:p>
            <w:pPr>
              <w:snapToGrid w:val="0"/>
              <w:spacing w:line="360" w:lineRule="auto"/>
              <w:jc w:val="center"/>
              <w:rPr>
                <w:rFonts w:hint="eastAsia" w:ascii="Times New Roman" w:hAnsi="Times New Roman" w:eastAsia="仿宋"/>
                <w:sz w:val="21"/>
                <w:szCs w:val="21"/>
                <w:lang w:val="en-US" w:eastAsia="zh-CN"/>
              </w:rPr>
            </w:pPr>
            <w:r>
              <w:rPr>
                <w:rFonts w:hint="eastAsia" w:ascii="Times New Roman" w:hAnsi="Times New Roman" w:eastAsia="仿宋"/>
                <w:sz w:val="21"/>
                <w:szCs w:val="21"/>
              </w:rPr>
              <w:t>商务</w:t>
            </w:r>
            <w:r>
              <w:rPr>
                <w:rFonts w:hint="eastAsia" w:ascii="Times New Roman" w:hAnsi="Times New Roman" w:eastAsia="仿宋"/>
                <w:sz w:val="21"/>
                <w:szCs w:val="21"/>
                <w:lang w:val="en-US" w:eastAsia="zh-CN"/>
              </w:rPr>
              <w:t>评分（</w:t>
            </w:r>
            <w:r>
              <w:rPr>
                <w:rFonts w:hint="eastAsia" w:ascii="Times New Roman" w:hAnsi="Times New Roman" w:eastAsia="仿宋"/>
                <w:sz w:val="21"/>
                <w:szCs w:val="21"/>
              </w:rPr>
              <w:t>PF</w:t>
            </w:r>
            <w:r>
              <w:rPr>
                <w:rFonts w:hint="eastAsia" w:ascii="Times New Roman" w:hAnsi="Times New Roman" w:eastAsia="仿宋"/>
                <w:sz w:val="21"/>
                <w:szCs w:val="21"/>
                <w:lang w:val="en-US" w:eastAsia="zh-CN"/>
              </w:rPr>
              <w:t>）</w:t>
            </w:r>
          </w:p>
        </w:tc>
        <w:tc>
          <w:tcPr>
            <w:tcW w:w="1258" w:type="dxa"/>
            <w:vAlign w:val="center"/>
          </w:tcPr>
          <w:p>
            <w:pPr>
              <w:snapToGrid w:val="0"/>
              <w:spacing w:line="360" w:lineRule="auto"/>
              <w:ind w:firstLine="105" w:firstLineChars="50"/>
              <w:jc w:val="center"/>
              <w:rPr>
                <w:rFonts w:hint="eastAsia" w:ascii="Times New Roman" w:hAnsi="Times New Roman" w:eastAsia="仿宋"/>
                <w:sz w:val="21"/>
                <w:szCs w:val="21"/>
              </w:rPr>
            </w:pPr>
            <w:r>
              <w:rPr>
                <w:rFonts w:ascii="Times New Roman" w:hAnsi="Times New Roman" w:eastAsia="仿宋"/>
                <w:sz w:val="21"/>
                <w:szCs w:val="21"/>
              </w:rPr>
              <w:t>报价</w:t>
            </w:r>
          </w:p>
        </w:tc>
        <w:tc>
          <w:tcPr>
            <w:tcW w:w="655" w:type="dxa"/>
            <w:vAlign w:val="center"/>
          </w:tcPr>
          <w:p>
            <w:pPr>
              <w:snapToGrid w:val="0"/>
              <w:spacing w:line="360" w:lineRule="auto"/>
              <w:ind w:firstLine="210" w:firstLineChars="100"/>
              <w:rPr>
                <w:rFonts w:hint="default" w:ascii="Times New Roman" w:hAnsi="Times New Roman" w:eastAsia="仿宋"/>
                <w:sz w:val="21"/>
                <w:szCs w:val="21"/>
                <w:lang w:val="en-US" w:eastAsia="zh-CN"/>
              </w:rPr>
            </w:pPr>
            <w:r>
              <w:rPr>
                <w:rFonts w:hint="eastAsia" w:ascii="Times New Roman" w:hAnsi="Times New Roman" w:eastAsia="仿宋"/>
                <w:sz w:val="21"/>
                <w:szCs w:val="21"/>
                <w:lang w:val="en-US" w:eastAsia="zh-CN"/>
              </w:rPr>
              <w:t>65</w:t>
            </w:r>
          </w:p>
        </w:tc>
        <w:tc>
          <w:tcPr>
            <w:tcW w:w="4347" w:type="dxa"/>
            <w:vAlign w:val="top"/>
          </w:tcPr>
          <w:p>
            <w:pPr>
              <w:snapToGrid w:val="0"/>
              <w:spacing w:line="360" w:lineRule="auto"/>
              <w:rPr>
                <w:rFonts w:hint="eastAsia" w:ascii="Times New Roman" w:hAnsi="Times New Roman" w:eastAsia="仿宋"/>
                <w:sz w:val="21"/>
                <w:szCs w:val="21"/>
              </w:rPr>
            </w:pPr>
            <w:r>
              <w:rPr>
                <w:rFonts w:hint="eastAsia" w:ascii="Times New Roman" w:hAnsi="Times New Roman" w:eastAsia="仿宋"/>
                <w:sz w:val="21"/>
                <w:szCs w:val="21"/>
                <w:lang w:val="en-US" w:eastAsia="zh-CN"/>
              </w:rPr>
              <w:t>1.</w:t>
            </w:r>
            <w:r>
              <w:rPr>
                <w:rFonts w:hint="eastAsia" w:ascii="Times New Roman" w:hAnsi="Times New Roman" w:eastAsia="仿宋"/>
                <w:sz w:val="21"/>
                <w:szCs w:val="21"/>
              </w:rPr>
              <w:t>设置最高控制价</w:t>
            </w:r>
            <w:r>
              <w:rPr>
                <w:rFonts w:hint="eastAsia" w:ascii="Times New Roman" w:hAnsi="Times New Roman" w:eastAsia="仿宋"/>
                <w:sz w:val="21"/>
                <w:szCs w:val="21"/>
                <w:lang w:val="en-US" w:eastAsia="zh-CN"/>
              </w:rPr>
              <w:t>100</w:t>
            </w:r>
            <w:r>
              <w:rPr>
                <w:rFonts w:hint="eastAsia" w:ascii="Times New Roman" w:hAnsi="Times New Roman" w:eastAsia="仿宋"/>
                <w:sz w:val="21"/>
                <w:szCs w:val="21"/>
              </w:rPr>
              <w:t>万元整。如超过则为无效报价，不参与投标基准价的计算。</w:t>
            </w:r>
            <w:r>
              <w:rPr>
                <w:rFonts w:hint="eastAsia" w:ascii="Times New Roman" w:hAnsi="Times New Roman" w:eastAsia="仿宋"/>
                <w:sz w:val="21"/>
                <w:szCs w:val="21"/>
              </w:rPr>
              <w:br w:type="textWrapping"/>
            </w:r>
            <w:r>
              <w:rPr>
                <w:rFonts w:hint="eastAsia" w:ascii="Times New Roman" w:hAnsi="Times New Roman" w:eastAsia="仿宋"/>
                <w:sz w:val="21"/>
                <w:szCs w:val="21"/>
              </w:rPr>
              <w:t>2.商务评选总分值</w:t>
            </w:r>
            <w:r>
              <w:rPr>
                <w:rFonts w:hint="eastAsia" w:ascii="Times New Roman" w:hAnsi="Times New Roman" w:eastAsia="仿宋"/>
                <w:sz w:val="21"/>
                <w:szCs w:val="21"/>
                <w:lang w:val="en-US" w:eastAsia="zh-CN"/>
              </w:rPr>
              <w:t>65</w:t>
            </w:r>
            <w:r>
              <w:rPr>
                <w:rFonts w:hint="eastAsia" w:ascii="Times New Roman" w:hAnsi="Times New Roman" w:eastAsia="仿宋"/>
                <w:sz w:val="21"/>
                <w:szCs w:val="21"/>
              </w:rPr>
              <w:t>分。</w:t>
            </w:r>
          </w:p>
          <w:p>
            <w:pPr>
              <w:snapToGrid w:val="0"/>
              <w:spacing w:line="360" w:lineRule="auto"/>
              <w:rPr>
                <w:rFonts w:hint="eastAsia" w:ascii="Times New Roman" w:hAnsi="Times New Roman" w:eastAsia="仿宋"/>
                <w:sz w:val="21"/>
                <w:szCs w:val="21"/>
                <w:lang w:eastAsia="zh-CN"/>
              </w:rPr>
            </w:pPr>
            <w:r>
              <w:rPr>
                <w:rFonts w:hint="eastAsia" w:ascii="Times New Roman" w:hAnsi="Times New Roman" w:eastAsia="仿宋"/>
                <w:sz w:val="21"/>
                <w:szCs w:val="21"/>
                <w:lang w:val="en-US" w:eastAsia="zh-CN"/>
              </w:rPr>
              <w:t>3.开选小组</w:t>
            </w:r>
            <w:r>
              <w:rPr>
                <w:rFonts w:hint="eastAsia" w:ascii="Times New Roman" w:hAnsi="Times New Roman" w:eastAsia="仿宋"/>
                <w:sz w:val="21"/>
                <w:szCs w:val="21"/>
              </w:rPr>
              <w:t>将按下列方法计算合格投标人的投标部分得分，计算分数时四舍五入取小数点后2位数</w:t>
            </w:r>
            <w:r>
              <w:rPr>
                <w:rFonts w:hint="eastAsia" w:ascii="Times New Roman" w:hAnsi="Times New Roman" w:eastAsia="仿宋"/>
                <w:sz w:val="21"/>
                <w:szCs w:val="21"/>
                <w:lang w:eastAsia="zh-CN"/>
              </w:rPr>
              <w:t>。报价部分得分若为负数则按0分计算。</w:t>
            </w:r>
          </w:p>
          <w:p>
            <w:pPr>
              <w:snapToGrid w:val="0"/>
              <w:spacing w:line="360" w:lineRule="auto"/>
              <w:rPr>
                <w:rFonts w:hint="eastAsia" w:ascii="Times New Roman" w:hAnsi="Times New Roman" w:eastAsia="仿宋"/>
                <w:sz w:val="21"/>
                <w:szCs w:val="21"/>
              </w:rPr>
            </w:pPr>
          </w:p>
          <w:p>
            <w:pPr>
              <w:snapToGrid w:val="0"/>
              <w:spacing w:line="360" w:lineRule="auto"/>
              <w:ind w:firstLine="1260" w:firstLineChars="600"/>
              <w:rPr>
                <w:rFonts w:hint="eastAsia" w:ascii="Times New Roman" w:hAnsi="Times New Roman" w:eastAsia="仿宋"/>
                <w:sz w:val="21"/>
                <w:szCs w:val="21"/>
              </w:rPr>
            </w:pPr>
            <w:r>
              <w:rPr>
                <w:rFonts w:hint="eastAsia" w:ascii="Times New Roman" w:hAnsi="Times New Roman" w:eastAsia="仿宋"/>
                <w:sz w:val="21"/>
                <w:szCs w:val="21"/>
              </w:rPr>
              <w:t>∣Bn- B基准∣</w:t>
            </w:r>
          </w:p>
          <w:p>
            <w:pPr>
              <w:snapToGrid w:val="0"/>
              <w:spacing w:line="360" w:lineRule="auto"/>
              <w:rPr>
                <w:rFonts w:hint="eastAsia" w:ascii="Times New Roman" w:hAnsi="Times New Roman" w:eastAsia="仿宋"/>
                <w:sz w:val="21"/>
                <w:szCs w:val="21"/>
              </w:rPr>
            </w:pPr>
            <w:r>
              <w:rPr>
                <w:rFonts w:hint="eastAsia" w:ascii="Times New Roman" w:hAnsi="Times New Roman" w:eastAsia="仿宋"/>
                <w:sz w:val="21"/>
                <w:szCs w:val="21"/>
              </w:rPr>
              <w:t>PF＝6</w:t>
            </w:r>
            <w:r>
              <w:rPr>
                <w:rFonts w:hint="eastAsia" w:ascii="Times New Roman" w:hAnsi="Times New Roman" w:eastAsia="仿宋"/>
                <w:sz w:val="21"/>
                <w:szCs w:val="21"/>
                <w:lang w:val="en-US" w:eastAsia="zh-CN"/>
              </w:rPr>
              <w:t>5</w:t>
            </w:r>
            <w:r>
              <w:rPr>
                <w:rFonts w:hint="eastAsia" w:ascii="Times New Roman" w:hAnsi="Times New Roman" w:eastAsia="仿宋"/>
                <w:sz w:val="21"/>
                <w:szCs w:val="21"/>
              </w:rPr>
              <w:t>－ —————————× Q×100</w:t>
            </w:r>
          </w:p>
          <w:p>
            <w:pPr>
              <w:snapToGrid w:val="0"/>
              <w:spacing w:line="360" w:lineRule="auto"/>
              <w:ind w:firstLine="1470" w:firstLineChars="700"/>
              <w:rPr>
                <w:rFonts w:hint="eastAsia" w:ascii="Times New Roman" w:hAnsi="Times New Roman" w:eastAsia="仿宋"/>
                <w:sz w:val="21"/>
                <w:szCs w:val="21"/>
              </w:rPr>
            </w:pPr>
            <w:r>
              <w:rPr>
                <w:rFonts w:hint="eastAsia" w:ascii="Times New Roman" w:hAnsi="Times New Roman" w:eastAsia="仿宋"/>
                <w:sz w:val="21"/>
                <w:szCs w:val="21"/>
              </w:rPr>
              <w:t>B基准</w:t>
            </w:r>
          </w:p>
          <w:p>
            <w:pPr>
              <w:snapToGrid w:val="0"/>
              <w:spacing w:line="360" w:lineRule="auto"/>
              <w:rPr>
                <w:rFonts w:hint="eastAsia" w:ascii="Times New Roman" w:hAnsi="Times New Roman" w:eastAsia="仿宋"/>
                <w:sz w:val="21"/>
                <w:szCs w:val="21"/>
              </w:rPr>
            </w:pPr>
            <w:r>
              <w:rPr>
                <w:rFonts w:hint="eastAsia" w:ascii="Times New Roman" w:hAnsi="Times New Roman" w:eastAsia="仿宋"/>
                <w:sz w:val="21"/>
                <w:szCs w:val="21"/>
              </w:rPr>
              <w:t>式中：Bn --- 进入报价部分评分的</w:t>
            </w:r>
            <w:r>
              <w:rPr>
                <w:rFonts w:hint="eastAsia" w:ascii="Times New Roman" w:hAnsi="Times New Roman" w:eastAsia="仿宋"/>
                <w:sz w:val="21"/>
                <w:szCs w:val="21"/>
                <w:lang w:val="en-US" w:eastAsia="zh-CN"/>
              </w:rPr>
              <w:t>参选</w:t>
            </w:r>
            <w:r>
              <w:rPr>
                <w:rFonts w:hint="eastAsia" w:ascii="Times New Roman" w:hAnsi="Times New Roman" w:eastAsia="仿宋"/>
                <w:sz w:val="21"/>
                <w:szCs w:val="21"/>
              </w:rPr>
              <w:t>人</w:t>
            </w:r>
            <w:r>
              <w:rPr>
                <w:rFonts w:hint="eastAsia" w:ascii="Times New Roman" w:hAnsi="Times New Roman" w:eastAsia="仿宋"/>
                <w:sz w:val="21"/>
                <w:szCs w:val="21"/>
                <w:lang w:val="en-US" w:eastAsia="zh-CN"/>
              </w:rPr>
              <w:t>报价</w:t>
            </w:r>
            <w:r>
              <w:rPr>
                <w:rFonts w:hint="eastAsia" w:ascii="Times New Roman" w:hAnsi="Times New Roman" w:eastAsia="仿宋"/>
                <w:sz w:val="21"/>
                <w:szCs w:val="21"/>
              </w:rPr>
              <w:t>；</w:t>
            </w:r>
          </w:p>
          <w:p>
            <w:pPr>
              <w:snapToGrid w:val="0"/>
              <w:spacing w:line="360" w:lineRule="auto"/>
              <w:rPr>
                <w:rFonts w:hint="eastAsia" w:ascii="Times New Roman" w:hAnsi="Times New Roman" w:eastAsia="仿宋"/>
                <w:sz w:val="21"/>
                <w:szCs w:val="21"/>
              </w:rPr>
            </w:pPr>
            <w:r>
              <w:rPr>
                <w:rFonts w:hint="eastAsia" w:ascii="Times New Roman" w:hAnsi="Times New Roman" w:eastAsia="仿宋"/>
                <w:sz w:val="21"/>
                <w:szCs w:val="21"/>
              </w:rPr>
              <w:t>B基准 --- 进入报价部分评分的</w:t>
            </w:r>
            <w:r>
              <w:rPr>
                <w:rFonts w:hint="eastAsia" w:ascii="Times New Roman" w:hAnsi="Times New Roman" w:eastAsia="仿宋"/>
                <w:sz w:val="21"/>
                <w:szCs w:val="21"/>
                <w:lang w:val="en-US" w:eastAsia="zh-CN"/>
              </w:rPr>
              <w:t>参选</w:t>
            </w:r>
            <w:r>
              <w:rPr>
                <w:rFonts w:hint="eastAsia" w:ascii="Times New Roman" w:hAnsi="Times New Roman" w:eastAsia="仿宋"/>
                <w:sz w:val="21"/>
                <w:szCs w:val="21"/>
              </w:rPr>
              <w:t>人</w:t>
            </w:r>
            <w:r>
              <w:rPr>
                <w:rFonts w:hint="eastAsia" w:ascii="Times New Roman" w:hAnsi="Times New Roman" w:eastAsia="仿宋"/>
                <w:sz w:val="21"/>
                <w:szCs w:val="21"/>
                <w:lang w:val="en-US" w:eastAsia="zh-CN"/>
              </w:rPr>
              <w:t>报价</w:t>
            </w:r>
            <w:r>
              <w:rPr>
                <w:rFonts w:hint="eastAsia" w:ascii="Times New Roman" w:hAnsi="Times New Roman" w:eastAsia="仿宋"/>
                <w:sz w:val="21"/>
                <w:szCs w:val="21"/>
              </w:rPr>
              <w:t>的平均值；</w:t>
            </w:r>
          </w:p>
          <w:p>
            <w:pPr>
              <w:snapToGrid w:val="0"/>
              <w:spacing w:line="360" w:lineRule="auto"/>
              <w:rPr>
                <w:rFonts w:hint="eastAsia" w:ascii="Times New Roman" w:hAnsi="Times New Roman" w:eastAsia="仿宋"/>
                <w:sz w:val="21"/>
                <w:szCs w:val="21"/>
              </w:rPr>
            </w:pPr>
            <w:r>
              <w:rPr>
                <w:rFonts w:hint="eastAsia" w:ascii="Times New Roman" w:hAnsi="Times New Roman" w:eastAsia="仿宋"/>
                <w:sz w:val="21"/>
                <w:szCs w:val="21"/>
              </w:rPr>
              <w:t>Q——折价分值，当Bn≥B基准时，Q=1.0；当Bn＜B基准时，Q=0.5。</w:t>
            </w:r>
          </w:p>
          <w:p>
            <w:pPr>
              <w:snapToGrid w:val="0"/>
              <w:spacing w:line="360" w:lineRule="auto"/>
              <w:rPr>
                <w:rFonts w:hint="eastAsia" w:ascii="Times New Roman" w:hAnsi="Times New Roman" w:eastAsia="仿宋"/>
                <w:sz w:val="21"/>
                <w:szCs w:val="21"/>
              </w:rPr>
            </w:pPr>
            <w:r>
              <w:rPr>
                <w:rFonts w:hint="eastAsia" w:ascii="Times New Roman" w:hAnsi="Times New Roman" w:eastAsia="仿宋"/>
                <w:sz w:val="21"/>
                <w:szCs w:val="21"/>
                <w:lang w:val="en-US" w:eastAsia="zh-CN"/>
              </w:rPr>
              <w:t>报价得分小数点后保留两位，第三位“四舍五入”，第四位及以后不计。</w:t>
            </w:r>
          </w:p>
        </w:tc>
        <w:tc>
          <w:tcPr>
            <w:tcW w:w="859" w:type="dxa"/>
            <w:vAlign w:val="top"/>
          </w:tcPr>
          <w:p>
            <w:pPr>
              <w:snapToGrid w:val="0"/>
              <w:ind w:firstLine="560" w:firstLineChars="0"/>
              <w:jc w:val="center"/>
              <w:rPr>
                <w:rFonts w:hint="eastAsia" w:ascii="Times New Roman" w:hAnsi="Times New Roman" w:eastAsia="仿宋"/>
                <w:sz w:val="21"/>
                <w:szCs w:val="21"/>
                <w:lang w:val="en-US" w:eastAsia="zh-CN"/>
              </w:rPr>
            </w:pPr>
          </w:p>
        </w:tc>
        <w:tc>
          <w:tcPr>
            <w:tcW w:w="781" w:type="dxa"/>
            <w:vAlign w:val="top"/>
          </w:tcPr>
          <w:p>
            <w:pPr>
              <w:snapToGrid w:val="0"/>
              <w:ind w:firstLine="560" w:firstLineChars="0"/>
              <w:jc w:val="center"/>
              <w:rPr>
                <w:rFonts w:hint="eastAsia" w:ascii="Times New Roman" w:hAnsi="Times New Roman" w:eastAsia="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855" w:type="dxa"/>
            <w:vMerge w:val="restart"/>
            <w:vAlign w:val="center"/>
          </w:tcPr>
          <w:p>
            <w:pPr>
              <w:snapToGrid w:val="0"/>
              <w:spacing w:line="360" w:lineRule="auto"/>
              <w:ind w:firstLine="420" w:firstLineChars="200"/>
              <w:jc w:val="center"/>
              <w:rPr>
                <w:rFonts w:hint="eastAsia" w:ascii="Times New Roman" w:hAnsi="Times New Roman" w:eastAsia="仿宋"/>
                <w:sz w:val="21"/>
                <w:szCs w:val="21"/>
                <w:lang w:eastAsia="zh-CN"/>
              </w:rPr>
            </w:pPr>
            <w:r>
              <w:rPr>
                <w:rFonts w:hint="eastAsia" w:ascii="Times New Roman" w:hAnsi="Times New Roman" w:eastAsia="仿宋"/>
                <w:sz w:val="21"/>
                <w:szCs w:val="21"/>
                <w:lang w:val="en-US" w:eastAsia="zh-CN"/>
              </w:rPr>
              <w:t>2</w:t>
            </w:r>
          </w:p>
        </w:tc>
        <w:tc>
          <w:tcPr>
            <w:tcW w:w="1082" w:type="dxa"/>
            <w:vMerge w:val="restart"/>
            <w:vAlign w:val="center"/>
          </w:tcPr>
          <w:p>
            <w:pPr>
              <w:snapToGrid w:val="0"/>
              <w:spacing w:line="360" w:lineRule="auto"/>
              <w:jc w:val="center"/>
              <w:rPr>
                <w:rFonts w:hint="eastAsia" w:ascii="Times New Roman" w:hAnsi="Times New Roman" w:eastAsia="仿宋"/>
                <w:sz w:val="21"/>
                <w:szCs w:val="21"/>
                <w:lang w:eastAsia="zh-CN"/>
              </w:rPr>
            </w:pPr>
            <w:r>
              <w:rPr>
                <w:rFonts w:hint="eastAsia" w:ascii="Times New Roman" w:hAnsi="Times New Roman" w:eastAsia="仿宋"/>
                <w:sz w:val="21"/>
                <w:szCs w:val="21"/>
              </w:rPr>
              <w:t>技术</w:t>
            </w:r>
            <w:r>
              <w:rPr>
                <w:rFonts w:hint="eastAsia" w:ascii="Times New Roman" w:hAnsi="Times New Roman" w:eastAsia="仿宋"/>
                <w:sz w:val="21"/>
                <w:szCs w:val="21"/>
                <w:lang w:val="en-US" w:eastAsia="zh-CN"/>
              </w:rPr>
              <w:t>评分</w:t>
            </w:r>
          </w:p>
        </w:tc>
        <w:tc>
          <w:tcPr>
            <w:tcW w:w="1258" w:type="dxa"/>
            <w:vAlign w:val="center"/>
          </w:tcPr>
          <w:p>
            <w:pPr>
              <w:snapToGrid w:val="0"/>
              <w:spacing w:line="360" w:lineRule="auto"/>
              <w:jc w:val="center"/>
              <w:rPr>
                <w:rFonts w:hint="eastAsia" w:ascii="Times New Roman" w:hAnsi="Times New Roman" w:eastAsia="仿宋"/>
                <w:sz w:val="21"/>
                <w:szCs w:val="21"/>
              </w:rPr>
            </w:pPr>
            <w:r>
              <w:rPr>
                <w:rFonts w:hint="eastAsia" w:ascii="Times New Roman" w:hAnsi="Times New Roman" w:eastAsia="仿宋"/>
                <w:sz w:val="21"/>
                <w:szCs w:val="21"/>
              </w:rPr>
              <w:t>施工方案</w:t>
            </w:r>
          </w:p>
        </w:tc>
        <w:tc>
          <w:tcPr>
            <w:tcW w:w="655" w:type="dxa"/>
            <w:vAlign w:val="center"/>
          </w:tcPr>
          <w:p>
            <w:pPr>
              <w:jc w:val="center"/>
              <w:rPr>
                <w:rFonts w:hint="default" w:ascii="Times New Roman" w:hAnsi="Times New Roman" w:eastAsia="仿宋" w:cs="Times New Roman"/>
                <w:sz w:val="21"/>
                <w:szCs w:val="21"/>
                <w:lang w:eastAsia="zh-CN"/>
              </w:rPr>
            </w:pPr>
            <w:r>
              <w:rPr>
                <w:rFonts w:hint="default" w:ascii="Times New Roman" w:hAnsi="Times New Roman" w:cs="Times New Roman"/>
                <w:sz w:val="21"/>
                <w:szCs w:val="21"/>
              </w:rPr>
              <w:t>4</w:t>
            </w:r>
          </w:p>
        </w:tc>
        <w:tc>
          <w:tcPr>
            <w:tcW w:w="4347" w:type="dxa"/>
            <w:vAlign w:val="center"/>
          </w:tcPr>
          <w:p>
            <w:pPr>
              <w:rPr>
                <w:rFonts w:hint="default" w:ascii="Times New Roman" w:hAnsi="Times New Roman" w:eastAsia="仿宋"/>
                <w:sz w:val="21"/>
                <w:szCs w:val="21"/>
              </w:rPr>
            </w:pPr>
            <w:r>
              <w:rPr>
                <w:rFonts w:hint="default" w:ascii="Times New Roman" w:hAnsi="Times New Roman" w:eastAsia="仿宋"/>
                <w:sz w:val="21"/>
                <w:szCs w:val="21"/>
              </w:rPr>
              <w:t>施工总体安排合理，运用先进、合理的施工工艺、施工机械；对施工难点有先进和合理的建议，混凝土施工质量保证（含大体积混凝土质量、混凝土外观质量等）措施、线形控制方案可靠、经济、安全、切实可行、措施得力。</w:t>
            </w:r>
            <w:r>
              <w:rPr>
                <w:rFonts w:hint="eastAsia" w:ascii="Times New Roman" w:hAnsi="Times New Roman" w:eastAsia="仿宋"/>
                <w:sz w:val="21"/>
                <w:szCs w:val="21"/>
              </w:rPr>
              <w:t>基本分：</w:t>
            </w:r>
            <w:r>
              <w:rPr>
                <w:rFonts w:hint="default" w:ascii="Times New Roman" w:hAnsi="Times New Roman" w:eastAsia="仿宋"/>
                <w:sz w:val="21"/>
                <w:szCs w:val="21"/>
              </w:rPr>
              <w:t>1</w:t>
            </w:r>
            <w:r>
              <w:rPr>
                <w:rFonts w:hint="eastAsia" w:ascii="Times New Roman" w:hAnsi="Times New Roman" w:eastAsia="仿宋"/>
                <w:sz w:val="21"/>
                <w:szCs w:val="21"/>
                <w:lang w:eastAsia="zh-CN"/>
              </w:rPr>
              <w:t>，酌情打0-3分，本项最高得</w:t>
            </w:r>
            <w:r>
              <w:rPr>
                <w:rFonts w:hint="eastAsia" w:ascii="Times New Roman" w:hAnsi="Times New Roman" w:eastAsia="仿宋"/>
                <w:sz w:val="21"/>
                <w:szCs w:val="21"/>
                <w:lang w:val="en-US" w:eastAsia="zh-CN"/>
              </w:rPr>
              <w:t>4</w:t>
            </w:r>
            <w:r>
              <w:rPr>
                <w:rFonts w:hint="eastAsia" w:ascii="Times New Roman" w:hAnsi="Times New Roman" w:eastAsia="仿宋"/>
                <w:sz w:val="21"/>
                <w:szCs w:val="21"/>
                <w:lang w:eastAsia="zh-CN"/>
              </w:rPr>
              <w:t>分。</w:t>
            </w:r>
          </w:p>
        </w:tc>
        <w:tc>
          <w:tcPr>
            <w:tcW w:w="859" w:type="dxa"/>
          </w:tcPr>
          <w:p>
            <w:pPr>
              <w:snapToGrid w:val="0"/>
              <w:ind w:firstLine="560"/>
              <w:rPr>
                <w:rFonts w:ascii="Times New Roman" w:hAnsi="Times New Roman" w:eastAsia="仿宋"/>
                <w:sz w:val="21"/>
                <w:szCs w:val="21"/>
              </w:rPr>
            </w:pPr>
          </w:p>
        </w:tc>
        <w:tc>
          <w:tcPr>
            <w:tcW w:w="781" w:type="dxa"/>
          </w:tcPr>
          <w:p>
            <w:pPr>
              <w:snapToGrid w:val="0"/>
              <w:ind w:firstLine="560"/>
              <w:rPr>
                <w:rFonts w:ascii="Times New Roman" w:hAnsi="Times New Roman"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855" w:type="dxa"/>
            <w:vMerge w:val="continue"/>
          </w:tcPr>
          <w:p>
            <w:pPr>
              <w:snapToGrid w:val="0"/>
              <w:spacing w:line="360" w:lineRule="auto"/>
              <w:ind w:firstLine="420" w:firstLineChars="200"/>
              <w:rPr>
                <w:rFonts w:ascii="Times New Roman" w:hAnsi="Times New Roman" w:eastAsia="仿宋"/>
                <w:sz w:val="21"/>
                <w:szCs w:val="21"/>
              </w:rPr>
            </w:pPr>
          </w:p>
        </w:tc>
        <w:tc>
          <w:tcPr>
            <w:tcW w:w="1082" w:type="dxa"/>
            <w:vMerge w:val="continue"/>
          </w:tcPr>
          <w:p>
            <w:pPr>
              <w:snapToGrid w:val="0"/>
              <w:spacing w:line="360" w:lineRule="auto"/>
              <w:rPr>
                <w:rFonts w:hint="eastAsia" w:ascii="Times New Roman" w:hAnsi="Times New Roman" w:eastAsia="仿宋"/>
                <w:sz w:val="21"/>
                <w:szCs w:val="21"/>
              </w:rPr>
            </w:pPr>
          </w:p>
        </w:tc>
        <w:tc>
          <w:tcPr>
            <w:tcW w:w="1258" w:type="dxa"/>
            <w:vAlign w:val="center"/>
          </w:tcPr>
          <w:p>
            <w:pPr>
              <w:snapToGrid w:val="0"/>
              <w:spacing w:line="360" w:lineRule="auto"/>
              <w:jc w:val="center"/>
              <w:rPr>
                <w:rFonts w:hint="eastAsia" w:ascii="Times New Roman" w:hAnsi="Times New Roman" w:eastAsia="仿宋"/>
                <w:sz w:val="21"/>
                <w:szCs w:val="21"/>
              </w:rPr>
            </w:pPr>
            <w:r>
              <w:rPr>
                <w:rFonts w:hint="eastAsia" w:ascii="Times New Roman" w:hAnsi="Times New Roman" w:eastAsia="仿宋"/>
                <w:sz w:val="21"/>
                <w:szCs w:val="21"/>
              </w:rPr>
              <w:t>工程质量的技术措施</w:t>
            </w:r>
          </w:p>
        </w:tc>
        <w:tc>
          <w:tcPr>
            <w:tcW w:w="655" w:type="dxa"/>
            <w:vAlign w:val="center"/>
          </w:tcPr>
          <w:p>
            <w:pPr>
              <w:jc w:val="center"/>
              <w:rPr>
                <w:rFonts w:hint="default" w:ascii="Times New Roman" w:hAnsi="Times New Roman" w:eastAsia="仿宋" w:cs="Times New Roman"/>
                <w:sz w:val="21"/>
                <w:szCs w:val="21"/>
                <w:lang w:eastAsia="zh-CN"/>
              </w:rPr>
            </w:pPr>
            <w:r>
              <w:rPr>
                <w:rFonts w:hint="default" w:ascii="Times New Roman" w:hAnsi="Times New Roman" w:cs="Times New Roman"/>
                <w:sz w:val="21"/>
                <w:szCs w:val="21"/>
              </w:rPr>
              <w:t>4</w:t>
            </w:r>
          </w:p>
        </w:tc>
        <w:tc>
          <w:tcPr>
            <w:tcW w:w="4347" w:type="dxa"/>
            <w:vAlign w:val="center"/>
          </w:tcPr>
          <w:p>
            <w:pPr>
              <w:snapToGrid w:val="0"/>
              <w:spacing w:line="360" w:lineRule="auto"/>
              <w:rPr>
                <w:rFonts w:hint="default" w:ascii="Times New Roman" w:hAnsi="Times New Roman" w:eastAsia="仿宋"/>
                <w:sz w:val="21"/>
                <w:szCs w:val="21"/>
              </w:rPr>
            </w:pPr>
            <w:r>
              <w:rPr>
                <w:rFonts w:hint="default" w:ascii="Times New Roman" w:hAnsi="Times New Roman" w:eastAsia="仿宋"/>
                <w:sz w:val="21"/>
                <w:szCs w:val="21"/>
              </w:rPr>
              <w:t>所选设备、材料、品牌符合招标文件的要求，设备、材料为新品，优质品牌或超过招标文件的质量要求。</w:t>
            </w:r>
            <w:r>
              <w:rPr>
                <w:rFonts w:hint="eastAsia" w:ascii="Times New Roman" w:hAnsi="Times New Roman" w:eastAsia="仿宋"/>
                <w:sz w:val="21"/>
                <w:szCs w:val="21"/>
              </w:rPr>
              <w:t>基本分：</w:t>
            </w:r>
            <w:r>
              <w:rPr>
                <w:rFonts w:hint="default" w:ascii="Times New Roman" w:hAnsi="Times New Roman" w:eastAsia="仿宋"/>
                <w:sz w:val="21"/>
                <w:szCs w:val="21"/>
              </w:rPr>
              <w:t>1</w:t>
            </w:r>
            <w:r>
              <w:rPr>
                <w:rFonts w:hint="eastAsia" w:ascii="Times New Roman" w:hAnsi="Times New Roman" w:eastAsia="仿宋"/>
                <w:sz w:val="21"/>
                <w:szCs w:val="21"/>
                <w:lang w:eastAsia="zh-CN"/>
              </w:rPr>
              <w:t>，酌情打0-3分，本项最高得</w:t>
            </w:r>
            <w:r>
              <w:rPr>
                <w:rFonts w:hint="eastAsia" w:ascii="Times New Roman" w:hAnsi="Times New Roman" w:eastAsia="仿宋"/>
                <w:sz w:val="21"/>
                <w:szCs w:val="21"/>
                <w:lang w:val="en-US" w:eastAsia="zh-CN"/>
              </w:rPr>
              <w:t>4</w:t>
            </w:r>
            <w:r>
              <w:rPr>
                <w:rFonts w:hint="eastAsia" w:ascii="Times New Roman" w:hAnsi="Times New Roman" w:eastAsia="仿宋"/>
                <w:sz w:val="21"/>
                <w:szCs w:val="21"/>
                <w:lang w:eastAsia="zh-CN"/>
              </w:rPr>
              <w:t>分。</w:t>
            </w:r>
          </w:p>
        </w:tc>
        <w:tc>
          <w:tcPr>
            <w:tcW w:w="859" w:type="dxa"/>
          </w:tcPr>
          <w:p>
            <w:pPr>
              <w:snapToGrid w:val="0"/>
              <w:ind w:firstLine="560"/>
              <w:rPr>
                <w:rFonts w:ascii="Times New Roman" w:hAnsi="Times New Roman" w:eastAsia="仿宋"/>
                <w:sz w:val="21"/>
                <w:szCs w:val="21"/>
              </w:rPr>
            </w:pPr>
          </w:p>
        </w:tc>
        <w:tc>
          <w:tcPr>
            <w:tcW w:w="781" w:type="dxa"/>
          </w:tcPr>
          <w:p>
            <w:pPr>
              <w:snapToGrid w:val="0"/>
              <w:ind w:firstLine="560"/>
              <w:rPr>
                <w:rFonts w:ascii="Times New Roman" w:hAnsi="Times New Roman"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855" w:type="dxa"/>
            <w:vMerge w:val="continue"/>
          </w:tcPr>
          <w:p>
            <w:pPr>
              <w:snapToGrid w:val="0"/>
              <w:spacing w:line="360" w:lineRule="auto"/>
              <w:ind w:firstLine="420" w:firstLineChars="200"/>
              <w:rPr>
                <w:rFonts w:ascii="Times New Roman" w:hAnsi="Times New Roman" w:eastAsia="仿宋"/>
                <w:sz w:val="21"/>
                <w:szCs w:val="21"/>
              </w:rPr>
            </w:pPr>
          </w:p>
        </w:tc>
        <w:tc>
          <w:tcPr>
            <w:tcW w:w="1082" w:type="dxa"/>
            <w:vMerge w:val="continue"/>
          </w:tcPr>
          <w:p>
            <w:pPr>
              <w:snapToGrid w:val="0"/>
              <w:spacing w:line="360" w:lineRule="auto"/>
              <w:rPr>
                <w:rFonts w:hint="eastAsia" w:ascii="Times New Roman" w:hAnsi="Times New Roman" w:eastAsia="仿宋"/>
                <w:sz w:val="21"/>
                <w:szCs w:val="21"/>
              </w:rPr>
            </w:pPr>
          </w:p>
        </w:tc>
        <w:tc>
          <w:tcPr>
            <w:tcW w:w="1258" w:type="dxa"/>
            <w:vAlign w:val="center"/>
          </w:tcPr>
          <w:p>
            <w:pPr>
              <w:snapToGrid w:val="0"/>
              <w:spacing w:line="360" w:lineRule="auto"/>
              <w:jc w:val="center"/>
              <w:rPr>
                <w:rFonts w:hint="eastAsia" w:ascii="Times New Roman" w:hAnsi="Times New Roman" w:eastAsia="仿宋"/>
                <w:sz w:val="21"/>
                <w:szCs w:val="21"/>
              </w:rPr>
            </w:pPr>
            <w:r>
              <w:rPr>
                <w:rFonts w:hint="eastAsia" w:ascii="Times New Roman" w:hAnsi="Times New Roman" w:eastAsia="仿宋"/>
                <w:sz w:val="21"/>
                <w:szCs w:val="21"/>
              </w:rPr>
              <w:t>安全生产的技术措施</w:t>
            </w:r>
          </w:p>
        </w:tc>
        <w:tc>
          <w:tcPr>
            <w:tcW w:w="655" w:type="dxa"/>
            <w:vAlign w:val="center"/>
          </w:tcPr>
          <w:p>
            <w:pPr>
              <w:jc w:val="center"/>
              <w:rPr>
                <w:rFonts w:hint="default" w:ascii="Times New Roman" w:hAnsi="Times New Roman" w:eastAsia="仿宋" w:cs="Times New Roman"/>
                <w:sz w:val="21"/>
                <w:szCs w:val="21"/>
                <w:lang w:eastAsia="zh-CN"/>
              </w:rPr>
            </w:pPr>
            <w:r>
              <w:rPr>
                <w:rFonts w:hint="default" w:ascii="Times New Roman" w:hAnsi="Times New Roman" w:cs="Times New Roman"/>
                <w:sz w:val="21"/>
                <w:szCs w:val="21"/>
              </w:rPr>
              <w:t>4</w:t>
            </w:r>
          </w:p>
        </w:tc>
        <w:tc>
          <w:tcPr>
            <w:tcW w:w="4347" w:type="dxa"/>
            <w:vAlign w:val="center"/>
          </w:tcPr>
          <w:p>
            <w:pPr>
              <w:snapToGrid w:val="0"/>
              <w:spacing w:line="360" w:lineRule="auto"/>
              <w:rPr>
                <w:rFonts w:hint="default" w:ascii="Times New Roman" w:hAnsi="Times New Roman" w:eastAsia="仿宋"/>
                <w:sz w:val="21"/>
                <w:szCs w:val="21"/>
              </w:rPr>
            </w:pPr>
            <w:r>
              <w:rPr>
                <w:rFonts w:hint="default" w:ascii="Times New Roman" w:hAnsi="Times New Roman" w:eastAsia="仿宋"/>
                <w:sz w:val="21"/>
                <w:szCs w:val="21"/>
              </w:rPr>
              <w:t>建立施工安全生产保障体系，施工安全保证目标、现场管理人员安全生产职责明确，针对工程特点、周边环境和施工工艺，确定危险源并制定具体的防护措施，方案先进、可行。</w:t>
            </w:r>
            <w:r>
              <w:rPr>
                <w:rFonts w:hint="eastAsia" w:ascii="Times New Roman" w:hAnsi="Times New Roman" w:eastAsia="仿宋"/>
                <w:sz w:val="21"/>
                <w:szCs w:val="21"/>
              </w:rPr>
              <w:t>基本分：</w:t>
            </w:r>
            <w:r>
              <w:rPr>
                <w:rFonts w:hint="default" w:ascii="Times New Roman" w:hAnsi="Times New Roman" w:eastAsia="仿宋"/>
                <w:sz w:val="21"/>
                <w:szCs w:val="21"/>
              </w:rPr>
              <w:t>1</w:t>
            </w:r>
            <w:r>
              <w:rPr>
                <w:rFonts w:hint="eastAsia" w:ascii="Times New Roman" w:hAnsi="Times New Roman" w:eastAsia="仿宋"/>
                <w:sz w:val="21"/>
                <w:szCs w:val="21"/>
                <w:lang w:eastAsia="zh-CN"/>
              </w:rPr>
              <w:t>，酌情打0-3分，本项最高得</w:t>
            </w:r>
            <w:r>
              <w:rPr>
                <w:rFonts w:hint="eastAsia" w:ascii="Times New Roman" w:hAnsi="Times New Roman" w:eastAsia="仿宋"/>
                <w:sz w:val="21"/>
                <w:szCs w:val="21"/>
                <w:lang w:val="en-US" w:eastAsia="zh-CN"/>
              </w:rPr>
              <w:t>4</w:t>
            </w:r>
            <w:r>
              <w:rPr>
                <w:rFonts w:hint="eastAsia" w:ascii="Times New Roman" w:hAnsi="Times New Roman" w:eastAsia="仿宋"/>
                <w:sz w:val="21"/>
                <w:szCs w:val="21"/>
                <w:lang w:eastAsia="zh-CN"/>
              </w:rPr>
              <w:t>分。</w:t>
            </w:r>
          </w:p>
        </w:tc>
        <w:tc>
          <w:tcPr>
            <w:tcW w:w="859" w:type="dxa"/>
          </w:tcPr>
          <w:p>
            <w:pPr>
              <w:snapToGrid w:val="0"/>
              <w:ind w:firstLine="560"/>
              <w:rPr>
                <w:rFonts w:ascii="Times New Roman" w:hAnsi="Times New Roman" w:eastAsia="仿宋"/>
                <w:sz w:val="21"/>
                <w:szCs w:val="21"/>
              </w:rPr>
            </w:pPr>
          </w:p>
        </w:tc>
        <w:tc>
          <w:tcPr>
            <w:tcW w:w="781" w:type="dxa"/>
          </w:tcPr>
          <w:p>
            <w:pPr>
              <w:snapToGrid w:val="0"/>
              <w:ind w:firstLine="560"/>
              <w:rPr>
                <w:rFonts w:ascii="Times New Roman" w:hAnsi="Times New Roman"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855" w:type="dxa"/>
            <w:vMerge w:val="continue"/>
          </w:tcPr>
          <w:p>
            <w:pPr>
              <w:snapToGrid w:val="0"/>
              <w:spacing w:line="360" w:lineRule="auto"/>
              <w:ind w:firstLine="420" w:firstLineChars="200"/>
              <w:rPr>
                <w:rFonts w:ascii="Times New Roman" w:hAnsi="Times New Roman" w:eastAsia="仿宋"/>
                <w:sz w:val="21"/>
                <w:szCs w:val="21"/>
              </w:rPr>
            </w:pPr>
          </w:p>
        </w:tc>
        <w:tc>
          <w:tcPr>
            <w:tcW w:w="1082" w:type="dxa"/>
            <w:vMerge w:val="continue"/>
          </w:tcPr>
          <w:p>
            <w:pPr>
              <w:snapToGrid w:val="0"/>
              <w:spacing w:line="360" w:lineRule="auto"/>
              <w:rPr>
                <w:rFonts w:hint="eastAsia" w:ascii="Times New Roman" w:hAnsi="Times New Roman" w:eastAsia="仿宋"/>
                <w:sz w:val="21"/>
                <w:szCs w:val="21"/>
              </w:rPr>
            </w:pPr>
          </w:p>
        </w:tc>
        <w:tc>
          <w:tcPr>
            <w:tcW w:w="1258" w:type="dxa"/>
            <w:vAlign w:val="center"/>
          </w:tcPr>
          <w:p>
            <w:pPr>
              <w:snapToGrid w:val="0"/>
              <w:spacing w:line="360" w:lineRule="auto"/>
              <w:jc w:val="center"/>
              <w:rPr>
                <w:rFonts w:hint="eastAsia" w:ascii="Times New Roman" w:hAnsi="Times New Roman" w:eastAsia="仿宋"/>
                <w:sz w:val="21"/>
                <w:szCs w:val="21"/>
              </w:rPr>
            </w:pPr>
            <w:r>
              <w:rPr>
                <w:rFonts w:hint="eastAsia" w:ascii="Times New Roman" w:hAnsi="Times New Roman" w:eastAsia="仿宋"/>
                <w:sz w:val="21"/>
                <w:szCs w:val="21"/>
              </w:rPr>
              <w:t>施工总平面图布置</w:t>
            </w:r>
          </w:p>
        </w:tc>
        <w:tc>
          <w:tcPr>
            <w:tcW w:w="655" w:type="dxa"/>
            <w:vAlign w:val="center"/>
          </w:tcPr>
          <w:p>
            <w:pPr>
              <w:jc w:val="center"/>
              <w:rPr>
                <w:rFonts w:hint="default" w:ascii="Times New Roman" w:hAnsi="Times New Roman" w:eastAsia="仿宋" w:cs="Times New Roman"/>
                <w:sz w:val="21"/>
                <w:szCs w:val="21"/>
              </w:rPr>
            </w:pPr>
            <w:r>
              <w:rPr>
                <w:rFonts w:hint="default" w:ascii="Times New Roman" w:hAnsi="Times New Roman" w:cs="Times New Roman"/>
                <w:sz w:val="21"/>
                <w:szCs w:val="21"/>
              </w:rPr>
              <w:t>3</w:t>
            </w:r>
          </w:p>
        </w:tc>
        <w:tc>
          <w:tcPr>
            <w:tcW w:w="4347" w:type="dxa"/>
            <w:vAlign w:val="center"/>
          </w:tcPr>
          <w:p>
            <w:pPr>
              <w:snapToGrid w:val="0"/>
              <w:spacing w:line="360" w:lineRule="auto"/>
              <w:rPr>
                <w:rFonts w:hint="default" w:ascii="Times New Roman" w:hAnsi="Times New Roman" w:eastAsia="仿宋"/>
                <w:sz w:val="21"/>
                <w:szCs w:val="21"/>
              </w:rPr>
            </w:pPr>
            <w:r>
              <w:rPr>
                <w:rFonts w:hint="default" w:ascii="Times New Roman" w:hAnsi="Times New Roman" w:eastAsia="仿宋"/>
                <w:sz w:val="21"/>
                <w:szCs w:val="21"/>
              </w:rPr>
              <w:t>总体布置有针对性、合理、能较好满足施工需要，符合安全、文明施工要求</w:t>
            </w:r>
            <w:r>
              <w:rPr>
                <w:rFonts w:hint="eastAsia" w:ascii="Times New Roman" w:hAnsi="Times New Roman" w:eastAsia="仿宋"/>
                <w:sz w:val="21"/>
                <w:szCs w:val="21"/>
                <w:lang w:eastAsia="zh-CN"/>
              </w:rPr>
              <w:t>。</w:t>
            </w:r>
            <w:r>
              <w:rPr>
                <w:rFonts w:hint="eastAsia" w:ascii="Times New Roman" w:hAnsi="Times New Roman" w:eastAsia="仿宋"/>
                <w:sz w:val="21"/>
                <w:szCs w:val="21"/>
              </w:rPr>
              <w:t>基本分：</w:t>
            </w:r>
            <w:r>
              <w:rPr>
                <w:rFonts w:hint="default" w:ascii="Times New Roman" w:hAnsi="Times New Roman" w:eastAsia="仿宋"/>
                <w:sz w:val="21"/>
                <w:szCs w:val="21"/>
              </w:rPr>
              <w:t>1</w:t>
            </w:r>
            <w:r>
              <w:rPr>
                <w:rFonts w:hint="eastAsia" w:ascii="Times New Roman" w:hAnsi="Times New Roman" w:eastAsia="仿宋"/>
                <w:sz w:val="21"/>
                <w:szCs w:val="21"/>
                <w:lang w:eastAsia="zh-CN"/>
              </w:rPr>
              <w:t>，酌情打0-</w:t>
            </w:r>
            <w:r>
              <w:rPr>
                <w:rFonts w:hint="eastAsia" w:ascii="Times New Roman" w:hAnsi="Times New Roman" w:eastAsia="仿宋"/>
                <w:sz w:val="21"/>
                <w:szCs w:val="21"/>
                <w:lang w:val="en-US" w:eastAsia="zh-CN"/>
              </w:rPr>
              <w:t>2</w:t>
            </w:r>
            <w:r>
              <w:rPr>
                <w:rFonts w:hint="eastAsia" w:ascii="Times New Roman" w:hAnsi="Times New Roman" w:eastAsia="仿宋"/>
                <w:sz w:val="21"/>
                <w:szCs w:val="21"/>
                <w:lang w:eastAsia="zh-CN"/>
              </w:rPr>
              <w:t>分，本项最高得</w:t>
            </w:r>
            <w:r>
              <w:rPr>
                <w:rFonts w:hint="eastAsia" w:ascii="Times New Roman" w:hAnsi="Times New Roman" w:eastAsia="仿宋"/>
                <w:sz w:val="21"/>
                <w:szCs w:val="21"/>
                <w:lang w:val="en-US" w:eastAsia="zh-CN"/>
              </w:rPr>
              <w:t>3</w:t>
            </w:r>
            <w:r>
              <w:rPr>
                <w:rFonts w:hint="eastAsia" w:ascii="Times New Roman" w:hAnsi="Times New Roman" w:eastAsia="仿宋"/>
                <w:sz w:val="21"/>
                <w:szCs w:val="21"/>
                <w:lang w:eastAsia="zh-CN"/>
              </w:rPr>
              <w:t>分。</w:t>
            </w:r>
          </w:p>
        </w:tc>
        <w:tc>
          <w:tcPr>
            <w:tcW w:w="859" w:type="dxa"/>
          </w:tcPr>
          <w:p>
            <w:pPr>
              <w:snapToGrid w:val="0"/>
              <w:ind w:firstLine="560"/>
              <w:rPr>
                <w:rFonts w:ascii="Times New Roman" w:hAnsi="Times New Roman" w:eastAsia="仿宋"/>
                <w:sz w:val="21"/>
                <w:szCs w:val="21"/>
              </w:rPr>
            </w:pPr>
          </w:p>
        </w:tc>
        <w:tc>
          <w:tcPr>
            <w:tcW w:w="781" w:type="dxa"/>
          </w:tcPr>
          <w:p>
            <w:pPr>
              <w:snapToGrid w:val="0"/>
              <w:ind w:firstLine="560"/>
              <w:rPr>
                <w:rFonts w:ascii="Times New Roman" w:hAnsi="Times New Roman"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855" w:type="dxa"/>
            <w:vMerge w:val="continue"/>
          </w:tcPr>
          <w:p>
            <w:pPr>
              <w:snapToGrid w:val="0"/>
              <w:spacing w:line="360" w:lineRule="auto"/>
              <w:ind w:firstLine="420" w:firstLineChars="200"/>
              <w:rPr>
                <w:rFonts w:ascii="Times New Roman" w:hAnsi="Times New Roman" w:eastAsia="仿宋"/>
                <w:sz w:val="21"/>
                <w:szCs w:val="21"/>
              </w:rPr>
            </w:pPr>
          </w:p>
        </w:tc>
        <w:tc>
          <w:tcPr>
            <w:tcW w:w="1082" w:type="dxa"/>
            <w:vMerge w:val="continue"/>
          </w:tcPr>
          <w:p>
            <w:pPr>
              <w:snapToGrid w:val="0"/>
              <w:spacing w:line="360" w:lineRule="auto"/>
              <w:rPr>
                <w:rFonts w:hint="eastAsia" w:ascii="Times New Roman" w:hAnsi="Times New Roman" w:eastAsia="仿宋"/>
                <w:sz w:val="21"/>
                <w:szCs w:val="21"/>
              </w:rPr>
            </w:pPr>
          </w:p>
        </w:tc>
        <w:tc>
          <w:tcPr>
            <w:tcW w:w="1258" w:type="dxa"/>
            <w:vAlign w:val="center"/>
          </w:tcPr>
          <w:p>
            <w:pPr>
              <w:snapToGrid w:val="0"/>
              <w:spacing w:line="360" w:lineRule="auto"/>
              <w:jc w:val="center"/>
              <w:rPr>
                <w:rFonts w:hint="eastAsia" w:ascii="Times New Roman" w:hAnsi="Times New Roman" w:eastAsia="仿宋"/>
                <w:sz w:val="21"/>
                <w:szCs w:val="21"/>
              </w:rPr>
            </w:pPr>
            <w:r>
              <w:rPr>
                <w:rFonts w:hint="eastAsia" w:ascii="Times New Roman" w:hAnsi="Times New Roman" w:eastAsia="仿宋"/>
                <w:sz w:val="21"/>
                <w:szCs w:val="21"/>
              </w:rPr>
              <w:t>施工总进度表或施工网络图</w:t>
            </w:r>
          </w:p>
        </w:tc>
        <w:tc>
          <w:tcPr>
            <w:tcW w:w="655" w:type="dxa"/>
            <w:vAlign w:val="center"/>
          </w:tcPr>
          <w:p>
            <w:pPr>
              <w:jc w:val="center"/>
              <w:rPr>
                <w:rFonts w:hint="default" w:ascii="Times New Roman" w:hAnsi="Times New Roman" w:eastAsia="仿宋" w:cs="Times New Roman"/>
                <w:sz w:val="21"/>
                <w:szCs w:val="21"/>
              </w:rPr>
            </w:pPr>
            <w:r>
              <w:rPr>
                <w:rFonts w:hint="default" w:ascii="Times New Roman" w:hAnsi="Times New Roman" w:cs="Times New Roman"/>
                <w:sz w:val="21"/>
                <w:szCs w:val="21"/>
              </w:rPr>
              <w:t>4</w:t>
            </w:r>
          </w:p>
        </w:tc>
        <w:tc>
          <w:tcPr>
            <w:tcW w:w="4347" w:type="dxa"/>
            <w:vAlign w:val="center"/>
          </w:tcPr>
          <w:p>
            <w:pPr>
              <w:snapToGrid w:val="0"/>
              <w:spacing w:line="360" w:lineRule="auto"/>
              <w:rPr>
                <w:rFonts w:hint="default" w:ascii="Times New Roman" w:hAnsi="Times New Roman" w:eastAsia="仿宋"/>
                <w:sz w:val="21"/>
                <w:szCs w:val="21"/>
              </w:rPr>
            </w:pPr>
            <w:r>
              <w:rPr>
                <w:rFonts w:hint="default" w:ascii="Times New Roman" w:hAnsi="Times New Roman" w:eastAsia="仿宋"/>
                <w:sz w:val="21"/>
                <w:szCs w:val="21"/>
              </w:rPr>
              <w:t>关键线路清晰、准确、完整、计划编制合理、可行、满足招标文件对工期的要求，对关键节点的控制措施有力、合理、可行</w:t>
            </w:r>
            <w:r>
              <w:rPr>
                <w:rFonts w:hint="default" w:ascii="Times New Roman" w:hAnsi="Times New Roman" w:eastAsia="仿宋"/>
                <w:sz w:val="21"/>
                <w:szCs w:val="21"/>
                <w:lang w:eastAsia="zh-CN"/>
              </w:rPr>
              <w:t>。</w:t>
            </w:r>
            <w:r>
              <w:rPr>
                <w:rFonts w:hint="eastAsia" w:ascii="Times New Roman" w:hAnsi="Times New Roman" w:eastAsia="仿宋"/>
                <w:sz w:val="21"/>
                <w:szCs w:val="21"/>
              </w:rPr>
              <w:t>基本分：</w:t>
            </w:r>
            <w:r>
              <w:rPr>
                <w:rFonts w:hint="default" w:ascii="Times New Roman" w:hAnsi="Times New Roman" w:eastAsia="仿宋"/>
                <w:sz w:val="21"/>
                <w:szCs w:val="21"/>
              </w:rPr>
              <w:t>1</w:t>
            </w:r>
            <w:r>
              <w:rPr>
                <w:rFonts w:hint="eastAsia" w:ascii="Times New Roman" w:hAnsi="Times New Roman" w:eastAsia="仿宋"/>
                <w:sz w:val="21"/>
                <w:szCs w:val="21"/>
                <w:lang w:eastAsia="zh-CN"/>
              </w:rPr>
              <w:t>，酌情打0-3分，本项最高得</w:t>
            </w:r>
            <w:r>
              <w:rPr>
                <w:rFonts w:hint="eastAsia" w:ascii="Times New Roman" w:hAnsi="Times New Roman" w:eastAsia="仿宋"/>
                <w:sz w:val="21"/>
                <w:szCs w:val="21"/>
                <w:lang w:val="en-US" w:eastAsia="zh-CN"/>
              </w:rPr>
              <w:t>4</w:t>
            </w:r>
            <w:r>
              <w:rPr>
                <w:rFonts w:hint="eastAsia" w:ascii="Times New Roman" w:hAnsi="Times New Roman" w:eastAsia="仿宋"/>
                <w:sz w:val="21"/>
                <w:szCs w:val="21"/>
                <w:lang w:eastAsia="zh-CN"/>
              </w:rPr>
              <w:t>分。</w:t>
            </w:r>
          </w:p>
        </w:tc>
        <w:tc>
          <w:tcPr>
            <w:tcW w:w="859" w:type="dxa"/>
          </w:tcPr>
          <w:p>
            <w:pPr>
              <w:snapToGrid w:val="0"/>
              <w:ind w:firstLine="560"/>
              <w:rPr>
                <w:rFonts w:ascii="Times New Roman" w:hAnsi="Times New Roman" w:eastAsia="仿宋"/>
                <w:sz w:val="21"/>
                <w:szCs w:val="21"/>
              </w:rPr>
            </w:pPr>
          </w:p>
        </w:tc>
        <w:tc>
          <w:tcPr>
            <w:tcW w:w="781" w:type="dxa"/>
          </w:tcPr>
          <w:p>
            <w:pPr>
              <w:snapToGrid w:val="0"/>
              <w:ind w:firstLine="560"/>
              <w:rPr>
                <w:rFonts w:ascii="Times New Roman" w:hAnsi="Times New Roman"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855" w:type="dxa"/>
            <w:vMerge w:val="continue"/>
          </w:tcPr>
          <w:p>
            <w:pPr>
              <w:snapToGrid w:val="0"/>
              <w:spacing w:line="360" w:lineRule="auto"/>
              <w:ind w:firstLine="420" w:firstLineChars="200"/>
              <w:rPr>
                <w:rFonts w:ascii="Times New Roman" w:hAnsi="Times New Roman" w:eastAsia="仿宋"/>
                <w:sz w:val="21"/>
                <w:szCs w:val="21"/>
              </w:rPr>
            </w:pPr>
          </w:p>
        </w:tc>
        <w:tc>
          <w:tcPr>
            <w:tcW w:w="1082" w:type="dxa"/>
            <w:vMerge w:val="continue"/>
          </w:tcPr>
          <w:p>
            <w:pPr>
              <w:snapToGrid w:val="0"/>
              <w:spacing w:line="360" w:lineRule="auto"/>
              <w:rPr>
                <w:rFonts w:hint="eastAsia" w:ascii="Times New Roman" w:hAnsi="Times New Roman" w:eastAsia="仿宋"/>
                <w:sz w:val="21"/>
                <w:szCs w:val="21"/>
              </w:rPr>
            </w:pPr>
          </w:p>
        </w:tc>
        <w:tc>
          <w:tcPr>
            <w:tcW w:w="1258" w:type="dxa"/>
            <w:vAlign w:val="center"/>
          </w:tcPr>
          <w:p>
            <w:pPr>
              <w:snapToGrid w:val="0"/>
              <w:spacing w:line="360" w:lineRule="auto"/>
              <w:jc w:val="center"/>
              <w:rPr>
                <w:rFonts w:hint="eastAsia" w:ascii="Times New Roman" w:hAnsi="Times New Roman" w:eastAsia="仿宋"/>
                <w:sz w:val="21"/>
                <w:szCs w:val="21"/>
              </w:rPr>
            </w:pPr>
            <w:r>
              <w:rPr>
                <w:rFonts w:hint="eastAsia" w:ascii="Times New Roman" w:hAnsi="Times New Roman" w:eastAsia="仿宋"/>
                <w:sz w:val="21"/>
                <w:szCs w:val="21"/>
              </w:rPr>
              <w:t>投入的主要施工机械计划</w:t>
            </w:r>
          </w:p>
        </w:tc>
        <w:tc>
          <w:tcPr>
            <w:tcW w:w="655" w:type="dxa"/>
            <w:vAlign w:val="center"/>
          </w:tcPr>
          <w:p>
            <w:pPr>
              <w:jc w:val="center"/>
              <w:rPr>
                <w:rFonts w:hint="default" w:ascii="Times New Roman" w:hAnsi="Times New Roman" w:eastAsia="仿宋" w:cs="Times New Roman"/>
                <w:sz w:val="21"/>
                <w:szCs w:val="21"/>
              </w:rPr>
            </w:pPr>
            <w:r>
              <w:rPr>
                <w:rFonts w:hint="default" w:ascii="Times New Roman" w:hAnsi="Times New Roman" w:cs="Times New Roman"/>
                <w:sz w:val="21"/>
                <w:szCs w:val="21"/>
              </w:rPr>
              <w:t>3</w:t>
            </w:r>
          </w:p>
        </w:tc>
        <w:tc>
          <w:tcPr>
            <w:tcW w:w="4347" w:type="dxa"/>
            <w:vAlign w:val="center"/>
          </w:tcPr>
          <w:p>
            <w:pPr>
              <w:snapToGrid w:val="0"/>
              <w:spacing w:line="360" w:lineRule="auto"/>
              <w:rPr>
                <w:rFonts w:hint="default" w:ascii="Times New Roman" w:hAnsi="Times New Roman" w:eastAsia="仿宋"/>
                <w:sz w:val="21"/>
                <w:szCs w:val="21"/>
              </w:rPr>
            </w:pPr>
            <w:r>
              <w:rPr>
                <w:rFonts w:hint="default" w:ascii="Times New Roman" w:hAnsi="Times New Roman" w:eastAsia="仿宋"/>
                <w:sz w:val="21"/>
                <w:szCs w:val="21"/>
              </w:rPr>
              <w:t>投入计划与进度计划呼应，采用先进机械设备且配置合理、先进，满足安全技术规范和施工进度需要</w:t>
            </w:r>
            <w:r>
              <w:rPr>
                <w:rFonts w:hint="default" w:ascii="Times New Roman" w:hAnsi="Times New Roman" w:eastAsia="仿宋"/>
                <w:sz w:val="21"/>
                <w:szCs w:val="21"/>
                <w:lang w:eastAsia="zh-CN"/>
              </w:rPr>
              <w:t>。</w:t>
            </w:r>
            <w:r>
              <w:rPr>
                <w:rFonts w:hint="eastAsia" w:ascii="Times New Roman" w:hAnsi="Times New Roman" w:eastAsia="仿宋"/>
                <w:sz w:val="21"/>
                <w:szCs w:val="21"/>
              </w:rPr>
              <w:t>基本分：</w:t>
            </w:r>
            <w:r>
              <w:rPr>
                <w:rFonts w:hint="default" w:ascii="Times New Roman" w:hAnsi="Times New Roman" w:eastAsia="仿宋"/>
                <w:sz w:val="21"/>
                <w:szCs w:val="21"/>
              </w:rPr>
              <w:t>1</w:t>
            </w:r>
            <w:r>
              <w:rPr>
                <w:rFonts w:hint="eastAsia" w:ascii="Times New Roman" w:hAnsi="Times New Roman" w:eastAsia="仿宋"/>
                <w:sz w:val="21"/>
                <w:szCs w:val="21"/>
                <w:lang w:eastAsia="zh-CN"/>
              </w:rPr>
              <w:t>，酌情打0-</w:t>
            </w:r>
            <w:r>
              <w:rPr>
                <w:rFonts w:hint="eastAsia" w:ascii="Times New Roman" w:hAnsi="Times New Roman" w:eastAsia="仿宋"/>
                <w:sz w:val="21"/>
                <w:szCs w:val="21"/>
                <w:lang w:val="en-US" w:eastAsia="zh-CN"/>
              </w:rPr>
              <w:t>2</w:t>
            </w:r>
            <w:r>
              <w:rPr>
                <w:rFonts w:hint="eastAsia" w:ascii="Times New Roman" w:hAnsi="Times New Roman" w:eastAsia="仿宋"/>
                <w:sz w:val="21"/>
                <w:szCs w:val="21"/>
                <w:lang w:eastAsia="zh-CN"/>
              </w:rPr>
              <w:t>分，本项最高得</w:t>
            </w:r>
            <w:r>
              <w:rPr>
                <w:rFonts w:hint="eastAsia" w:ascii="Times New Roman" w:hAnsi="Times New Roman" w:eastAsia="仿宋"/>
                <w:sz w:val="21"/>
                <w:szCs w:val="21"/>
                <w:lang w:val="en-US" w:eastAsia="zh-CN"/>
              </w:rPr>
              <w:t>3</w:t>
            </w:r>
            <w:r>
              <w:rPr>
                <w:rFonts w:hint="eastAsia" w:ascii="Times New Roman" w:hAnsi="Times New Roman" w:eastAsia="仿宋"/>
                <w:sz w:val="21"/>
                <w:szCs w:val="21"/>
                <w:lang w:eastAsia="zh-CN"/>
              </w:rPr>
              <w:t>分。</w:t>
            </w:r>
          </w:p>
        </w:tc>
        <w:tc>
          <w:tcPr>
            <w:tcW w:w="859" w:type="dxa"/>
          </w:tcPr>
          <w:p>
            <w:pPr>
              <w:snapToGrid w:val="0"/>
              <w:ind w:firstLine="560"/>
              <w:rPr>
                <w:rFonts w:ascii="Times New Roman" w:hAnsi="Times New Roman" w:eastAsia="仿宋"/>
                <w:sz w:val="21"/>
                <w:szCs w:val="21"/>
              </w:rPr>
            </w:pPr>
          </w:p>
        </w:tc>
        <w:tc>
          <w:tcPr>
            <w:tcW w:w="781" w:type="dxa"/>
          </w:tcPr>
          <w:p>
            <w:pPr>
              <w:snapToGrid w:val="0"/>
              <w:ind w:firstLine="560"/>
              <w:rPr>
                <w:rFonts w:ascii="Times New Roman" w:hAnsi="Times New Roman"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855" w:type="dxa"/>
            <w:vMerge w:val="continue"/>
          </w:tcPr>
          <w:p>
            <w:pPr>
              <w:snapToGrid w:val="0"/>
              <w:spacing w:line="360" w:lineRule="auto"/>
              <w:ind w:firstLine="420" w:firstLineChars="200"/>
              <w:rPr>
                <w:rFonts w:ascii="Times New Roman" w:hAnsi="Times New Roman" w:eastAsia="仿宋"/>
                <w:sz w:val="21"/>
                <w:szCs w:val="21"/>
              </w:rPr>
            </w:pPr>
          </w:p>
        </w:tc>
        <w:tc>
          <w:tcPr>
            <w:tcW w:w="1082" w:type="dxa"/>
            <w:vMerge w:val="continue"/>
          </w:tcPr>
          <w:p>
            <w:pPr>
              <w:snapToGrid w:val="0"/>
              <w:spacing w:line="360" w:lineRule="auto"/>
              <w:rPr>
                <w:rFonts w:hint="eastAsia" w:ascii="Times New Roman" w:hAnsi="Times New Roman" w:eastAsia="仿宋"/>
                <w:sz w:val="21"/>
                <w:szCs w:val="21"/>
              </w:rPr>
            </w:pPr>
          </w:p>
        </w:tc>
        <w:tc>
          <w:tcPr>
            <w:tcW w:w="1258" w:type="dxa"/>
            <w:vAlign w:val="center"/>
          </w:tcPr>
          <w:p>
            <w:pPr>
              <w:snapToGrid w:val="0"/>
              <w:spacing w:line="360" w:lineRule="auto"/>
              <w:jc w:val="center"/>
              <w:rPr>
                <w:rFonts w:hint="eastAsia" w:ascii="Times New Roman" w:hAnsi="Times New Roman" w:eastAsia="仿宋"/>
                <w:sz w:val="21"/>
                <w:szCs w:val="21"/>
              </w:rPr>
            </w:pPr>
            <w:r>
              <w:rPr>
                <w:rFonts w:hint="eastAsia" w:ascii="Times New Roman" w:hAnsi="Times New Roman" w:eastAsia="仿宋"/>
                <w:sz w:val="21"/>
                <w:szCs w:val="21"/>
              </w:rPr>
              <w:t>确保工期措施</w:t>
            </w:r>
          </w:p>
        </w:tc>
        <w:tc>
          <w:tcPr>
            <w:tcW w:w="655" w:type="dxa"/>
            <w:vAlign w:val="center"/>
          </w:tcPr>
          <w:p>
            <w:pPr>
              <w:jc w:val="center"/>
              <w:rPr>
                <w:rFonts w:hint="default" w:ascii="Times New Roman" w:hAnsi="Times New Roman" w:eastAsia="仿宋" w:cs="Times New Roman"/>
                <w:sz w:val="21"/>
                <w:szCs w:val="21"/>
              </w:rPr>
            </w:pPr>
            <w:r>
              <w:rPr>
                <w:rFonts w:hint="default" w:ascii="Times New Roman" w:hAnsi="Times New Roman" w:cs="Times New Roman"/>
                <w:sz w:val="21"/>
                <w:szCs w:val="21"/>
              </w:rPr>
              <w:t>3</w:t>
            </w:r>
          </w:p>
        </w:tc>
        <w:tc>
          <w:tcPr>
            <w:tcW w:w="4347" w:type="dxa"/>
            <w:vAlign w:val="center"/>
          </w:tcPr>
          <w:p>
            <w:pPr>
              <w:snapToGrid w:val="0"/>
              <w:spacing w:line="360" w:lineRule="auto"/>
              <w:rPr>
                <w:rFonts w:hint="default" w:ascii="Times New Roman" w:hAnsi="Times New Roman" w:eastAsia="仿宋"/>
                <w:sz w:val="21"/>
                <w:szCs w:val="21"/>
              </w:rPr>
            </w:pPr>
            <w:r>
              <w:rPr>
                <w:rFonts w:hint="default" w:ascii="Times New Roman" w:hAnsi="Times New Roman" w:eastAsia="仿宋"/>
                <w:sz w:val="21"/>
                <w:szCs w:val="21"/>
              </w:rPr>
              <w:t>工期承诺满足招标文件要求，工期保证措施合理且有针对性，有具体的违约责任承诺。</w:t>
            </w:r>
            <w:r>
              <w:rPr>
                <w:rFonts w:hint="eastAsia" w:ascii="Times New Roman" w:hAnsi="Times New Roman" w:eastAsia="仿宋"/>
                <w:sz w:val="21"/>
                <w:szCs w:val="21"/>
              </w:rPr>
              <w:t>基本分：</w:t>
            </w:r>
            <w:r>
              <w:rPr>
                <w:rFonts w:hint="default" w:ascii="Times New Roman" w:hAnsi="Times New Roman" w:eastAsia="仿宋"/>
                <w:sz w:val="21"/>
                <w:szCs w:val="21"/>
              </w:rPr>
              <w:t>1</w:t>
            </w:r>
            <w:r>
              <w:rPr>
                <w:rFonts w:hint="eastAsia" w:ascii="Times New Roman" w:hAnsi="Times New Roman" w:eastAsia="仿宋"/>
                <w:sz w:val="21"/>
                <w:szCs w:val="21"/>
                <w:lang w:eastAsia="zh-CN"/>
              </w:rPr>
              <w:t>，酌情打0-</w:t>
            </w:r>
            <w:r>
              <w:rPr>
                <w:rFonts w:hint="eastAsia" w:ascii="Times New Roman" w:hAnsi="Times New Roman" w:eastAsia="仿宋"/>
                <w:sz w:val="21"/>
                <w:szCs w:val="21"/>
                <w:lang w:val="en-US" w:eastAsia="zh-CN"/>
              </w:rPr>
              <w:t>2</w:t>
            </w:r>
            <w:r>
              <w:rPr>
                <w:rFonts w:hint="eastAsia" w:ascii="Times New Roman" w:hAnsi="Times New Roman" w:eastAsia="仿宋"/>
                <w:sz w:val="21"/>
                <w:szCs w:val="21"/>
                <w:lang w:eastAsia="zh-CN"/>
              </w:rPr>
              <w:t>分，本项最高得</w:t>
            </w:r>
            <w:r>
              <w:rPr>
                <w:rFonts w:hint="eastAsia" w:ascii="Times New Roman" w:hAnsi="Times New Roman" w:eastAsia="仿宋"/>
                <w:sz w:val="21"/>
                <w:szCs w:val="21"/>
                <w:lang w:val="en-US" w:eastAsia="zh-CN"/>
              </w:rPr>
              <w:t>3</w:t>
            </w:r>
            <w:r>
              <w:rPr>
                <w:rFonts w:hint="eastAsia" w:ascii="Times New Roman" w:hAnsi="Times New Roman" w:eastAsia="仿宋"/>
                <w:sz w:val="21"/>
                <w:szCs w:val="21"/>
                <w:lang w:eastAsia="zh-CN"/>
              </w:rPr>
              <w:t>分。</w:t>
            </w:r>
          </w:p>
        </w:tc>
        <w:tc>
          <w:tcPr>
            <w:tcW w:w="859" w:type="dxa"/>
          </w:tcPr>
          <w:p>
            <w:pPr>
              <w:snapToGrid w:val="0"/>
              <w:ind w:firstLine="560"/>
              <w:rPr>
                <w:rFonts w:ascii="Times New Roman" w:hAnsi="Times New Roman" w:eastAsia="仿宋"/>
                <w:sz w:val="21"/>
                <w:szCs w:val="21"/>
              </w:rPr>
            </w:pPr>
          </w:p>
        </w:tc>
        <w:tc>
          <w:tcPr>
            <w:tcW w:w="781" w:type="dxa"/>
          </w:tcPr>
          <w:p>
            <w:pPr>
              <w:snapToGrid w:val="0"/>
              <w:ind w:firstLine="560"/>
              <w:rPr>
                <w:rFonts w:ascii="Times New Roman" w:hAnsi="Times New Roman"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855" w:type="dxa"/>
            <w:vMerge w:val="continue"/>
          </w:tcPr>
          <w:p>
            <w:pPr>
              <w:snapToGrid w:val="0"/>
              <w:spacing w:line="360" w:lineRule="auto"/>
              <w:ind w:firstLine="420" w:firstLineChars="200"/>
              <w:rPr>
                <w:rFonts w:ascii="Times New Roman" w:hAnsi="Times New Roman" w:eastAsia="仿宋"/>
                <w:sz w:val="21"/>
                <w:szCs w:val="21"/>
              </w:rPr>
            </w:pPr>
          </w:p>
        </w:tc>
        <w:tc>
          <w:tcPr>
            <w:tcW w:w="1082" w:type="dxa"/>
            <w:vMerge w:val="continue"/>
          </w:tcPr>
          <w:p>
            <w:pPr>
              <w:snapToGrid w:val="0"/>
              <w:spacing w:line="360" w:lineRule="auto"/>
              <w:rPr>
                <w:rFonts w:hint="eastAsia" w:ascii="Times New Roman" w:hAnsi="Times New Roman" w:eastAsia="仿宋"/>
                <w:sz w:val="21"/>
                <w:szCs w:val="21"/>
              </w:rPr>
            </w:pPr>
          </w:p>
        </w:tc>
        <w:tc>
          <w:tcPr>
            <w:tcW w:w="1258" w:type="dxa"/>
            <w:vAlign w:val="center"/>
          </w:tcPr>
          <w:p>
            <w:pPr>
              <w:snapToGrid w:val="0"/>
              <w:spacing w:line="360" w:lineRule="auto"/>
              <w:jc w:val="center"/>
              <w:rPr>
                <w:rFonts w:hint="eastAsia" w:ascii="Times New Roman" w:hAnsi="Times New Roman" w:eastAsia="仿宋"/>
                <w:sz w:val="21"/>
                <w:szCs w:val="21"/>
              </w:rPr>
            </w:pPr>
            <w:r>
              <w:rPr>
                <w:rFonts w:hint="eastAsia" w:ascii="Times New Roman" w:hAnsi="Times New Roman" w:eastAsia="仿宋"/>
                <w:sz w:val="21"/>
                <w:szCs w:val="21"/>
              </w:rPr>
              <w:t>关键工艺及工程项目重点和解决方案</w:t>
            </w:r>
          </w:p>
        </w:tc>
        <w:tc>
          <w:tcPr>
            <w:tcW w:w="655" w:type="dxa"/>
            <w:vAlign w:val="center"/>
          </w:tcPr>
          <w:p>
            <w:pPr>
              <w:jc w:val="center"/>
              <w:rPr>
                <w:rFonts w:hint="default" w:ascii="Times New Roman" w:hAnsi="Times New Roman" w:eastAsia="仿宋" w:cs="Times New Roman"/>
                <w:sz w:val="21"/>
                <w:szCs w:val="21"/>
              </w:rPr>
            </w:pPr>
            <w:r>
              <w:rPr>
                <w:rFonts w:hint="default" w:ascii="Times New Roman" w:hAnsi="Times New Roman" w:cs="Times New Roman"/>
                <w:sz w:val="21"/>
                <w:szCs w:val="21"/>
              </w:rPr>
              <w:t>3</w:t>
            </w:r>
          </w:p>
        </w:tc>
        <w:tc>
          <w:tcPr>
            <w:tcW w:w="4347" w:type="dxa"/>
            <w:vAlign w:val="center"/>
          </w:tcPr>
          <w:p>
            <w:pPr>
              <w:snapToGrid w:val="0"/>
              <w:spacing w:line="360" w:lineRule="auto"/>
              <w:rPr>
                <w:rFonts w:hint="default" w:ascii="Times New Roman" w:hAnsi="Times New Roman" w:eastAsia="仿宋"/>
                <w:sz w:val="21"/>
                <w:szCs w:val="21"/>
              </w:rPr>
            </w:pPr>
            <w:r>
              <w:rPr>
                <w:rFonts w:hint="default" w:ascii="Times New Roman" w:hAnsi="Times New Roman" w:eastAsia="仿宋"/>
                <w:sz w:val="21"/>
                <w:szCs w:val="21"/>
              </w:rPr>
              <w:t>对项目关键技术、工艺有深入的表述，对重点、难点有先进合理的施工措施并有可行的安全措施，解决方案完整、经济、安全、切实可行，措施得力</w:t>
            </w:r>
            <w:r>
              <w:rPr>
                <w:rFonts w:hint="default" w:ascii="Times New Roman" w:hAnsi="Times New Roman" w:eastAsia="仿宋"/>
                <w:sz w:val="21"/>
                <w:szCs w:val="21"/>
                <w:lang w:eastAsia="zh-CN"/>
              </w:rPr>
              <w:t>。</w:t>
            </w:r>
            <w:r>
              <w:rPr>
                <w:rFonts w:hint="eastAsia" w:ascii="Times New Roman" w:hAnsi="Times New Roman" w:eastAsia="仿宋"/>
                <w:sz w:val="21"/>
                <w:szCs w:val="21"/>
              </w:rPr>
              <w:t>基本分：</w:t>
            </w:r>
            <w:r>
              <w:rPr>
                <w:rFonts w:hint="default" w:ascii="Times New Roman" w:hAnsi="Times New Roman" w:eastAsia="仿宋"/>
                <w:sz w:val="21"/>
                <w:szCs w:val="21"/>
              </w:rPr>
              <w:t>1</w:t>
            </w:r>
            <w:r>
              <w:rPr>
                <w:rFonts w:hint="eastAsia" w:ascii="Times New Roman" w:hAnsi="Times New Roman" w:eastAsia="仿宋"/>
                <w:sz w:val="21"/>
                <w:szCs w:val="21"/>
                <w:lang w:eastAsia="zh-CN"/>
              </w:rPr>
              <w:t>，酌情打0-</w:t>
            </w:r>
            <w:r>
              <w:rPr>
                <w:rFonts w:hint="eastAsia" w:ascii="Times New Roman" w:hAnsi="Times New Roman" w:eastAsia="仿宋"/>
                <w:sz w:val="21"/>
                <w:szCs w:val="21"/>
                <w:lang w:val="en-US" w:eastAsia="zh-CN"/>
              </w:rPr>
              <w:t>2</w:t>
            </w:r>
            <w:r>
              <w:rPr>
                <w:rFonts w:hint="eastAsia" w:ascii="Times New Roman" w:hAnsi="Times New Roman" w:eastAsia="仿宋"/>
                <w:sz w:val="21"/>
                <w:szCs w:val="21"/>
                <w:lang w:eastAsia="zh-CN"/>
              </w:rPr>
              <w:t>分，本项最高得</w:t>
            </w:r>
            <w:r>
              <w:rPr>
                <w:rFonts w:hint="eastAsia" w:ascii="Times New Roman" w:hAnsi="Times New Roman" w:eastAsia="仿宋"/>
                <w:sz w:val="21"/>
                <w:szCs w:val="21"/>
                <w:lang w:val="en-US" w:eastAsia="zh-CN"/>
              </w:rPr>
              <w:t>3</w:t>
            </w:r>
            <w:r>
              <w:rPr>
                <w:rFonts w:hint="eastAsia" w:ascii="Times New Roman" w:hAnsi="Times New Roman" w:eastAsia="仿宋"/>
                <w:sz w:val="21"/>
                <w:szCs w:val="21"/>
                <w:lang w:eastAsia="zh-CN"/>
              </w:rPr>
              <w:t>分。</w:t>
            </w:r>
          </w:p>
        </w:tc>
        <w:tc>
          <w:tcPr>
            <w:tcW w:w="859" w:type="dxa"/>
          </w:tcPr>
          <w:p>
            <w:pPr>
              <w:snapToGrid w:val="0"/>
              <w:ind w:firstLine="560"/>
              <w:rPr>
                <w:rFonts w:ascii="Times New Roman" w:hAnsi="Times New Roman" w:eastAsia="仿宋"/>
                <w:sz w:val="21"/>
                <w:szCs w:val="21"/>
              </w:rPr>
            </w:pPr>
          </w:p>
        </w:tc>
        <w:tc>
          <w:tcPr>
            <w:tcW w:w="781" w:type="dxa"/>
          </w:tcPr>
          <w:p>
            <w:pPr>
              <w:snapToGrid w:val="0"/>
              <w:ind w:firstLine="560"/>
              <w:rPr>
                <w:rFonts w:ascii="Times New Roman" w:hAnsi="Times New Roman"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855" w:type="dxa"/>
            <w:vMerge w:val="continue"/>
          </w:tcPr>
          <w:p>
            <w:pPr>
              <w:snapToGrid w:val="0"/>
              <w:spacing w:line="360" w:lineRule="auto"/>
              <w:ind w:firstLine="420" w:firstLineChars="200"/>
              <w:rPr>
                <w:rFonts w:ascii="Times New Roman" w:hAnsi="Times New Roman" w:eastAsia="仿宋"/>
                <w:sz w:val="21"/>
                <w:szCs w:val="21"/>
              </w:rPr>
            </w:pPr>
          </w:p>
        </w:tc>
        <w:tc>
          <w:tcPr>
            <w:tcW w:w="1082" w:type="dxa"/>
            <w:vMerge w:val="continue"/>
          </w:tcPr>
          <w:p>
            <w:pPr>
              <w:snapToGrid w:val="0"/>
              <w:spacing w:line="360" w:lineRule="auto"/>
              <w:rPr>
                <w:rFonts w:hint="eastAsia" w:ascii="Times New Roman" w:hAnsi="Times New Roman" w:eastAsia="仿宋"/>
                <w:sz w:val="21"/>
                <w:szCs w:val="21"/>
              </w:rPr>
            </w:pPr>
          </w:p>
        </w:tc>
        <w:tc>
          <w:tcPr>
            <w:tcW w:w="1258" w:type="dxa"/>
            <w:vAlign w:val="center"/>
          </w:tcPr>
          <w:p>
            <w:pPr>
              <w:snapToGrid w:val="0"/>
              <w:spacing w:line="360" w:lineRule="auto"/>
              <w:jc w:val="center"/>
              <w:rPr>
                <w:rFonts w:hint="eastAsia" w:ascii="Times New Roman" w:hAnsi="Times New Roman" w:eastAsia="仿宋"/>
                <w:sz w:val="21"/>
                <w:szCs w:val="21"/>
              </w:rPr>
            </w:pPr>
            <w:r>
              <w:rPr>
                <w:rFonts w:hint="eastAsia" w:ascii="Times New Roman" w:hAnsi="Times New Roman" w:eastAsia="仿宋"/>
                <w:sz w:val="21"/>
                <w:szCs w:val="21"/>
              </w:rPr>
              <w:t>施工组织设计</w:t>
            </w:r>
          </w:p>
        </w:tc>
        <w:tc>
          <w:tcPr>
            <w:tcW w:w="655" w:type="dxa"/>
            <w:vAlign w:val="center"/>
          </w:tcPr>
          <w:p>
            <w:pPr>
              <w:jc w:val="center"/>
              <w:rPr>
                <w:rFonts w:hint="default" w:ascii="Times New Roman" w:hAnsi="Times New Roman" w:eastAsia="仿宋" w:cs="Times New Roman"/>
                <w:sz w:val="21"/>
                <w:szCs w:val="21"/>
              </w:rPr>
            </w:pPr>
            <w:r>
              <w:rPr>
                <w:rFonts w:hint="default" w:ascii="Times New Roman" w:hAnsi="Times New Roman" w:cs="Times New Roman"/>
                <w:sz w:val="21"/>
                <w:szCs w:val="21"/>
              </w:rPr>
              <w:t>3</w:t>
            </w:r>
          </w:p>
        </w:tc>
        <w:tc>
          <w:tcPr>
            <w:tcW w:w="4347" w:type="dxa"/>
            <w:vAlign w:val="center"/>
          </w:tcPr>
          <w:p>
            <w:pPr>
              <w:snapToGrid w:val="0"/>
              <w:spacing w:line="360" w:lineRule="auto"/>
              <w:rPr>
                <w:rFonts w:hint="default" w:ascii="Times New Roman" w:hAnsi="Times New Roman" w:eastAsia="仿宋"/>
                <w:sz w:val="21"/>
                <w:szCs w:val="21"/>
              </w:rPr>
            </w:pPr>
            <w:r>
              <w:rPr>
                <w:rFonts w:hint="default" w:ascii="Times New Roman" w:hAnsi="Times New Roman" w:eastAsia="仿宋"/>
                <w:sz w:val="21"/>
                <w:szCs w:val="21"/>
              </w:rPr>
              <w:t>施工组织设计重点内容突出、有效，具有完整性、针对性、先进性，符合招标文件的要求</w:t>
            </w:r>
            <w:r>
              <w:rPr>
                <w:rFonts w:hint="default" w:ascii="Times New Roman" w:hAnsi="Times New Roman" w:eastAsia="仿宋"/>
                <w:sz w:val="21"/>
                <w:szCs w:val="21"/>
                <w:lang w:eastAsia="zh-CN"/>
              </w:rPr>
              <w:t>。</w:t>
            </w:r>
            <w:r>
              <w:rPr>
                <w:rFonts w:hint="eastAsia" w:ascii="Times New Roman" w:hAnsi="Times New Roman" w:eastAsia="仿宋"/>
                <w:sz w:val="21"/>
                <w:szCs w:val="21"/>
              </w:rPr>
              <w:t>基本分：</w:t>
            </w:r>
            <w:r>
              <w:rPr>
                <w:rFonts w:hint="default" w:ascii="Times New Roman" w:hAnsi="Times New Roman" w:eastAsia="仿宋"/>
                <w:sz w:val="21"/>
                <w:szCs w:val="21"/>
              </w:rPr>
              <w:t>1</w:t>
            </w:r>
            <w:r>
              <w:rPr>
                <w:rFonts w:hint="eastAsia" w:ascii="Times New Roman" w:hAnsi="Times New Roman" w:eastAsia="仿宋"/>
                <w:sz w:val="21"/>
                <w:szCs w:val="21"/>
                <w:lang w:eastAsia="zh-CN"/>
              </w:rPr>
              <w:t>，酌情打0-</w:t>
            </w:r>
            <w:r>
              <w:rPr>
                <w:rFonts w:hint="eastAsia" w:ascii="Times New Roman" w:hAnsi="Times New Roman" w:eastAsia="仿宋"/>
                <w:sz w:val="21"/>
                <w:szCs w:val="21"/>
                <w:lang w:val="en-US" w:eastAsia="zh-CN"/>
              </w:rPr>
              <w:t>2</w:t>
            </w:r>
            <w:r>
              <w:rPr>
                <w:rFonts w:hint="eastAsia" w:ascii="Times New Roman" w:hAnsi="Times New Roman" w:eastAsia="仿宋"/>
                <w:sz w:val="21"/>
                <w:szCs w:val="21"/>
                <w:lang w:eastAsia="zh-CN"/>
              </w:rPr>
              <w:t>分，本项最高得</w:t>
            </w:r>
            <w:r>
              <w:rPr>
                <w:rFonts w:hint="eastAsia" w:ascii="Times New Roman" w:hAnsi="Times New Roman" w:eastAsia="仿宋"/>
                <w:sz w:val="21"/>
                <w:szCs w:val="21"/>
                <w:lang w:val="en-US" w:eastAsia="zh-CN"/>
              </w:rPr>
              <w:t>3</w:t>
            </w:r>
            <w:r>
              <w:rPr>
                <w:rFonts w:hint="eastAsia" w:ascii="Times New Roman" w:hAnsi="Times New Roman" w:eastAsia="仿宋"/>
                <w:sz w:val="21"/>
                <w:szCs w:val="21"/>
                <w:lang w:eastAsia="zh-CN"/>
              </w:rPr>
              <w:t>分。</w:t>
            </w:r>
          </w:p>
        </w:tc>
        <w:tc>
          <w:tcPr>
            <w:tcW w:w="859" w:type="dxa"/>
          </w:tcPr>
          <w:p>
            <w:pPr>
              <w:snapToGrid w:val="0"/>
              <w:ind w:firstLine="560"/>
              <w:rPr>
                <w:rFonts w:ascii="Times New Roman" w:hAnsi="Times New Roman" w:eastAsia="仿宋"/>
                <w:sz w:val="21"/>
                <w:szCs w:val="21"/>
              </w:rPr>
            </w:pPr>
          </w:p>
        </w:tc>
        <w:tc>
          <w:tcPr>
            <w:tcW w:w="781" w:type="dxa"/>
          </w:tcPr>
          <w:p>
            <w:pPr>
              <w:snapToGrid w:val="0"/>
              <w:ind w:firstLine="560"/>
              <w:rPr>
                <w:rFonts w:ascii="Times New Roman" w:hAnsi="Times New Roman"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855" w:type="dxa"/>
            <w:vMerge w:val="continue"/>
          </w:tcPr>
          <w:p>
            <w:pPr>
              <w:snapToGrid w:val="0"/>
              <w:spacing w:line="360" w:lineRule="auto"/>
              <w:ind w:firstLine="420" w:firstLineChars="200"/>
              <w:rPr>
                <w:rFonts w:ascii="Times New Roman" w:hAnsi="Times New Roman" w:eastAsia="仿宋"/>
                <w:sz w:val="21"/>
                <w:szCs w:val="21"/>
              </w:rPr>
            </w:pPr>
          </w:p>
        </w:tc>
        <w:tc>
          <w:tcPr>
            <w:tcW w:w="1082" w:type="dxa"/>
            <w:vMerge w:val="continue"/>
          </w:tcPr>
          <w:p>
            <w:pPr>
              <w:snapToGrid w:val="0"/>
              <w:spacing w:line="360" w:lineRule="auto"/>
              <w:rPr>
                <w:rFonts w:hint="eastAsia" w:ascii="Times New Roman" w:hAnsi="Times New Roman" w:eastAsia="仿宋"/>
                <w:sz w:val="21"/>
                <w:szCs w:val="21"/>
              </w:rPr>
            </w:pPr>
          </w:p>
        </w:tc>
        <w:tc>
          <w:tcPr>
            <w:tcW w:w="1258" w:type="dxa"/>
            <w:vAlign w:val="center"/>
          </w:tcPr>
          <w:p>
            <w:pPr>
              <w:snapToGrid w:val="0"/>
              <w:spacing w:line="360" w:lineRule="auto"/>
              <w:jc w:val="center"/>
              <w:rPr>
                <w:rFonts w:hint="eastAsia" w:ascii="Times New Roman" w:hAnsi="Times New Roman" w:eastAsia="仿宋"/>
                <w:sz w:val="21"/>
                <w:szCs w:val="21"/>
              </w:rPr>
            </w:pPr>
            <w:r>
              <w:rPr>
                <w:rFonts w:hint="eastAsia" w:ascii="Times New Roman" w:hAnsi="Times New Roman" w:eastAsia="仿宋"/>
                <w:sz w:val="21"/>
                <w:szCs w:val="21"/>
              </w:rPr>
              <w:t>施工人员配备</w:t>
            </w:r>
          </w:p>
        </w:tc>
        <w:tc>
          <w:tcPr>
            <w:tcW w:w="655" w:type="dxa"/>
            <w:vAlign w:val="center"/>
          </w:tcPr>
          <w:p>
            <w:pPr>
              <w:jc w:val="center"/>
              <w:rPr>
                <w:rFonts w:hint="default" w:ascii="Times New Roman" w:hAnsi="Times New Roman" w:eastAsia="仿宋" w:cs="Times New Roman"/>
                <w:sz w:val="21"/>
                <w:szCs w:val="21"/>
              </w:rPr>
            </w:pPr>
            <w:r>
              <w:rPr>
                <w:rFonts w:hint="default" w:ascii="Times New Roman" w:hAnsi="Times New Roman" w:cs="Times New Roman"/>
                <w:sz w:val="21"/>
                <w:szCs w:val="21"/>
              </w:rPr>
              <w:t>4</w:t>
            </w:r>
          </w:p>
        </w:tc>
        <w:tc>
          <w:tcPr>
            <w:tcW w:w="4347" w:type="dxa"/>
            <w:vAlign w:val="center"/>
          </w:tcPr>
          <w:p>
            <w:pPr>
              <w:snapToGrid w:val="0"/>
              <w:spacing w:line="360" w:lineRule="auto"/>
              <w:rPr>
                <w:rFonts w:hint="default" w:ascii="Times New Roman" w:hAnsi="Times New Roman" w:eastAsia="仿宋"/>
                <w:sz w:val="21"/>
                <w:szCs w:val="21"/>
              </w:rPr>
            </w:pPr>
            <w:r>
              <w:rPr>
                <w:rFonts w:hint="default" w:ascii="Times New Roman" w:hAnsi="Times New Roman" w:eastAsia="仿宋"/>
                <w:sz w:val="21"/>
                <w:szCs w:val="21"/>
              </w:rPr>
              <w:t>项目经理资质等级满足招标文件要求，有类似工程经验，近三年内所承担的项目曾获得荣誉，项目班子人员齐全、搭配合理，特殊工种持证齐全。</w:t>
            </w:r>
            <w:r>
              <w:rPr>
                <w:rFonts w:hint="eastAsia" w:ascii="Times New Roman" w:hAnsi="Times New Roman" w:eastAsia="仿宋"/>
                <w:sz w:val="21"/>
                <w:szCs w:val="21"/>
              </w:rPr>
              <w:t>基本分：</w:t>
            </w:r>
            <w:r>
              <w:rPr>
                <w:rFonts w:hint="default" w:ascii="Times New Roman" w:hAnsi="Times New Roman" w:eastAsia="仿宋"/>
                <w:sz w:val="21"/>
                <w:szCs w:val="21"/>
              </w:rPr>
              <w:t>1</w:t>
            </w:r>
            <w:r>
              <w:rPr>
                <w:rFonts w:hint="eastAsia" w:ascii="Times New Roman" w:hAnsi="Times New Roman" w:eastAsia="仿宋"/>
                <w:sz w:val="21"/>
                <w:szCs w:val="21"/>
                <w:lang w:eastAsia="zh-CN"/>
              </w:rPr>
              <w:t>，酌情打0-3分，本项最高得</w:t>
            </w:r>
            <w:r>
              <w:rPr>
                <w:rFonts w:hint="eastAsia" w:ascii="Times New Roman" w:hAnsi="Times New Roman" w:eastAsia="仿宋"/>
                <w:sz w:val="21"/>
                <w:szCs w:val="21"/>
                <w:lang w:val="en-US" w:eastAsia="zh-CN"/>
              </w:rPr>
              <w:t>4</w:t>
            </w:r>
            <w:r>
              <w:rPr>
                <w:rFonts w:hint="eastAsia" w:ascii="Times New Roman" w:hAnsi="Times New Roman" w:eastAsia="仿宋"/>
                <w:sz w:val="21"/>
                <w:szCs w:val="21"/>
                <w:lang w:eastAsia="zh-CN"/>
              </w:rPr>
              <w:t>分。</w:t>
            </w:r>
          </w:p>
        </w:tc>
        <w:tc>
          <w:tcPr>
            <w:tcW w:w="859" w:type="dxa"/>
          </w:tcPr>
          <w:p>
            <w:pPr>
              <w:snapToGrid w:val="0"/>
              <w:ind w:firstLine="560"/>
              <w:rPr>
                <w:rFonts w:ascii="Times New Roman" w:hAnsi="Times New Roman" w:eastAsia="仿宋"/>
                <w:sz w:val="21"/>
                <w:szCs w:val="21"/>
              </w:rPr>
            </w:pPr>
          </w:p>
        </w:tc>
        <w:tc>
          <w:tcPr>
            <w:tcW w:w="781" w:type="dxa"/>
          </w:tcPr>
          <w:p>
            <w:pPr>
              <w:snapToGrid w:val="0"/>
              <w:ind w:firstLine="560"/>
              <w:rPr>
                <w:rFonts w:ascii="Times New Roman" w:hAnsi="Times New Roman"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55" w:type="dxa"/>
          </w:tcPr>
          <w:p>
            <w:pPr>
              <w:snapToGrid w:val="0"/>
              <w:spacing w:line="360" w:lineRule="auto"/>
              <w:ind w:firstLine="420" w:firstLineChars="200"/>
              <w:rPr>
                <w:rFonts w:ascii="Times New Roman" w:hAnsi="Times New Roman" w:eastAsia="仿宋"/>
                <w:sz w:val="21"/>
                <w:szCs w:val="21"/>
              </w:rPr>
            </w:pPr>
          </w:p>
        </w:tc>
        <w:tc>
          <w:tcPr>
            <w:tcW w:w="7342" w:type="dxa"/>
            <w:gridSpan w:val="4"/>
            <w:vAlign w:val="center"/>
          </w:tcPr>
          <w:p>
            <w:pPr>
              <w:snapToGrid w:val="0"/>
              <w:spacing w:line="360" w:lineRule="auto"/>
              <w:ind w:firstLine="420" w:firstLineChars="200"/>
              <w:rPr>
                <w:rFonts w:ascii="Times New Roman" w:hAnsi="Times New Roman" w:eastAsia="仿宋"/>
                <w:sz w:val="21"/>
                <w:szCs w:val="21"/>
              </w:rPr>
            </w:pPr>
            <w:r>
              <w:rPr>
                <w:rFonts w:hint="eastAsia" w:ascii="Times New Roman" w:hAnsi="Times New Roman" w:eastAsia="仿宋"/>
                <w:sz w:val="21"/>
                <w:szCs w:val="21"/>
              </w:rPr>
              <w:t>合计</w:t>
            </w:r>
          </w:p>
        </w:tc>
        <w:tc>
          <w:tcPr>
            <w:tcW w:w="859" w:type="dxa"/>
          </w:tcPr>
          <w:p>
            <w:pPr>
              <w:snapToGrid w:val="0"/>
              <w:spacing w:line="360" w:lineRule="auto"/>
              <w:ind w:firstLine="420" w:firstLineChars="200"/>
              <w:rPr>
                <w:rFonts w:ascii="Times New Roman" w:hAnsi="Times New Roman" w:eastAsia="仿宋"/>
                <w:sz w:val="21"/>
                <w:szCs w:val="21"/>
              </w:rPr>
            </w:pPr>
          </w:p>
        </w:tc>
        <w:tc>
          <w:tcPr>
            <w:tcW w:w="781" w:type="dxa"/>
          </w:tcPr>
          <w:p>
            <w:pPr>
              <w:snapToGrid w:val="0"/>
              <w:spacing w:line="360" w:lineRule="auto"/>
              <w:ind w:firstLine="420" w:firstLineChars="200"/>
              <w:rPr>
                <w:rFonts w:ascii="Times New Roman" w:hAnsi="Times New Roman" w:eastAsia="仿宋"/>
                <w:sz w:val="21"/>
                <w:szCs w:val="21"/>
              </w:rPr>
            </w:pPr>
          </w:p>
        </w:tc>
      </w:tr>
    </w:tbl>
    <w:p>
      <w:pPr>
        <w:pStyle w:val="2"/>
        <w:rPr>
          <w:rFonts w:hint="eastAsia"/>
          <w:lang w:val="en-US" w:eastAsia="zh-CN"/>
        </w:rPr>
      </w:pP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pStyle w:val="20"/>
        <w:spacing w:before="23"/>
        <w:ind w:left="598"/>
        <w:rPr>
          <w:lang w:eastAsia="zh-CN"/>
        </w:rPr>
        <w:sectPr>
          <w:pgSz w:w="11910" w:h="16840"/>
          <w:pgMar w:top="1500" w:right="1140" w:bottom="740" w:left="1300" w:header="0" w:footer="551" w:gutter="0"/>
          <w:cols w:space="720" w:num="1"/>
        </w:sect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20"/>
        <w:spacing w:line="360" w:lineRule="auto"/>
        <w:ind w:right="121" w:firstLine="480" w:firstLineChars="200"/>
        <w:jc w:val="both"/>
        <w:rPr>
          <w:lang w:eastAsia="zh-CN"/>
        </w:rPr>
      </w:pPr>
      <w:r>
        <w:rPr>
          <w:lang w:eastAsia="zh-CN"/>
        </w:rPr>
        <w:t>3.中选通知对比选人和参选人具有法律效力。</w:t>
      </w:r>
      <w:r>
        <w:rPr>
          <w:rStyle w:val="50"/>
          <w:rFonts w:hint="eastAsia"/>
          <w:color w:val="FF0000"/>
          <w:lang w:eastAsia="zh-CN"/>
        </w:rPr>
        <w:t>福建福海创石油化工有限公司指定由</w:t>
      </w:r>
      <w:r>
        <w:rPr>
          <w:rStyle w:val="50"/>
          <w:color w:val="FF0000"/>
          <w:lang w:eastAsia="zh-CN"/>
        </w:rPr>
        <w:t>其</w:t>
      </w:r>
      <w:r>
        <w:rPr>
          <w:rStyle w:val="50"/>
          <w:rFonts w:hint="eastAsia"/>
          <w:color w:val="FF0000"/>
          <w:lang w:eastAsia="zh-CN"/>
        </w:rPr>
        <w:t>权属子公司“翔鹭</w:t>
      </w:r>
      <w:r>
        <w:rPr>
          <w:rStyle w:val="50"/>
          <w:rFonts w:hint="eastAsia"/>
          <w:color w:val="FF0000"/>
          <w:lang w:val="en-US" w:eastAsia="zh-CN"/>
        </w:rPr>
        <w:t>码头投资管理（漳州）</w:t>
      </w:r>
      <w:r>
        <w:rPr>
          <w:rStyle w:val="50"/>
          <w:rFonts w:hint="eastAsia"/>
          <w:color w:val="FF0000"/>
          <w:lang w:eastAsia="zh-CN"/>
        </w:rPr>
        <w:t>有限公司”作为本合同执行主体，将于中选结果公示流程结束之日起30日内与中选人完成合同签订事宜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w:t>
      </w:r>
      <w:r>
        <w:rPr>
          <w:rFonts w:hint="eastAsia"/>
          <w:lang w:val="en-US" w:eastAsia="zh-CN"/>
        </w:rPr>
        <w:t>二</w:t>
      </w:r>
      <w:r>
        <w:rPr>
          <w:lang w:eastAsia="zh-CN"/>
        </w:rPr>
        <w:t>）的规定。</w:t>
      </w:r>
    </w:p>
    <w:p>
      <w:pPr>
        <w:pStyle w:val="20"/>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0"/>
        <w:spacing w:before="26" w:line="321" w:lineRule="auto"/>
        <w:ind w:left="118" w:right="106" w:firstLine="48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2"/>
      </w:pPr>
    </w:p>
    <w:p>
      <w:pPr>
        <w:pStyle w:val="2"/>
      </w:pPr>
    </w:p>
    <w:p>
      <w:pPr>
        <w:pStyle w:val="2"/>
      </w:pPr>
    </w:p>
    <w:p>
      <w:pPr>
        <w:pStyle w:val="2"/>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left="215"/>
        <w:rPr>
          <w:lang w:eastAsia="zh-CN"/>
        </w:rPr>
      </w:pPr>
      <w:r>
        <w:rPr>
          <w:lang w:eastAsia="zh-CN"/>
        </w:rPr>
        <w:br w:type="page"/>
      </w:r>
    </w:p>
    <w:p>
      <w:pPr>
        <w:pStyle w:val="20"/>
        <w:rPr>
          <w:rFonts w:hint="eastAsia"/>
          <w:b/>
          <w:bCs/>
          <w:sz w:val="24"/>
          <w:szCs w:val="24"/>
        </w:rPr>
      </w:pPr>
      <w:r>
        <w:rPr>
          <w:rFonts w:hint="eastAsia" w:ascii="Times New Roman"/>
          <w:b/>
          <w:bCs/>
          <w:lang w:eastAsia="zh-CN"/>
        </w:rPr>
        <w:t>附件</w:t>
      </w:r>
      <w:r>
        <w:rPr>
          <w:rFonts w:hint="eastAsia" w:ascii="Times New Roman"/>
          <w:b/>
          <w:bCs/>
          <w:lang w:val="en-US" w:eastAsia="zh-CN"/>
        </w:rPr>
        <w:t>二</w:t>
      </w:r>
      <w:r>
        <w:rPr>
          <w:rFonts w:hint="eastAsia" w:ascii="Times New Roman"/>
          <w:b/>
          <w:bCs/>
          <w:lang w:eastAsia="zh-CN"/>
        </w:rPr>
        <w:t>、</w:t>
      </w:r>
      <w:r>
        <w:rPr>
          <w:rFonts w:hint="eastAsia" w:ascii="Times New Roman"/>
          <w:b/>
          <w:bCs/>
          <w:lang w:val="en-US" w:eastAsia="zh-CN"/>
        </w:rPr>
        <w:t>合同模板</w:t>
      </w:r>
      <w:bookmarkStart w:id="0" w:name="_Toc251742852"/>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b/>
          <w:bCs/>
          <w:sz w:val="24"/>
          <w:szCs w:val="24"/>
        </w:rPr>
      </w:pPr>
      <w:r>
        <w:rPr>
          <w:rFonts w:hint="eastAsia"/>
          <w:b/>
          <w:bCs/>
          <w:sz w:val="24"/>
          <w:szCs w:val="24"/>
        </w:rPr>
        <w:t>附件</w:t>
      </w:r>
      <w:r>
        <w:rPr>
          <w:rFonts w:hint="eastAsia"/>
          <w:b/>
          <w:bCs/>
          <w:sz w:val="24"/>
          <w:szCs w:val="24"/>
          <w:lang w:val="en-US" w:eastAsia="zh-CN"/>
        </w:rPr>
        <w:t>三</w:t>
      </w:r>
      <w:r>
        <w:rPr>
          <w:rFonts w:hint="eastAsia"/>
          <w:b/>
          <w:bCs/>
          <w:sz w:val="24"/>
          <w:szCs w:val="24"/>
        </w:rPr>
        <w:t>、参选文件范本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000000" w:themeColor="text1"/>
          <w:sz w:val="44"/>
          <w:szCs w:val="44"/>
          <w:lang w:eastAsia="zh-CN"/>
        </w:rPr>
      </w:pPr>
      <w:r>
        <w:rPr>
          <w:rFonts w:hint="eastAsia" w:ascii="方正小标宋简体" w:hAnsi="方正小标宋简体" w:eastAsia="方正小标宋简体" w:cs="方正小标宋简体"/>
          <w:b/>
          <w:color w:val="000000" w:themeColor="text1"/>
          <w:sz w:val="44"/>
          <w:szCs w:val="44"/>
          <w:lang w:eastAsia="zh-CN"/>
        </w:rPr>
        <w:t>翔鹭码头生产值班室施工建设发包</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val="en-US" w:eastAsia="zh-CN"/>
        </w:rPr>
        <w:t>3</w:t>
      </w:r>
      <w:r>
        <w:rPr>
          <w:rFonts w:ascii="Times New Roman" w:hAnsi="Times New Roman"/>
          <w:b/>
          <w:bCs/>
          <w:color w:val="FF0000"/>
          <w:w w:val="95"/>
          <w:sz w:val="32"/>
          <w:lang w:eastAsia="zh-CN"/>
        </w:rPr>
        <w:t>年</w:t>
      </w:r>
      <w:r>
        <w:rPr>
          <w:rFonts w:hint="eastAsia" w:ascii="Times New Roman" w:hAnsi="Times New Roman"/>
          <w:b/>
          <w:bCs/>
          <w:color w:val="FF0000"/>
          <w:w w:val="95"/>
          <w:sz w:val="32"/>
          <w:lang w:val="en-US" w:eastAsia="zh-CN"/>
        </w:rPr>
        <w:t>12</w:t>
      </w:r>
      <w:r>
        <w:rPr>
          <w:rFonts w:ascii="Times New Roman" w:hAnsi="Times New Roman"/>
          <w:b/>
          <w:bCs/>
          <w:color w:val="FF0000"/>
          <w:w w:val="95"/>
          <w:sz w:val="32"/>
          <w:lang w:eastAsia="zh-CN"/>
        </w:rPr>
        <w:t>月</w:t>
      </w:r>
    </w:p>
    <w:p>
      <w:pPr>
        <w:rPr>
          <w:lang w:eastAsia="zh-CN"/>
        </w:rPr>
      </w:pPr>
    </w:p>
    <w:p>
      <w:pPr>
        <w:pStyle w:val="2"/>
      </w:pPr>
    </w:p>
    <w:p>
      <w:pPr>
        <w:pStyle w:val="2"/>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w:t>
      </w:r>
      <w:r>
        <w:rPr>
          <w:rFonts w:hint="eastAsia" w:cs="Times New Roman"/>
          <w:bCs w:val="0"/>
          <w:color w:val="C00000"/>
          <w:sz w:val="24"/>
          <w:szCs w:val="24"/>
          <w:lang w:val="en-US" w:eastAsia="zh-CN"/>
        </w:rPr>
        <w:t>或</w:t>
      </w:r>
      <w:r>
        <w:rPr>
          <w:rFonts w:hint="eastAsia" w:cs="Times New Roman"/>
          <w:bCs w:val="0"/>
          <w:color w:val="C00000"/>
          <w:sz w:val="24"/>
          <w:szCs w:val="24"/>
          <w:lang w:eastAsia="zh-CN"/>
        </w:rPr>
        <w:t>平装。所有参选文件应增加统一外层包封。</w:t>
      </w:r>
    </w:p>
    <w:p>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3"/>
        <w:spacing w:beforeLines="0" w:afterLines="0"/>
        <w:ind w:firstLine="530" w:firstLineChars="221"/>
        <w:rPr>
          <w:rFonts w:hint="eastAsia"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3"/>
        <w:spacing w:beforeLines="0" w:afterLines="0"/>
        <w:ind w:firstLine="532" w:firstLineChars="221"/>
        <w:rPr>
          <w:rFonts w:hint="default" w:cs="Times New Roman"/>
          <w:b/>
          <w:bCs/>
          <w:color w:val="C00000"/>
          <w:sz w:val="24"/>
          <w:szCs w:val="24"/>
          <w:lang w:val="en-US" w:eastAsia="zh-CN"/>
        </w:rPr>
      </w:pPr>
      <w:r>
        <w:rPr>
          <w:rFonts w:hint="eastAsia" w:cs="Times New Roman"/>
          <w:b/>
          <w:bCs/>
          <w:color w:val="C00000"/>
          <w:sz w:val="24"/>
          <w:szCs w:val="24"/>
          <w:lang w:val="en-US" w:eastAsia="zh-CN"/>
        </w:rPr>
        <w:t>5.技术文件与商务文件分开密封包装后一起邮寄，技术及商务参选文件均需提供U盘电子扫描文档（U盘与商务文件一起密封包装）。</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6</w:t>
      </w:r>
      <w:r>
        <w:rPr>
          <w:rFonts w:hint="eastAsia" w:cs="Times New Roman"/>
          <w:bCs w:val="0"/>
          <w:color w:val="C00000"/>
          <w:sz w:val="24"/>
          <w:szCs w:val="24"/>
          <w:lang w:eastAsia="zh-CN"/>
        </w:rPr>
        <w:t>.在外层包封上应写明参选人的名称与地址、邮政编码，以便参选出现逾期送达时能原封退回。具体样式如下：</w:t>
      </w:r>
    </w:p>
    <w:p>
      <w:pPr>
        <w:rPr>
          <w:szCs w:val="21"/>
          <w:lang w:eastAsia="zh-CN"/>
        </w:rPr>
      </w:pPr>
      <w:r>
        <w:rPr>
          <w:rFonts w:ascii="Calibri"/>
        </w:rPr>
        <w:pict>
          <v:shape id="文本框 2" o:spid="_x0000_s1028"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3"/>
        <w:spacing w:beforeLines="0" w:afterLines="0" w:line="240" w:lineRule="auto"/>
        <w:ind w:firstLine="618" w:firstLineChars="221"/>
        <w:rPr>
          <w:rFonts w:cs="Times New Roman"/>
          <w:bCs w:val="0"/>
          <w:color w:val="C00000"/>
          <w:lang w:eastAsia="zh-CN"/>
        </w:rPr>
      </w:pP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7</w:t>
      </w:r>
      <w:r>
        <w:rPr>
          <w:rFonts w:hint="eastAsia" w:cs="Times New Roman"/>
          <w:bCs w:val="0"/>
          <w:color w:val="C00000"/>
          <w:sz w:val="24"/>
          <w:szCs w:val="24"/>
          <w:lang w:eastAsia="zh-CN"/>
        </w:rPr>
        <w:t>.以下文件中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3"/>
        <w:spacing w:beforeLines="0" w:afterLines="0"/>
        <w:ind w:firstLine="530" w:firstLineChars="221"/>
        <w:rPr>
          <w:rFonts w:cs="Times New Roman"/>
          <w:color w:val="C00000"/>
          <w:sz w:val="24"/>
          <w:szCs w:val="24"/>
          <w:lang w:eastAsia="zh-CN"/>
        </w:rPr>
      </w:pPr>
      <w:r>
        <w:rPr>
          <w:rFonts w:hint="eastAsia" w:cs="Times New Roman"/>
          <w:color w:val="C00000"/>
          <w:sz w:val="24"/>
          <w:szCs w:val="24"/>
          <w:lang w:val="en-US"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rPr>
          <w:szCs w:val="21"/>
          <w:lang w:eastAsia="zh-CN"/>
        </w:rPr>
      </w:pPr>
    </w:p>
    <w:p>
      <w:pPr>
        <w:pStyle w:val="2"/>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7"/>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rFonts w:hint="eastAsia" w:eastAsia="宋体"/>
                <w:sz w:val="24"/>
                <w:lang w:eastAsia="zh-CN"/>
              </w:rPr>
            </w:pPr>
            <w:r>
              <w:rPr>
                <w:rFonts w:hint="eastAsia"/>
                <w:sz w:val="24"/>
              </w:rPr>
              <w:t>参选书</w:t>
            </w:r>
          </w:p>
        </w:tc>
        <w:tc>
          <w:tcPr>
            <w:tcW w:w="1843" w:type="dxa"/>
          </w:tcPr>
          <w:p>
            <w:pPr>
              <w:spacing w:line="500" w:lineRule="exact"/>
              <w:jc w:val="center"/>
              <w:rPr>
                <w:sz w:val="24"/>
              </w:rPr>
            </w:pPr>
            <w:r>
              <w:rPr>
                <w:rFonts w:hint="eastAsia"/>
                <w:b/>
                <w:bCs/>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eastAsia" w:eastAsia="宋体"/>
                <w:sz w:val="24"/>
                <w:lang w:val="en-US" w:eastAsia="zh-CN"/>
              </w:rPr>
            </w:pPr>
            <w:r>
              <w:rPr>
                <w:rFonts w:hint="eastAsia"/>
                <w:sz w:val="24"/>
                <w:lang w:val="en-US" w:eastAsia="zh-CN"/>
              </w:rPr>
              <w:t>2</w:t>
            </w:r>
          </w:p>
        </w:tc>
        <w:tc>
          <w:tcPr>
            <w:tcW w:w="6023" w:type="dxa"/>
          </w:tcPr>
          <w:p>
            <w:pPr>
              <w:spacing w:line="500" w:lineRule="exact"/>
              <w:rPr>
                <w:sz w:val="24"/>
              </w:rPr>
            </w:pPr>
            <w:r>
              <w:rPr>
                <w:rFonts w:hint="eastAsia"/>
                <w:sz w:val="24"/>
                <w:lang w:eastAsia="zh-CN"/>
              </w:rPr>
              <w:t>法定代表人身份证复印件</w:t>
            </w:r>
          </w:p>
        </w:tc>
        <w:tc>
          <w:tcPr>
            <w:tcW w:w="1843" w:type="dxa"/>
          </w:tcPr>
          <w:p>
            <w:pPr>
              <w:spacing w:line="500" w:lineRule="exact"/>
              <w:jc w:val="center"/>
              <w:rPr>
                <w:sz w:val="24"/>
              </w:rPr>
            </w:pPr>
            <w:r>
              <w:rPr>
                <w:rFonts w:hint="eastAsia"/>
                <w:b/>
                <w:bCs/>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vAlign w:val="top"/>
          </w:tcPr>
          <w:p>
            <w:pPr>
              <w:spacing w:line="500" w:lineRule="exact"/>
              <w:rPr>
                <w:sz w:val="24"/>
                <w:lang w:eastAsia="zh-CN"/>
              </w:rPr>
            </w:pPr>
            <w:r>
              <w:rPr>
                <w:rFonts w:hint="eastAsia"/>
                <w:sz w:val="24"/>
              </w:rPr>
              <w:t>营业执照复印件</w:t>
            </w:r>
          </w:p>
        </w:tc>
        <w:tc>
          <w:tcPr>
            <w:tcW w:w="1843" w:type="dxa"/>
          </w:tcPr>
          <w:p>
            <w:pPr>
              <w:spacing w:line="500" w:lineRule="exact"/>
              <w:jc w:val="center"/>
              <w:rPr>
                <w:sz w:val="24"/>
                <w:lang w:eastAsia="zh-CN"/>
              </w:rPr>
            </w:pPr>
            <w:r>
              <w:rPr>
                <w:rFonts w:hint="eastAsia"/>
                <w:b/>
                <w:bCs/>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eastAsia" w:eastAsia="宋体"/>
                <w:sz w:val="24"/>
                <w:lang w:val="en-US" w:eastAsia="zh-CN"/>
              </w:rPr>
            </w:pPr>
            <w:r>
              <w:rPr>
                <w:rFonts w:hint="eastAsia"/>
                <w:sz w:val="24"/>
                <w:lang w:val="en-US" w:eastAsia="zh-CN"/>
              </w:rPr>
              <w:t>4</w:t>
            </w:r>
          </w:p>
        </w:tc>
        <w:tc>
          <w:tcPr>
            <w:tcW w:w="6023" w:type="dxa"/>
            <w:vAlign w:val="top"/>
          </w:tcPr>
          <w:p>
            <w:pPr>
              <w:spacing w:line="500" w:lineRule="exact"/>
              <w:rPr>
                <w:rFonts w:hint="default" w:eastAsia="宋体"/>
                <w:sz w:val="24"/>
                <w:lang w:val="en-US" w:eastAsia="zh-CN"/>
              </w:rPr>
            </w:pPr>
            <w:r>
              <w:rPr>
                <w:rFonts w:hint="eastAsia"/>
                <w:color w:val="000000" w:themeColor="text1"/>
                <w:sz w:val="24"/>
                <w:szCs w:val="24"/>
                <w:lang w:val="en-US" w:eastAsia="zh-CN"/>
              </w:rPr>
              <w:t>房屋建筑工程施工二级资质证明文件及施工安全许可证复印件</w:t>
            </w:r>
          </w:p>
        </w:tc>
        <w:tc>
          <w:tcPr>
            <w:tcW w:w="1843" w:type="dxa"/>
          </w:tcPr>
          <w:p>
            <w:pPr>
              <w:spacing w:line="500" w:lineRule="exact"/>
              <w:jc w:val="center"/>
              <w:rPr>
                <w:sz w:val="24"/>
                <w:lang w:eastAsia="zh-CN"/>
              </w:rPr>
            </w:pPr>
            <w:r>
              <w:rPr>
                <w:rFonts w:hint="eastAsia"/>
                <w:b/>
                <w:bCs/>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default"/>
                <w:sz w:val="24"/>
                <w:lang w:val="en-US" w:eastAsia="zh-CN"/>
              </w:rPr>
            </w:pPr>
            <w:r>
              <w:rPr>
                <w:rFonts w:hint="eastAsia"/>
                <w:sz w:val="24"/>
                <w:lang w:val="en-US" w:eastAsia="zh-CN"/>
              </w:rPr>
              <w:t>5</w:t>
            </w:r>
          </w:p>
        </w:tc>
        <w:tc>
          <w:tcPr>
            <w:tcW w:w="6023" w:type="dxa"/>
            <w:vAlign w:val="top"/>
          </w:tcPr>
          <w:p>
            <w:pPr>
              <w:spacing w:line="500" w:lineRule="exact"/>
              <w:rPr>
                <w:rFonts w:hint="eastAsia"/>
                <w:sz w:val="24"/>
                <w:lang w:val="en-US" w:eastAsia="zh-CN"/>
              </w:rPr>
            </w:pPr>
            <w:r>
              <w:rPr>
                <w:rFonts w:hint="eastAsia" w:ascii="宋体" w:hAnsi="宋体" w:eastAsia="宋体" w:cs="宋体"/>
                <w:color w:val="000000" w:themeColor="text1"/>
                <w:sz w:val="24"/>
                <w:szCs w:val="24"/>
                <w:lang w:val="en-US" w:eastAsia="zh-CN" w:bidi="ar-SA"/>
              </w:rPr>
              <w:t>施工管理人员上岗证书</w:t>
            </w:r>
            <w:r>
              <w:rPr>
                <w:rFonts w:hint="eastAsia" w:cs="宋体"/>
                <w:color w:val="000000" w:themeColor="text1"/>
                <w:sz w:val="24"/>
                <w:szCs w:val="24"/>
                <w:lang w:val="en-US" w:eastAsia="zh-CN" w:bidi="ar-SA"/>
              </w:rPr>
              <w:t>复印件</w:t>
            </w:r>
          </w:p>
        </w:tc>
        <w:tc>
          <w:tcPr>
            <w:tcW w:w="1843" w:type="dxa"/>
          </w:tcPr>
          <w:p>
            <w:pPr>
              <w:spacing w:line="500" w:lineRule="exact"/>
              <w:jc w:val="center"/>
              <w:rPr>
                <w:sz w:val="24"/>
                <w:lang w:eastAsia="zh-CN"/>
              </w:rPr>
            </w:pPr>
            <w:r>
              <w:rPr>
                <w:rFonts w:hint="eastAsia"/>
                <w:b/>
                <w:bCs/>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default"/>
                <w:sz w:val="24"/>
                <w:lang w:val="en-US" w:eastAsia="zh-CN"/>
              </w:rPr>
            </w:pPr>
            <w:r>
              <w:rPr>
                <w:rFonts w:hint="eastAsia"/>
                <w:sz w:val="24"/>
                <w:lang w:val="en-US" w:eastAsia="zh-CN"/>
              </w:rPr>
              <w:t>6</w:t>
            </w:r>
          </w:p>
        </w:tc>
        <w:tc>
          <w:tcPr>
            <w:tcW w:w="6023" w:type="dxa"/>
            <w:vAlign w:val="top"/>
          </w:tcPr>
          <w:p>
            <w:pPr>
              <w:spacing w:line="500" w:lineRule="exact"/>
              <w:rPr>
                <w:rFonts w:hint="default"/>
                <w:sz w:val="24"/>
                <w:lang w:val="en-US" w:eastAsia="zh-CN"/>
              </w:rPr>
            </w:pPr>
            <w:r>
              <w:rPr>
                <w:rFonts w:hint="eastAsia" w:ascii="宋体" w:hAnsi="宋体" w:eastAsia="宋体" w:cs="宋体"/>
                <w:color w:val="000000" w:themeColor="text1"/>
                <w:sz w:val="24"/>
                <w:szCs w:val="24"/>
                <w:lang w:val="en-US" w:eastAsia="zh-CN" w:bidi="ar-SA"/>
              </w:rPr>
              <w:t>建筑类二级建造师项目经理、工程师以上技术负责人</w:t>
            </w:r>
            <w:r>
              <w:rPr>
                <w:rFonts w:hint="eastAsia" w:cs="宋体"/>
                <w:color w:val="000000" w:themeColor="text1"/>
                <w:sz w:val="24"/>
                <w:szCs w:val="24"/>
                <w:lang w:val="en-US" w:eastAsia="zh-CN" w:bidi="ar-SA"/>
              </w:rPr>
              <w:t>证书复印件</w:t>
            </w:r>
          </w:p>
        </w:tc>
        <w:tc>
          <w:tcPr>
            <w:tcW w:w="1843" w:type="dxa"/>
          </w:tcPr>
          <w:p>
            <w:pPr>
              <w:spacing w:line="500" w:lineRule="exact"/>
              <w:jc w:val="center"/>
              <w:rPr>
                <w:sz w:val="24"/>
                <w:lang w:eastAsia="zh-CN"/>
              </w:rPr>
            </w:pPr>
            <w:r>
              <w:rPr>
                <w:rFonts w:hint="eastAsia"/>
                <w:b/>
                <w:bCs/>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default"/>
                <w:sz w:val="24"/>
                <w:lang w:val="en-US" w:eastAsia="zh-CN"/>
              </w:rPr>
            </w:pPr>
            <w:r>
              <w:rPr>
                <w:rFonts w:hint="eastAsia"/>
                <w:sz w:val="24"/>
                <w:lang w:val="en-US" w:eastAsia="zh-CN"/>
              </w:rPr>
              <w:t>7</w:t>
            </w:r>
          </w:p>
        </w:tc>
        <w:tc>
          <w:tcPr>
            <w:tcW w:w="6023" w:type="dxa"/>
            <w:vAlign w:val="top"/>
          </w:tcPr>
          <w:p>
            <w:pPr>
              <w:spacing w:line="500" w:lineRule="exact"/>
              <w:rPr>
                <w:rFonts w:hint="default"/>
                <w:sz w:val="24"/>
                <w:lang w:val="en-US" w:eastAsia="zh-CN"/>
              </w:rPr>
            </w:pPr>
            <w:r>
              <w:rPr>
                <w:rFonts w:hint="eastAsia" w:hAnsi="宋体" w:cs="宋体"/>
                <w:color w:val="000000" w:themeColor="text1"/>
                <w:sz w:val="24"/>
                <w:szCs w:val="24"/>
                <w:lang w:val="en-US" w:eastAsia="zh-CN" w:bidi="ar-SA"/>
              </w:rPr>
              <w:t>省级以上建设行政主管部门颁发的《建设工程质量检测机构资质证书》和省级以上质量技术监督部门颁发的资质认定证书</w:t>
            </w:r>
            <w:r>
              <w:rPr>
                <w:rFonts w:hint="eastAsia" w:cs="宋体"/>
                <w:color w:val="000000" w:themeColor="text1"/>
                <w:sz w:val="24"/>
                <w:szCs w:val="24"/>
                <w:lang w:val="en-US" w:eastAsia="zh-CN" w:bidi="ar-SA"/>
              </w:rPr>
              <w:t>复印件</w:t>
            </w:r>
          </w:p>
        </w:tc>
        <w:tc>
          <w:tcPr>
            <w:tcW w:w="1843" w:type="dxa"/>
          </w:tcPr>
          <w:p>
            <w:pPr>
              <w:spacing w:line="500" w:lineRule="exact"/>
              <w:jc w:val="center"/>
              <w:rPr>
                <w:sz w:val="24"/>
                <w:lang w:eastAsia="zh-CN"/>
              </w:rPr>
            </w:pPr>
            <w:r>
              <w:rPr>
                <w:rFonts w:hint="eastAsia"/>
                <w:b/>
                <w:bCs/>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default"/>
                <w:sz w:val="24"/>
                <w:lang w:val="en-US" w:eastAsia="zh-CN"/>
              </w:rPr>
            </w:pPr>
            <w:r>
              <w:rPr>
                <w:rFonts w:hint="eastAsia"/>
                <w:sz w:val="24"/>
                <w:lang w:val="en-US" w:eastAsia="zh-CN"/>
              </w:rPr>
              <w:t>8</w:t>
            </w:r>
          </w:p>
        </w:tc>
        <w:tc>
          <w:tcPr>
            <w:tcW w:w="6023" w:type="dxa"/>
            <w:vAlign w:val="top"/>
          </w:tcPr>
          <w:p>
            <w:pPr>
              <w:spacing w:line="500" w:lineRule="exact"/>
              <w:rPr>
                <w:rFonts w:hint="eastAsia"/>
                <w:sz w:val="24"/>
                <w:lang w:val="en-US" w:eastAsia="zh-CN"/>
              </w:rPr>
            </w:pPr>
            <w:r>
              <w:rPr>
                <w:rFonts w:hint="eastAsia" w:hAnsi="宋体" w:cs="宋体"/>
                <w:color w:val="000000" w:themeColor="text1"/>
                <w:sz w:val="24"/>
                <w:szCs w:val="24"/>
                <w:lang w:val="en-US" w:eastAsia="zh-CN" w:bidi="ar-SA"/>
              </w:rPr>
              <w:t>施工方案</w:t>
            </w:r>
          </w:p>
        </w:tc>
        <w:tc>
          <w:tcPr>
            <w:tcW w:w="1843" w:type="dxa"/>
          </w:tcPr>
          <w:p>
            <w:pPr>
              <w:spacing w:line="500" w:lineRule="exact"/>
              <w:jc w:val="center"/>
              <w:rPr>
                <w:sz w:val="24"/>
                <w:lang w:eastAsia="zh-CN"/>
              </w:rPr>
            </w:pPr>
            <w:r>
              <w:rPr>
                <w:rFonts w:hint="eastAsia"/>
                <w:b/>
                <w:bCs/>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default"/>
                <w:sz w:val="24"/>
                <w:lang w:val="en-US" w:eastAsia="zh-CN"/>
              </w:rPr>
            </w:pPr>
            <w:r>
              <w:rPr>
                <w:rFonts w:hint="eastAsia"/>
                <w:sz w:val="24"/>
                <w:lang w:val="en-US" w:eastAsia="zh-CN"/>
              </w:rPr>
              <w:t>9</w:t>
            </w:r>
          </w:p>
        </w:tc>
        <w:tc>
          <w:tcPr>
            <w:tcW w:w="6023" w:type="dxa"/>
            <w:vAlign w:val="top"/>
          </w:tcPr>
          <w:p>
            <w:pPr>
              <w:spacing w:line="500" w:lineRule="exact"/>
              <w:rPr>
                <w:rFonts w:hint="eastAsia" w:hAnsi="宋体" w:cs="宋体"/>
                <w:color w:val="000000" w:themeColor="text1"/>
                <w:sz w:val="24"/>
                <w:szCs w:val="24"/>
                <w:lang w:val="en-US" w:eastAsia="zh-CN" w:bidi="ar-SA"/>
              </w:rPr>
            </w:pPr>
            <w:r>
              <w:rPr>
                <w:rFonts w:hint="eastAsia" w:hAnsi="宋体" w:cs="宋体"/>
                <w:color w:val="000000" w:themeColor="text1"/>
                <w:sz w:val="24"/>
                <w:szCs w:val="24"/>
                <w:lang w:val="en-US" w:eastAsia="zh-CN" w:bidi="ar-SA"/>
              </w:rPr>
              <w:t>工程质量的技术措施</w:t>
            </w:r>
          </w:p>
        </w:tc>
        <w:tc>
          <w:tcPr>
            <w:tcW w:w="1843" w:type="dxa"/>
          </w:tcPr>
          <w:p>
            <w:pPr>
              <w:spacing w:line="500" w:lineRule="exact"/>
              <w:jc w:val="center"/>
              <w:rPr>
                <w:sz w:val="24"/>
                <w:lang w:eastAsia="zh-CN"/>
              </w:rPr>
            </w:pPr>
            <w:r>
              <w:rPr>
                <w:rFonts w:hint="eastAsia"/>
                <w:b/>
                <w:bCs/>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default"/>
                <w:sz w:val="24"/>
                <w:lang w:val="en-US" w:eastAsia="zh-CN"/>
              </w:rPr>
            </w:pPr>
            <w:r>
              <w:rPr>
                <w:rFonts w:hint="eastAsia"/>
                <w:sz w:val="24"/>
                <w:lang w:val="en-US" w:eastAsia="zh-CN"/>
              </w:rPr>
              <w:t>10</w:t>
            </w:r>
          </w:p>
        </w:tc>
        <w:tc>
          <w:tcPr>
            <w:tcW w:w="6023" w:type="dxa"/>
            <w:vAlign w:val="top"/>
          </w:tcPr>
          <w:p>
            <w:pPr>
              <w:spacing w:line="500" w:lineRule="exact"/>
              <w:rPr>
                <w:rFonts w:hint="eastAsia" w:hAnsi="宋体" w:cs="宋体"/>
                <w:color w:val="000000" w:themeColor="text1"/>
                <w:sz w:val="24"/>
                <w:szCs w:val="24"/>
                <w:lang w:val="en-US" w:eastAsia="zh-CN" w:bidi="ar-SA"/>
              </w:rPr>
            </w:pPr>
            <w:r>
              <w:rPr>
                <w:rFonts w:hint="eastAsia" w:hAnsi="宋体" w:cs="宋体"/>
                <w:color w:val="000000" w:themeColor="text1"/>
                <w:sz w:val="24"/>
                <w:szCs w:val="24"/>
                <w:lang w:val="en-US" w:eastAsia="zh-CN" w:bidi="ar-SA"/>
              </w:rPr>
              <w:t>安全生产的技术措施</w:t>
            </w:r>
          </w:p>
        </w:tc>
        <w:tc>
          <w:tcPr>
            <w:tcW w:w="1843" w:type="dxa"/>
          </w:tcPr>
          <w:p>
            <w:pPr>
              <w:spacing w:line="500" w:lineRule="exact"/>
              <w:jc w:val="center"/>
              <w:rPr>
                <w:sz w:val="24"/>
                <w:lang w:eastAsia="zh-CN"/>
              </w:rPr>
            </w:pPr>
            <w:r>
              <w:rPr>
                <w:rFonts w:hint="eastAsia"/>
                <w:b/>
                <w:bCs/>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default"/>
                <w:sz w:val="24"/>
                <w:lang w:val="en-US" w:eastAsia="zh-CN"/>
              </w:rPr>
            </w:pPr>
            <w:r>
              <w:rPr>
                <w:rFonts w:hint="eastAsia"/>
                <w:sz w:val="24"/>
                <w:lang w:val="en-US" w:eastAsia="zh-CN"/>
              </w:rPr>
              <w:t>11</w:t>
            </w:r>
          </w:p>
        </w:tc>
        <w:tc>
          <w:tcPr>
            <w:tcW w:w="6023" w:type="dxa"/>
            <w:vAlign w:val="top"/>
          </w:tcPr>
          <w:p>
            <w:pPr>
              <w:spacing w:line="500" w:lineRule="exact"/>
              <w:rPr>
                <w:rFonts w:hint="eastAsia" w:hAnsi="宋体" w:cs="宋体"/>
                <w:color w:val="000000" w:themeColor="text1"/>
                <w:sz w:val="24"/>
                <w:szCs w:val="24"/>
                <w:lang w:val="en-US" w:eastAsia="zh-CN" w:bidi="ar-SA"/>
              </w:rPr>
            </w:pPr>
            <w:r>
              <w:rPr>
                <w:rFonts w:hint="eastAsia" w:hAnsi="宋体" w:cs="宋体"/>
                <w:color w:val="000000" w:themeColor="text1"/>
                <w:sz w:val="24"/>
                <w:szCs w:val="24"/>
                <w:lang w:val="en-US" w:eastAsia="zh-CN" w:bidi="ar-SA"/>
              </w:rPr>
              <w:t>施工总平面图布置</w:t>
            </w:r>
          </w:p>
        </w:tc>
        <w:tc>
          <w:tcPr>
            <w:tcW w:w="1843" w:type="dxa"/>
          </w:tcPr>
          <w:p>
            <w:pPr>
              <w:spacing w:line="500" w:lineRule="exact"/>
              <w:jc w:val="center"/>
              <w:rPr>
                <w:sz w:val="24"/>
                <w:lang w:eastAsia="zh-CN"/>
              </w:rPr>
            </w:pPr>
            <w:r>
              <w:rPr>
                <w:rFonts w:hint="eastAsia"/>
                <w:b/>
                <w:bCs/>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default"/>
                <w:sz w:val="24"/>
                <w:lang w:val="en-US" w:eastAsia="zh-CN"/>
              </w:rPr>
            </w:pPr>
            <w:r>
              <w:rPr>
                <w:rFonts w:hint="eastAsia"/>
                <w:sz w:val="24"/>
                <w:lang w:val="en-US" w:eastAsia="zh-CN"/>
              </w:rPr>
              <w:t>12</w:t>
            </w:r>
          </w:p>
        </w:tc>
        <w:tc>
          <w:tcPr>
            <w:tcW w:w="6023" w:type="dxa"/>
            <w:vAlign w:val="top"/>
          </w:tcPr>
          <w:p>
            <w:pPr>
              <w:spacing w:line="500" w:lineRule="exact"/>
              <w:rPr>
                <w:rFonts w:hint="eastAsia" w:hAnsi="宋体" w:cs="宋体"/>
                <w:color w:val="000000" w:themeColor="text1"/>
                <w:sz w:val="24"/>
                <w:szCs w:val="24"/>
                <w:lang w:val="en-US" w:eastAsia="zh-CN" w:bidi="ar-SA"/>
              </w:rPr>
            </w:pPr>
            <w:r>
              <w:rPr>
                <w:rFonts w:hint="eastAsia" w:hAnsi="宋体" w:cs="宋体"/>
                <w:color w:val="000000" w:themeColor="text1"/>
                <w:sz w:val="24"/>
                <w:szCs w:val="24"/>
                <w:lang w:val="en-US" w:eastAsia="zh-CN" w:bidi="ar-SA"/>
              </w:rPr>
              <w:t>施工总进度表或施工网络图</w:t>
            </w:r>
          </w:p>
        </w:tc>
        <w:tc>
          <w:tcPr>
            <w:tcW w:w="1843" w:type="dxa"/>
          </w:tcPr>
          <w:p>
            <w:pPr>
              <w:spacing w:line="500" w:lineRule="exact"/>
              <w:jc w:val="center"/>
              <w:rPr>
                <w:sz w:val="24"/>
                <w:lang w:eastAsia="zh-CN"/>
              </w:rPr>
            </w:pPr>
            <w:r>
              <w:rPr>
                <w:rFonts w:hint="eastAsia"/>
                <w:b/>
                <w:bCs/>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default"/>
                <w:sz w:val="24"/>
                <w:lang w:val="en-US" w:eastAsia="zh-CN"/>
              </w:rPr>
            </w:pPr>
            <w:r>
              <w:rPr>
                <w:rFonts w:hint="eastAsia"/>
                <w:sz w:val="24"/>
                <w:lang w:val="en-US" w:eastAsia="zh-CN"/>
              </w:rPr>
              <w:t>13</w:t>
            </w:r>
          </w:p>
        </w:tc>
        <w:tc>
          <w:tcPr>
            <w:tcW w:w="6023" w:type="dxa"/>
            <w:vAlign w:val="top"/>
          </w:tcPr>
          <w:p>
            <w:pPr>
              <w:spacing w:line="500" w:lineRule="exact"/>
              <w:rPr>
                <w:rFonts w:hint="eastAsia" w:hAnsi="宋体" w:cs="宋体"/>
                <w:color w:val="000000" w:themeColor="text1"/>
                <w:sz w:val="24"/>
                <w:szCs w:val="24"/>
                <w:lang w:val="en-US" w:eastAsia="zh-CN" w:bidi="ar-SA"/>
              </w:rPr>
            </w:pPr>
            <w:r>
              <w:rPr>
                <w:rFonts w:hint="eastAsia" w:hAnsi="宋体" w:cs="宋体"/>
                <w:color w:val="000000" w:themeColor="text1"/>
                <w:sz w:val="24"/>
                <w:szCs w:val="24"/>
                <w:lang w:val="en-US" w:eastAsia="zh-CN" w:bidi="ar-SA"/>
              </w:rPr>
              <w:t>投入的主要施工机械计划</w:t>
            </w:r>
          </w:p>
        </w:tc>
        <w:tc>
          <w:tcPr>
            <w:tcW w:w="1843" w:type="dxa"/>
          </w:tcPr>
          <w:p>
            <w:pPr>
              <w:spacing w:line="500" w:lineRule="exact"/>
              <w:jc w:val="center"/>
              <w:rPr>
                <w:sz w:val="24"/>
                <w:lang w:eastAsia="zh-CN"/>
              </w:rPr>
            </w:pPr>
            <w:r>
              <w:rPr>
                <w:rFonts w:hint="eastAsia"/>
                <w:b/>
                <w:bCs/>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default"/>
                <w:sz w:val="24"/>
                <w:lang w:val="en-US" w:eastAsia="zh-CN"/>
              </w:rPr>
            </w:pPr>
            <w:r>
              <w:rPr>
                <w:rFonts w:hint="eastAsia"/>
                <w:sz w:val="24"/>
                <w:lang w:val="en-US" w:eastAsia="zh-CN"/>
              </w:rPr>
              <w:t>14</w:t>
            </w:r>
          </w:p>
        </w:tc>
        <w:tc>
          <w:tcPr>
            <w:tcW w:w="6023" w:type="dxa"/>
            <w:vAlign w:val="top"/>
          </w:tcPr>
          <w:p>
            <w:pPr>
              <w:spacing w:line="500" w:lineRule="exact"/>
              <w:rPr>
                <w:rFonts w:hint="eastAsia" w:hAnsi="宋体" w:cs="宋体"/>
                <w:color w:val="000000" w:themeColor="text1"/>
                <w:sz w:val="24"/>
                <w:szCs w:val="24"/>
                <w:lang w:val="en-US" w:eastAsia="zh-CN" w:bidi="ar-SA"/>
              </w:rPr>
            </w:pPr>
            <w:r>
              <w:rPr>
                <w:rFonts w:hint="eastAsia" w:hAnsi="宋体" w:cs="宋体"/>
                <w:color w:val="000000" w:themeColor="text1"/>
                <w:sz w:val="24"/>
                <w:szCs w:val="24"/>
                <w:lang w:val="en-US" w:eastAsia="zh-CN" w:bidi="ar-SA"/>
              </w:rPr>
              <w:t>确保工期措施</w:t>
            </w:r>
          </w:p>
        </w:tc>
        <w:tc>
          <w:tcPr>
            <w:tcW w:w="1843" w:type="dxa"/>
          </w:tcPr>
          <w:p>
            <w:pPr>
              <w:spacing w:line="500" w:lineRule="exact"/>
              <w:jc w:val="center"/>
              <w:rPr>
                <w:sz w:val="24"/>
                <w:lang w:eastAsia="zh-CN"/>
              </w:rPr>
            </w:pPr>
            <w:r>
              <w:rPr>
                <w:rFonts w:hint="eastAsia"/>
                <w:b/>
                <w:bCs/>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default"/>
                <w:sz w:val="24"/>
                <w:lang w:val="en-US" w:eastAsia="zh-CN"/>
              </w:rPr>
            </w:pPr>
            <w:r>
              <w:rPr>
                <w:rFonts w:hint="eastAsia"/>
                <w:sz w:val="24"/>
                <w:lang w:val="en-US" w:eastAsia="zh-CN"/>
              </w:rPr>
              <w:t>15</w:t>
            </w:r>
          </w:p>
        </w:tc>
        <w:tc>
          <w:tcPr>
            <w:tcW w:w="6023" w:type="dxa"/>
            <w:vAlign w:val="top"/>
          </w:tcPr>
          <w:p>
            <w:pPr>
              <w:spacing w:line="500" w:lineRule="exact"/>
              <w:rPr>
                <w:rFonts w:hint="eastAsia" w:hAnsi="宋体" w:cs="宋体"/>
                <w:color w:val="000000" w:themeColor="text1"/>
                <w:sz w:val="24"/>
                <w:szCs w:val="24"/>
                <w:lang w:val="en-US" w:eastAsia="zh-CN" w:bidi="ar-SA"/>
              </w:rPr>
            </w:pPr>
            <w:r>
              <w:rPr>
                <w:rFonts w:hint="eastAsia" w:hAnsi="宋体" w:cs="宋体"/>
                <w:color w:val="000000" w:themeColor="text1"/>
                <w:sz w:val="24"/>
                <w:szCs w:val="24"/>
                <w:lang w:val="en-US" w:eastAsia="zh-CN" w:bidi="ar-SA"/>
              </w:rPr>
              <w:t>关键工艺及工程项目重点和解决方案</w:t>
            </w:r>
          </w:p>
        </w:tc>
        <w:tc>
          <w:tcPr>
            <w:tcW w:w="1843" w:type="dxa"/>
          </w:tcPr>
          <w:p>
            <w:pPr>
              <w:spacing w:line="500" w:lineRule="exact"/>
              <w:jc w:val="center"/>
              <w:rPr>
                <w:sz w:val="24"/>
                <w:lang w:eastAsia="zh-CN"/>
              </w:rPr>
            </w:pPr>
            <w:r>
              <w:rPr>
                <w:rFonts w:hint="eastAsia"/>
                <w:b/>
                <w:bCs/>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default"/>
                <w:sz w:val="24"/>
                <w:lang w:val="en-US" w:eastAsia="zh-CN"/>
              </w:rPr>
            </w:pPr>
            <w:r>
              <w:rPr>
                <w:rFonts w:hint="eastAsia"/>
                <w:sz w:val="24"/>
                <w:lang w:val="en-US" w:eastAsia="zh-CN"/>
              </w:rPr>
              <w:t>16</w:t>
            </w:r>
          </w:p>
        </w:tc>
        <w:tc>
          <w:tcPr>
            <w:tcW w:w="6023" w:type="dxa"/>
            <w:vAlign w:val="top"/>
          </w:tcPr>
          <w:p>
            <w:pPr>
              <w:spacing w:line="500" w:lineRule="exact"/>
              <w:rPr>
                <w:rFonts w:hint="eastAsia" w:hAnsi="宋体" w:cs="宋体"/>
                <w:color w:val="000000" w:themeColor="text1"/>
                <w:sz w:val="24"/>
                <w:szCs w:val="24"/>
                <w:lang w:val="en-US" w:eastAsia="zh-CN" w:bidi="ar-SA"/>
              </w:rPr>
            </w:pPr>
            <w:r>
              <w:rPr>
                <w:rFonts w:hint="eastAsia" w:hAnsi="宋体" w:cs="宋体"/>
                <w:color w:val="000000" w:themeColor="text1"/>
                <w:sz w:val="24"/>
                <w:szCs w:val="24"/>
                <w:lang w:val="en-US" w:eastAsia="zh-CN" w:bidi="ar-SA"/>
              </w:rPr>
              <w:t>施工组织设计</w:t>
            </w:r>
          </w:p>
        </w:tc>
        <w:tc>
          <w:tcPr>
            <w:tcW w:w="1843" w:type="dxa"/>
          </w:tcPr>
          <w:p>
            <w:pPr>
              <w:spacing w:line="500" w:lineRule="exact"/>
              <w:jc w:val="center"/>
              <w:rPr>
                <w:sz w:val="24"/>
                <w:lang w:eastAsia="zh-CN"/>
              </w:rPr>
            </w:pPr>
            <w:r>
              <w:rPr>
                <w:rFonts w:hint="eastAsia"/>
                <w:b/>
                <w:bCs/>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default"/>
                <w:sz w:val="24"/>
                <w:lang w:val="en-US" w:eastAsia="zh-CN"/>
              </w:rPr>
            </w:pPr>
            <w:r>
              <w:rPr>
                <w:rFonts w:hint="eastAsia"/>
                <w:sz w:val="24"/>
                <w:lang w:val="en-US" w:eastAsia="zh-CN"/>
              </w:rPr>
              <w:t>17</w:t>
            </w:r>
          </w:p>
        </w:tc>
        <w:tc>
          <w:tcPr>
            <w:tcW w:w="6023" w:type="dxa"/>
            <w:vAlign w:val="top"/>
          </w:tcPr>
          <w:p>
            <w:pPr>
              <w:spacing w:line="500" w:lineRule="exact"/>
              <w:rPr>
                <w:rFonts w:hint="eastAsia" w:hAnsi="宋体" w:cs="宋体"/>
                <w:color w:val="000000" w:themeColor="text1"/>
                <w:sz w:val="24"/>
                <w:szCs w:val="24"/>
                <w:lang w:val="en-US" w:eastAsia="zh-CN" w:bidi="ar-SA"/>
              </w:rPr>
            </w:pPr>
            <w:r>
              <w:rPr>
                <w:rFonts w:hint="eastAsia" w:hAnsi="宋体" w:cs="宋体"/>
                <w:color w:val="000000" w:themeColor="text1"/>
                <w:sz w:val="24"/>
                <w:szCs w:val="24"/>
                <w:lang w:val="en-US" w:eastAsia="zh-CN" w:bidi="ar-SA"/>
              </w:rPr>
              <w:t>施工人员配备</w:t>
            </w:r>
          </w:p>
        </w:tc>
        <w:tc>
          <w:tcPr>
            <w:tcW w:w="1843" w:type="dxa"/>
          </w:tcPr>
          <w:p>
            <w:pPr>
              <w:spacing w:line="500" w:lineRule="exact"/>
              <w:jc w:val="center"/>
              <w:rPr>
                <w:sz w:val="24"/>
                <w:lang w:eastAsia="zh-CN"/>
              </w:rPr>
            </w:pPr>
            <w:r>
              <w:rPr>
                <w:rFonts w:hint="eastAsia"/>
                <w:b/>
                <w:bCs/>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default"/>
                <w:sz w:val="24"/>
                <w:lang w:val="en-US" w:eastAsia="zh-CN"/>
              </w:rPr>
            </w:pPr>
            <w:r>
              <w:rPr>
                <w:rFonts w:hint="eastAsia"/>
                <w:sz w:val="24"/>
                <w:lang w:val="en-US" w:eastAsia="zh-CN"/>
              </w:rPr>
              <w:t>18</w:t>
            </w:r>
          </w:p>
        </w:tc>
        <w:tc>
          <w:tcPr>
            <w:tcW w:w="6023" w:type="dxa"/>
            <w:vAlign w:val="top"/>
          </w:tcPr>
          <w:p>
            <w:pPr>
              <w:spacing w:line="500" w:lineRule="exact"/>
              <w:rPr>
                <w:rFonts w:hint="eastAsia" w:hAnsi="宋体" w:cs="宋体"/>
                <w:color w:val="000000" w:themeColor="text1"/>
                <w:sz w:val="24"/>
                <w:szCs w:val="24"/>
                <w:lang w:val="en-US" w:eastAsia="zh-CN" w:bidi="ar-SA"/>
              </w:rPr>
            </w:pPr>
            <w:r>
              <w:rPr>
                <w:rFonts w:hint="eastAsia" w:hAnsi="宋体" w:cs="宋体"/>
                <w:color w:val="000000" w:themeColor="text1"/>
                <w:sz w:val="24"/>
                <w:szCs w:val="24"/>
                <w:lang w:val="en-US" w:eastAsia="zh-CN" w:bidi="ar-SA"/>
              </w:rPr>
              <w:t>材料所选用品牌及型号</w:t>
            </w:r>
          </w:p>
        </w:tc>
        <w:tc>
          <w:tcPr>
            <w:tcW w:w="1843" w:type="dxa"/>
          </w:tcPr>
          <w:p>
            <w:pPr>
              <w:spacing w:line="500" w:lineRule="exact"/>
              <w:jc w:val="center"/>
              <w:rPr>
                <w:rFonts w:hint="eastAsia"/>
                <w:b/>
                <w:bCs/>
                <w:sz w:val="24"/>
                <w:lang w:val="en-US" w:eastAsia="zh-CN"/>
              </w:rPr>
            </w:pPr>
            <w:r>
              <w:rPr>
                <w:rFonts w:hint="eastAsia"/>
                <w:b/>
                <w:bCs/>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default" w:eastAsia="宋体"/>
                <w:sz w:val="24"/>
                <w:lang w:val="en-US" w:eastAsia="zh-CN"/>
              </w:rPr>
            </w:pPr>
            <w:r>
              <w:rPr>
                <w:rFonts w:hint="eastAsia"/>
                <w:sz w:val="24"/>
                <w:lang w:val="en-US" w:eastAsia="zh-CN"/>
              </w:rPr>
              <w:t>19</w:t>
            </w:r>
          </w:p>
        </w:tc>
        <w:tc>
          <w:tcPr>
            <w:tcW w:w="6023" w:type="dxa"/>
            <w:vAlign w:val="top"/>
          </w:tcPr>
          <w:p>
            <w:pPr>
              <w:spacing w:line="500" w:lineRule="exact"/>
              <w:rPr>
                <w:rFonts w:hint="eastAsia" w:eastAsia="宋体"/>
                <w:sz w:val="24"/>
                <w:lang w:eastAsia="zh-CN"/>
              </w:rPr>
            </w:pPr>
            <w:r>
              <w:rPr>
                <w:rFonts w:hint="eastAsia"/>
                <w:sz w:val="24"/>
                <w:lang w:val="en-US" w:eastAsia="zh-CN"/>
              </w:rPr>
              <w:t>商务</w:t>
            </w:r>
            <w:r>
              <w:rPr>
                <w:rFonts w:hint="eastAsia"/>
                <w:sz w:val="24"/>
              </w:rPr>
              <w:t>报价单</w:t>
            </w:r>
          </w:p>
        </w:tc>
        <w:tc>
          <w:tcPr>
            <w:tcW w:w="1843" w:type="dxa"/>
          </w:tcPr>
          <w:p>
            <w:pPr>
              <w:spacing w:line="500" w:lineRule="exact"/>
              <w:jc w:val="center"/>
              <w:rPr>
                <w:sz w:val="24"/>
                <w:lang w:eastAsia="zh-CN"/>
              </w:rPr>
            </w:pPr>
            <w:r>
              <w:rPr>
                <w:rFonts w:hint="eastAsia"/>
                <w:b/>
                <w:bCs/>
                <w:sz w:val="24"/>
                <w:lang w:val="en-US" w:eastAsia="zh-CN"/>
              </w:rPr>
              <w:t>商务文件</w:t>
            </w:r>
          </w:p>
        </w:tc>
      </w:tr>
    </w:tbl>
    <w:p>
      <w:pPr>
        <w:spacing w:line="500" w:lineRule="exact"/>
        <w:jc w:val="center"/>
        <w:rPr>
          <w:b/>
          <w:bCs/>
          <w:sz w:val="24"/>
        </w:rPr>
      </w:pPr>
    </w:p>
    <w:p>
      <w:pPr>
        <w:pStyle w:val="2"/>
      </w:pPr>
    </w:p>
    <w:p>
      <w:pPr>
        <w:spacing w:line="500" w:lineRule="exact"/>
        <w:jc w:val="both"/>
        <w:rPr>
          <w:rFonts w:hint="default" w:eastAsia="宋体"/>
          <w:b/>
          <w:bCs/>
          <w:sz w:val="36"/>
          <w:szCs w:val="36"/>
          <w:lang w:val="en-US" w:eastAsia="zh-CN"/>
        </w:rPr>
      </w:pPr>
      <w:r>
        <w:rPr>
          <w:rFonts w:hint="eastAsia"/>
          <w:b/>
          <w:bCs/>
          <w:sz w:val="36"/>
          <w:szCs w:val="36"/>
          <w:lang w:val="en-US" w:eastAsia="zh-CN"/>
        </w:rPr>
        <w:t>技术文件1、</w:t>
      </w: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w:t>
      </w:r>
      <w:r>
        <w:rPr>
          <w:rFonts w:hint="eastAsia"/>
          <w:sz w:val="24"/>
          <w:lang w:val="en-US" w:eastAsia="zh-CN"/>
        </w:rPr>
        <w:t>及法人代表</w:t>
      </w:r>
      <w:r>
        <w:rPr>
          <w:rFonts w:hint="eastAsia"/>
          <w:sz w:val="24"/>
          <w:lang w:eastAsia="zh-CN"/>
        </w:rPr>
        <w:t>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pStyle w:val="2"/>
        <w:jc w:val="center"/>
        <w:rPr>
          <w:color w:val="4E6127"/>
        </w:rPr>
      </w:pPr>
    </w:p>
    <w:p>
      <w:pPr>
        <w:pStyle w:val="2"/>
        <w:jc w:val="center"/>
      </w:pPr>
    </w:p>
    <w:p>
      <w:pPr>
        <w:pStyle w:val="2"/>
        <w:jc w:val="center"/>
      </w:pPr>
    </w:p>
    <w:p>
      <w:pPr>
        <w:pStyle w:val="2"/>
        <w:jc w:val="center"/>
      </w:pPr>
    </w:p>
    <w:p>
      <w:pPr>
        <w:pStyle w:val="2"/>
        <w:jc w:val="both"/>
        <w:rPr>
          <w:rFonts w:ascii="Times New Roman" w:hAnsi="Times New Roman" w:cs="Times New Roman"/>
          <w:b/>
          <w:bCs/>
          <w:sz w:val="36"/>
          <w:szCs w:val="36"/>
          <w:lang w:eastAsia="zh-CN"/>
        </w:rPr>
      </w:pPr>
      <w:r>
        <w:rPr>
          <w:rFonts w:hint="eastAsia"/>
          <w:lang w:val="en-US" w:eastAsia="zh-CN"/>
        </w:rPr>
        <w:t>2、</w:t>
      </w: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both"/>
        <w:rPr>
          <w:rFonts w:hint="eastAsia"/>
          <w:b/>
          <w:bCs/>
          <w:sz w:val="36"/>
          <w:szCs w:val="36"/>
          <w:lang w:eastAsia="zh-CN"/>
        </w:rPr>
      </w:pPr>
      <w:r>
        <w:rPr>
          <w:rFonts w:hint="eastAsia"/>
          <w:b/>
          <w:bCs/>
          <w:color w:val="4E6127"/>
          <w:sz w:val="36"/>
          <w:szCs w:val="36"/>
          <w:lang w:val="en-US" w:eastAsia="zh-CN"/>
        </w:rPr>
        <w:t>3、</w:t>
      </w:r>
      <w:r>
        <w:rPr>
          <w:rFonts w:hint="eastAsia"/>
          <w:b/>
          <w:bCs/>
          <w:sz w:val="36"/>
          <w:szCs w:val="36"/>
          <w:lang w:eastAsia="zh-CN"/>
        </w:rPr>
        <w:t>营业执照复印件</w:t>
      </w: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ascii="宋体" w:hAnsi="宋体" w:eastAsia="宋体" w:cs="宋体"/>
          <w:b/>
          <w:bCs/>
          <w:sz w:val="36"/>
          <w:szCs w:val="36"/>
          <w:lang w:val="en-US" w:eastAsia="zh-CN" w:bidi="ar-SA"/>
        </w:rPr>
      </w:pPr>
      <w:r>
        <w:rPr>
          <w:rFonts w:hint="eastAsia"/>
          <w:b/>
          <w:bCs/>
          <w:sz w:val="36"/>
          <w:szCs w:val="36"/>
          <w:lang w:val="en-US" w:eastAsia="zh-CN"/>
        </w:rPr>
        <w:t>4、</w:t>
      </w:r>
      <w:r>
        <w:rPr>
          <w:rFonts w:hint="eastAsia" w:ascii="宋体" w:hAnsi="宋体" w:eastAsia="宋体" w:cs="宋体"/>
          <w:b/>
          <w:bCs/>
          <w:sz w:val="36"/>
          <w:szCs w:val="36"/>
          <w:lang w:val="en-US" w:eastAsia="zh-CN" w:bidi="ar-SA"/>
        </w:rPr>
        <w:t>房屋建筑工程施工二级资质证明文件及施工安全许可证复印件</w:t>
      </w:r>
    </w:p>
    <w:p>
      <w:pPr>
        <w:pStyle w:val="2"/>
        <w:jc w:val="center"/>
      </w:pPr>
    </w:p>
    <w:p>
      <w:pPr>
        <w:pStyle w:val="2"/>
        <w:jc w:val="center"/>
      </w:pPr>
    </w:p>
    <w:p>
      <w:pPr>
        <w:pStyle w:val="2"/>
        <w:numPr>
          <w:ilvl w:val="0"/>
          <w:numId w:val="7"/>
        </w:numPr>
        <w:rPr>
          <w:rFonts w:hint="eastAsia"/>
          <w:b/>
          <w:bCs/>
          <w:sz w:val="36"/>
          <w:szCs w:val="36"/>
          <w:lang w:val="en-US" w:eastAsia="zh-CN"/>
        </w:rPr>
      </w:pPr>
      <w:r>
        <w:rPr>
          <w:rFonts w:hint="eastAsia"/>
          <w:b/>
          <w:bCs/>
          <w:sz w:val="36"/>
          <w:szCs w:val="36"/>
          <w:lang w:val="en-US" w:eastAsia="zh-CN"/>
        </w:rPr>
        <w:t>施工管理人员上岗证书复印件</w:t>
      </w:r>
    </w:p>
    <w:p>
      <w:pPr>
        <w:pStyle w:val="2"/>
        <w:widowControl w:val="0"/>
        <w:numPr>
          <w:ilvl w:val="0"/>
          <w:numId w:val="0"/>
        </w:numPr>
        <w:adjustRightInd w:val="0"/>
        <w:spacing w:line="312" w:lineRule="atLeast"/>
        <w:jc w:val="both"/>
        <w:textAlignment w:val="baseline"/>
        <w:rPr>
          <w:rFonts w:hint="eastAsia"/>
          <w:b/>
          <w:bCs/>
          <w:sz w:val="36"/>
          <w:szCs w:val="36"/>
          <w:lang w:val="en-US" w:eastAsia="zh-CN"/>
        </w:rPr>
      </w:pPr>
    </w:p>
    <w:p>
      <w:pPr>
        <w:pStyle w:val="2"/>
        <w:widowControl w:val="0"/>
        <w:numPr>
          <w:ilvl w:val="0"/>
          <w:numId w:val="0"/>
        </w:numPr>
        <w:adjustRightInd w:val="0"/>
        <w:spacing w:line="312" w:lineRule="atLeast"/>
        <w:jc w:val="both"/>
        <w:textAlignment w:val="baseline"/>
        <w:rPr>
          <w:rFonts w:hint="eastAsia"/>
          <w:b/>
          <w:bCs/>
          <w:sz w:val="36"/>
          <w:szCs w:val="36"/>
          <w:lang w:val="en-US" w:eastAsia="zh-CN"/>
        </w:rPr>
      </w:pPr>
    </w:p>
    <w:p>
      <w:pPr>
        <w:pStyle w:val="2"/>
        <w:numPr>
          <w:ilvl w:val="0"/>
          <w:numId w:val="7"/>
        </w:numPr>
        <w:rPr>
          <w:rFonts w:hint="eastAsia"/>
          <w:b/>
          <w:bCs/>
          <w:sz w:val="36"/>
          <w:szCs w:val="36"/>
          <w:lang w:val="en-US" w:eastAsia="zh-CN"/>
        </w:rPr>
      </w:pPr>
      <w:r>
        <w:rPr>
          <w:rFonts w:hint="eastAsia"/>
          <w:b/>
          <w:bCs/>
          <w:sz w:val="36"/>
          <w:szCs w:val="36"/>
          <w:lang w:val="en-US" w:eastAsia="zh-CN"/>
        </w:rPr>
        <w:t>建筑类二级建造师项目经理、工程师以上技术负责人证书复印件</w:t>
      </w:r>
    </w:p>
    <w:p>
      <w:pPr>
        <w:pStyle w:val="2"/>
        <w:widowControl w:val="0"/>
        <w:numPr>
          <w:ilvl w:val="0"/>
          <w:numId w:val="0"/>
        </w:numPr>
        <w:adjustRightInd w:val="0"/>
        <w:spacing w:line="312" w:lineRule="atLeast"/>
        <w:jc w:val="both"/>
        <w:textAlignment w:val="baseline"/>
        <w:rPr>
          <w:rFonts w:hint="eastAsia" w:cs="宋体"/>
          <w:color w:val="000000" w:themeColor="text1"/>
          <w:sz w:val="24"/>
          <w:szCs w:val="24"/>
          <w:lang w:val="en-US" w:eastAsia="zh-CN" w:bidi="ar-SA"/>
        </w:rPr>
      </w:pPr>
    </w:p>
    <w:p>
      <w:pPr>
        <w:pStyle w:val="2"/>
        <w:widowControl w:val="0"/>
        <w:numPr>
          <w:ilvl w:val="0"/>
          <w:numId w:val="0"/>
        </w:numPr>
        <w:adjustRightInd w:val="0"/>
        <w:spacing w:line="312" w:lineRule="atLeast"/>
        <w:jc w:val="both"/>
        <w:textAlignment w:val="baseline"/>
        <w:rPr>
          <w:rFonts w:hint="eastAsia" w:cs="宋体"/>
          <w:color w:val="000000" w:themeColor="text1"/>
          <w:sz w:val="24"/>
          <w:szCs w:val="24"/>
          <w:lang w:val="en-US" w:eastAsia="zh-CN" w:bidi="ar-SA"/>
        </w:rPr>
      </w:pPr>
    </w:p>
    <w:p>
      <w:pPr>
        <w:pStyle w:val="2"/>
        <w:widowControl w:val="0"/>
        <w:numPr>
          <w:ilvl w:val="0"/>
          <w:numId w:val="0"/>
        </w:numPr>
        <w:adjustRightInd w:val="0"/>
        <w:spacing w:line="312" w:lineRule="atLeast"/>
        <w:jc w:val="both"/>
        <w:textAlignment w:val="baseline"/>
        <w:rPr>
          <w:rFonts w:hint="eastAsia" w:cs="宋体"/>
          <w:color w:val="000000" w:themeColor="text1"/>
          <w:sz w:val="24"/>
          <w:szCs w:val="24"/>
          <w:lang w:val="en-US" w:eastAsia="zh-CN" w:bidi="ar-SA"/>
        </w:rPr>
      </w:pPr>
    </w:p>
    <w:p>
      <w:pPr>
        <w:pStyle w:val="2"/>
        <w:numPr>
          <w:ilvl w:val="0"/>
          <w:numId w:val="7"/>
        </w:numPr>
        <w:rPr>
          <w:rFonts w:hint="eastAsia"/>
          <w:b/>
          <w:bCs/>
          <w:sz w:val="36"/>
          <w:szCs w:val="36"/>
          <w:lang w:val="en-US" w:eastAsia="zh-CN"/>
        </w:rPr>
      </w:pPr>
      <w:r>
        <w:rPr>
          <w:rFonts w:hint="eastAsia"/>
          <w:b/>
          <w:bCs/>
          <w:sz w:val="36"/>
          <w:szCs w:val="36"/>
          <w:lang w:val="en-US" w:eastAsia="zh-CN"/>
        </w:rPr>
        <w:t>省级以上建设行政主管部门颁发的《建设工程质量检测机构资质证书》和省级以上质量技术监督部门颁发的资质认定证书复印件</w:t>
      </w:r>
    </w:p>
    <w:p>
      <w:pPr>
        <w:pStyle w:val="2"/>
        <w:numPr>
          <w:ilvl w:val="0"/>
          <w:numId w:val="0"/>
        </w:numPr>
        <w:rPr>
          <w:rFonts w:hint="eastAsia"/>
          <w:b/>
          <w:bCs/>
          <w:sz w:val="36"/>
          <w:szCs w:val="36"/>
          <w:lang w:val="en-US" w:eastAsia="zh-CN"/>
        </w:rPr>
      </w:pPr>
    </w:p>
    <w:p>
      <w:pPr>
        <w:pStyle w:val="2"/>
        <w:numPr>
          <w:ilvl w:val="0"/>
          <w:numId w:val="7"/>
        </w:numPr>
        <w:rPr>
          <w:rFonts w:hint="eastAsia"/>
          <w:b/>
          <w:bCs/>
          <w:sz w:val="36"/>
          <w:szCs w:val="36"/>
          <w:lang w:val="en-US" w:eastAsia="zh-CN"/>
        </w:rPr>
      </w:pPr>
      <w:r>
        <w:rPr>
          <w:rFonts w:hint="eastAsia"/>
          <w:b/>
          <w:bCs/>
          <w:sz w:val="36"/>
          <w:szCs w:val="36"/>
          <w:lang w:val="en-US" w:eastAsia="zh-CN"/>
        </w:rPr>
        <w:t>施工方案</w:t>
      </w:r>
    </w:p>
    <w:p>
      <w:pPr>
        <w:pStyle w:val="2"/>
        <w:widowControl w:val="0"/>
        <w:numPr>
          <w:ilvl w:val="0"/>
          <w:numId w:val="0"/>
        </w:numPr>
        <w:adjustRightInd w:val="0"/>
        <w:spacing w:line="312" w:lineRule="atLeast"/>
        <w:jc w:val="both"/>
        <w:textAlignment w:val="baseline"/>
        <w:rPr>
          <w:rFonts w:hint="eastAsia"/>
          <w:b/>
          <w:bCs/>
          <w:sz w:val="36"/>
          <w:szCs w:val="36"/>
          <w:lang w:val="en-US" w:eastAsia="zh-CN"/>
        </w:rPr>
      </w:pPr>
    </w:p>
    <w:p>
      <w:pPr>
        <w:pStyle w:val="2"/>
        <w:numPr>
          <w:ilvl w:val="0"/>
          <w:numId w:val="7"/>
        </w:numPr>
        <w:rPr>
          <w:rFonts w:hint="default"/>
          <w:b/>
          <w:bCs/>
          <w:sz w:val="36"/>
          <w:szCs w:val="36"/>
          <w:lang w:val="en-US" w:eastAsia="zh-CN"/>
        </w:rPr>
      </w:pPr>
      <w:r>
        <w:rPr>
          <w:rFonts w:hint="eastAsia"/>
          <w:b/>
          <w:bCs/>
          <w:sz w:val="36"/>
          <w:szCs w:val="36"/>
          <w:lang w:val="en-US" w:eastAsia="zh-CN"/>
        </w:rPr>
        <w:t>工程质量的技术措施</w:t>
      </w:r>
    </w:p>
    <w:p>
      <w:pPr>
        <w:pStyle w:val="2"/>
        <w:widowControl w:val="0"/>
        <w:numPr>
          <w:ilvl w:val="0"/>
          <w:numId w:val="0"/>
        </w:numPr>
        <w:adjustRightInd w:val="0"/>
        <w:spacing w:line="312" w:lineRule="atLeast"/>
        <w:jc w:val="both"/>
        <w:textAlignment w:val="baseline"/>
        <w:rPr>
          <w:rFonts w:hint="eastAsia"/>
          <w:b/>
          <w:bCs/>
          <w:sz w:val="36"/>
          <w:szCs w:val="36"/>
          <w:lang w:val="en-US" w:eastAsia="zh-CN"/>
        </w:rPr>
      </w:pPr>
    </w:p>
    <w:p>
      <w:pPr>
        <w:pStyle w:val="2"/>
        <w:widowControl w:val="0"/>
        <w:numPr>
          <w:ilvl w:val="0"/>
          <w:numId w:val="7"/>
        </w:numPr>
        <w:adjustRightInd w:val="0"/>
        <w:spacing w:line="312" w:lineRule="atLeast"/>
        <w:ind w:left="0" w:leftChars="0" w:firstLine="0" w:firstLineChars="0"/>
        <w:jc w:val="both"/>
        <w:textAlignment w:val="baseline"/>
        <w:rPr>
          <w:rFonts w:hint="eastAsia"/>
          <w:b/>
          <w:bCs/>
          <w:sz w:val="36"/>
          <w:szCs w:val="36"/>
          <w:lang w:val="en-US" w:eastAsia="zh-CN"/>
        </w:rPr>
      </w:pPr>
      <w:r>
        <w:rPr>
          <w:rFonts w:hint="eastAsia"/>
          <w:b/>
          <w:bCs/>
          <w:sz w:val="36"/>
          <w:szCs w:val="36"/>
          <w:lang w:val="en-US" w:eastAsia="zh-CN"/>
        </w:rPr>
        <w:t>安全生产的技术措施</w:t>
      </w:r>
    </w:p>
    <w:p>
      <w:pPr>
        <w:pStyle w:val="2"/>
        <w:widowControl w:val="0"/>
        <w:numPr>
          <w:ilvl w:val="0"/>
          <w:numId w:val="0"/>
        </w:numPr>
        <w:adjustRightInd w:val="0"/>
        <w:spacing w:line="312" w:lineRule="atLeast"/>
        <w:jc w:val="both"/>
        <w:textAlignment w:val="baseline"/>
        <w:rPr>
          <w:rFonts w:hint="default"/>
          <w:b/>
          <w:bCs/>
          <w:sz w:val="36"/>
          <w:szCs w:val="36"/>
          <w:lang w:val="en-US" w:eastAsia="zh-CN"/>
        </w:rPr>
      </w:pPr>
    </w:p>
    <w:p>
      <w:pPr>
        <w:pStyle w:val="2"/>
        <w:widowControl w:val="0"/>
        <w:numPr>
          <w:ilvl w:val="0"/>
          <w:numId w:val="7"/>
        </w:numPr>
        <w:adjustRightInd w:val="0"/>
        <w:spacing w:line="312" w:lineRule="atLeast"/>
        <w:ind w:left="0" w:leftChars="0" w:firstLine="0" w:firstLineChars="0"/>
        <w:jc w:val="both"/>
        <w:textAlignment w:val="baseline"/>
        <w:rPr>
          <w:rFonts w:hint="default"/>
          <w:b/>
          <w:bCs/>
          <w:sz w:val="36"/>
          <w:szCs w:val="36"/>
          <w:lang w:val="en-US" w:eastAsia="zh-CN"/>
        </w:rPr>
      </w:pPr>
      <w:r>
        <w:rPr>
          <w:rFonts w:hint="eastAsia"/>
          <w:b/>
          <w:bCs/>
          <w:sz w:val="36"/>
          <w:szCs w:val="36"/>
          <w:lang w:val="en-US" w:eastAsia="zh-CN"/>
        </w:rPr>
        <w:t>施工总平面图布置</w:t>
      </w:r>
    </w:p>
    <w:p>
      <w:pPr>
        <w:pStyle w:val="2"/>
        <w:widowControl w:val="0"/>
        <w:numPr>
          <w:ilvl w:val="0"/>
          <w:numId w:val="0"/>
        </w:numPr>
        <w:adjustRightInd w:val="0"/>
        <w:spacing w:line="312" w:lineRule="atLeast"/>
        <w:jc w:val="both"/>
        <w:textAlignment w:val="baseline"/>
        <w:rPr>
          <w:rFonts w:hint="eastAsia"/>
          <w:b/>
          <w:bCs/>
          <w:sz w:val="36"/>
          <w:szCs w:val="36"/>
          <w:lang w:val="en-US" w:eastAsia="zh-CN"/>
        </w:rPr>
      </w:pPr>
    </w:p>
    <w:p>
      <w:pPr>
        <w:pStyle w:val="2"/>
        <w:widowControl w:val="0"/>
        <w:numPr>
          <w:ilvl w:val="0"/>
          <w:numId w:val="7"/>
        </w:numPr>
        <w:adjustRightInd w:val="0"/>
        <w:spacing w:line="312" w:lineRule="atLeast"/>
        <w:ind w:left="0" w:leftChars="0" w:firstLine="0" w:firstLineChars="0"/>
        <w:jc w:val="both"/>
        <w:textAlignment w:val="baseline"/>
        <w:rPr>
          <w:rFonts w:hint="eastAsia"/>
          <w:b/>
          <w:bCs/>
          <w:sz w:val="36"/>
          <w:szCs w:val="36"/>
          <w:lang w:val="en-US" w:eastAsia="zh-CN"/>
        </w:rPr>
      </w:pPr>
      <w:r>
        <w:rPr>
          <w:rFonts w:hint="eastAsia"/>
          <w:b/>
          <w:bCs/>
          <w:sz w:val="36"/>
          <w:szCs w:val="36"/>
          <w:lang w:val="en-US" w:eastAsia="zh-CN"/>
        </w:rPr>
        <w:t>施工总进度表或施工网络图</w:t>
      </w:r>
    </w:p>
    <w:p>
      <w:pPr>
        <w:pStyle w:val="2"/>
        <w:widowControl w:val="0"/>
        <w:numPr>
          <w:ilvl w:val="0"/>
          <w:numId w:val="0"/>
        </w:numPr>
        <w:adjustRightInd w:val="0"/>
        <w:spacing w:line="312" w:lineRule="atLeast"/>
        <w:jc w:val="both"/>
        <w:textAlignment w:val="baseline"/>
        <w:rPr>
          <w:rFonts w:hint="default"/>
          <w:b/>
          <w:bCs/>
          <w:sz w:val="36"/>
          <w:szCs w:val="36"/>
          <w:lang w:val="en-US" w:eastAsia="zh-CN"/>
        </w:rPr>
      </w:pPr>
    </w:p>
    <w:p>
      <w:pPr>
        <w:pStyle w:val="2"/>
        <w:widowControl w:val="0"/>
        <w:numPr>
          <w:ilvl w:val="0"/>
          <w:numId w:val="7"/>
        </w:numPr>
        <w:adjustRightInd w:val="0"/>
        <w:spacing w:line="312" w:lineRule="atLeast"/>
        <w:ind w:left="0" w:leftChars="0" w:firstLine="0" w:firstLineChars="0"/>
        <w:jc w:val="both"/>
        <w:textAlignment w:val="baseline"/>
        <w:rPr>
          <w:rFonts w:hint="default"/>
          <w:b/>
          <w:bCs/>
          <w:sz w:val="36"/>
          <w:szCs w:val="36"/>
          <w:lang w:val="en-US" w:eastAsia="zh-CN"/>
        </w:rPr>
      </w:pPr>
      <w:r>
        <w:rPr>
          <w:rFonts w:hint="eastAsia"/>
          <w:b/>
          <w:bCs/>
          <w:sz w:val="36"/>
          <w:szCs w:val="36"/>
          <w:lang w:val="en-US" w:eastAsia="zh-CN"/>
        </w:rPr>
        <w:t>投入的主要施工机械计划</w:t>
      </w:r>
    </w:p>
    <w:p>
      <w:pPr>
        <w:pStyle w:val="2"/>
        <w:widowControl w:val="0"/>
        <w:numPr>
          <w:ilvl w:val="0"/>
          <w:numId w:val="0"/>
        </w:numPr>
        <w:adjustRightInd w:val="0"/>
        <w:spacing w:line="312" w:lineRule="atLeast"/>
        <w:jc w:val="both"/>
        <w:textAlignment w:val="baseline"/>
        <w:rPr>
          <w:rFonts w:hint="eastAsia"/>
          <w:b/>
          <w:bCs/>
          <w:sz w:val="36"/>
          <w:szCs w:val="36"/>
          <w:lang w:val="en-US" w:eastAsia="zh-CN"/>
        </w:rPr>
      </w:pPr>
    </w:p>
    <w:p>
      <w:pPr>
        <w:pStyle w:val="2"/>
        <w:widowControl w:val="0"/>
        <w:numPr>
          <w:ilvl w:val="0"/>
          <w:numId w:val="7"/>
        </w:numPr>
        <w:adjustRightInd w:val="0"/>
        <w:spacing w:line="312" w:lineRule="atLeast"/>
        <w:ind w:left="0" w:leftChars="0" w:firstLine="0" w:firstLineChars="0"/>
        <w:jc w:val="both"/>
        <w:textAlignment w:val="baseline"/>
        <w:rPr>
          <w:rFonts w:hint="eastAsia"/>
          <w:b/>
          <w:bCs/>
          <w:sz w:val="36"/>
          <w:szCs w:val="36"/>
          <w:lang w:val="en-US" w:eastAsia="zh-CN"/>
        </w:rPr>
      </w:pPr>
      <w:r>
        <w:rPr>
          <w:rFonts w:hint="eastAsia"/>
          <w:b/>
          <w:bCs/>
          <w:sz w:val="36"/>
          <w:szCs w:val="36"/>
          <w:lang w:val="en-US" w:eastAsia="zh-CN"/>
        </w:rPr>
        <w:t>确保工期措施</w:t>
      </w:r>
    </w:p>
    <w:p>
      <w:pPr>
        <w:pStyle w:val="2"/>
        <w:widowControl w:val="0"/>
        <w:numPr>
          <w:ilvl w:val="0"/>
          <w:numId w:val="0"/>
        </w:numPr>
        <w:adjustRightInd w:val="0"/>
        <w:spacing w:line="312" w:lineRule="atLeast"/>
        <w:jc w:val="both"/>
        <w:textAlignment w:val="baseline"/>
        <w:rPr>
          <w:rFonts w:hint="default"/>
          <w:b/>
          <w:bCs/>
          <w:sz w:val="36"/>
          <w:szCs w:val="36"/>
          <w:lang w:val="en-US" w:eastAsia="zh-CN"/>
        </w:rPr>
      </w:pPr>
    </w:p>
    <w:p>
      <w:pPr>
        <w:pStyle w:val="2"/>
        <w:widowControl w:val="0"/>
        <w:numPr>
          <w:ilvl w:val="0"/>
          <w:numId w:val="7"/>
        </w:numPr>
        <w:adjustRightInd w:val="0"/>
        <w:spacing w:line="312" w:lineRule="atLeast"/>
        <w:ind w:left="0" w:leftChars="0" w:firstLine="0" w:firstLineChars="0"/>
        <w:jc w:val="both"/>
        <w:textAlignment w:val="baseline"/>
        <w:rPr>
          <w:rFonts w:hint="default"/>
          <w:b/>
          <w:bCs/>
          <w:sz w:val="36"/>
          <w:szCs w:val="36"/>
          <w:lang w:val="en-US" w:eastAsia="zh-CN"/>
        </w:rPr>
      </w:pPr>
      <w:r>
        <w:rPr>
          <w:rFonts w:hint="eastAsia"/>
          <w:b/>
          <w:bCs/>
          <w:sz w:val="36"/>
          <w:szCs w:val="36"/>
          <w:lang w:val="en-US" w:eastAsia="zh-CN"/>
        </w:rPr>
        <w:t>关键工艺及工程项目重点和解决方案</w:t>
      </w:r>
    </w:p>
    <w:p>
      <w:pPr>
        <w:pStyle w:val="2"/>
        <w:widowControl w:val="0"/>
        <w:numPr>
          <w:ilvl w:val="0"/>
          <w:numId w:val="0"/>
        </w:numPr>
        <w:adjustRightInd w:val="0"/>
        <w:spacing w:line="312" w:lineRule="atLeast"/>
        <w:jc w:val="both"/>
        <w:textAlignment w:val="baseline"/>
        <w:rPr>
          <w:rFonts w:hint="default"/>
          <w:b/>
          <w:bCs/>
          <w:sz w:val="36"/>
          <w:szCs w:val="36"/>
          <w:lang w:val="en-US" w:eastAsia="zh-CN"/>
        </w:rPr>
      </w:pPr>
    </w:p>
    <w:p>
      <w:pPr>
        <w:pStyle w:val="2"/>
        <w:widowControl w:val="0"/>
        <w:numPr>
          <w:ilvl w:val="0"/>
          <w:numId w:val="7"/>
        </w:numPr>
        <w:adjustRightInd w:val="0"/>
        <w:spacing w:line="312" w:lineRule="atLeast"/>
        <w:ind w:left="0" w:leftChars="0" w:firstLine="0" w:firstLineChars="0"/>
        <w:jc w:val="both"/>
        <w:textAlignment w:val="baseline"/>
        <w:rPr>
          <w:rFonts w:hint="eastAsia"/>
          <w:b/>
          <w:bCs/>
          <w:sz w:val="36"/>
          <w:szCs w:val="36"/>
          <w:lang w:val="en-US" w:eastAsia="zh-CN"/>
        </w:rPr>
      </w:pPr>
      <w:r>
        <w:rPr>
          <w:rFonts w:hint="eastAsia"/>
          <w:b/>
          <w:bCs/>
          <w:sz w:val="36"/>
          <w:szCs w:val="36"/>
          <w:lang w:val="en-US" w:eastAsia="zh-CN"/>
        </w:rPr>
        <w:t>施工组织设计</w:t>
      </w:r>
    </w:p>
    <w:p>
      <w:pPr>
        <w:pStyle w:val="2"/>
        <w:widowControl w:val="0"/>
        <w:numPr>
          <w:ilvl w:val="0"/>
          <w:numId w:val="0"/>
        </w:numPr>
        <w:adjustRightInd w:val="0"/>
        <w:spacing w:line="312" w:lineRule="atLeast"/>
        <w:jc w:val="both"/>
        <w:textAlignment w:val="baseline"/>
        <w:rPr>
          <w:rFonts w:hint="eastAsia"/>
          <w:b/>
          <w:bCs/>
          <w:sz w:val="36"/>
          <w:szCs w:val="36"/>
          <w:lang w:val="en-US" w:eastAsia="zh-CN"/>
        </w:rPr>
      </w:pPr>
    </w:p>
    <w:p>
      <w:pPr>
        <w:pStyle w:val="2"/>
        <w:widowControl w:val="0"/>
        <w:numPr>
          <w:ilvl w:val="0"/>
          <w:numId w:val="0"/>
        </w:numPr>
        <w:adjustRightInd w:val="0"/>
        <w:spacing w:line="312" w:lineRule="atLeast"/>
        <w:jc w:val="both"/>
        <w:textAlignment w:val="baseline"/>
        <w:rPr>
          <w:rFonts w:hint="eastAsia"/>
          <w:b/>
          <w:bCs/>
          <w:sz w:val="36"/>
          <w:szCs w:val="36"/>
          <w:lang w:val="en-US" w:eastAsia="zh-CN"/>
        </w:rPr>
      </w:pPr>
    </w:p>
    <w:p>
      <w:pPr>
        <w:pStyle w:val="2"/>
        <w:widowControl w:val="0"/>
        <w:numPr>
          <w:ilvl w:val="0"/>
          <w:numId w:val="7"/>
        </w:numPr>
        <w:adjustRightInd w:val="0"/>
        <w:spacing w:line="312" w:lineRule="atLeast"/>
        <w:ind w:left="0" w:leftChars="0" w:firstLine="0" w:firstLineChars="0"/>
        <w:jc w:val="both"/>
        <w:textAlignment w:val="baseline"/>
        <w:rPr>
          <w:rFonts w:hint="eastAsia"/>
          <w:b/>
          <w:bCs/>
          <w:sz w:val="36"/>
          <w:szCs w:val="36"/>
          <w:lang w:val="en-US" w:eastAsia="zh-CN"/>
        </w:rPr>
      </w:pPr>
      <w:r>
        <w:rPr>
          <w:rFonts w:hint="eastAsia"/>
          <w:b/>
          <w:bCs/>
          <w:sz w:val="36"/>
          <w:szCs w:val="36"/>
          <w:lang w:val="en-US" w:eastAsia="zh-CN"/>
        </w:rPr>
        <w:t>施工人员配备</w:t>
      </w:r>
    </w:p>
    <w:p>
      <w:pPr>
        <w:pStyle w:val="2"/>
      </w:pPr>
    </w:p>
    <w:p>
      <w:pPr>
        <w:pStyle w:val="2"/>
      </w:pPr>
    </w:p>
    <w:p>
      <w:pPr>
        <w:pStyle w:val="2"/>
        <w:jc w:val="both"/>
        <w:rPr>
          <w:rFonts w:hint="default" w:ascii="Times New Roman" w:hAnsi="Times New Roman" w:eastAsia="宋体"/>
          <w:b/>
          <w:bCs/>
          <w:kern w:val="2"/>
          <w:sz w:val="36"/>
          <w:szCs w:val="36"/>
          <w:lang w:val="en-US" w:eastAsia="zh-CN"/>
        </w:rPr>
      </w:pPr>
      <w:r>
        <w:rPr>
          <w:rFonts w:hint="eastAsia" w:ascii="Times New Roman" w:hAnsi="Times New Roman"/>
          <w:b/>
          <w:bCs/>
          <w:kern w:val="2"/>
          <w:sz w:val="36"/>
          <w:szCs w:val="36"/>
          <w:lang w:val="en-US" w:eastAsia="zh-CN"/>
        </w:rPr>
        <w:t>18、</w:t>
      </w:r>
      <w:r>
        <w:rPr>
          <w:rFonts w:hint="eastAsia"/>
          <w:b/>
          <w:bCs/>
          <w:sz w:val="36"/>
          <w:szCs w:val="36"/>
          <w:lang w:val="en-US" w:eastAsia="zh-CN"/>
        </w:rPr>
        <w:t>材料所选用品牌及型号</w:t>
      </w:r>
    </w:p>
    <w:p>
      <w:pPr>
        <w:spacing w:line="360" w:lineRule="auto"/>
        <w:jc w:val="center"/>
        <w:rPr>
          <w:rFonts w:hint="eastAsia" w:ascii="Times New Roman" w:hAnsi="Times New Roman" w:cs="Times New Roman"/>
          <w:b/>
          <w:sz w:val="36"/>
          <w:szCs w:val="36"/>
          <w:lang w:eastAsia="zh-CN"/>
        </w:rPr>
      </w:pPr>
    </w:p>
    <w:p>
      <w:pPr>
        <w:spacing w:line="360" w:lineRule="auto"/>
        <w:jc w:val="center"/>
        <w:rPr>
          <w:rFonts w:hint="eastAsia" w:ascii="Times New Roman" w:hAnsi="Times New Roman" w:cs="Times New Roman"/>
          <w:b/>
          <w:sz w:val="36"/>
          <w:szCs w:val="36"/>
          <w:lang w:eastAsia="zh-CN"/>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黑体" w:hAnsi="黑体" w:eastAsia="黑体"/>
          <w:bCs/>
          <w:sz w:val="30"/>
          <w:szCs w:val="30"/>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color w:val="000000" w:themeColor="text1"/>
          <w:sz w:val="28"/>
          <w:szCs w:val="28"/>
          <w:u w:val="single"/>
          <w:lang w:eastAsia="zh-CN"/>
        </w:rPr>
        <w:t>翔鹭码头生产值班室施工建设发包</w:t>
      </w:r>
      <w:r>
        <w:rPr>
          <w:rFonts w:hint="eastAsia" w:ascii="Times New Roman" w:hAnsi="ˎ̥"/>
          <w:color w:val="000000" w:themeColor="text1"/>
          <w:sz w:val="28"/>
          <w:szCs w:val="28"/>
          <w:lang w:eastAsia="zh-CN"/>
        </w:rPr>
        <w:t>比选文件</w:t>
      </w:r>
      <w:r>
        <w:rPr>
          <w:rFonts w:hint="eastAsia" w:ascii="Times New Roman" w:hAnsi="ˎ̥"/>
          <w:sz w:val="28"/>
          <w:szCs w:val="28"/>
          <w:lang w:eastAsia="zh-CN"/>
        </w:rPr>
        <w:t>的全部内容后，我方愿以以下报价，严格按照自主比选文件的要求，交付本项目并维修其中的任何缺陷。</w:t>
      </w:r>
    </w:p>
    <w:tbl>
      <w:tblPr>
        <w:tblStyle w:val="47"/>
        <w:tblW w:w="9499" w:type="dxa"/>
        <w:tblInd w:w="-318" w:type="dxa"/>
        <w:tblLayout w:type="autofit"/>
        <w:tblCellMar>
          <w:top w:w="0" w:type="dxa"/>
          <w:left w:w="108" w:type="dxa"/>
          <w:bottom w:w="0" w:type="dxa"/>
          <w:right w:w="108" w:type="dxa"/>
        </w:tblCellMar>
      </w:tblPr>
      <w:tblGrid>
        <w:gridCol w:w="9499"/>
      </w:tblGrid>
      <w:tr>
        <w:tblPrEx>
          <w:tblCellMar>
            <w:top w:w="0" w:type="dxa"/>
            <w:left w:w="108" w:type="dxa"/>
            <w:bottom w:w="0" w:type="dxa"/>
            <w:right w:w="108" w:type="dxa"/>
          </w:tblCellMar>
        </w:tblPrEx>
        <w:trPr>
          <w:trHeight w:val="604" w:hRule="atLeast"/>
        </w:trPr>
        <w:tc>
          <w:tcPr>
            <w:tcW w:w="9499" w:type="dxa"/>
            <w:shd w:val="clear" w:color="auto" w:fill="auto"/>
            <w:noWrap/>
            <w:vAlign w:val="center"/>
          </w:tcPr>
          <w:p>
            <w:pPr>
              <w:spacing w:line="360" w:lineRule="auto"/>
              <w:ind w:firstLine="980" w:firstLineChars="350"/>
              <w:rPr>
                <w:rFonts w:ascii="Times New Roman" w:hAnsi="Times New Roman"/>
                <w:sz w:val="28"/>
                <w:szCs w:val="28"/>
                <w:lang w:eastAsia="zh-CN"/>
              </w:rPr>
            </w:pPr>
          </w:p>
          <w:p>
            <w:pPr>
              <w:spacing w:line="360" w:lineRule="auto"/>
              <w:ind w:firstLine="980" w:firstLineChars="350"/>
              <w:rPr>
                <w:rFonts w:ascii="Times New Roman" w:hAnsi="Times New Roman"/>
                <w:sz w:val="28"/>
                <w:szCs w:val="28"/>
                <w:lang w:eastAsia="zh-CN"/>
              </w:rPr>
            </w:pPr>
            <w:r>
              <w:rPr>
                <w:rFonts w:hint="eastAsia" w:ascii="Times New Roman" w:hAnsi="Times New Roman"/>
                <w:sz w:val="28"/>
                <w:szCs w:val="28"/>
                <w:lang w:eastAsia="zh-CN"/>
              </w:rPr>
              <w:t xml:space="preserve">本项目含税包干固定总价（大写）：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p>
          <w:p>
            <w:pPr>
              <w:spacing w:line="360" w:lineRule="auto"/>
              <w:ind w:firstLine="2100" w:firstLineChars="750"/>
              <w:rPr>
                <w:rFonts w:ascii="Times New Roman" w:hAnsi="Times New Roman"/>
                <w:sz w:val="28"/>
                <w:szCs w:val="28"/>
                <w:u w:val="single"/>
                <w:lang w:eastAsia="zh-CN"/>
              </w:rPr>
            </w:pPr>
            <w:r>
              <w:rPr>
                <w:rFonts w:hint="eastAsia" w:ascii="Times New Roman" w:hAnsi="Times New Roman"/>
                <w:sz w:val="28"/>
                <w:szCs w:val="28"/>
                <w:lang w:eastAsia="zh-CN"/>
              </w:rPr>
              <w:t>（小写）：</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元（增值税税率</w:t>
            </w:r>
            <w:r>
              <w:rPr>
                <w:rFonts w:hint="eastAsia" w:ascii="Times New Roman" w:hAnsi="Times New Roman"/>
                <w:sz w:val="28"/>
                <w:szCs w:val="28"/>
                <w:u w:val="single"/>
                <w:lang w:val="en-US" w:eastAsia="zh-CN"/>
              </w:rPr>
              <w:t xml:space="preserve">      </w:t>
            </w:r>
            <w:r>
              <w:rPr>
                <w:rFonts w:hint="eastAsia" w:ascii="Times New Roman" w:hAnsi="Times New Roman"/>
                <w:sz w:val="28"/>
                <w:szCs w:val="28"/>
                <w:u w:val="single"/>
                <w:lang w:eastAsia="zh-CN"/>
              </w:rPr>
              <w:t xml:space="preserve">%） </w:t>
            </w:r>
          </w:p>
          <w:p>
            <w:pPr>
              <w:pStyle w:val="2"/>
              <w:ind w:firstLine="1120" w:firstLineChars="400"/>
              <w:rPr>
                <w:rFonts w:hint="default" w:eastAsia="宋体"/>
                <w:lang w:val="en-US" w:eastAsia="zh-CN"/>
              </w:rPr>
            </w:pPr>
            <w:r>
              <w:rPr>
                <w:rFonts w:hint="eastAsia" w:ascii="Times New Roman" w:hAnsi="Times New Roman" w:eastAsia="宋体" w:cs="宋体"/>
                <w:sz w:val="28"/>
                <w:szCs w:val="28"/>
                <w:lang w:val="en-US" w:eastAsia="zh-CN" w:bidi="ar-SA"/>
              </w:rPr>
              <w:t>明细单请详看附件</w:t>
            </w:r>
          </w:p>
        </w:tc>
      </w:tr>
    </w:tbl>
    <w:p>
      <w:pPr>
        <w:snapToGrid w:val="0"/>
        <w:spacing w:line="360" w:lineRule="auto"/>
        <w:rPr>
          <w:rFonts w:asciiTheme="minorEastAsia" w:hAnsiTheme="minorEastAsia" w:eastAsiaTheme="minorEastAsia"/>
          <w:sz w:val="24"/>
          <w:szCs w:val="24"/>
          <w:lang w:eastAsia="zh-CN"/>
        </w:rPr>
      </w:pPr>
    </w:p>
    <w:p>
      <w:pPr>
        <w:pStyle w:val="2"/>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sz w:val="28"/>
          <w:u w:val="single"/>
          <w:lang w:eastAsia="zh-CN"/>
        </w:rPr>
      </w:pPr>
    </w:p>
    <w:p>
      <w:pPr>
        <w:spacing w:line="460" w:lineRule="exact"/>
        <w:ind w:firstLine="560" w:firstLineChars="200"/>
        <w:rPr>
          <w:rFonts w:hint="eastAsia"/>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pStyle w:val="2"/>
        <w:rPr>
          <w:rFonts w:hint="eastAsia"/>
          <w:color w:val="00B050"/>
          <w:sz w:val="28"/>
          <w:lang w:eastAsia="zh-CN"/>
        </w:rPr>
      </w:pPr>
    </w:p>
    <w:p>
      <w:pPr>
        <w:pStyle w:val="2"/>
        <w:rPr>
          <w:rFonts w:hint="default" w:ascii="宋体" w:hAnsi="宋体" w:eastAsia="宋体" w:cs="宋体"/>
          <w:sz w:val="28"/>
          <w:szCs w:val="22"/>
          <w:u w:val="single"/>
          <w:lang w:val="en-US" w:eastAsia="zh-CN" w:bidi="ar-SA"/>
        </w:rPr>
      </w:pPr>
      <w:r>
        <w:rPr>
          <w:rFonts w:hint="eastAsia"/>
          <w:color w:val="00B050"/>
          <w:sz w:val="28"/>
          <w:lang w:val="en-US" w:eastAsia="zh-CN"/>
        </w:rPr>
        <w:t xml:space="preserve">  </w:t>
      </w:r>
      <w:r>
        <w:rPr>
          <w:rFonts w:hint="eastAsia" w:ascii="宋体" w:hAnsi="宋体" w:eastAsia="宋体" w:cs="宋体"/>
          <w:sz w:val="28"/>
          <w:szCs w:val="22"/>
          <w:lang w:val="en-US" w:eastAsia="zh-CN" w:bidi="ar-SA"/>
        </w:rPr>
        <w:t xml:space="preserve">  联系电话：</w:t>
      </w:r>
      <w:r>
        <w:rPr>
          <w:rFonts w:hint="eastAsia" w:hAnsi="宋体" w:cs="宋体"/>
          <w:sz w:val="28"/>
          <w:szCs w:val="22"/>
          <w:u w:val="single"/>
          <w:lang w:val="en-US" w:eastAsia="zh-CN" w:bidi="ar-SA"/>
        </w:rPr>
        <w:t xml:space="preserve">                     </w:t>
      </w:r>
    </w:p>
    <w:p>
      <w:pPr>
        <w:spacing w:line="500" w:lineRule="exact"/>
        <w:rPr>
          <w:color w:val="4E6127"/>
          <w:sz w:val="28"/>
          <w:u w:val="single"/>
          <w:lang w:eastAsia="zh-CN"/>
        </w:rPr>
      </w:pP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w:t>
      </w:r>
      <w:r>
        <w:rPr>
          <w:rFonts w:hint="eastAsia"/>
          <w:sz w:val="28"/>
          <w:u w:val="single"/>
          <w:lang w:val="en-US" w:eastAsia="zh-CN"/>
        </w:rPr>
        <w:t>2023</w:t>
      </w:r>
      <w:r>
        <w:rPr>
          <w:rFonts w:hint="eastAsia"/>
          <w:sz w:val="28"/>
          <w:u w:val="single"/>
          <w:lang w:eastAsia="zh-CN"/>
        </w:rPr>
        <w:t>年</w:t>
      </w:r>
      <w:r>
        <w:rPr>
          <w:rFonts w:hint="eastAsia"/>
          <w:sz w:val="28"/>
          <w:u w:val="single"/>
          <w:lang w:val="en-US" w:eastAsia="zh-CN"/>
        </w:rPr>
        <w:t>12</w:t>
      </w:r>
      <w:r>
        <w:rPr>
          <w:rFonts w:hint="eastAsia"/>
          <w:sz w:val="28"/>
          <w:u w:val="single"/>
          <w:lang w:eastAsia="zh-CN"/>
        </w:rPr>
        <w:t>月   日</w:t>
      </w:r>
      <w:bookmarkEnd w:id="0"/>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docPartObj>
        <w:docPartGallery w:val="autotext"/>
      </w:docPartObj>
    </w:sdtPr>
    <w:sdtContent>
      <w:sdt>
        <w:sdtPr>
          <w:id w:val="1728636285"/>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37</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docPartObj>
        <w:docPartGallery w:val="autotext"/>
      </w:docPartObj>
    </w:sdtPr>
    <w:sdtContent>
      <w:sdt>
        <w:sdtPr>
          <w:id w:val="2119642350"/>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10</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37</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3076" o:spid="_x0000_s3076"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docPartObj>
        <w:docPartGallery w:val="autotext"/>
      </w:docPartObj>
    </w:sdtPr>
    <w:sdtContent>
      <w:p>
        <w:pPr>
          <w:pStyle w:val="30"/>
          <w:jc w:val="center"/>
        </w:pPr>
        <w:r>
          <w:fldChar w:fldCharType="begin"/>
        </w:r>
        <w:r>
          <w:instrText xml:space="preserve">PAGE   \* MERGEFORMAT</w:instrText>
        </w:r>
        <w:r>
          <w:fldChar w:fldCharType="separate"/>
        </w:r>
        <w:r>
          <w:rPr>
            <w:lang w:val="zh-CN" w:eastAsia="zh-CN"/>
          </w:rPr>
          <w:t>19</w:t>
        </w:r>
        <w:r>
          <w:fldChar w:fldCharType="end"/>
        </w:r>
      </w:p>
    </w:sdtContent>
  </w:sdt>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6"/>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4"/>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6"/>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1"/>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2"/>
      <w:lvlText w:val="第%2节"/>
      <w:lvlJc w:val="left"/>
      <w:pPr>
        <w:tabs>
          <w:tab w:val="left" w:pos="992"/>
        </w:tabs>
        <w:ind w:left="0" w:firstLine="0"/>
      </w:pPr>
      <w:rPr>
        <w:rFonts w:hint="eastAsia" w:ascii="宋体" w:eastAsia="宋体"/>
        <w:b/>
        <w:i w:val="0"/>
        <w:sz w:val="30"/>
        <w:szCs w:val="30"/>
      </w:rPr>
    </w:lvl>
    <w:lvl w:ilvl="2" w:tentative="0">
      <w:start w:val="1"/>
      <w:numFmt w:val="decimal"/>
      <w:pStyle w:val="183"/>
      <w:lvlText w:val="%3"/>
      <w:lvlJc w:val="left"/>
      <w:pPr>
        <w:tabs>
          <w:tab w:val="left" w:pos="567"/>
        </w:tabs>
        <w:ind w:left="0" w:firstLine="0"/>
      </w:pPr>
      <w:rPr>
        <w:rFonts w:hint="eastAsia" w:ascii="宋体" w:eastAsia="宋体"/>
        <w:b/>
        <w:i w:val="0"/>
        <w:sz w:val="24"/>
        <w:szCs w:val="24"/>
      </w:rPr>
    </w:lvl>
    <w:lvl w:ilvl="3" w:tentative="0">
      <w:start w:val="1"/>
      <w:numFmt w:val="decimal"/>
      <w:pStyle w:val="184"/>
      <w:lvlText w:val="%3.%4"/>
      <w:lvlJc w:val="left"/>
      <w:pPr>
        <w:tabs>
          <w:tab w:val="left" w:pos="737"/>
        </w:tabs>
        <w:ind w:left="0" w:firstLine="284"/>
      </w:pPr>
      <w:rPr>
        <w:rFonts w:hint="eastAsia" w:ascii="宋体" w:eastAsia="宋体"/>
        <w:b/>
        <w:i w:val="0"/>
        <w:sz w:val="24"/>
        <w:szCs w:val="24"/>
      </w:rPr>
    </w:lvl>
    <w:lvl w:ilvl="4" w:tentative="0">
      <w:start w:val="1"/>
      <w:numFmt w:val="decimal"/>
      <w:pStyle w:val="185"/>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6"/>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4E0B2D02"/>
    <w:multiLevelType w:val="singleLevel"/>
    <w:tmpl w:val="4E0B2D02"/>
    <w:lvl w:ilvl="0" w:tentative="0">
      <w:start w:val="5"/>
      <w:numFmt w:val="decimal"/>
      <w:suff w:val="nothing"/>
      <w:lvlText w:val="%1、"/>
      <w:lvlJc w:val="left"/>
    </w:lvl>
  </w:abstractNum>
  <w:abstractNum w:abstractNumId="5">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6">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5"/>
  </w:num>
  <w:num w:numId="2">
    <w:abstractNumId w:val="0"/>
  </w:num>
  <w:num w:numId="3">
    <w:abstractNumId w:val="1"/>
  </w:num>
  <w:num w:numId="4">
    <w:abstractNumId w:val="2"/>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zljYjA2YmU3M2I2NGI0OTZmODA4YTY5NzhiM2Q0NjEifQ=="/>
  </w:docVars>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755A"/>
    <w:rsid w:val="003053B9"/>
    <w:rsid w:val="003102D1"/>
    <w:rsid w:val="003221F4"/>
    <w:rsid w:val="00322502"/>
    <w:rsid w:val="00322549"/>
    <w:rsid w:val="003302EE"/>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A16AE"/>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7AD0"/>
    <w:rsid w:val="005518F3"/>
    <w:rsid w:val="00555E59"/>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7747B"/>
    <w:rsid w:val="0068543C"/>
    <w:rsid w:val="006940F9"/>
    <w:rsid w:val="00694FFE"/>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2DE5"/>
    <w:rsid w:val="009B34B8"/>
    <w:rsid w:val="009D49AE"/>
    <w:rsid w:val="009D501D"/>
    <w:rsid w:val="009D7449"/>
    <w:rsid w:val="009E1058"/>
    <w:rsid w:val="009F0778"/>
    <w:rsid w:val="009F6299"/>
    <w:rsid w:val="00A149E5"/>
    <w:rsid w:val="00A153FC"/>
    <w:rsid w:val="00A2542D"/>
    <w:rsid w:val="00A278D7"/>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33EB"/>
    <w:rsid w:val="00D0533F"/>
    <w:rsid w:val="00D10EC7"/>
    <w:rsid w:val="00D14D07"/>
    <w:rsid w:val="00D20FBB"/>
    <w:rsid w:val="00D265B9"/>
    <w:rsid w:val="00D328B1"/>
    <w:rsid w:val="00D33933"/>
    <w:rsid w:val="00D33CA0"/>
    <w:rsid w:val="00D3426F"/>
    <w:rsid w:val="00D4446E"/>
    <w:rsid w:val="00D463C4"/>
    <w:rsid w:val="00D4666F"/>
    <w:rsid w:val="00D47881"/>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47D8"/>
    <w:rsid w:val="00D957A8"/>
    <w:rsid w:val="00D96DE6"/>
    <w:rsid w:val="00D9778F"/>
    <w:rsid w:val="00DA5752"/>
    <w:rsid w:val="00DA7F1E"/>
    <w:rsid w:val="00DD3B90"/>
    <w:rsid w:val="00DD56C2"/>
    <w:rsid w:val="00DD73F9"/>
    <w:rsid w:val="00DE0812"/>
    <w:rsid w:val="00DE1B99"/>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3B7B"/>
    <w:rsid w:val="00E56799"/>
    <w:rsid w:val="00E6494A"/>
    <w:rsid w:val="00E70964"/>
    <w:rsid w:val="00E739AE"/>
    <w:rsid w:val="00E80BDD"/>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13A174F"/>
    <w:rsid w:val="0367315B"/>
    <w:rsid w:val="054337CC"/>
    <w:rsid w:val="061139E5"/>
    <w:rsid w:val="065F5A4E"/>
    <w:rsid w:val="06F50B00"/>
    <w:rsid w:val="076E1278"/>
    <w:rsid w:val="08D1141D"/>
    <w:rsid w:val="0B296DE2"/>
    <w:rsid w:val="0C4A3F7D"/>
    <w:rsid w:val="0CDC6706"/>
    <w:rsid w:val="0D4D672A"/>
    <w:rsid w:val="10294AA3"/>
    <w:rsid w:val="10E40CA0"/>
    <w:rsid w:val="11047B59"/>
    <w:rsid w:val="136130D9"/>
    <w:rsid w:val="13805E8A"/>
    <w:rsid w:val="14762538"/>
    <w:rsid w:val="155C7A2B"/>
    <w:rsid w:val="15800409"/>
    <w:rsid w:val="18DD4F7E"/>
    <w:rsid w:val="195B58A2"/>
    <w:rsid w:val="1989465C"/>
    <w:rsid w:val="19A741F1"/>
    <w:rsid w:val="1E085A14"/>
    <w:rsid w:val="1E4E4F4D"/>
    <w:rsid w:val="1F2F0054"/>
    <w:rsid w:val="1FF43DDB"/>
    <w:rsid w:val="21933AA2"/>
    <w:rsid w:val="21C17FCB"/>
    <w:rsid w:val="25BF356F"/>
    <w:rsid w:val="25DB0C2D"/>
    <w:rsid w:val="269469E7"/>
    <w:rsid w:val="27EE0826"/>
    <w:rsid w:val="2998140D"/>
    <w:rsid w:val="29FC3B14"/>
    <w:rsid w:val="2AA4795A"/>
    <w:rsid w:val="2B11792E"/>
    <w:rsid w:val="2BBC5BB8"/>
    <w:rsid w:val="2E6E0520"/>
    <w:rsid w:val="2EB10D5F"/>
    <w:rsid w:val="2F724BD0"/>
    <w:rsid w:val="31C54755"/>
    <w:rsid w:val="3216608C"/>
    <w:rsid w:val="3443680E"/>
    <w:rsid w:val="34CE14C6"/>
    <w:rsid w:val="34D84CEC"/>
    <w:rsid w:val="37AF5AB7"/>
    <w:rsid w:val="37BF1274"/>
    <w:rsid w:val="3B1C3371"/>
    <w:rsid w:val="3CC23198"/>
    <w:rsid w:val="3DDF4815"/>
    <w:rsid w:val="3F06588A"/>
    <w:rsid w:val="3FE62B28"/>
    <w:rsid w:val="3FE669E5"/>
    <w:rsid w:val="41246B1D"/>
    <w:rsid w:val="418746AD"/>
    <w:rsid w:val="420A4ECB"/>
    <w:rsid w:val="43C66C85"/>
    <w:rsid w:val="460169B1"/>
    <w:rsid w:val="462A54F2"/>
    <w:rsid w:val="4704522E"/>
    <w:rsid w:val="49271A57"/>
    <w:rsid w:val="4A6A5207"/>
    <w:rsid w:val="4A8A0163"/>
    <w:rsid w:val="50F63E28"/>
    <w:rsid w:val="51BA6F19"/>
    <w:rsid w:val="5221007F"/>
    <w:rsid w:val="52926B5A"/>
    <w:rsid w:val="52F74B88"/>
    <w:rsid w:val="545C5E51"/>
    <w:rsid w:val="5486175B"/>
    <w:rsid w:val="55240966"/>
    <w:rsid w:val="55CA60E9"/>
    <w:rsid w:val="57667D24"/>
    <w:rsid w:val="57CE5BC3"/>
    <w:rsid w:val="58BE15FB"/>
    <w:rsid w:val="58CF6FD9"/>
    <w:rsid w:val="5A2D3E44"/>
    <w:rsid w:val="5A3260D4"/>
    <w:rsid w:val="5AE1516A"/>
    <w:rsid w:val="5B6A3A79"/>
    <w:rsid w:val="5C1A5F7B"/>
    <w:rsid w:val="5D7A3273"/>
    <w:rsid w:val="5E2B4120"/>
    <w:rsid w:val="5F4D282A"/>
    <w:rsid w:val="60B64572"/>
    <w:rsid w:val="628D3982"/>
    <w:rsid w:val="645771F8"/>
    <w:rsid w:val="67B75C12"/>
    <w:rsid w:val="67DA5F7A"/>
    <w:rsid w:val="6A5059C7"/>
    <w:rsid w:val="6A54112D"/>
    <w:rsid w:val="6A701C86"/>
    <w:rsid w:val="6AA035AE"/>
    <w:rsid w:val="6AEE6DD7"/>
    <w:rsid w:val="6BCB034D"/>
    <w:rsid w:val="6C0E1756"/>
    <w:rsid w:val="6DA560EA"/>
    <w:rsid w:val="6E0F2E14"/>
    <w:rsid w:val="6EC431CF"/>
    <w:rsid w:val="6F1E141D"/>
    <w:rsid w:val="6F5354F8"/>
    <w:rsid w:val="727810B8"/>
    <w:rsid w:val="73035FC6"/>
    <w:rsid w:val="740A2BDE"/>
    <w:rsid w:val="751839E0"/>
    <w:rsid w:val="76274F93"/>
    <w:rsid w:val="79EB3F2F"/>
    <w:rsid w:val="79FD3C4B"/>
    <w:rsid w:val="7B11789E"/>
    <w:rsid w:val="7B3D1FA1"/>
    <w:rsid w:val="7C9061B7"/>
    <w:rsid w:val="7D250FF6"/>
    <w:rsid w:val="7DC94A0A"/>
    <w:rsid w:val="7FE81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6"/>
    <w:qFormat/>
    <w:uiPriority w:val="0"/>
    <w:pPr>
      <w:ind w:left="538"/>
      <w:outlineLvl w:val="0"/>
    </w:pPr>
    <w:rPr>
      <w:b/>
      <w:bCs/>
      <w:sz w:val="28"/>
      <w:szCs w:val="28"/>
    </w:rPr>
  </w:style>
  <w:style w:type="paragraph" w:styleId="4">
    <w:name w:val="heading 2"/>
    <w:basedOn w:val="1"/>
    <w:next w:val="1"/>
    <w:link w:val="57"/>
    <w:qFormat/>
    <w:uiPriority w:val="0"/>
    <w:pPr>
      <w:ind w:left="629"/>
      <w:outlineLvl w:val="1"/>
    </w:pPr>
    <w:rPr>
      <w:b/>
      <w:bCs/>
      <w:sz w:val="24"/>
      <w:szCs w:val="24"/>
    </w:rPr>
  </w:style>
  <w:style w:type="paragraph" w:styleId="5">
    <w:name w:val="heading 3"/>
    <w:basedOn w:val="1"/>
    <w:next w:val="1"/>
    <w:link w:val="58"/>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9"/>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0"/>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1"/>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3"/>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4"/>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5"/>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2"/>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5"/>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2"/>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1"/>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6"/>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6"/>
    <w:qFormat/>
    <w:uiPriority w:val="1"/>
    <w:rPr>
      <w:sz w:val="24"/>
      <w:szCs w:val="24"/>
    </w:rPr>
  </w:style>
  <w:style w:type="paragraph" w:styleId="21">
    <w:name w:val="Body Text Indent"/>
    <w:basedOn w:val="1"/>
    <w:link w:val="90"/>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7"/>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6"/>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5"/>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3"/>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8"/>
    <w:qFormat/>
    <w:uiPriority w:val="99"/>
    <w:pPr>
      <w:tabs>
        <w:tab w:val="center" w:pos="4153"/>
        <w:tab w:val="right" w:pos="8306"/>
      </w:tabs>
      <w:snapToGrid w:val="0"/>
    </w:pPr>
    <w:rPr>
      <w:sz w:val="18"/>
      <w:szCs w:val="18"/>
    </w:rPr>
  </w:style>
  <w:style w:type="paragraph" w:styleId="31">
    <w:name w:val="header"/>
    <w:basedOn w:val="1"/>
    <w:link w:val="6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Subtitle"/>
    <w:basedOn w:val="1"/>
    <w:next w:val="1"/>
    <w:link w:val="207"/>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5">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6">
    <w:name w:val="Body Text Indent 3"/>
    <w:basedOn w:val="1"/>
    <w:link w:val="84"/>
    <w:qFormat/>
    <w:uiPriority w:val="0"/>
    <w:pPr>
      <w:autoSpaceDE/>
      <w:autoSpaceDN/>
      <w:ind w:firstLine="560"/>
      <w:jc w:val="both"/>
    </w:pPr>
    <w:rPr>
      <w:rFonts w:ascii="Times New Roman" w:hAnsi="Times New Roman" w:cs="Times New Roman"/>
      <w:kern w:val="2"/>
      <w:sz w:val="28"/>
      <w:szCs w:val="20"/>
      <w:lang w:eastAsia="zh-CN"/>
    </w:rPr>
  </w:style>
  <w:style w:type="paragraph" w:styleId="37">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8">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9">
    <w:name w:val="Body Text 2"/>
    <w:basedOn w:val="1"/>
    <w:link w:val="97"/>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0">
    <w:name w:val="Message Header"/>
    <w:basedOn w:val="1"/>
    <w:link w:val="103"/>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1">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2">
    <w:name w:val="Normal (Web)"/>
    <w:basedOn w:val="1"/>
    <w:link w:val="77"/>
    <w:unhideWhenUsed/>
    <w:qFormat/>
    <w:uiPriority w:val="0"/>
    <w:pPr>
      <w:widowControl/>
      <w:autoSpaceDE/>
      <w:autoSpaceDN/>
      <w:spacing w:before="100" w:beforeAutospacing="1" w:after="100" w:afterAutospacing="1"/>
    </w:pPr>
    <w:rPr>
      <w:sz w:val="24"/>
      <w:szCs w:val="24"/>
      <w:lang w:eastAsia="zh-CN"/>
    </w:rPr>
  </w:style>
  <w:style w:type="paragraph" w:styleId="43">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4">
    <w:name w:val="Title"/>
    <w:basedOn w:val="1"/>
    <w:link w:val="89"/>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5">
    <w:name w:val="annotation subject"/>
    <w:basedOn w:val="17"/>
    <w:next w:val="17"/>
    <w:link w:val="99"/>
    <w:qFormat/>
    <w:uiPriority w:val="0"/>
    <w:pPr>
      <w:widowControl/>
    </w:pPr>
    <w:rPr>
      <w:b/>
      <w:bCs/>
      <w:sz w:val="24"/>
      <w:szCs w:val="24"/>
    </w:rPr>
  </w:style>
  <w:style w:type="paragraph" w:styleId="46">
    <w:name w:val="Body Text First Indent"/>
    <w:basedOn w:val="20"/>
    <w:link w:val="98"/>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bCs/>
    </w:rPr>
  </w:style>
  <w:style w:type="character" w:styleId="51">
    <w:name w:val="page number"/>
    <w:basedOn w:val="49"/>
    <w:qFormat/>
    <w:uiPriority w:val="0"/>
  </w:style>
  <w:style w:type="character" w:styleId="52">
    <w:name w:val="FollowedHyperlink"/>
    <w:basedOn w:val="49"/>
    <w:qFormat/>
    <w:uiPriority w:val="0"/>
    <w:rPr>
      <w:color w:val="800080"/>
      <w:u w:val="single"/>
    </w:rPr>
  </w:style>
  <w:style w:type="character" w:styleId="53">
    <w:name w:val="Emphasis"/>
    <w:basedOn w:val="49"/>
    <w:qFormat/>
    <w:uiPriority w:val="0"/>
  </w:style>
  <w:style w:type="character" w:styleId="54">
    <w:name w:val="Hyperlink"/>
    <w:basedOn w:val="49"/>
    <w:qFormat/>
    <w:uiPriority w:val="0"/>
    <w:rPr>
      <w:color w:val="0000FF" w:themeColor="hyperlink"/>
      <w:u w:val="single"/>
    </w:rPr>
  </w:style>
  <w:style w:type="character" w:styleId="55">
    <w:name w:val="annotation reference"/>
    <w:basedOn w:val="49"/>
    <w:qFormat/>
    <w:uiPriority w:val="0"/>
    <w:rPr>
      <w:sz w:val="21"/>
      <w:szCs w:val="21"/>
    </w:rPr>
  </w:style>
  <w:style w:type="character" w:customStyle="1" w:styleId="56">
    <w:name w:val="标题 1 Char"/>
    <w:basedOn w:val="49"/>
    <w:link w:val="3"/>
    <w:qFormat/>
    <w:uiPriority w:val="0"/>
    <w:rPr>
      <w:rFonts w:ascii="宋体" w:hAnsi="宋体" w:cs="宋体"/>
      <w:b/>
      <w:bCs/>
      <w:sz w:val="28"/>
      <w:szCs w:val="28"/>
      <w:lang w:eastAsia="en-US"/>
    </w:rPr>
  </w:style>
  <w:style w:type="character" w:customStyle="1" w:styleId="57">
    <w:name w:val="标题 2 Char"/>
    <w:basedOn w:val="49"/>
    <w:link w:val="4"/>
    <w:qFormat/>
    <w:uiPriority w:val="0"/>
    <w:rPr>
      <w:rFonts w:ascii="宋体" w:hAnsi="宋体" w:cs="宋体"/>
      <w:b/>
      <w:bCs/>
      <w:sz w:val="24"/>
      <w:szCs w:val="24"/>
      <w:lang w:eastAsia="en-US"/>
    </w:rPr>
  </w:style>
  <w:style w:type="character" w:customStyle="1" w:styleId="58">
    <w:name w:val="标题 3 Char"/>
    <w:basedOn w:val="49"/>
    <w:link w:val="5"/>
    <w:qFormat/>
    <w:uiPriority w:val="0"/>
    <w:rPr>
      <w:b/>
      <w:bCs/>
      <w:kern w:val="2"/>
      <w:sz w:val="32"/>
      <w:szCs w:val="32"/>
    </w:rPr>
  </w:style>
  <w:style w:type="character" w:customStyle="1" w:styleId="59">
    <w:name w:val="标题 4 Char"/>
    <w:basedOn w:val="49"/>
    <w:link w:val="6"/>
    <w:qFormat/>
    <w:uiPriority w:val="0"/>
    <w:rPr>
      <w:b/>
      <w:kern w:val="2"/>
      <w:sz w:val="24"/>
      <w:szCs w:val="24"/>
    </w:rPr>
  </w:style>
  <w:style w:type="character" w:customStyle="1" w:styleId="60">
    <w:name w:val="标题 5 Char"/>
    <w:basedOn w:val="49"/>
    <w:link w:val="7"/>
    <w:qFormat/>
    <w:uiPriority w:val="0"/>
    <w:rPr>
      <w:b/>
      <w:bCs/>
      <w:kern w:val="2"/>
      <w:sz w:val="28"/>
      <w:szCs w:val="28"/>
    </w:rPr>
  </w:style>
  <w:style w:type="character" w:customStyle="1" w:styleId="61">
    <w:name w:val="标题 6 Char"/>
    <w:basedOn w:val="49"/>
    <w:link w:val="8"/>
    <w:qFormat/>
    <w:uiPriority w:val="0"/>
    <w:rPr>
      <w:b/>
      <w:sz w:val="24"/>
    </w:rPr>
  </w:style>
  <w:style w:type="character" w:customStyle="1" w:styleId="62">
    <w:name w:val="正文缩进 Char"/>
    <w:basedOn w:val="49"/>
    <w:link w:val="10"/>
    <w:qFormat/>
    <w:uiPriority w:val="0"/>
    <w:rPr>
      <w:sz w:val="24"/>
    </w:rPr>
  </w:style>
  <w:style w:type="character" w:customStyle="1" w:styleId="63">
    <w:name w:val="标题 7 Char"/>
    <w:basedOn w:val="49"/>
    <w:link w:val="9"/>
    <w:qFormat/>
    <w:uiPriority w:val="0"/>
    <w:rPr>
      <w:b/>
      <w:kern w:val="2"/>
      <w:sz w:val="24"/>
    </w:rPr>
  </w:style>
  <w:style w:type="character" w:customStyle="1" w:styleId="64">
    <w:name w:val="标题 8 Char"/>
    <w:basedOn w:val="49"/>
    <w:link w:val="11"/>
    <w:qFormat/>
    <w:uiPriority w:val="0"/>
    <w:rPr>
      <w:rFonts w:ascii="Arial" w:hAnsi="Arial" w:eastAsia="黑体"/>
      <w:kern w:val="2"/>
      <w:sz w:val="24"/>
    </w:rPr>
  </w:style>
  <w:style w:type="character" w:customStyle="1" w:styleId="65">
    <w:name w:val="标题 9 Char"/>
    <w:basedOn w:val="49"/>
    <w:link w:val="12"/>
    <w:qFormat/>
    <w:uiPriority w:val="0"/>
    <w:rPr>
      <w:rFonts w:ascii="Arial" w:hAnsi="Arial" w:eastAsia="黑体"/>
      <w:kern w:val="2"/>
      <w:sz w:val="21"/>
    </w:rPr>
  </w:style>
  <w:style w:type="character" w:customStyle="1" w:styleId="66">
    <w:name w:val="正文文本 Char1"/>
    <w:basedOn w:val="49"/>
    <w:link w:val="20"/>
    <w:qFormat/>
    <w:uiPriority w:val="1"/>
    <w:rPr>
      <w:rFonts w:ascii="宋体" w:hAnsi="宋体" w:cs="宋体"/>
      <w:sz w:val="24"/>
      <w:szCs w:val="24"/>
      <w:lang w:eastAsia="en-US"/>
    </w:rPr>
  </w:style>
  <w:style w:type="character" w:customStyle="1" w:styleId="67">
    <w:name w:val="纯文本 Char"/>
    <w:basedOn w:val="49"/>
    <w:link w:val="25"/>
    <w:qFormat/>
    <w:uiPriority w:val="0"/>
    <w:rPr>
      <w:rFonts w:ascii="宋体" w:hAnsi="Courier New" w:cs="Courier New"/>
      <w:sz w:val="22"/>
      <w:szCs w:val="21"/>
      <w:lang w:eastAsia="en-US"/>
    </w:rPr>
  </w:style>
  <w:style w:type="character" w:customStyle="1" w:styleId="68">
    <w:name w:val="页脚 Char"/>
    <w:basedOn w:val="49"/>
    <w:link w:val="30"/>
    <w:qFormat/>
    <w:uiPriority w:val="99"/>
    <w:rPr>
      <w:rFonts w:ascii="宋体" w:hAnsi="宋体" w:cs="宋体"/>
      <w:sz w:val="18"/>
      <w:szCs w:val="18"/>
      <w:lang w:eastAsia="en-US"/>
    </w:rPr>
  </w:style>
  <w:style w:type="character" w:customStyle="1" w:styleId="69">
    <w:name w:val="页眉 Char"/>
    <w:basedOn w:val="49"/>
    <w:link w:val="31"/>
    <w:qFormat/>
    <w:uiPriority w:val="0"/>
    <w:rPr>
      <w:rFonts w:ascii="宋体" w:hAnsi="宋体" w:cs="宋体"/>
      <w:sz w:val="18"/>
      <w:szCs w:val="22"/>
      <w:lang w:eastAsia="en-US"/>
    </w:rPr>
  </w:style>
  <w:style w:type="table" w:customStyle="1" w:styleId="70">
    <w:name w:val="Table Normal"/>
    <w:semiHidden/>
    <w:unhideWhenUsed/>
    <w:qFormat/>
    <w:uiPriority w:val="2"/>
    <w:tblPr>
      <w:tblCellMar>
        <w:top w:w="0" w:type="dxa"/>
        <w:left w:w="0" w:type="dxa"/>
        <w:bottom w:w="0" w:type="dxa"/>
        <w:right w:w="0" w:type="dxa"/>
      </w:tblCellMar>
    </w:tblPr>
  </w:style>
  <w:style w:type="paragraph" w:styleId="71">
    <w:name w:val="List Paragraph"/>
    <w:basedOn w:val="1"/>
    <w:link w:val="205"/>
    <w:qFormat/>
    <w:uiPriority w:val="34"/>
    <w:pPr>
      <w:spacing w:before="206"/>
      <w:ind w:left="959" w:hanging="361"/>
    </w:pPr>
  </w:style>
  <w:style w:type="paragraph" w:customStyle="1" w:styleId="72">
    <w:name w:val="Table Paragraph"/>
    <w:basedOn w:val="1"/>
    <w:qFormat/>
    <w:uiPriority w:val="1"/>
  </w:style>
  <w:style w:type="paragraph" w:customStyle="1" w:styleId="7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5">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6">
    <w:name w:val="结束语 Char"/>
    <w:basedOn w:val="49"/>
    <w:link w:val="19"/>
    <w:qFormat/>
    <w:uiPriority w:val="0"/>
    <w:rPr>
      <w:b/>
      <w:kern w:val="2"/>
      <w:sz w:val="21"/>
    </w:rPr>
  </w:style>
  <w:style w:type="character" w:customStyle="1" w:styleId="77">
    <w:name w:val="普通(网站) Char"/>
    <w:basedOn w:val="49"/>
    <w:link w:val="42"/>
    <w:qFormat/>
    <w:locked/>
    <w:uiPriority w:val="0"/>
    <w:rPr>
      <w:rFonts w:ascii="宋体" w:hAnsi="宋体" w:cs="宋体"/>
      <w:sz w:val="24"/>
      <w:szCs w:val="24"/>
    </w:rPr>
  </w:style>
  <w:style w:type="character" w:customStyle="1" w:styleId="78">
    <w:name w:val="xdrichtextbox2"/>
    <w:basedOn w:val="49"/>
    <w:qFormat/>
    <w:uiPriority w:val="0"/>
    <w:rPr>
      <w:color w:val="0000FF"/>
      <w:sz w:val="18"/>
      <w:szCs w:val="18"/>
      <w:u w:val="none"/>
      <w:bdr w:val="single" w:color="DCDCDC" w:sz="8" w:space="0"/>
      <w:shd w:val="clear" w:color="auto" w:fill="FFFFFF"/>
    </w:rPr>
  </w:style>
  <w:style w:type="character" w:customStyle="1" w:styleId="79">
    <w:name w:val="apple-converted-space"/>
    <w:basedOn w:val="49"/>
    <w:qFormat/>
    <w:uiPriority w:val="0"/>
  </w:style>
  <w:style w:type="character" w:customStyle="1" w:styleId="80">
    <w:name w:val="无间隔 Char"/>
    <w:basedOn w:val="49"/>
    <w:link w:val="81"/>
    <w:qFormat/>
    <w:uiPriority w:val="0"/>
    <w:rPr>
      <w:rFonts w:ascii="Calibri" w:hAnsi="Calibri"/>
      <w:sz w:val="22"/>
      <w:szCs w:val="22"/>
    </w:rPr>
  </w:style>
  <w:style w:type="paragraph" w:styleId="81">
    <w:name w:val="No Spacing"/>
    <w:link w:val="80"/>
    <w:qFormat/>
    <w:uiPriority w:val="0"/>
    <w:rPr>
      <w:rFonts w:ascii="Calibri" w:hAnsi="Calibri" w:eastAsia="宋体" w:cs="Times New Roman"/>
      <w:sz w:val="22"/>
      <w:szCs w:val="22"/>
      <w:lang w:val="en-US" w:eastAsia="zh-CN" w:bidi="ar-SA"/>
    </w:rPr>
  </w:style>
  <w:style w:type="character" w:customStyle="1" w:styleId="82">
    <w:name w:val="批注文字 Char"/>
    <w:basedOn w:val="49"/>
    <w:link w:val="17"/>
    <w:qFormat/>
    <w:uiPriority w:val="0"/>
    <w:rPr>
      <w:kern w:val="2"/>
      <w:sz w:val="21"/>
    </w:rPr>
  </w:style>
  <w:style w:type="character" w:customStyle="1" w:styleId="83">
    <w:name w:val="批注框文本 Char"/>
    <w:basedOn w:val="49"/>
    <w:link w:val="29"/>
    <w:qFormat/>
    <w:uiPriority w:val="0"/>
    <w:rPr>
      <w:kern w:val="2"/>
      <w:sz w:val="18"/>
      <w:szCs w:val="18"/>
    </w:rPr>
  </w:style>
  <w:style w:type="character" w:customStyle="1" w:styleId="84">
    <w:name w:val="正文文本缩进 3 Char"/>
    <w:basedOn w:val="49"/>
    <w:link w:val="36"/>
    <w:qFormat/>
    <w:uiPriority w:val="0"/>
    <w:rPr>
      <w:kern w:val="2"/>
      <w:sz w:val="28"/>
    </w:rPr>
  </w:style>
  <w:style w:type="character" w:customStyle="1" w:styleId="85">
    <w:name w:val="正文文本缩进 2 Char"/>
    <w:basedOn w:val="49"/>
    <w:link w:val="28"/>
    <w:qFormat/>
    <w:uiPriority w:val="0"/>
    <w:rPr>
      <w:rFonts w:ascii="宋体" w:hAnsi="宋体"/>
      <w:iCs/>
      <w:kern w:val="2"/>
      <w:sz w:val="24"/>
      <w:szCs w:val="24"/>
    </w:rPr>
  </w:style>
  <w:style w:type="character" w:customStyle="1" w:styleId="86">
    <w:name w:val="正文文本 Char"/>
    <w:basedOn w:val="49"/>
    <w:qFormat/>
    <w:uiPriority w:val="0"/>
    <w:rPr>
      <w:rFonts w:eastAsia="宋体"/>
      <w:sz w:val="24"/>
      <w:szCs w:val="24"/>
      <w:lang w:val="en-US" w:eastAsia="zh-CN" w:bidi="ar-SA"/>
    </w:rPr>
  </w:style>
  <w:style w:type="character" w:customStyle="1" w:styleId="87">
    <w:name w:val="en1"/>
    <w:basedOn w:val="49"/>
    <w:qFormat/>
    <w:uiPriority w:val="0"/>
    <w:rPr>
      <w:b/>
      <w:bCs/>
      <w:color w:val="154C7F"/>
      <w:sz w:val="24"/>
      <w:szCs w:val="24"/>
    </w:rPr>
  </w:style>
  <w:style w:type="character" w:customStyle="1" w:styleId="88">
    <w:name w:val="font01"/>
    <w:basedOn w:val="49"/>
    <w:qFormat/>
    <w:uiPriority w:val="0"/>
    <w:rPr>
      <w:rFonts w:hint="eastAsia" w:ascii="宋体" w:hAnsi="宋体" w:eastAsia="宋体" w:cs="宋体"/>
      <w:color w:val="000000"/>
      <w:sz w:val="20"/>
      <w:szCs w:val="20"/>
      <w:u w:val="none"/>
    </w:rPr>
  </w:style>
  <w:style w:type="character" w:customStyle="1" w:styleId="89">
    <w:name w:val="标题 Char"/>
    <w:basedOn w:val="49"/>
    <w:link w:val="44"/>
    <w:qFormat/>
    <w:uiPriority w:val="0"/>
    <w:rPr>
      <w:rFonts w:ascii="Arial" w:hAnsi="Arial" w:cs="Arial"/>
      <w:b/>
      <w:bCs/>
      <w:sz w:val="44"/>
      <w:szCs w:val="32"/>
    </w:rPr>
  </w:style>
  <w:style w:type="character" w:customStyle="1" w:styleId="90">
    <w:name w:val="正文文本缩进 Char"/>
    <w:basedOn w:val="49"/>
    <w:link w:val="21"/>
    <w:qFormat/>
    <w:uiPriority w:val="0"/>
    <w:rPr>
      <w:i/>
      <w:iCs/>
      <w:kern w:val="2"/>
      <w:sz w:val="21"/>
    </w:rPr>
  </w:style>
  <w:style w:type="character" w:customStyle="1" w:styleId="91">
    <w:name w:val="正文文本 3 Char"/>
    <w:basedOn w:val="49"/>
    <w:link w:val="18"/>
    <w:qFormat/>
    <w:uiPriority w:val="0"/>
    <w:rPr>
      <w:color w:val="0000FF"/>
      <w:kern w:val="2"/>
      <w:sz w:val="24"/>
      <w:szCs w:val="24"/>
    </w:rPr>
  </w:style>
  <w:style w:type="character" w:customStyle="1" w:styleId="92">
    <w:name w:val="font11"/>
    <w:basedOn w:val="49"/>
    <w:qFormat/>
    <w:uiPriority w:val="0"/>
    <w:rPr>
      <w:rFonts w:hint="default" w:ascii="Times New Roman" w:hAnsi="Times New Roman" w:cs="Times New Roman"/>
      <w:color w:val="000000"/>
      <w:sz w:val="20"/>
      <w:szCs w:val="20"/>
      <w:u w:val="none"/>
    </w:rPr>
  </w:style>
  <w:style w:type="character" w:customStyle="1" w:styleId="93">
    <w:name w:val="glossaryitem"/>
    <w:basedOn w:val="49"/>
    <w:qFormat/>
    <w:uiPriority w:val="0"/>
    <w:rPr>
      <w:u w:val="none"/>
    </w:rPr>
  </w:style>
  <w:style w:type="character" w:customStyle="1" w:styleId="94">
    <w:name w:val="HTML 预设格式 Char"/>
    <w:basedOn w:val="49"/>
    <w:link w:val="41"/>
    <w:qFormat/>
    <w:uiPriority w:val="0"/>
    <w:rPr>
      <w:rFonts w:ascii="Arial Unicode MS" w:hAnsi="Arial Unicode MS" w:eastAsia="Courier New" w:cs="Courier New"/>
    </w:rPr>
  </w:style>
  <w:style w:type="character" w:customStyle="1" w:styleId="95">
    <w:name w:val="文档结构图 Char"/>
    <w:basedOn w:val="49"/>
    <w:link w:val="16"/>
    <w:qFormat/>
    <w:uiPriority w:val="0"/>
    <w:rPr>
      <w:rFonts w:ascii="宋体"/>
      <w:sz w:val="28"/>
      <w:shd w:val="clear" w:color="auto" w:fill="000080"/>
    </w:rPr>
  </w:style>
  <w:style w:type="character" w:customStyle="1" w:styleId="96">
    <w:name w:val="日期 Char"/>
    <w:basedOn w:val="49"/>
    <w:link w:val="27"/>
    <w:qFormat/>
    <w:uiPriority w:val="0"/>
    <w:rPr>
      <w:kern w:val="2"/>
      <w:sz w:val="21"/>
      <w:szCs w:val="24"/>
    </w:rPr>
  </w:style>
  <w:style w:type="character" w:customStyle="1" w:styleId="97">
    <w:name w:val="正文文本 2 Char"/>
    <w:basedOn w:val="49"/>
    <w:link w:val="39"/>
    <w:qFormat/>
    <w:uiPriority w:val="0"/>
    <w:rPr>
      <w:kern w:val="2"/>
      <w:sz w:val="21"/>
      <w:szCs w:val="24"/>
    </w:rPr>
  </w:style>
  <w:style w:type="character" w:customStyle="1" w:styleId="98">
    <w:name w:val="正文首行缩进 Char"/>
    <w:basedOn w:val="86"/>
    <w:link w:val="46"/>
    <w:qFormat/>
    <w:uiPriority w:val="0"/>
    <w:rPr>
      <w:rFonts w:eastAsia="宋体"/>
      <w:sz w:val="21"/>
      <w:szCs w:val="21"/>
      <w:lang w:val="en-US" w:eastAsia="zh-CN" w:bidi="ar-SA"/>
    </w:rPr>
  </w:style>
  <w:style w:type="character" w:customStyle="1" w:styleId="99">
    <w:name w:val="批注主题 Char"/>
    <w:basedOn w:val="82"/>
    <w:link w:val="45"/>
    <w:qFormat/>
    <w:uiPriority w:val="0"/>
    <w:rPr>
      <w:b/>
      <w:bCs/>
      <w:kern w:val="2"/>
      <w:sz w:val="24"/>
      <w:szCs w:val="24"/>
    </w:rPr>
  </w:style>
  <w:style w:type="paragraph" w:customStyle="1" w:styleId="100">
    <w:name w:val="标题3(小3号)"/>
    <w:basedOn w:val="5"/>
    <w:next w:val="101"/>
    <w:qFormat/>
    <w:uiPriority w:val="0"/>
    <w:pPr>
      <w:widowControl/>
      <w:spacing w:before="0" w:after="0" w:line="420" w:lineRule="exact"/>
    </w:pPr>
    <w:rPr>
      <w:b w:val="0"/>
      <w:bCs w:val="0"/>
      <w:color w:val="000000"/>
      <w:kern w:val="0"/>
      <w:sz w:val="30"/>
      <w:szCs w:val="21"/>
    </w:rPr>
  </w:style>
  <w:style w:type="paragraph" w:customStyle="1" w:styleId="101">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2">
    <w:name w:val="正文首行缩进 Char1"/>
    <w:basedOn w:val="66"/>
    <w:qFormat/>
    <w:uiPriority w:val="0"/>
    <w:rPr>
      <w:rFonts w:ascii="宋体" w:hAnsi="宋体" w:cs="宋体"/>
      <w:sz w:val="24"/>
      <w:szCs w:val="24"/>
      <w:lang w:eastAsia="en-US"/>
    </w:rPr>
  </w:style>
  <w:style w:type="character" w:customStyle="1" w:styleId="103">
    <w:name w:val="信息标题 Char"/>
    <w:basedOn w:val="49"/>
    <w:link w:val="40"/>
    <w:qFormat/>
    <w:uiPriority w:val="0"/>
    <w:rPr>
      <w:rFonts w:ascii="Arial" w:hAnsi="Arial" w:cs="Arial"/>
      <w:kern w:val="2"/>
      <w:sz w:val="24"/>
      <w:szCs w:val="24"/>
      <w:shd w:val="pct20" w:color="auto" w:fill="auto"/>
    </w:rPr>
  </w:style>
  <w:style w:type="character" w:customStyle="1" w:styleId="104">
    <w:name w:val="正文文本 3 Char1"/>
    <w:basedOn w:val="49"/>
    <w:qFormat/>
    <w:uiPriority w:val="0"/>
    <w:rPr>
      <w:rFonts w:ascii="宋体" w:hAnsi="宋体" w:cs="宋体"/>
      <w:sz w:val="16"/>
      <w:szCs w:val="16"/>
      <w:lang w:eastAsia="en-US"/>
    </w:rPr>
  </w:style>
  <w:style w:type="paragraph" w:customStyle="1" w:styleId="105">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6">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7">
    <w:name w:val="正文文本缩进 2 Char1"/>
    <w:basedOn w:val="49"/>
    <w:qFormat/>
    <w:uiPriority w:val="0"/>
    <w:rPr>
      <w:rFonts w:ascii="宋体" w:hAnsi="宋体" w:cs="宋体"/>
      <w:sz w:val="22"/>
      <w:szCs w:val="22"/>
      <w:lang w:eastAsia="en-US"/>
    </w:rPr>
  </w:style>
  <w:style w:type="character" w:customStyle="1" w:styleId="108">
    <w:name w:val="批注文字 Char1"/>
    <w:basedOn w:val="49"/>
    <w:qFormat/>
    <w:uiPriority w:val="0"/>
    <w:rPr>
      <w:rFonts w:ascii="宋体" w:hAnsi="宋体" w:cs="宋体"/>
      <w:sz w:val="22"/>
      <w:szCs w:val="22"/>
      <w:lang w:eastAsia="en-US"/>
    </w:rPr>
  </w:style>
  <w:style w:type="paragraph" w:customStyle="1" w:styleId="109">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0">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1">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2">
    <w:name w:val="文档结构图 Char1"/>
    <w:basedOn w:val="49"/>
    <w:qFormat/>
    <w:uiPriority w:val="0"/>
    <w:rPr>
      <w:rFonts w:ascii="宋体" w:hAnsi="宋体" w:cs="宋体"/>
      <w:sz w:val="18"/>
      <w:szCs w:val="18"/>
      <w:lang w:eastAsia="en-US"/>
    </w:rPr>
  </w:style>
  <w:style w:type="character" w:customStyle="1" w:styleId="113">
    <w:name w:val="日期 Char1"/>
    <w:basedOn w:val="49"/>
    <w:qFormat/>
    <w:uiPriority w:val="0"/>
    <w:rPr>
      <w:rFonts w:ascii="宋体" w:hAnsi="宋体" w:cs="宋体"/>
      <w:sz w:val="22"/>
      <w:szCs w:val="22"/>
      <w:lang w:eastAsia="en-US"/>
    </w:rPr>
  </w:style>
  <w:style w:type="paragraph" w:customStyle="1" w:styleId="114">
    <w:name w:val="标题3(3号)"/>
    <w:basedOn w:val="5"/>
    <w:next w:val="115"/>
    <w:qFormat/>
    <w:uiPriority w:val="0"/>
    <w:pPr>
      <w:widowControl/>
      <w:spacing w:before="0" w:after="0" w:line="420" w:lineRule="exact"/>
    </w:pPr>
    <w:rPr>
      <w:b w:val="0"/>
      <w:bCs w:val="0"/>
      <w:color w:val="000000"/>
      <w:kern w:val="0"/>
      <w:szCs w:val="21"/>
    </w:rPr>
  </w:style>
  <w:style w:type="paragraph" w:customStyle="1" w:styleId="115">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6">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7">
    <w:name w:val="HTML 预设格式 Char1"/>
    <w:basedOn w:val="49"/>
    <w:qFormat/>
    <w:uiPriority w:val="0"/>
    <w:rPr>
      <w:rFonts w:ascii="Courier New" w:hAnsi="Courier New" w:cs="Courier New"/>
      <w:lang w:eastAsia="en-US"/>
    </w:rPr>
  </w:style>
  <w:style w:type="character" w:customStyle="1" w:styleId="118">
    <w:name w:val="正文文本缩进 Char1"/>
    <w:basedOn w:val="49"/>
    <w:qFormat/>
    <w:uiPriority w:val="0"/>
    <w:rPr>
      <w:rFonts w:ascii="宋体" w:hAnsi="宋体" w:cs="宋体"/>
      <w:sz w:val="22"/>
      <w:szCs w:val="22"/>
      <w:lang w:eastAsia="en-US"/>
    </w:rPr>
  </w:style>
  <w:style w:type="paragraph" w:customStyle="1" w:styleId="119">
    <w:name w:val="标题2(小3号)"/>
    <w:basedOn w:val="4"/>
    <w:next w:val="120"/>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0">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1">
    <w:name w:val="标题1(2号)"/>
    <w:basedOn w:val="3"/>
    <w:next w:val="115"/>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2">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3">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4">
    <w:name w:val="正文5号字"/>
    <w:qFormat/>
    <w:uiPriority w:val="0"/>
    <w:pPr>
      <w:jc w:val="both"/>
    </w:pPr>
    <w:rPr>
      <w:rFonts w:ascii="Times New Roman" w:hAnsi="Times New Roman" w:eastAsia="宋体" w:cs="Times New Roman"/>
      <w:sz w:val="21"/>
      <w:lang w:val="en-US" w:eastAsia="zh-CN" w:bidi="ar-SA"/>
    </w:rPr>
  </w:style>
  <w:style w:type="character" w:customStyle="1" w:styleId="125">
    <w:name w:val="正文文本 2 Char1"/>
    <w:basedOn w:val="49"/>
    <w:qFormat/>
    <w:uiPriority w:val="0"/>
    <w:rPr>
      <w:rFonts w:ascii="宋体" w:hAnsi="宋体" w:cs="宋体"/>
      <w:sz w:val="22"/>
      <w:szCs w:val="22"/>
      <w:lang w:eastAsia="en-US"/>
    </w:rPr>
  </w:style>
  <w:style w:type="character" w:customStyle="1" w:styleId="126">
    <w:name w:val="标题 Char1"/>
    <w:basedOn w:val="49"/>
    <w:qFormat/>
    <w:uiPriority w:val="0"/>
    <w:rPr>
      <w:rFonts w:asciiTheme="majorHAnsi" w:hAnsiTheme="majorHAnsi" w:cstheme="majorBidi"/>
      <w:b/>
      <w:bCs/>
      <w:sz w:val="32"/>
      <w:szCs w:val="32"/>
      <w:lang w:eastAsia="en-US"/>
    </w:rPr>
  </w:style>
  <w:style w:type="character" w:customStyle="1" w:styleId="127">
    <w:name w:val="正文文本缩进 3 Char1"/>
    <w:basedOn w:val="49"/>
    <w:qFormat/>
    <w:uiPriority w:val="0"/>
    <w:rPr>
      <w:rFonts w:ascii="宋体" w:hAnsi="宋体" w:cs="宋体"/>
      <w:sz w:val="16"/>
      <w:szCs w:val="16"/>
      <w:lang w:eastAsia="en-US"/>
    </w:rPr>
  </w:style>
  <w:style w:type="paragraph" w:customStyle="1" w:styleId="128">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9">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0">
    <w:name w:val="批注框文本 Char1"/>
    <w:basedOn w:val="49"/>
    <w:qFormat/>
    <w:uiPriority w:val="0"/>
    <w:rPr>
      <w:rFonts w:ascii="宋体" w:hAnsi="宋体" w:cs="宋体"/>
      <w:sz w:val="18"/>
      <w:szCs w:val="18"/>
      <w:lang w:eastAsia="en-US"/>
    </w:rPr>
  </w:style>
  <w:style w:type="character" w:customStyle="1" w:styleId="131">
    <w:name w:val="批注主题 Char1"/>
    <w:basedOn w:val="108"/>
    <w:qFormat/>
    <w:uiPriority w:val="0"/>
    <w:rPr>
      <w:rFonts w:ascii="宋体" w:hAnsi="宋体" w:cs="宋体"/>
      <w:b/>
      <w:bCs/>
      <w:sz w:val="22"/>
      <w:szCs w:val="22"/>
      <w:lang w:eastAsia="en-US"/>
    </w:rPr>
  </w:style>
  <w:style w:type="paragraph" w:customStyle="1" w:styleId="132">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3">
    <w:name w:val="标题3(4号)"/>
    <w:basedOn w:val="5"/>
    <w:next w:val="120"/>
    <w:qFormat/>
    <w:uiPriority w:val="0"/>
    <w:pPr>
      <w:widowControl/>
      <w:spacing w:before="0" w:after="0" w:line="420" w:lineRule="exact"/>
    </w:pPr>
    <w:rPr>
      <w:b w:val="0"/>
      <w:bCs w:val="0"/>
      <w:color w:val="000000"/>
      <w:kern w:val="0"/>
      <w:sz w:val="28"/>
      <w:szCs w:val="21"/>
    </w:rPr>
  </w:style>
  <w:style w:type="paragraph" w:customStyle="1" w:styleId="134">
    <w:name w:val="标题2"/>
    <w:basedOn w:val="4"/>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5">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6">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7">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8">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9">
    <w:name w:val="消息标题标签"/>
    <w:basedOn w:val="40"/>
    <w:next w:val="40"/>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0">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1">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2">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3">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4">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6">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7">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8">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9">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0">
    <w:name w:val="标题3(小4号)"/>
    <w:basedOn w:val="5"/>
    <w:next w:val="151"/>
    <w:qFormat/>
    <w:uiPriority w:val="0"/>
    <w:pPr>
      <w:widowControl/>
      <w:spacing w:before="0" w:after="0" w:line="420" w:lineRule="exact"/>
    </w:pPr>
    <w:rPr>
      <w:b w:val="0"/>
      <w:bCs w:val="0"/>
      <w:color w:val="000000"/>
      <w:kern w:val="0"/>
      <w:sz w:val="24"/>
      <w:szCs w:val="21"/>
    </w:rPr>
  </w:style>
  <w:style w:type="paragraph" w:customStyle="1" w:styleId="151">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2">
    <w:name w:val="标题3(5号)"/>
    <w:basedOn w:val="5"/>
    <w:next w:val="124"/>
    <w:qFormat/>
    <w:uiPriority w:val="0"/>
    <w:pPr>
      <w:widowControl/>
      <w:spacing w:before="0" w:after="0" w:line="420" w:lineRule="exact"/>
    </w:pPr>
    <w:rPr>
      <w:b w:val="0"/>
      <w:bCs w:val="0"/>
      <w:color w:val="000000"/>
      <w:kern w:val="0"/>
      <w:sz w:val="21"/>
      <w:szCs w:val="21"/>
    </w:rPr>
  </w:style>
  <w:style w:type="paragraph" w:customStyle="1" w:styleId="153">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4">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5">
    <w:name w:val="标题2(小2号)"/>
    <w:basedOn w:val="4"/>
    <w:next w:val="115"/>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6">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7">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8">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9">
    <w:name w:val="标题1(4号)"/>
    <w:basedOn w:val="3"/>
    <w:next w:val="124"/>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0">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1">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2">
    <w:name w:val="标题2(4号)"/>
    <w:basedOn w:val="4"/>
    <w:next w:val="151"/>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3">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4">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5">
    <w:name w:val="p0"/>
    <w:basedOn w:val="1"/>
    <w:qFormat/>
    <w:uiPriority w:val="0"/>
    <w:pPr>
      <w:widowControl/>
      <w:autoSpaceDE/>
      <w:autoSpaceDN/>
    </w:pPr>
    <w:rPr>
      <w:sz w:val="24"/>
      <w:szCs w:val="24"/>
      <w:lang w:eastAsia="zh-CN"/>
    </w:rPr>
  </w:style>
  <w:style w:type="paragraph" w:customStyle="1" w:styleId="166">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7">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8">
    <w:name w:val="标题1(3号)"/>
    <w:basedOn w:val="3"/>
    <w:next w:val="120"/>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9">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0">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1">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2">
    <w:name w:val="标题1(小3号)"/>
    <w:basedOn w:val="3"/>
    <w:next w:val="151"/>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3">
    <w:name w:val="标题1(小2号)"/>
    <w:basedOn w:val="3"/>
    <w:next w:val="101"/>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4">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5">
    <w:name w:val="ml"/>
    <w:basedOn w:val="1"/>
    <w:qFormat/>
    <w:uiPriority w:val="0"/>
    <w:pPr>
      <w:autoSpaceDE/>
      <w:autoSpaceDN/>
      <w:jc w:val="both"/>
    </w:pPr>
    <w:rPr>
      <w:rFonts w:cs="Times New Roman"/>
      <w:b/>
      <w:bCs/>
      <w:kern w:val="2"/>
      <w:sz w:val="28"/>
      <w:szCs w:val="20"/>
      <w:lang w:eastAsia="zh-CN"/>
    </w:rPr>
  </w:style>
  <w:style w:type="paragraph" w:customStyle="1" w:styleId="176">
    <w:name w:val="标题2(3号)"/>
    <w:basedOn w:val="4"/>
    <w:next w:val="101"/>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7">
    <w:name w:val="标题2(小4号)"/>
    <w:basedOn w:val="4"/>
    <w:next w:val="124"/>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8">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79">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0">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1">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2">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3">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4">
    <w:name w:val="大纲4"/>
    <w:basedOn w:val="183"/>
    <w:qFormat/>
    <w:uiPriority w:val="0"/>
    <w:pPr>
      <w:numPr>
        <w:ilvl w:val="3"/>
      </w:numPr>
      <w:outlineLvl w:val="3"/>
    </w:pPr>
  </w:style>
  <w:style w:type="paragraph" w:customStyle="1" w:styleId="185">
    <w:name w:val="大纲5"/>
    <w:basedOn w:val="184"/>
    <w:qFormat/>
    <w:uiPriority w:val="0"/>
    <w:pPr>
      <w:numPr>
        <w:ilvl w:val="4"/>
      </w:numPr>
      <w:tabs>
        <w:tab w:val="left" w:pos="360"/>
      </w:tabs>
      <w:outlineLvl w:val="4"/>
    </w:pPr>
    <w:rPr>
      <w:b w:val="0"/>
      <w:szCs w:val="36"/>
    </w:rPr>
  </w:style>
  <w:style w:type="paragraph" w:customStyle="1" w:styleId="186">
    <w:name w:val="大纲6"/>
    <w:basedOn w:val="185"/>
    <w:qFormat/>
    <w:uiPriority w:val="0"/>
    <w:pPr>
      <w:numPr>
        <w:ilvl w:val="5"/>
      </w:numPr>
      <w:outlineLvl w:val="5"/>
    </w:pPr>
    <w:rPr>
      <w:rFonts w:ascii="宋体"/>
      <w:szCs w:val="24"/>
    </w:rPr>
  </w:style>
  <w:style w:type="paragraph" w:customStyle="1" w:styleId="187">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9">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0">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2">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3">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4">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2">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3">
    <w:name w:val="hover11"/>
    <w:basedOn w:val="49"/>
    <w:qFormat/>
    <w:uiPriority w:val="0"/>
  </w:style>
  <w:style w:type="character" w:customStyle="1" w:styleId="204">
    <w:name w:val="xdrichtextbox3"/>
    <w:basedOn w:val="49"/>
    <w:qFormat/>
    <w:uiPriority w:val="0"/>
    <w:rPr>
      <w:color w:val="auto"/>
      <w:u w:val="none"/>
      <w:bdr w:val="single" w:color="DCDCDC" w:sz="8" w:space="0"/>
      <w:shd w:val="clear" w:color="auto" w:fill="FFFFFF"/>
    </w:rPr>
  </w:style>
  <w:style w:type="character" w:customStyle="1" w:styleId="205">
    <w:name w:val="列出段落 Char"/>
    <w:link w:val="71"/>
    <w:qFormat/>
    <w:uiPriority w:val="34"/>
    <w:rPr>
      <w:rFonts w:ascii="宋体" w:hAnsi="宋体" w:cs="宋体"/>
      <w:sz w:val="22"/>
      <w:szCs w:val="22"/>
      <w:lang w:eastAsia="en-US"/>
    </w:rPr>
  </w:style>
  <w:style w:type="paragraph" w:customStyle="1" w:styleId="206">
    <w:name w:val="TOC Heading"/>
    <w:basedOn w:val="3"/>
    <w:next w:val="1"/>
    <w:semiHidden/>
    <w:unhideWhenUsed/>
    <w:qFormat/>
    <w:uiPriority w:val="39"/>
    <w:pPr>
      <w:keepNext/>
      <w:keepLines/>
      <w:spacing w:before="340" w:after="330" w:line="578" w:lineRule="auto"/>
      <w:ind w:left="0"/>
      <w:outlineLvl w:val="9"/>
    </w:pPr>
    <w:rPr>
      <w:kern w:val="44"/>
      <w:sz w:val="44"/>
      <w:szCs w:val="44"/>
    </w:rPr>
  </w:style>
  <w:style w:type="character" w:customStyle="1" w:styleId="207">
    <w:name w:val="副标题 Char"/>
    <w:link w:val="34"/>
    <w:qFormat/>
    <w:uiPriority w:val="0"/>
    <w:rPr>
      <w:rFonts w:ascii="Cambria" w:hAnsi="Cambria"/>
      <w:b/>
      <w:bCs/>
      <w:kern w:val="28"/>
      <w:sz w:val="24"/>
      <w:szCs w:val="32"/>
    </w:rPr>
  </w:style>
  <w:style w:type="character" w:customStyle="1" w:styleId="208">
    <w:name w:val="副标题 Char1"/>
    <w:basedOn w:val="49"/>
    <w:qFormat/>
    <w:uiPriority w:val="0"/>
    <w:rPr>
      <w:rFonts w:asciiTheme="majorHAnsi" w:hAnsiTheme="majorHAnsi" w:cstheme="majorBidi"/>
      <w:b/>
      <w:bCs/>
      <w:kern w:val="28"/>
      <w:sz w:val="32"/>
      <w:szCs w:val="32"/>
      <w:lang w:eastAsia="en-US"/>
    </w:rPr>
  </w:style>
  <w:style w:type="paragraph" w:customStyle="1" w:styleId="209">
    <w:name w:val="CM7"/>
    <w:basedOn w:val="74"/>
    <w:next w:val="74"/>
    <w:unhideWhenUsed/>
    <w:qFormat/>
    <w:uiPriority w:val="99"/>
    <w:pPr>
      <w:spacing w:after="320"/>
    </w:pPr>
  </w:style>
  <w:style w:type="paragraph" w:customStyle="1" w:styleId="210">
    <w:name w:val="WPS Plain"/>
    <w:qFormat/>
    <w:uiPriority w:val="0"/>
    <w:rPr>
      <w:rFonts w:ascii="Times New Roman" w:hAnsi="Times New Roman" w:eastAsia="宋体" w:cs="Times New Roman"/>
      <w:kern w:val="0"/>
      <w:sz w:val="20"/>
      <w:szCs w:val="20"/>
      <w:lang w:val="en-US" w:eastAsia="zh-CN" w:bidi="ar-SA"/>
    </w:rPr>
  </w:style>
  <w:style w:type="paragraph" w:customStyle="1" w:styleId="211">
    <w:name w:val="Body Text 2"/>
    <w:basedOn w:val="1"/>
    <w:qFormat/>
    <w:uiPriority w:val="0"/>
    <w:pPr>
      <w:adjustRightInd w:val="0"/>
      <w:spacing w:line="360" w:lineRule="auto"/>
      <w:ind w:left="180"/>
      <w:textAlignment w:val="baseline"/>
    </w:pPr>
    <w:rPr>
      <w:rFonts w:ascii="楷体" w:eastAsia="楷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23D1E5-08C1-4B5E-8750-6C7A4ED038DB}">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37</Pages>
  <Words>16603</Words>
  <Characters>17308</Characters>
  <Lines>115</Lines>
  <Paragraphs>32</Paragraphs>
  <TotalTime>2</TotalTime>
  <ScaleCrop>false</ScaleCrop>
  <LinksUpToDate>false</LinksUpToDate>
  <CharactersWithSpaces>18612</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GM10</cp:lastModifiedBy>
  <dcterms:modified xsi:type="dcterms:W3CDTF">2023-12-14T05:42:20Z</dcterms:modified>
  <dc:title>公开招标文件（货物服务类）</dc:title>
  <cp:revision>422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