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翔鹭码头生产值班室施工建设发包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FHC-PTCG20221123002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0"/>
        <w:rPr>
          <w:b/>
          <w:sz w:val="28"/>
          <w:lang w:eastAsia="zh-CN"/>
        </w:rPr>
      </w:pP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福建福海创石油化工有限公司翔鹭码头生产值班室施工建设发包（项目编号：FHC-PTCG20221123002）</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项目名称：福建福海创石油化工有限公司翔鹭码头生产值班室施工建设发包</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比选项目说明：生产值班室1座，建筑面积391.28㎡，建筑层数1层。</w:t>
      </w:r>
      <w:r>
        <w:rPr>
          <w:rFonts w:hint="eastAsia"/>
          <w:sz w:val="24"/>
          <w:szCs w:val="24"/>
          <w:lang w:val="en-US" w:eastAsia="zh-CN"/>
        </w:rPr>
        <w:t>其余施工建设要求详见附件1</w:t>
      </w:r>
      <w:r>
        <w:rPr>
          <w:rFonts w:hint="eastAsia"/>
          <w:sz w:val="24"/>
          <w:szCs w:val="24"/>
          <w:lang w:eastAsia="zh-CN"/>
        </w:rPr>
        <w:t>发包说明</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3.比选控制价：100万元（含税）</w:t>
      </w:r>
    </w:p>
    <w:p>
      <w:pPr>
        <w:pStyle w:val="2"/>
        <w:keepNext w:val="0"/>
        <w:keepLines w:val="0"/>
        <w:pageBreakBefore w:val="0"/>
        <w:widowControl w:val="0"/>
        <w:kinsoku/>
        <w:wordWrap/>
        <w:overflowPunct/>
        <w:topLinePunct w:val="0"/>
        <w:bidi w:val="0"/>
        <w:snapToGrid/>
        <w:spacing w:line="360" w:lineRule="auto"/>
        <w:rPr>
          <w:rFonts w:hint="default"/>
          <w:lang w:val="en-US" w:eastAsia="zh-CN"/>
        </w:rPr>
      </w:pPr>
      <w:r>
        <w:rPr>
          <w:rFonts w:hint="eastAsia"/>
          <w:sz w:val="24"/>
          <w:szCs w:val="24"/>
          <w:lang w:val="en-US" w:eastAsia="zh-CN"/>
        </w:rPr>
        <w:t xml:space="preserve">    4.施工期限要求：180天</w:t>
      </w:r>
    </w:p>
    <w:p>
      <w:pPr>
        <w:keepNext w:val="0"/>
        <w:keepLines w:val="0"/>
        <w:pageBreakBefore w:val="0"/>
        <w:widowControl w:val="0"/>
        <w:tabs>
          <w:tab w:val="left" w:pos="709"/>
        </w:tabs>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sz w:val="24"/>
          <w:szCs w:val="24"/>
          <w:lang w:val="en-US" w:eastAsia="zh-CN"/>
        </w:rPr>
      </w:pPr>
      <w:r>
        <w:rPr>
          <w:rFonts w:hint="eastAsia"/>
          <w:sz w:val="24"/>
          <w:szCs w:val="24"/>
          <w:lang w:eastAsia="zh-CN"/>
        </w:rPr>
        <w:t>1.参选人应具备有效的企业法人营业执照，具有独立承担民事责任的能力</w:t>
      </w:r>
      <w:r>
        <w:rPr>
          <w:rFonts w:hint="eastAsia"/>
          <w:sz w:val="24"/>
          <w:szCs w:val="24"/>
          <w:lang w:val="en-US" w:eastAsia="zh-CN"/>
        </w:rPr>
        <w:t>和</w:t>
      </w:r>
      <w:r>
        <w:rPr>
          <w:rFonts w:hint="eastAsia"/>
          <w:sz w:val="24"/>
          <w:szCs w:val="24"/>
          <w:lang w:eastAsia="zh-CN"/>
        </w:rPr>
        <w:t>独立签订合同的权力，不得以挂靠形式投标，中选后不得转包</w:t>
      </w:r>
      <w:r>
        <w:rPr>
          <w:rFonts w:hint="eastAsia"/>
          <w:sz w:val="24"/>
          <w:szCs w:val="24"/>
          <w:lang w:val="en-US" w:eastAsia="zh-CN"/>
        </w:rPr>
        <w:t>。本项目不接受联合体参选。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4.参选人必须是具备建设行政主管部门核发的房屋建筑工程施工二级资质及以上的法人或其他组织，具有施工安全许可证。</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5.本</w:t>
      </w:r>
      <w:r>
        <w:rPr>
          <w:rFonts w:hint="eastAsia" w:hAnsi="宋体" w:cs="宋体"/>
          <w:color w:val="000000" w:themeColor="text1"/>
          <w:sz w:val="24"/>
          <w:szCs w:val="24"/>
          <w:lang w:val="en-US" w:eastAsia="zh-CN" w:bidi="ar-SA"/>
        </w:rPr>
        <w:t>项目</w:t>
      </w:r>
      <w:r>
        <w:rPr>
          <w:rFonts w:hint="eastAsia" w:ascii="宋体" w:hAnsi="宋体" w:eastAsia="宋体" w:cs="宋体"/>
          <w:color w:val="000000" w:themeColor="text1"/>
          <w:sz w:val="24"/>
          <w:szCs w:val="24"/>
          <w:lang w:val="en-US" w:eastAsia="zh-CN" w:bidi="ar-SA"/>
        </w:rPr>
        <w:t>必须配备施工员、质检员、安全员、材料员、预算员等主要施工管理人员，上述施工管理人员必须持有上岗证书。</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6.本</w:t>
      </w:r>
      <w:r>
        <w:rPr>
          <w:rFonts w:hint="eastAsia" w:ascii="宋体" w:hAnsi="宋体" w:eastAsia="宋体" w:cs="宋体"/>
          <w:color w:val="000000" w:themeColor="text1"/>
          <w:sz w:val="24"/>
          <w:szCs w:val="24"/>
          <w:lang w:val="en-US" w:eastAsia="zh-CN" w:bidi="ar-SA"/>
        </w:rPr>
        <w:t>项目需配备建筑类二级建造师项目经理、工程师以上技术负责人。</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ascii="宋体" w:hAnsi="宋体" w:eastAsia="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7.参选人需委托第三方质量鉴定并出具证书。第三方的资质需具备省级以上建设行政主管部门颁发的《建设工程质量检测机构资质证书》和省级以上质量技术监督部门颁发的资质认定证书且能够保质保量的完成相关检测服务。</w:t>
      </w:r>
    </w:p>
    <w:p>
      <w:pPr>
        <w:keepNext w:val="0"/>
        <w:keepLines w:val="0"/>
        <w:pageBreakBefore w:val="0"/>
        <w:widowControl w:val="0"/>
        <w:tabs>
          <w:tab w:val="left" w:pos="709"/>
        </w:tabs>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1</w:t>
      </w:r>
      <w:r>
        <w:rPr>
          <w:rFonts w:hint="eastAsia"/>
          <w:color w:val="000000" w:themeColor="text1"/>
          <w:sz w:val="24"/>
          <w:szCs w:val="24"/>
          <w:lang w:eastAsia="zh-CN"/>
        </w:rPr>
        <w:t>日至</w:t>
      </w:r>
      <w:r>
        <w:rPr>
          <w:rFonts w:hint="eastAsia"/>
          <w:color w:val="000000" w:themeColor="text1"/>
          <w:sz w:val="24"/>
          <w:szCs w:val="24"/>
          <w:lang w:val="en-US" w:eastAsia="zh-CN"/>
        </w:rPr>
        <w:t>10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w:t>
      </w:r>
      <w:r>
        <w:rPr>
          <w:rFonts w:hint="eastAsia"/>
          <w:color w:val="000000" w:themeColor="text1"/>
          <w:sz w:val="24"/>
          <w:szCs w:val="24"/>
          <w:lang w:val="en-US" w:eastAsia="zh-CN"/>
        </w:rPr>
        <w:t>房屋建筑工程施工二级资质证明文件及施工安全许可证</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b/>
          <w:bCs/>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与现场技术人员进行前期技术交流，如有异议需在比选前提出，参选人参加比选即视为已充分了解现场情况、技术要求、安全要求等。</w:t>
      </w:r>
      <w:r>
        <w:rPr>
          <w:rFonts w:hint="eastAsia"/>
          <w:b/>
          <w:bCs/>
          <w:color w:val="000000" w:themeColor="text1"/>
          <w:sz w:val="24"/>
          <w:szCs w:val="24"/>
          <w:lang w:eastAsia="zh-CN"/>
        </w:rPr>
        <w:t>未进行报名和</w:t>
      </w:r>
      <w:r>
        <w:rPr>
          <w:rFonts w:hint="eastAsia"/>
          <w:b/>
          <w:bCs/>
          <w:color w:val="000000" w:themeColor="text1"/>
          <w:sz w:val="24"/>
          <w:szCs w:val="24"/>
          <w:lang w:val="en-US" w:eastAsia="zh-CN"/>
        </w:rPr>
        <w:t>技术交流</w:t>
      </w:r>
      <w:r>
        <w:rPr>
          <w:rFonts w:hint="eastAsia"/>
          <w:b/>
          <w:bCs/>
          <w:color w:val="000000" w:themeColor="text1"/>
          <w:sz w:val="24"/>
          <w:szCs w:val="24"/>
          <w:lang w:eastAsia="zh-CN"/>
        </w:rPr>
        <w:t>的参选人不能参加比选。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2023年12月13日12时止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pStyle w:val="20"/>
        <w:keepNext w:val="0"/>
        <w:keepLines w:val="0"/>
        <w:pageBreakBefore w:val="0"/>
        <w:widowControl w:val="0"/>
        <w:kinsoku/>
        <w:wordWrap/>
        <w:overflowPunct/>
        <w:topLinePunct w:val="0"/>
        <w:bidi w:val="0"/>
        <w:snapToGrid/>
        <w:spacing w:line="360" w:lineRule="auto"/>
        <w:ind w:right="121"/>
        <w:jc w:val="both"/>
        <w:rPr>
          <w:color w:val="000000" w:themeColor="text1"/>
          <w:lang w:eastAsia="zh-CN"/>
        </w:rPr>
      </w:pPr>
      <w:r>
        <w:rPr>
          <w:rFonts w:hint="eastAsia"/>
          <w:color w:val="000000" w:themeColor="text1"/>
          <w:lang w:eastAsia="zh-CN"/>
        </w:rPr>
        <w:t xml:space="preserve">    注明用途：翔鹭码头生产值班室施工建设发包参选</w:t>
      </w:r>
      <w:r>
        <w:rPr>
          <w:color w:val="000000" w:themeColor="text1"/>
          <w:lang w:eastAsia="zh-CN"/>
        </w:rPr>
        <w:t>保证金</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bidi w:val="0"/>
        <w:snapToGrid/>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bidi w:val="0"/>
        <w:snapToGrid/>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 xml:space="preserve">技术联系人：杨红波 电话：13850069762 邮箱：hbyang@fhcpec.com.cn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纪检监察室电话：0596-631177</w:t>
      </w:r>
      <w:r>
        <w:rPr>
          <w:rFonts w:hint="eastAsia"/>
          <w:color w:val="000000" w:themeColor="text1"/>
          <w:sz w:val="24"/>
          <w:szCs w:val="24"/>
          <w:lang w:val="en-US" w:eastAsia="zh-CN"/>
        </w:rPr>
        <w:t>4</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福建福海创石油化工有限公司翔鹭码头生产值班室施工建设发包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w:t>
      </w:r>
      <w:r>
        <w:rPr>
          <w:rFonts w:hint="eastAsia"/>
          <w:lang w:val="en-US" w:eastAsia="zh-CN"/>
        </w:rPr>
        <w:t xml:space="preserve">戴小玉 </w:t>
      </w:r>
      <w:r>
        <w:rPr>
          <w:rFonts w:hint="eastAsia"/>
          <w:color w:val="000000" w:themeColor="text1"/>
          <w:sz w:val="24"/>
          <w:szCs w:val="24"/>
          <w:lang w:val="en-US" w:eastAsia="zh-CN"/>
        </w:rPr>
        <w:t>电话：</w:t>
      </w:r>
      <w:r>
        <w:rPr>
          <w:rFonts w:hint="eastAsia"/>
          <w:lang w:val="en-US" w:eastAsia="zh-CN"/>
        </w:rPr>
        <w:t xml:space="preserve">0596-6311078 </w:t>
      </w:r>
      <w:r>
        <w:rPr>
          <w:rFonts w:hint="eastAsia"/>
          <w:color w:val="000000" w:themeColor="text1"/>
          <w:sz w:val="24"/>
          <w:szCs w:val="24"/>
          <w:lang w:val="en-US" w:eastAsia="zh-CN"/>
        </w:rPr>
        <w:t>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Style w:val="54"/>
          <w:rFonts w:hint="eastAsia"/>
          <w:lang w:eastAsia="zh-CN"/>
        </w:rPr>
        <w:t>xydai@fhcpec.com.cn</w:t>
      </w:r>
      <w:r>
        <w:rPr>
          <w:rFonts w:hint="eastAsia"/>
          <w:lang w:eastAsia="zh-CN"/>
        </w:rPr>
        <w:fldChar w:fldCharType="end"/>
      </w:r>
    </w:p>
    <w:p>
      <w:pPr>
        <w:pStyle w:val="20"/>
        <w:spacing w:line="360" w:lineRule="auto"/>
        <w:ind w:right="121" w:firstLine="480"/>
        <w:jc w:val="both"/>
        <w:rPr>
          <w:lang w:eastAsia="zh-CN"/>
        </w:rPr>
      </w:pPr>
      <w:r>
        <w:rPr>
          <w:rFonts w:hint="eastAsia"/>
          <w:lang w:eastAsia="zh-CN"/>
        </w:rPr>
        <w:t>技术联系人：杨红波 电话：13850069762 邮箱：hbyang@fhcpec.com.cn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spacing w:before="15" w:line="360" w:lineRule="auto"/>
        <w:ind w:firstLine="480" w:firstLineChars="200"/>
        <w:rPr>
          <w:rFonts w:hint="eastAsia"/>
          <w:sz w:val="24"/>
          <w:szCs w:val="24"/>
          <w:lang w:eastAsia="zh-CN"/>
        </w:rPr>
      </w:pPr>
      <w:r>
        <w:rPr>
          <w:rFonts w:hint="eastAsia"/>
          <w:sz w:val="24"/>
          <w:szCs w:val="24"/>
          <w:lang w:eastAsia="zh-CN"/>
        </w:rPr>
        <w:t>1.参选人应具备有效的企业法人营业执照，具有独立承担民事责任的能力和独立签订合同的权力，不得以挂靠形式投标，中选后不得转包。本项目不接受联合体参选。</w:t>
      </w:r>
    </w:p>
    <w:p>
      <w:pPr>
        <w:spacing w:before="15" w:line="360" w:lineRule="auto"/>
        <w:ind w:firstLine="480" w:firstLineChars="200"/>
        <w:rPr>
          <w:rFonts w:hint="eastAsia"/>
          <w:sz w:val="24"/>
          <w:szCs w:val="24"/>
          <w:lang w:eastAsia="zh-CN"/>
        </w:rPr>
      </w:pPr>
      <w:r>
        <w:rPr>
          <w:rFonts w:hint="eastAsia"/>
          <w:sz w:val="24"/>
          <w:szCs w:val="24"/>
          <w:lang w:eastAsia="zh-CN"/>
        </w:rPr>
        <w:t>2.参选人没有失信黑名单记录（以最高院失信被执行人系统发布信息为准）。</w:t>
      </w:r>
    </w:p>
    <w:p>
      <w:pPr>
        <w:spacing w:before="15" w:line="360" w:lineRule="auto"/>
        <w:ind w:firstLine="480" w:firstLineChars="200"/>
        <w:rPr>
          <w:rFonts w:hint="eastAsia"/>
          <w:sz w:val="24"/>
          <w:szCs w:val="24"/>
          <w:lang w:eastAsia="zh-CN"/>
        </w:rPr>
      </w:pPr>
      <w:r>
        <w:rPr>
          <w:rFonts w:hint="eastAsia"/>
          <w:sz w:val="24"/>
          <w:szCs w:val="24"/>
          <w:lang w:eastAsia="zh-CN"/>
        </w:rPr>
        <w:t>3.与比选人无诉讼纠纷。</w:t>
      </w:r>
    </w:p>
    <w:p>
      <w:pPr>
        <w:spacing w:before="15" w:line="360" w:lineRule="auto"/>
        <w:ind w:firstLine="480" w:firstLineChars="200"/>
        <w:rPr>
          <w:rFonts w:hint="eastAsia"/>
          <w:sz w:val="24"/>
          <w:szCs w:val="24"/>
          <w:lang w:eastAsia="zh-CN"/>
        </w:rPr>
      </w:pPr>
      <w:r>
        <w:rPr>
          <w:rFonts w:hint="eastAsia"/>
          <w:sz w:val="24"/>
          <w:szCs w:val="24"/>
          <w:lang w:eastAsia="zh-CN"/>
        </w:rPr>
        <w:t>4.参选人必须是具备建设行政主管部门核发的房屋建筑工程施工二级资质及以上的法人或其他组织，具有施工安全许可证。</w:t>
      </w:r>
    </w:p>
    <w:p>
      <w:pPr>
        <w:spacing w:before="15" w:line="360" w:lineRule="auto"/>
        <w:ind w:firstLine="480" w:firstLineChars="200"/>
        <w:rPr>
          <w:rFonts w:hint="eastAsia"/>
          <w:sz w:val="24"/>
          <w:szCs w:val="24"/>
          <w:lang w:eastAsia="zh-CN"/>
        </w:rPr>
      </w:pPr>
      <w:r>
        <w:rPr>
          <w:rFonts w:hint="eastAsia"/>
          <w:sz w:val="24"/>
          <w:szCs w:val="24"/>
          <w:lang w:eastAsia="zh-CN"/>
        </w:rPr>
        <w:t>5.本项目必须配备施工员、质检员、安全员、材料员、预算员等主要施工管理人员，上述施工管理人员必须持有上岗证书。</w:t>
      </w:r>
    </w:p>
    <w:p>
      <w:pPr>
        <w:spacing w:before="15" w:line="360" w:lineRule="auto"/>
        <w:ind w:firstLine="480" w:firstLineChars="200"/>
        <w:rPr>
          <w:rFonts w:hint="eastAsia"/>
          <w:sz w:val="24"/>
          <w:szCs w:val="24"/>
          <w:lang w:eastAsia="zh-CN"/>
        </w:rPr>
      </w:pPr>
      <w:r>
        <w:rPr>
          <w:rFonts w:hint="eastAsia"/>
          <w:sz w:val="24"/>
          <w:szCs w:val="24"/>
          <w:lang w:eastAsia="zh-CN"/>
        </w:rPr>
        <w:t>6.本项目需配备建筑类二级建造师项目经理、工程师以上技术负责人。</w:t>
      </w:r>
    </w:p>
    <w:p>
      <w:pPr>
        <w:spacing w:before="15" w:line="360" w:lineRule="auto"/>
        <w:ind w:firstLine="480" w:firstLineChars="200"/>
        <w:rPr>
          <w:rFonts w:hint="eastAsia"/>
          <w:sz w:val="24"/>
          <w:szCs w:val="24"/>
          <w:lang w:eastAsia="zh-CN"/>
        </w:rPr>
      </w:pPr>
      <w:r>
        <w:rPr>
          <w:rFonts w:hint="eastAsia"/>
          <w:sz w:val="24"/>
          <w:szCs w:val="24"/>
          <w:lang w:eastAsia="zh-CN"/>
        </w:rPr>
        <w:t>7.参选人需委托第三方质量鉴定并出具证书。第三方的资质需具备省级以上建设行政主管部门颁发的《建设工程质量检测机构资质证书》和省级以上质量技术监督部门颁发的资质认定证书且能够保质保量的完成相关检测服务。</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注明用途：翔鹭码头生产值班室施工建设发包参选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rFonts w:hint="default"/>
          <w:b w:val="0"/>
          <w:color w:val="000000" w:themeColor="text1"/>
          <w:lang w:val="en-US"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2023年12月13</w:t>
      </w:r>
      <w:bookmarkStart w:id="1" w:name="_GoBack"/>
      <w:bookmarkEnd w:id="1"/>
      <w:r>
        <w:rPr>
          <w:rFonts w:hint="eastAsia"/>
          <w:b w:val="0"/>
          <w:color w:val="000000" w:themeColor="text1"/>
          <w:lang w:val="en-US" w:eastAsia="zh-CN"/>
        </w:rPr>
        <w:t>日12时止。</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0596-6311078。</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100</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lang w:eastAsia="zh-CN"/>
        </w:rPr>
      </w:pPr>
      <w:r>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不限于满足付款条件：施工验收合格付95%，留5%质保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r>
        <w:rPr>
          <w:rFonts w:hint="eastAsia"/>
          <w:color w:val="000000" w:themeColor="text1"/>
          <w:sz w:val="24"/>
          <w:szCs w:val="24"/>
          <w:lang w:eastAsia="zh-CN"/>
        </w:rPr>
        <w:t>。</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采用综合评选的方式，从商务和技术两部分进行综合评价。商务分与技术分的比例为</w:t>
      </w:r>
      <w:r>
        <w:rPr>
          <w:rFonts w:hint="eastAsia" w:cs="宋体"/>
          <w:sz w:val="24"/>
          <w:szCs w:val="24"/>
          <w:lang w:val="en-US" w:eastAsia="zh-CN" w:bidi="ar-SA"/>
        </w:rPr>
        <w:t>65</w:t>
      </w:r>
      <w:r>
        <w:rPr>
          <w:rFonts w:hint="eastAsia" w:ascii="宋体" w:hAnsi="宋体" w:eastAsia="宋体" w:cs="宋体"/>
          <w:sz w:val="24"/>
          <w:szCs w:val="24"/>
          <w:lang w:val="en-US" w:eastAsia="zh-CN" w:bidi="ar-SA"/>
        </w:rPr>
        <w:t>：</w:t>
      </w:r>
      <w:r>
        <w:rPr>
          <w:rFonts w:hint="eastAsia" w:cs="宋体"/>
          <w:sz w:val="24"/>
          <w:szCs w:val="24"/>
          <w:lang w:val="en-US" w:eastAsia="zh-CN" w:bidi="ar-SA"/>
        </w:rPr>
        <w:t>35</w:t>
      </w:r>
      <w:r>
        <w:rPr>
          <w:rFonts w:hint="eastAsia" w:ascii="宋体" w:hAnsi="宋体" w:eastAsia="宋体" w:cs="宋体"/>
          <w:sz w:val="24"/>
          <w:szCs w:val="24"/>
          <w:lang w:val="en-US" w:eastAsia="zh-CN" w:bidi="ar-SA"/>
        </w:rPr>
        <w:t>。综合得分最高者作为第一中选人。</w:t>
      </w:r>
    </w:p>
    <w:tbl>
      <w:tblPr>
        <w:tblStyle w:val="48"/>
        <w:tblW w:w="98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082"/>
        <w:gridCol w:w="1258"/>
        <w:gridCol w:w="655"/>
        <w:gridCol w:w="4347"/>
        <w:gridCol w:w="8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序号</w:t>
            </w:r>
          </w:p>
        </w:tc>
        <w:tc>
          <w:tcPr>
            <w:tcW w:w="1082" w:type="dxa"/>
            <w:vAlign w:val="center"/>
          </w:tcPr>
          <w:p>
            <w:pPr>
              <w:snapToGrid w:val="0"/>
              <w:spacing w:line="360" w:lineRule="auto"/>
              <w:jc w:val="center"/>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项目</w:t>
            </w:r>
          </w:p>
        </w:tc>
        <w:tc>
          <w:tcPr>
            <w:tcW w:w="1258"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评审项目</w:t>
            </w:r>
          </w:p>
        </w:tc>
        <w:tc>
          <w:tcPr>
            <w:tcW w:w="6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分值</w:t>
            </w:r>
          </w:p>
        </w:tc>
        <w:tc>
          <w:tcPr>
            <w:tcW w:w="4347" w:type="dxa"/>
            <w:vAlign w:val="center"/>
          </w:tcPr>
          <w:p>
            <w:pPr>
              <w:snapToGrid w:val="0"/>
              <w:spacing w:line="360" w:lineRule="auto"/>
              <w:ind w:firstLine="562" w:firstLineChars="200"/>
              <w:jc w:val="center"/>
              <w:rPr>
                <w:rFonts w:ascii="Times New Roman" w:hAnsi="Times New Roman" w:eastAsia="仿宋"/>
                <w:b/>
                <w:bCs/>
                <w:sz w:val="28"/>
                <w:szCs w:val="28"/>
              </w:rPr>
            </w:pPr>
            <w:r>
              <w:rPr>
                <w:rFonts w:hint="eastAsia" w:ascii="Times New Roman" w:hAnsi="Times New Roman" w:eastAsia="仿宋"/>
                <w:b/>
                <w:bCs/>
                <w:sz w:val="28"/>
                <w:szCs w:val="28"/>
              </w:rPr>
              <w:t>评分细则</w:t>
            </w:r>
          </w:p>
        </w:tc>
        <w:tc>
          <w:tcPr>
            <w:tcW w:w="859"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得分</w:t>
            </w:r>
          </w:p>
        </w:tc>
        <w:tc>
          <w:tcPr>
            <w:tcW w:w="781"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r>
              <w:rPr>
                <w:rFonts w:hint="eastAsia" w:ascii="Times New Roman" w:hAnsi="Times New Roman" w:eastAsia="仿宋"/>
                <w:sz w:val="21"/>
                <w:szCs w:val="21"/>
              </w:rPr>
              <w:t>PF</w:t>
            </w:r>
            <w:r>
              <w:rPr>
                <w:rFonts w:hint="eastAsia" w:ascii="Times New Roman" w:hAnsi="Times New Roman" w:eastAsia="仿宋"/>
                <w:sz w:val="21"/>
                <w:szCs w:val="21"/>
                <w:lang w:val="en-US" w:eastAsia="zh-CN"/>
              </w:rPr>
              <w:t>）</w:t>
            </w:r>
          </w:p>
        </w:tc>
        <w:tc>
          <w:tcPr>
            <w:tcW w:w="1258"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655" w:type="dxa"/>
            <w:vAlign w:val="center"/>
          </w:tcPr>
          <w:p>
            <w:pPr>
              <w:snapToGrid w:val="0"/>
              <w:spacing w:line="360" w:lineRule="auto"/>
              <w:ind w:firstLine="210" w:firstLineChars="100"/>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65</w:t>
            </w:r>
          </w:p>
        </w:tc>
        <w:tc>
          <w:tcPr>
            <w:tcW w:w="4347"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eastAsia" w:ascii="Times New Roman" w:hAnsi="Times New Roman" w:eastAsia="仿宋"/>
                <w:sz w:val="21"/>
                <w:szCs w:val="21"/>
                <w:lang w:val="en-US" w:eastAsia="zh-CN"/>
              </w:rPr>
              <w:t>100</w:t>
            </w:r>
            <w:r>
              <w:rPr>
                <w:rFonts w:hint="eastAsia" w:ascii="Times New Roman" w:hAnsi="Times New Roman" w:eastAsia="仿宋"/>
                <w:sz w:val="21"/>
                <w:szCs w:val="21"/>
              </w:rPr>
              <w:t>万元整。如超过则为无效报价，不参与投标基准价的计算。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sz w:val="21"/>
                <w:szCs w:val="21"/>
              </w:rPr>
              <w:t>2.商务评选总分值</w:t>
            </w:r>
            <w:r>
              <w:rPr>
                <w:rFonts w:hint="eastAsia" w:ascii="Times New Roman" w:hAnsi="Times New Roman" w:eastAsia="仿宋"/>
                <w:sz w:val="21"/>
                <w:szCs w:val="21"/>
                <w:lang w:val="en-US" w:eastAsia="zh-CN"/>
              </w:rPr>
              <w:t>65</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3.开选小组</w:t>
            </w:r>
            <w:r>
              <w:rPr>
                <w:rFonts w:hint="eastAsia" w:ascii="Times New Roman" w:hAnsi="Times New Roman" w:eastAsia="仿宋"/>
                <w:sz w:val="21"/>
                <w:szCs w:val="21"/>
              </w:rPr>
              <w:t>将按下列方法计算合格投标人的投标部分得分，计算分数时四舍五入取小数点后2位数</w:t>
            </w:r>
            <w:r>
              <w:rPr>
                <w:rFonts w:hint="eastAsia" w:ascii="Times New Roman" w:hAnsi="Times New Roman" w:eastAsia="仿宋"/>
                <w:sz w:val="21"/>
                <w:szCs w:val="21"/>
                <w:lang w:eastAsia="zh-CN"/>
              </w:rPr>
              <w:t>。报价部分得分若为负数则按0分计算。</w:t>
            </w:r>
          </w:p>
          <w:p>
            <w:pPr>
              <w:snapToGrid w:val="0"/>
              <w:spacing w:line="360" w:lineRule="auto"/>
              <w:rPr>
                <w:rFonts w:hint="eastAsia" w:ascii="Times New Roman" w:hAnsi="Times New Roman" w:eastAsia="仿宋"/>
                <w:sz w:val="21"/>
                <w:szCs w:val="21"/>
              </w:rPr>
            </w:pPr>
          </w:p>
          <w:p>
            <w:pPr>
              <w:snapToGrid w:val="0"/>
              <w:spacing w:line="360" w:lineRule="auto"/>
              <w:ind w:firstLine="1260" w:firstLineChars="600"/>
              <w:rPr>
                <w:rFonts w:hint="eastAsia" w:ascii="Times New Roman" w:hAnsi="Times New Roman" w:eastAsia="仿宋"/>
                <w:sz w:val="21"/>
                <w:szCs w:val="21"/>
              </w:rPr>
            </w:pPr>
            <w:r>
              <w:rPr>
                <w:rFonts w:hint="eastAsia" w:ascii="Times New Roman" w:hAnsi="Times New Roman" w:eastAsia="仿宋"/>
                <w:sz w:val="21"/>
                <w:szCs w:val="21"/>
              </w:rPr>
              <w:t>∣Bn- B基准∣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PF＝6</w:t>
            </w:r>
            <w:r>
              <w:rPr>
                <w:rFonts w:hint="eastAsia" w:ascii="Times New Roman" w:hAnsi="Times New Roman" w:eastAsia="仿宋"/>
                <w:sz w:val="21"/>
                <w:szCs w:val="21"/>
                <w:lang w:val="en-US" w:eastAsia="zh-CN"/>
              </w:rPr>
              <w:t>5</w:t>
            </w:r>
            <w:r>
              <w:rPr>
                <w:rFonts w:hint="eastAsia" w:ascii="Times New Roman" w:hAnsi="Times New Roman" w:eastAsia="仿宋"/>
                <w:sz w:val="21"/>
                <w:szCs w:val="21"/>
              </w:rPr>
              <w:t>－ —————————× Q×100</w:t>
            </w:r>
          </w:p>
          <w:p>
            <w:pPr>
              <w:snapToGrid w:val="0"/>
              <w:spacing w:line="360" w:lineRule="auto"/>
              <w:ind w:firstLine="1470" w:firstLineChars="700"/>
              <w:rPr>
                <w:rFonts w:hint="eastAsia" w:ascii="Times New Roman" w:hAnsi="Times New Roman" w:eastAsia="仿宋"/>
                <w:sz w:val="21"/>
                <w:szCs w:val="21"/>
              </w:rPr>
            </w:pPr>
            <w:r>
              <w:rPr>
                <w:rFonts w:hint="eastAsia" w:ascii="Times New Roman" w:hAnsi="Times New Roman" w:eastAsia="仿宋"/>
                <w:sz w:val="21"/>
                <w:szCs w:val="21"/>
              </w:rPr>
              <w:t>B基准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式中：Bn --- 进入报价部分评分的</w:t>
            </w:r>
            <w:r>
              <w:rPr>
                <w:rFonts w:hint="eastAsia" w:ascii="Times New Roman" w:hAnsi="Times New Roman" w:eastAsia="仿宋"/>
                <w:sz w:val="21"/>
                <w:szCs w:val="21"/>
                <w:lang w:val="en-US" w:eastAsia="zh-CN"/>
              </w:rPr>
              <w:t>参选</w:t>
            </w:r>
            <w:r>
              <w:rPr>
                <w:rFonts w:hint="eastAsia" w:ascii="Times New Roman" w:hAnsi="Times New Roman" w:eastAsia="仿宋"/>
                <w:sz w:val="21"/>
                <w:szCs w:val="21"/>
              </w:rPr>
              <w:t>人</w:t>
            </w:r>
            <w:r>
              <w:rPr>
                <w:rFonts w:hint="eastAsia" w:ascii="Times New Roman" w:hAnsi="Times New Roman" w:eastAsia="仿宋"/>
                <w:sz w:val="21"/>
                <w:szCs w:val="21"/>
                <w:lang w:val="en-US" w:eastAsia="zh-CN"/>
              </w:rPr>
              <w:t>报价</w:t>
            </w:r>
            <w:r>
              <w:rPr>
                <w:rFonts w:hint="eastAsia" w:ascii="Times New Roman" w:hAnsi="Times New Roman" w:eastAsia="仿宋"/>
                <w:sz w:val="21"/>
                <w:szCs w:val="21"/>
              </w:rPr>
              <w:t>；</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B基准 --- 进入报价部分评分的</w:t>
            </w:r>
            <w:r>
              <w:rPr>
                <w:rFonts w:hint="eastAsia" w:ascii="Times New Roman" w:hAnsi="Times New Roman" w:eastAsia="仿宋"/>
                <w:sz w:val="21"/>
                <w:szCs w:val="21"/>
                <w:lang w:val="en-US" w:eastAsia="zh-CN"/>
              </w:rPr>
              <w:t>参选</w:t>
            </w:r>
            <w:r>
              <w:rPr>
                <w:rFonts w:hint="eastAsia" w:ascii="Times New Roman" w:hAnsi="Times New Roman" w:eastAsia="仿宋"/>
                <w:sz w:val="21"/>
                <w:szCs w:val="21"/>
              </w:rPr>
              <w:t>人</w:t>
            </w:r>
            <w:r>
              <w:rPr>
                <w:rFonts w:hint="eastAsia" w:ascii="Times New Roman" w:hAnsi="Times New Roman" w:eastAsia="仿宋"/>
                <w:sz w:val="21"/>
                <w:szCs w:val="21"/>
                <w:lang w:val="en-US" w:eastAsia="zh-CN"/>
              </w:rPr>
              <w:t>报价</w:t>
            </w:r>
            <w:r>
              <w:rPr>
                <w:rFonts w:hint="eastAsia" w:ascii="Times New Roman" w:hAnsi="Times New Roman" w:eastAsia="仿宋"/>
                <w:sz w:val="21"/>
                <w:szCs w:val="21"/>
              </w:rPr>
              <w:t>的平均值；</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Q——折价分值，当Bn≥B基准时，Q=1.0；当Bn＜B基准时，Q=0.5。</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报价得分小数点后保留两位，第三位“四舍五入”，第四位及以后不计。</w:t>
            </w:r>
          </w:p>
        </w:tc>
        <w:tc>
          <w:tcPr>
            <w:tcW w:w="859"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81"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1082" w:type="dxa"/>
            <w:vMerge w:val="restart"/>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rPr>
              <w:t>技术</w:t>
            </w:r>
            <w:r>
              <w:rPr>
                <w:rFonts w:hint="eastAsia" w:ascii="Times New Roman" w:hAnsi="Times New Roman" w:eastAsia="仿宋"/>
                <w:sz w:val="21"/>
                <w:szCs w:val="21"/>
                <w:lang w:val="en-US" w:eastAsia="zh-CN"/>
              </w:rPr>
              <w:t>评分</w:t>
            </w: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施工方案</w:t>
            </w:r>
          </w:p>
        </w:tc>
        <w:tc>
          <w:tcPr>
            <w:tcW w:w="655" w:type="dxa"/>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4</w:t>
            </w:r>
          </w:p>
        </w:tc>
        <w:tc>
          <w:tcPr>
            <w:tcW w:w="4347" w:type="dxa"/>
            <w:vAlign w:val="center"/>
          </w:tcPr>
          <w:p>
            <w:pPr>
              <w:rPr>
                <w:rFonts w:hint="default" w:ascii="Times New Roman" w:hAnsi="Times New Roman" w:eastAsia="仿宋"/>
                <w:sz w:val="21"/>
                <w:szCs w:val="21"/>
              </w:rPr>
            </w:pPr>
            <w:r>
              <w:rPr>
                <w:rFonts w:hint="default" w:ascii="Times New Roman" w:hAnsi="Times New Roman" w:eastAsia="仿宋"/>
                <w:sz w:val="21"/>
                <w:szCs w:val="21"/>
              </w:rPr>
              <w:t>施工总体安排合理，运用先进、合理的施工工艺、施工机械；对施工难点有先进和合理的建议，混凝土施工质量保证（含大体积混凝土质量、混凝土外观质量等）措施、线形控制方案可靠、经济、安全、切实可行、措施得力。</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工程质量的技术措施</w:t>
            </w:r>
          </w:p>
        </w:tc>
        <w:tc>
          <w:tcPr>
            <w:tcW w:w="655" w:type="dxa"/>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所选设备、材料、品牌符合招标文件的要求，设备、材料为新品，优质品牌或超过招标文件的质量要求。</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安全生产的技术措施</w:t>
            </w:r>
          </w:p>
        </w:tc>
        <w:tc>
          <w:tcPr>
            <w:tcW w:w="655" w:type="dxa"/>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建立施工安全生产保障体系，施工安全保证目标、现场管理人员安全生产职责明确，针对工程特点、周边环境和施工工艺，确定危险源并制定具体的防护措施，方案先进、可行。</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施工总平面图布置</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总体布置有针对性、合理、能较好满足施工需要，符合安全、文明施工要求</w:t>
            </w:r>
            <w:r>
              <w:rPr>
                <w:rFonts w:hint="eastAsia"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施工总进度表或施工网络图</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关键线路清晰、准确、完整、计划编制合理、可行、满足招标文件对工期的要求，对关键节点的控制措施有力、合理、可行</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投入的主要施工机械计划</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投入计划与进度计划呼应，采用先进机械设备且配置合理、先进，满足安全技术规范和施工进度需要</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确保工期措施</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工期承诺满足招标文件要求，工期保证措施合理且有针对性，有具体的违约责任承诺。</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关键工艺及工程项目重点和解决方案</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对项目关键技术、工艺有深入的表述，对重点、难点有先进合理的施工措施并有可行的安全措施，解决方案完整、经济、安全、切实可行，措施得力</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施工组织设计</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施工组织设计重点内容突出、有效，具有完整性、针对性、先进性，符合招标文件的要求</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施工人员配备</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项目经理资质等级满足招标文件要求，有类似工程经验，近三年内所承担的项目曾获得荣誉，项目班子人员齐全、搭配合理，特殊工种持证齐全。</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342"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859" w:type="dxa"/>
          </w:tcPr>
          <w:p>
            <w:pPr>
              <w:snapToGrid w:val="0"/>
              <w:spacing w:line="360" w:lineRule="auto"/>
              <w:ind w:firstLine="420" w:firstLineChars="200"/>
              <w:rPr>
                <w:rFonts w:ascii="Times New Roman" w:hAnsi="Times New Roman" w:eastAsia="仿宋"/>
                <w:sz w:val="21"/>
                <w:szCs w:val="21"/>
              </w:rPr>
            </w:pPr>
          </w:p>
        </w:tc>
        <w:tc>
          <w:tcPr>
            <w:tcW w:w="781" w:type="dxa"/>
          </w:tcPr>
          <w:p>
            <w:pPr>
              <w:snapToGrid w:val="0"/>
              <w:spacing w:line="360" w:lineRule="auto"/>
              <w:ind w:firstLine="420" w:firstLineChars="200"/>
              <w:rPr>
                <w:rFonts w:ascii="Times New Roman" w:hAnsi="Times New Roman" w:eastAsia="仿宋"/>
                <w:sz w:val="21"/>
                <w:szCs w:val="21"/>
              </w:rPr>
            </w:pPr>
          </w:p>
        </w:tc>
      </w:tr>
    </w:tbl>
    <w:p>
      <w:pPr>
        <w:pStyle w:val="2"/>
        <w:rPr>
          <w:rFonts w:hint="eastAsia"/>
          <w:lang w:val="en-US"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w:t>
      </w:r>
      <w:r>
        <w:rPr>
          <w:rStyle w:val="50"/>
          <w:rFonts w:hint="eastAsia"/>
          <w:color w:val="FF0000"/>
          <w:lang w:val="en-US" w:eastAsia="zh-CN"/>
        </w:rPr>
        <w:t>码头投资管理（漳州）</w:t>
      </w:r>
      <w:r>
        <w:rPr>
          <w:rStyle w:val="50"/>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w:t>
      </w:r>
      <w:r>
        <w:rPr>
          <w:rFonts w:hint="eastAsia"/>
          <w:lang w:val="en-US" w:eastAsia="zh-CN"/>
        </w:rPr>
        <w:t>二</w:t>
      </w:r>
      <w:r>
        <w:rPr>
          <w:lang w:eastAsia="zh-CN"/>
        </w:rPr>
        <w:t>）的规定。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eastAsia"/>
          <w:b/>
          <w:bCs/>
          <w:sz w:val="24"/>
          <w:szCs w:val="24"/>
        </w:rPr>
      </w:pP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r>
        <w:rPr>
          <w:rFonts w:hint="eastAsia" w:ascii="Times New Roman"/>
          <w:b/>
          <w:bCs/>
          <w:lang w:val="en-US" w:eastAsia="zh-CN"/>
        </w:rPr>
        <w:t>合同模板</w:t>
      </w: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翔鹭码头生产值班室施工建设发包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5.技术文件与商务文件分开密封包装后一起邮寄，商务及技术参选文件均需提供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（U盘与商务文件一起密封包装）。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eastAsia" w:eastAsia="宋体"/>
                <w:sz w:val="24"/>
                <w:lang w:eastAsia="zh-CN"/>
              </w:rPr>
            </w:pPr>
            <w:r>
              <w:rPr>
                <w:rFonts w:hint="eastAsia"/>
                <w:sz w:val="24"/>
              </w:rPr>
              <w:t>参选书</w:t>
            </w:r>
          </w:p>
        </w:tc>
        <w:tc>
          <w:tcPr>
            <w:tcW w:w="1843" w:type="dxa"/>
          </w:tcPr>
          <w:p>
            <w:pPr>
              <w:spacing w:line="500" w:lineRule="exact"/>
              <w:jc w:val="center"/>
              <w:rPr>
                <w:sz w:val="24"/>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color w:val="000000" w:themeColor="text1"/>
                <w:sz w:val="24"/>
                <w:szCs w:val="24"/>
                <w:lang w:val="en-US" w:eastAsia="zh-CN"/>
              </w:rPr>
              <w:t>房屋建筑工程施工二级资质证明文件及施工安全许可证复印件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eastAsia"/>
                <w:sz w:val="24"/>
                <w:lang w:val="en-US" w:eastAsia="zh-CN"/>
              </w:rPr>
            </w:pPr>
            <w:r>
              <w:rPr>
                <w:rFonts w:hint="eastAsia" w:ascii="宋体" w:hAnsi="宋体" w:eastAsia="宋体" w:cs="宋体"/>
                <w:color w:val="000000" w:themeColor="text1"/>
                <w:sz w:val="24"/>
                <w:szCs w:val="24"/>
                <w:lang w:val="en-US" w:eastAsia="zh-CN" w:bidi="ar-SA"/>
              </w:rPr>
              <w:t>施工管理人员上岗证书</w:t>
            </w:r>
            <w:r>
              <w:rPr>
                <w:rFonts w:hint="eastAsia" w:cs="宋体"/>
                <w:color w:val="000000" w:themeColor="text1"/>
                <w:sz w:val="24"/>
                <w:szCs w:val="24"/>
                <w:lang w:val="en-US" w:eastAsia="zh-CN" w:bidi="ar-SA"/>
              </w:rPr>
              <w:t>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3" w:type="dxa"/>
            <w:vAlign w:val="top"/>
          </w:tcPr>
          <w:p>
            <w:pPr>
              <w:spacing w:line="500" w:lineRule="exact"/>
              <w:rPr>
                <w:rFonts w:hint="default"/>
                <w:sz w:val="24"/>
                <w:lang w:val="en-US" w:eastAsia="zh-CN"/>
              </w:rPr>
            </w:pPr>
            <w:r>
              <w:rPr>
                <w:rFonts w:hint="eastAsia" w:ascii="宋体" w:hAnsi="宋体" w:eastAsia="宋体" w:cs="宋体"/>
                <w:color w:val="000000" w:themeColor="text1"/>
                <w:sz w:val="24"/>
                <w:szCs w:val="24"/>
                <w:lang w:val="en-US" w:eastAsia="zh-CN" w:bidi="ar-SA"/>
              </w:rPr>
              <w:t>建筑类二级建造师项目经理、工程师以上技术负责人</w:t>
            </w:r>
            <w:r>
              <w:rPr>
                <w:rFonts w:hint="eastAsia" w:cs="宋体"/>
                <w:color w:val="000000" w:themeColor="text1"/>
                <w:sz w:val="24"/>
                <w:szCs w:val="24"/>
                <w:lang w:val="en-US" w:eastAsia="zh-CN" w:bidi="ar-SA"/>
              </w:rPr>
              <w:t>证书复印件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3" w:type="dxa"/>
            <w:vAlign w:val="top"/>
          </w:tcPr>
          <w:p>
            <w:pPr>
              <w:spacing w:line="500" w:lineRule="exact"/>
              <w:rPr>
                <w:rFonts w:hint="default"/>
                <w:sz w:val="24"/>
                <w:lang w:val="en-US" w:eastAsia="zh-CN"/>
              </w:rPr>
            </w:pPr>
            <w:r>
              <w:rPr>
                <w:rFonts w:hint="eastAsia" w:hAnsi="宋体" w:cs="宋体"/>
                <w:color w:val="000000" w:themeColor="text1"/>
                <w:sz w:val="24"/>
                <w:szCs w:val="24"/>
                <w:lang w:val="en-US" w:eastAsia="zh-CN" w:bidi="ar-SA"/>
              </w:rPr>
              <w:t>省级以上建设行政主管部门颁发的《建设工程质量检测机构资质证书》和省级以上质量技术监督部门颁发的资质认定证书</w:t>
            </w:r>
            <w:r>
              <w:rPr>
                <w:rFonts w:hint="eastAsia" w:cs="宋体"/>
                <w:color w:val="000000" w:themeColor="text1"/>
                <w:sz w:val="24"/>
                <w:szCs w:val="24"/>
                <w:lang w:val="en-US" w:eastAsia="zh-CN" w:bidi="ar-SA"/>
              </w:rPr>
              <w:t>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8</w:t>
            </w:r>
          </w:p>
        </w:tc>
        <w:tc>
          <w:tcPr>
            <w:tcW w:w="6023" w:type="dxa"/>
            <w:vAlign w:val="top"/>
          </w:tcPr>
          <w:p>
            <w:pPr>
              <w:spacing w:line="500" w:lineRule="exact"/>
              <w:rPr>
                <w:rFonts w:hint="eastAsia"/>
                <w:sz w:val="24"/>
                <w:lang w:val="en-US" w:eastAsia="zh-CN"/>
              </w:rPr>
            </w:pPr>
            <w:r>
              <w:rPr>
                <w:rFonts w:hint="eastAsia" w:hAnsi="宋体" w:cs="宋体"/>
                <w:color w:val="000000" w:themeColor="text1"/>
                <w:sz w:val="24"/>
                <w:szCs w:val="24"/>
                <w:lang w:val="en-US" w:eastAsia="zh-CN" w:bidi="ar-SA"/>
              </w:rPr>
              <w:t>施工方案</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9</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工程质量的技术措施</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10</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安全生产的技术措施</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11</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施工总平面图布置</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12</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施工总进度表或施工网络图</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13</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投入的主要施工机械计划</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14</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确保工期措施</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15</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关键工艺及工程项目重点和解决方案</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16</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施工组织设计</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17</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施工人员配备</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18</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材料所选用品牌及型号</w:t>
            </w:r>
          </w:p>
        </w:tc>
        <w:tc>
          <w:tcPr>
            <w:tcW w:w="1843" w:type="dxa"/>
          </w:tcPr>
          <w:p>
            <w:pPr>
              <w:spacing w:line="500" w:lineRule="exact"/>
              <w:jc w:val="center"/>
              <w:rPr>
                <w:rFonts w:hint="eastAsia"/>
                <w:b/>
                <w:bCs/>
                <w:sz w:val="24"/>
                <w:lang w:val="en-US"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eastAsia="宋体"/>
                <w:sz w:val="24"/>
                <w:lang w:val="en-US" w:eastAsia="zh-CN"/>
              </w:rPr>
            </w:pPr>
            <w:r>
              <w:rPr>
                <w:rFonts w:hint="eastAsia"/>
                <w:sz w:val="24"/>
                <w:lang w:val="en-US" w:eastAsia="zh-CN"/>
              </w:rPr>
              <w:t>19</w:t>
            </w:r>
          </w:p>
        </w:tc>
        <w:tc>
          <w:tcPr>
            <w:tcW w:w="6023" w:type="dxa"/>
            <w:vAlign w:val="top"/>
          </w:tcPr>
          <w:p>
            <w:pPr>
              <w:spacing w:line="500" w:lineRule="exact"/>
              <w:rPr>
                <w:rFonts w:hint="eastAsia" w:eastAsia="宋体"/>
                <w:sz w:val="24"/>
                <w:lang w:eastAsia="zh-CN"/>
              </w:rPr>
            </w:pPr>
            <w:r>
              <w:rPr>
                <w:rFonts w:hint="eastAsia"/>
                <w:sz w:val="24"/>
                <w:lang w:val="en-US" w:eastAsia="zh-CN"/>
              </w:rPr>
              <w:t>商务</w:t>
            </w:r>
            <w:r>
              <w:rPr>
                <w:rFonts w:hint="eastAsia"/>
                <w:sz w:val="24"/>
              </w:rPr>
              <w:t>报价单</w:t>
            </w:r>
          </w:p>
        </w:tc>
        <w:tc>
          <w:tcPr>
            <w:tcW w:w="1843" w:type="dxa"/>
          </w:tcPr>
          <w:p>
            <w:pPr>
              <w:spacing w:line="500" w:lineRule="exact"/>
              <w:jc w:val="center"/>
              <w:rPr>
                <w:sz w:val="24"/>
                <w:lang w:eastAsia="zh-CN"/>
              </w:rPr>
            </w:pPr>
            <w:r>
              <w:rPr>
                <w:rFonts w:hint="eastAsia"/>
                <w:b/>
                <w:bCs/>
                <w:sz w:val="24"/>
                <w:lang w:val="en-US" w:eastAsia="zh-CN"/>
              </w:rPr>
              <w:t>商务文件</w:t>
            </w:r>
          </w:p>
        </w:tc>
      </w:tr>
    </w:tbl>
    <w:p>
      <w:pPr>
        <w:spacing w:line="500" w:lineRule="exact"/>
        <w:jc w:val="center"/>
        <w:rPr>
          <w:b/>
          <w:bCs/>
          <w:sz w:val="24"/>
        </w:rPr>
      </w:pPr>
    </w:p>
    <w:p>
      <w:pPr>
        <w:pStyle w:val="2"/>
      </w:pPr>
    </w:p>
    <w:p>
      <w:pPr>
        <w:spacing w:line="500" w:lineRule="exact"/>
        <w:jc w:val="both"/>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rPr>
          <w:rFonts w:ascii="Times New Roman" w:hAnsi="Times New Roman" w:cs="Times New Roman"/>
          <w:b/>
          <w:bCs/>
          <w:sz w:val="36"/>
          <w:szCs w:val="36"/>
          <w:lang w:eastAsia="zh-CN"/>
        </w:rPr>
      </w:pPr>
      <w:r>
        <w:rPr>
          <w:rFonts w:hint="eastAsia"/>
          <w:lang w:val="en-US" w:eastAsia="zh-CN"/>
        </w:rPr>
        <w:t>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both"/>
        <w:rPr>
          <w:rFonts w:hint="eastAsia"/>
          <w:b/>
          <w:bCs/>
          <w:sz w:val="36"/>
          <w:szCs w:val="36"/>
          <w:lang w:eastAsia="zh-CN"/>
        </w:rPr>
      </w:pPr>
      <w:r>
        <w:rPr>
          <w:rFonts w:hint="eastAsia"/>
          <w:b/>
          <w:bCs/>
          <w:color w:val="4E6127"/>
          <w:sz w:val="36"/>
          <w:szCs w:val="36"/>
          <w:lang w:val="en-US" w:eastAsia="zh-CN"/>
        </w:rPr>
        <w:t>3、</w:t>
      </w: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ascii="宋体" w:hAnsi="宋体" w:eastAsia="宋体" w:cs="宋体"/>
          <w:b/>
          <w:bCs/>
          <w:sz w:val="36"/>
          <w:szCs w:val="36"/>
          <w:lang w:val="en-US" w:eastAsia="zh-CN" w:bidi="ar-SA"/>
        </w:rPr>
      </w:pPr>
      <w:r>
        <w:rPr>
          <w:rFonts w:hint="eastAsia"/>
          <w:b/>
          <w:bCs/>
          <w:sz w:val="36"/>
          <w:szCs w:val="36"/>
          <w:lang w:val="en-US" w:eastAsia="zh-CN"/>
        </w:rPr>
        <w:t>4、</w:t>
      </w:r>
      <w:r>
        <w:rPr>
          <w:rFonts w:hint="eastAsia" w:ascii="宋体" w:hAnsi="宋体" w:eastAsia="宋体" w:cs="宋体"/>
          <w:b/>
          <w:bCs/>
          <w:sz w:val="36"/>
          <w:szCs w:val="36"/>
          <w:lang w:val="en-US" w:eastAsia="zh-CN" w:bidi="ar-SA"/>
        </w:rPr>
        <w:t>房屋建筑工程施工二级资质证明文件及施工安全许可证复印件</w:t>
      </w:r>
    </w:p>
    <w:p>
      <w:pPr>
        <w:pStyle w:val="2"/>
        <w:jc w:val="center"/>
      </w:pPr>
    </w:p>
    <w:p>
      <w:pPr>
        <w:pStyle w:val="2"/>
        <w:jc w:val="center"/>
      </w:pPr>
    </w:p>
    <w:p>
      <w:pPr>
        <w:pStyle w:val="2"/>
        <w:numPr>
          <w:ilvl w:val="0"/>
          <w:numId w:val="7"/>
        </w:numPr>
        <w:rPr>
          <w:rFonts w:hint="eastAsia"/>
          <w:b/>
          <w:bCs/>
          <w:sz w:val="36"/>
          <w:szCs w:val="36"/>
          <w:lang w:val="en-US" w:eastAsia="zh-CN"/>
        </w:rPr>
      </w:pPr>
      <w:r>
        <w:rPr>
          <w:rFonts w:hint="eastAsia"/>
          <w:b/>
          <w:bCs/>
          <w:sz w:val="36"/>
          <w:szCs w:val="36"/>
          <w:lang w:val="en-US" w:eastAsia="zh-CN"/>
        </w:rPr>
        <w:t>施工管理人员上岗证书复印件</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numPr>
          <w:ilvl w:val="0"/>
          <w:numId w:val="7"/>
        </w:numPr>
        <w:rPr>
          <w:rFonts w:hint="eastAsia"/>
          <w:b/>
          <w:bCs/>
          <w:sz w:val="36"/>
          <w:szCs w:val="36"/>
          <w:lang w:val="en-US" w:eastAsia="zh-CN"/>
        </w:rPr>
      </w:pPr>
      <w:r>
        <w:rPr>
          <w:rFonts w:hint="eastAsia"/>
          <w:b/>
          <w:bCs/>
          <w:sz w:val="36"/>
          <w:szCs w:val="36"/>
          <w:lang w:val="en-US" w:eastAsia="zh-CN"/>
        </w:rPr>
        <w:t>建筑类二级建造师项目经理、工程师以上技术负责人证书复印件</w:t>
      </w:r>
    </w:p>
    <w:p>
      <w:pPr>
        <w:pStyle w:val="2"/>
        <w:widowControl w:val="0"/>
        <w:numPr>
          <w:ilvl w:val="0"/>
          <w:numId w:val="0"/>
        </w:numPr>
        <w:adjustRightInd w:val="0"/>
        <w:spacing w:line="312" w:lineRule="atLeast"/>
        <w:jc w:val="both"/>
        <w:textAlignment w:val="baseline"/>
        <w:rPr>
          <w:rFonts w:hint="eastAsia" w:cs="宋体"/>
          <w:color w:val="000000" w:themeColor="text1"/>
          <w:sz w:val="24"/>
          <w:szCs w:val="24"/>
          <w:lang w:val="en-US" w:eastAsia="zh-CN" w:bidi="ar-SA"/>
        </w:rPr>
      </w:pPr>
    </w:p>
    <w:p>
      <w:pPr>
        <w:pStyle w:val="2"/>
        <w:widowControl w:val="0"/>
        <w:numPr>
          <w:ilvl w:val="0"/>
          <w:numId w:val="0"/>
        </w:numPr>
        <w:adjustRightInd w:val="0"/>
        <w:spacing w:line="312" w:lineRule="atLeast"/>
        <w:jc w:val="both"/>
        <w:textAlignment w:val="baseline"/>
        <w:rPr>
          <w:rFonts w:hint="eastAsia" w:cs="宋体"/>
          <w:color w:val="000000" w:themeColor="text1"/>
          <w:sz w:val="24"/>
          <w:szCs w:val="24"/>
          <w:lang w:val="en-US" w:eastAsia="zh-CN" w:bidi="ar-SA"/>
        </w:rPr>
      </w:pPr>
    </w:p>
    <w:p>
      <w:pPr>
        <w:pStyle w:val="2"/>
        <w:widowControl w:val="0"/>
        <w:numPr>
          <w:ilvl w:val="0"/>
          <w:numId w:val="0"/>
        </w:numPr>
        <w:adjustRightInd w:val="0"/>
        <w:spacing w:line="312" w:lineRule="atLeast"/>
        <w:jc w:val="both"/>
        <w:textAlignment w:val="baseline"/>
        <w:rPr>
          <w:rFonts w:hint="eastAsia" w:cs="宋体"/>
          <w:color w:val="000000" w:themeColor="text1"/>
          <w:sz w:val="24"/>
          <w:szCs w:val="24"/>
          <w:lang w:val="en-US" w:eastAsia="zh-CN" w:bidi="ar-SA"/>
        </w:rPr>
      </w:pPr>
    </w:p>
    <w:p>
      <w:pPr>
        <w:pStyle w:val="2"/>
        <w:numPr>
          <w:ilvl w:val="0"/>
          <w:numId w:val="7"/>
        </w:numPr>
        <w:rPr>
          <w:rFonts w:hint="eastAsia"/>
          <w:b/>
          <w:bCs/>
          <w:sz w:val="36"/>
          <w:szCs w:val="36"/>
          <w:lang w:val="en-US" w:eastAsia="zh-CN"/>
        </w:rPr>
      </w:pPr>
      <w:r>
        <w:rPr>
          <w:rFonts w:hint="eastAsia"/>
          <w:b/>
          <w:bCs/>
          <w:sz w:val="36"/>
          <w:szCs w:val="36"/>
          <w:lang w:val="en-US" w:eastAsia="zh-CN"/>
        </w:rPr>
        <w:t>省级以上建设行政主管部门颁发的《建设工程质量检测机构资质证书》和省级以上质量技术监督部门颁发的资质认定证书复印件</w:t>
      </w:r>
    </w:p>
    <w:p>
      <w:pPr>
        <w:pStyle w:val="2"/>
        <w:numPr>
          <w:ilvl w:val="0"/>
          <w:numId w:val="7"/>
        </w:numPr>
        <w:rPr>
          <w:rFonts w:hint="eastAsia"/>
          <w:b/>
          <w:bCs/>
          <w:sz w:val="36"/>
          <w:szCs w:val="36"/>
          <w:lang w:val="en-US" w:eastAsia="zh-CN"/>
        </w:rPr>
      </w:pPr>
      <w:r>
        <w:rPr>
          <w:rFonts w:hint="eastAsia"/>
          <w:b/>
          <w:bCs/>
          <w:sz w:val="36"/>
          <w:szCs w:val="36"/>
          <w:lang w:val="en-US" w:eastAsia="zh-CN"/>
        </w:rPr>
        <w:t>施工方案</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numPr>
          <w:ilvl w:val="0"/>
          <w:numId w:val="7"/>
        </w:numPr>
        <w:rPr>
          <w:rFonts w:hint="default"/>
          <w:b/>
          <w:bCs/>
          <w:sz w:val="36"/>
          <w:szCs w:val="36"/>
          <w:lang w:val="en-US" w:eastAsia="zh-CN"/>
        </w:rPr>
      </w:pPr>
      <w:r>
        <w:rPr>
          <w:rFonts w:hint="eastAsia"/>
          <w:b/>
          <w:bCs/>
          <w:sz w:val="36"/>
          <w:szCs w:val="36"/>
          <w:lang w:val="en-US" w:eastAsia="zh-CN"/>
        </w:rPr>
        <w:t>工程质量的技术措施</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安全生产的技术措施</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default"/>
          <w:b/>
          <w:bCs/>
          <w:sz w:val="36"/>
          <w:szCs w:val="36"/>
          <w:lang w:val="en-US" w:eastAsia="zh-CN"/>
        </w:rPr>
      </w:pPr>
      <w:r>
        <w:rPr>
          <w:rFonts w:hint="eastAsia"/>
          <w:b/>
          <w:bCs/>
          <w:sz w:val="36"/>
          <w:szCs w:val="36"/>
          <w:lang w:val="en-US" w:eastAsia="zh-CN"/>
        </w:rPr>
        <w:t>施工总平面图布置</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施工总进度表或施工网络图</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default"/>
          <w:b/>
          <w:bCs/>
          <w:sz w:val="36"/>
          <w:szCs w:val="36"/>
          <w:lang w:val="en-US" w:eastAsia="zh-CN"/>
        </w:rPr>
      </w:pPr>
      <w:r>
        <w:rPr>
          <w:rFonts w:hint="eastAsia"/>
          <w:b/>
          <w:bCs/>
          <w:sz w:val="36"/>
          <w:szCs w:val="36"/>
          <w:lang w:val="en-US" w:eastAsia="zh-CN"/>
        </w:rPr>
        <w:t>投入的主要施工机械计划</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确保工期措施</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default"/>
          <w:b/>
          <w:bCs/>
          <w:sz w:val="36"/>
          <w:szCs w:val="36"/>
          <w:lang w:val="en-US" w:eastAsia="zh-CN"/>
        </w:rPr>
      </w:pPr>
      <w:r>
        <w:rPr>
          <w:rFonts w:hint="eastAsia"/>
          <w:b/>
          <w:bCs/>
          <w:sz w:val="36"/>
          <w:szCs w:val="36"/>
          <w:lang w:val="en-US" w:eastAsia="zh-CN"/>
        </w:rPr>
        <w:t>关键工艺及工程项目重点和解决方案</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施工组织设计</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施工人员配备</w:t>
      </w:r>
    </w:p>
    <w:p>
      <w:pPr>
        <w:pStyle w:val="2"/>
      </w:pPr>
    </w:p>
    <w:p>
      <w:pPr>
        <w:pStyle w:val="2"/>
      </w:pPr>
    </w:p>
    <w:p>
      <w:pPr>
        <w:pStyle w:val="2"/>
        <w:jc w:val="both"/>
        <w:rPr>
          <w:rFonts w:hint="default" w:ascii="Times New Roman" w:hAnsi="Times New Roman" w:eastAsia="宋体"/>
          <w:b/>
          <w:bCs/>
          <w:kern w:val="2"/>
          <w:sz w:val="36"/>
          <w:szCs w:val="36"/>
          <w:lang w:val="en-US" w:eastAsia="zh-CN"/>
        </w:rPr>
      </w:pPr>
      <w:r>
        <w:rPr>
          <w:rFonts w:hint="eastAsia" w:ascii="Times New Roman" w:hAnsi="Times New Roman"/>
          <w:b/>
          <w:bCs/>
          <w:kern w:val="2"/>
          <w:sz w:val="36"/>
          <w:szCs w:val="36"/>
          <w:lang w:val="en-US" w:eastAsia="zh-CN"/>
        </w:rPr>
        <w:t>18、</w:t>
      </w:r>
      <w:r>
        <w:rPr>
          <w:rFonts w:hint="eastAsia"/>
          <w:b/>
          <w:bCs/>
          <w:sz w:val="36"/>
          <w:szCs w:val="36"/>
          <w:lang w:val="en-US" w:eastAsia="zh-CN"/>
        </w:rPr>
        <w:t>材料所选用品牌及型号</w:t>
      </w: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翔鹭码头生产值班室施工建设发包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ind w:firstLine="1120" w:firstLineChars="400"/>
              <w:rPr>
                <w:rFonts w:hint="default" w:eastAsia="宋体"/>
                <w:lang w:val="en-US" w:eastAsia="zh-CN"/>
              </w:rPr>
            </w:pPr>
            <w:r>
              <w:rPr>
                <w:rFonts w:hint="eastAsia" w:ascii="Times New Roman" w:hAnsi="Times New Roman" w:eastAsia="宋体" w:cs="宋体"/>
                <w:sz w:val="28"/>
                <w:szCs w:val="28"/>
                <w:lang w:val="en-US" w:eastAsia="zh-CN" w:bidi="ar-SA"/>
              </w:rPr>
              <w:t>明细单请详看附件</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E0B2D02"/>
    <w:multiLevelType w:val="singleLevel"/>
    <w:tmpl w:val="4E0B2D02"/>
    <w:lvl w:ilvl="0" w:tentative="0">
      <w:start w:val="5"/>
      <w:numFmt w:val="decimal"/>
      <w:suff w:val="nothing"/>
      <w:lvlText w:val="%1、"/>
      <w:lvlJc w:val="left"/>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3A174F"/>
    <w:rsid w:val="0367315B"/>
    <w:rsid w:val="054337CC"/>
    <w:rsid w:val="061139E5"/>
    <w:rsid w:val="065F5A4E"/>
    <w:rsid w:val="06F50B00"/>
    <w:rsid w:val="076E1278"/>
    <w:rsid w:val="08D1141D"/>
    <w:rsid w:val="0B296DE2"/>
    <w:rsid w:val="0C4A3F7D"/>
    <w:rsid w:val="0CDC6706"/>
    <w:rsid w:val="0D4D672A"/>
    <w:rsid w:val="10294AA3"/>
    <w:rsid w:val="10E40CA0"/>
    <w:rsid w:val="11047B59"/>
    <w:rsid w:val="136130D9"/>
    <w:rsid w:val="13805E8A"/>
    <w:rsid w:val="14762538"/>
    <w:rsid w:val="15800409"/>
    <w:rsid w:val="18DD4F7E"/>
    <w:rsid w:val="195B58A2"/>
    <w:rsid w:val="1989465C"/>
    <w:rsid w:val="19A741F1"/>
    <w:rsid w:val="1E085A14"/>
    <w:rsid w:val="1E4E4F4D"/>
    <w:rsid w:val="1FF43DDB"/>
    <w:rsid w:val="21933AA2"/>
    <w:rsid w:val="21C17FCB"/>
    <w:rsid w:val="25BF356F"/>
    <w:rsid w:val="25DB0C2D"/>
    <w:rsid w:val="269469E7"/>
    <w:rsid w:val="27EE0826"/>
    <w:rsid w:val="2998140D"/>
    <w:rsid w:val="29FC3B14"/>
    <w:rsid w:val="2AA4795A"/>
    <w:rsid w:val="2B11792E"/>
    <w:rsid w:val="2BBC5BB8"/>
    <w:rsid w:val="2E6E0520"/>
    <w:rsid w:val="2EB10D5F"/>
    <w:rsid w:val="2F724BD0"/>
    <w:rsid w:val="31C54755"/>
    <w:rsid w:val="3216608C"/>
    <w:rsid w:val="3443680E"/>
    <w:rsid w:val="34CE14C6"/>
    <w:rsid w:val="34D84CEC"/>
    <w:rsid w:val="37AF5AB7"/>
    <w:rsid w:val="37BF1274"/>
    <w:rsid w:val="3B1C3371"/>
    <w:rsid w:val="3CC23198"/>
    <w:rsid w:val="3DDF4815"/>
    <w:rsid w:val="3F06588A"/>
    <w:rsid w:val="3FE62B28"/>
    <w:rsid w:val="3FE669E5"/>
    <w:rsid w:val="41246B1D"/>
    <w:rsid w:val="418746AD"/>
    <w:rsid w:val="420A4ECB"/>
    <w:rsid w:val="43C66C85"/>
    <w:rsid w:val="460169B1"/>
    <w:rsid w:val="462A54F2"/>
    <w:rsid w:val="49271A57"/>
    <w:rsid w:val="4A6A5207"/>
    <w:rsid w:val="4A8A0163"/>
    <w:rsid w:val="50F63E28"/>
    <w:rsid w:val="51BA6F19"/>
    <w:rsid w:val="5221007F"/>
    <w:rsid w:val="52926B5A"/>
    <w:rsid w:val="52F74B88"/>
    <w:rsid w:val="545C5E51"/>
    <w:rsid w:val="5486175B"/>
    <w:rsid w:val="55240966"/>
    <w:rsid w:val="57667D24"/>
    <w:rsid w:val="57CE5BC3"/>
    <w:rsid w:val="58BE15FB"/>
    <w:rsid w:val="58CF6FD9"/>
    <w:rsid w:val="5A2D3E44"/>
    <w:rsid w:val="5A3260D4"/>
    <w:rsid w:val="5AE1516A"/>
    <w:rsid w:val="5B6A3A79"/>
    <w:rsid w:val="5C1A5F7B"/>
    <w:rsid w:val="5D7A3273"/>
    <w:rsid w:val="5E2B4120"/>
    <w:rsid w:val="5F4D282A"/>
    <w:rsid w:val="60B64572"/>
    <w:rsid w:val="628D3982"/>
    <w:rsid w:val="645771F8"/>
    <w:rsid w:val="67B75C12"/>
    <w:rsid w:val="67DA5F7A"/>
    <w:rsid w:val="6A54112D"/>
    <w:rsid w:val="6A701C86"/>
    <w:rsid w:val="6AA035AE"/>
    <w:rsid w:val="6AEE6DD7"/>
    <w:rsid w:val="6BCB034D"/>
    <w:rsid w:val="6C0E1756"/>
    <w:rsid w:val="6DA560EA"/>
    <w:rsid w:val="6E0F2E14"/>
    <w:rsid w:val="6EC431CF"/>
    <w:rsid w:val="6F1E141D"/>
    <w:rsid w:val="6F5354F8"/>
    <w:rsid w:val="727810B8"/>
    <w:rsid w:val="73035FC6"/>
    <w:rsid w:val="740A2BDE"/>
    <w:rsid w:val="751839E0"/>
    <w:rsid w:val="76274F93"/>
    <w:rsid w:val="79EB3F2F"/>
    <w:rsid w:val="79FD3C4B"/>
    <w:rsid w:val="7B11789E"/>
    <w:rsid w:val="7B3D1FA1"/>
    <w:rsid w:val="7C9061B7"/>
    <w:rsid w:val="7D250FF6"/>
    <w:rsid w:val="7DC94A0A"/>
    <w:rsid w:val="7FE8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16603</Words>
  <Characters>17308</Characters>
  <Lines>115</Lines>
  <Paragraphs>32</Paragraphs>
  <TotalTime>3</TotalTime>
  <ScaleCrop>false</ScaleCrop>
  <LinksUpToDate>false</LinksUpToDate>
  <CharactersWithSpaces>18612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2023-11-30T00:56:06Z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