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rPr>
        <w:t>石灰石粉</w:t>
      </w:r>
    </w:p>
    <w:p>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2023</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eastAsia="zh-CN"/>
        </w:rPr>
        <w:t>FHC</w:t>
      </w:r>
      <w:r>
        <w:rPr>
          <w:rFonts w:hint="eastAsia" w:ascii="宋体" w:hAnsi="宋体" w:cs="宋体"/>
          <w:color w:val="000000"/>
          <w:kern w:val="0"/>
          <w:sz w:val="36"/>
          <w:szCs w:val="36"/>
          <w:shd w:val="clear" w:color="auto" w:fill="FFFFFF"/>
        </w:rPr>
        <w:t>-石灰石粉-1123</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color w:val="000000"/>
          <w:kern w:val="0"/>
          <w:sz w:val="28"/>
          <w:szCs w:val="28"/>
          <w:shd w:val="clear" w:color="auto" w:fill="FFFFFF"/>
        </w:rPr>
        <w:t>腾龙芳烃（漳州）有限公司</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2023</w:t>
      </w:r>
      <w:r>
        <w:rPr>
          <w:rFonts w:hint="eastAsia" w:asciiTheme="minorEastAsia" w:hAnsiTheme="minorEastAsia" w:eastAsiaTheme="minorEastAsia" w:cstheme="minorEastAsia"/>
          <w:color w:val="000000"/>
          <w:kern w:val="0"/>
          <w:sz w:val="28"/>
          <w:szCs w:val="28"/>
          <w:shd w:val="clear" w:color="auto" w:fill="FFFFFF"/>
        </w:rPr>
        <w:t>年11月23</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腾龙芳烃（漳州）有限公司</w:t>
      </w:r>
    </w:p>
    <w:p>
      <w:pPr>
        <w:jc w:val="center"/>
        <w:rPr>
          <w:b/>
          <w:bCs/>
          <w:sz w:val="32"/>
        </w:rPr>
      </w:pPr>
      <w:r>
        <w:rPr>
          <w:rFonts w:hint="eastAsia"/>
          <w:b/>
          <w:bCs/>
          <w:sz w:val="32"/>
        </w:rPr>
        <w:t>石灰石粉</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“石灰石粉（项目编号：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-石灰石粉-1123”</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石灰石粉</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比选项目：石灰石粉采购数量、质量、货期等要求详见比选文件。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9"/>
        <w:numPr>
          <w:ilvl w:val="0"/>
          <w:numId w:val="3"/>
        </w:numPr>
        <w:spacing w:before="100" w:beforeAutospacing="1" w:after="100" w:afterAutospacing="1" w:line="360" w:lineRule="auto"/>
        <w:ind w:hanging="361"/>
        <w:rPr>
          <w:rFonts w:hint="eastAsia" w:asciiTheme="minorEastAsia" w:hAnsiTheme="minorEastAsia" w:eastAsiaTheme="minorEastAsia"/>
          <w:bCs/>
          <w:sz w:val="24"/>
        </w:rPr>
      </w:pPr>
      <w:r>
        <w:rPr>
          <w:rFonts w:hint="eastAsia" w:asciiTheme="minorEastAsia" w:hAnsiTheme="minorEastAsia" w:eastAsiaTheme="minorEastAsia"/>
          <w:bCs/>
          <w:sz w:val="24"/>
        </w:rPr>
        <w:t>系石灰石粉生产厂家，生产能力不小于10万吨/年，具备每天保供到货5车的能力（约160吨）</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参选保证金：60000元（陆万圆整）。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2023</w:t>
      </w:r>
      <w:r>
        <w:rPr>
          <w:rFonts w:hint="eastAsia" w:asciiTheme="majorEastAsia" w:hAnsiTheme="majorEastAsia" w:eastAsiaTheme="majorEastAsia"/>
          <w:sz w:val="24"/>
        </w:rPr>
        <w:t>年12月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（3）年生产能力10万吨以上证明（如：环评报告、政府文件等具有官方性质材料证明）（加盖公章）；</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（4）至少一份石灰石粉业绩材料；</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（5）保证金汇款银行水单：参选单位需缴纳参选保证金：60</w:t>
      </w:r>
      <w:r>
        <w:rPr>
          <w:rFonts w:asciiTheme="minorEastAsia" w:hAnsiTheme="minorEastAsia" w:eastAsiaTheme="minorEastAsia"/>
          <w:bCs/>
          <w:sz w:val="24"/>
        </w:rPr>
        <w:t>000</w:t>
      </w:r>
      <w:r>
        <w:rPr>
          <w:rFonts w:hint="eastAsia" w:asciiTheme="minorEastAsia" w:hAnsiTheme="minorEastAsia" w:eastAsiaTheme="minorEastAsia"/>
          <w:bCs/>
          <w:sz w:val="24"/>
        </w:rPr>
        <w:t>元（陆万圆整），如中选、该保证金转为履约保证金，如不中选，在比选结束后请联系商务联系人办理无息等额退款。</w:t>
      </w:r>
    </w:p>
    <w:p>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ind w:firstLine="472" w:firstLineChars="196"/>
        <w:rPr>
          <w:rFonts w:asciiTheme="minorEastAsia" w:hAnsiTheme="minorEastAsia" w:eastAsiaTheme="minorEastAsia"/>
          <w:b/>
          <w:bCs/>
          <w:sz w:val="24"/>
        </w:rPr>
      </w:pPr>
      <w:r>
        <w:rPr>
          <w:rFonts w:hint="eastAsia"/>
          <w:b/>
          <w:bCs/>
          <w:sz w:val="24"/>
        </w:rPr>
        <w:t>四、参选文件递交要求</w:t>
      </w:r>
    </w:p>
    <w:p>
      <w:pPr>
        <w:pStyle w:val="9"/>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福建福海创石油化工有限公司（地址：漳州市漳浦县杜浔镇杜昌路9号福海创办公大楼2楼）。</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0"/>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技术联系人：陈平金 电话：19959614083  邮箱：pjchen</w:t>
      </w:r>
      <w:r>
        <w:rPr>
          <w:rFonts w:ascii="Arial" w:hAnsi="Arial" w:eastAsia="宋体" w:cs="Arial"/>
          <w:color w:val="111111"/>
          <w:sz w:val="18"/>
          <w:szCs w:val="18"/>
        </w:rPr>
        <w:t>@fhcpec.com.cn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漳州市漳浦县杜浔镇杜昌路9号福海创办公大楼2楼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腾龙芳烃（漳州）有限公司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2023</w:t>
      </w:r>
      <w:r>
        <w:rPr>
          <w:rFonts w:hint="eastAsia" w:asciiTheme="minorEastAsia" w:hAnsiTheme="minorEastAsia" w:eastAsiaTheme="minorEastAsia"/>
          <w:sz w:val="24"/>
        </w:rPr>
        <w:t>年11月23日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rPr>
        <w:t>石灰石粉。</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（5）系石灰石粉生产厂家，生产能力不小于10万吨/年，具备每天保供到货5车的能力（约160吨）</w:t>
      </w:r>
    </w:p>
    <w:p>
      <w:pPr>
        <w:spacing w:line="320" w:lineRule="exact"/>
        <w:rPr>
          <w:rFonts w:ascii="宋体"/>
          <w:sz w:val="18"/>
          <w:szCs w:val="18"/>
        </w:rPr>
      </w:pPr>
      <w:r>
        <w:rPr>
          <w:rFonts w:hint="eastAsia" w:ascii="宋体"/>
          <w:sz w:val="18"/>
          <w:szCs w:val="18"/>
        </w:rPr>
        <w:t>（6）参选保证金：60000元（陆万圆整）。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（6）报价单（7）附件1《石灰石粉质量规范》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石灰石粉的</w:t>
      </w:r>
      <w:r>
        <w:rPr>
          <w:rFonts w:hint="eastAsia" w:ascii="宋体" w:hAnsi="宋体"/>
          <w:sz w:val="18"/>
          <w:szCs w:val="18"/>
        </w:rPr>
        <w:t>采购价格及供应商，最低价中选。比选会议确定价格之后：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1.公开比选会议期间，确定价格后，愿意以确定的价格供货的报价人立即或会后邮件扫描或传真《公开比选确认单》至我司，由采购部成员办理随后的订单送审手续。比选数量为总数量，以需方实际需求为准。</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-石灰石粉-1123</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我公司计划采购石灰石粉，具体要求如下：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石灰石粉采购数量：40000吨（数量为年预估量，以实际发生量为准）。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2.技术参数指标及让步接收条款详见附件1：《石灰石粉质量规范》。</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4</w:t>
      </w:r>
      <w:r>
        <w:rPr>
          <w:rFonts w:hint="eastAsia" w:ascii="宋体" w:hAnsi="宋体"/>
          <w:sz w:val="24"/>
        </w:rPr>
        <w:t>年1月1日起，每天均衡到货，具体以需方通知为准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4.报价须知：石灰石粉</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7.2参选文件应密封，包含比选公告、参选规定及说明、公开比选文件、参选书、法定代表人授权书、报价单、附件1《石灰石粉质量规范》，上述七项文件一式两份并逐页盖公章。密封处盖章。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7.3我公司快递联系方式：公司名称：腾龙芳烃（漳州）有限公司</w:t>
      </w:r>
      <w:r>
        <w:rPr>
          <w:rFonts w:ascii="宋体" w:hAnsi="宋体" w:cs="宋体"/>
          <w:sz w:val="24"/>
        </w:rPr>
        <w:t xml:space="preserve"> </w:t>
      </w:r>
    </w:p>
    <w:p>
      <w:pPr>
        <w:spacing w:line="288" w:lineRule="auto"/>
        <w:jc w:val="left"/>
        <w:rPr>
          <w:rFonts w:ascii="宋体" w:hAnsi="宋体" w:cs="宋体"/>
          <w:color w:val="000000" w:themeColor="text1"/>
          <w:sz w:val="24"/>
          <w14:textFill>
            <w14:solidFill>
              <w14:schemeClr w14:val="tx1"/>
            </w14:solidFill>
          </w14:textFill>
        </w:rPr>
      </w:pPr>
      <w:r>
        <w:rPr>
          <w:rFonts w:hint="eastAsia" w:ascii="宋体" w:hAnsi="宋体" w:cs="宋体"/>
          <w:sz w:val="24"/>
        </w:rPr>
        <w:t>地址：</w:t>
      </w:r>
      <w:r>
        <w:rPr>
          <w:rFonts w:hint="eastAsia" w:ascii="宋体" w:hAnsi="宋体" w:cs="宋体"/>
          <w:color w:val="000000" w:themeColor="text1"/>
          <w:sz w:val="24"/>
          <w14:textFill>
            <w14:solidFill>
              <w14:schemeClr w14:val="tx1"/>
            </w14:solidFill>
          </w14:textFill>
        </w:rPr>
        <w:t>福建省漳州市漳浦县杜浔镇杜昌路9号福海创办公大楼2楼</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w:t>
      </w:r>
      <w:r>
        <w:rPr>
          <w:rFonts w:hint="eastAsia" w:ascii="宋体" w:hAnsi="宋体" w:cs="宋体"/>
          <w:sz w:val="24"/>
          <w:lang w:val="en-US" w:eastAsia="zh-CN"/>
        </w:rPr>
        <w:t>13015727080</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-石灰石粉-1123</w:t>
      </w:r>
      <w:r>
        <w:rPr>
          <w:rFonts w:hint="eastAsia" w:ascii="宋体" w:hAnsi="宋体"/>
          <w:sz w:val="24"/>
        </w:rPr>
        <w:t>），被我方正式授权并代表我公司递交下述文件，并对此负责。</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sz w:val="24"/>
        </w:rPr>
        <w:t>比选公告</w:t>
      </w:r>
    </w:p>
    <w:p>
      <w:pPr>
        <w:spacing w:line="500" w:lineRule="exact"/>
        <w:ind w:firstLine="480" w:firstLineChars="200"/>
        <w:rPr>
          <w:rFonts w:ascii="宋体"/>
          <w:sz w:val="24"/>
        </w:rPr>
      </w:pPr>
      <w:r>
        <w:rPr>
          <w:rFonts w:hint="eastAsia" w:ascii="宋体" w:hAnsi="宋体"/>
          <w:sz w:val="24"/>
        </w:rPr>
        <w:t>（2）参选规定及说明</w:t>
      </w:r>
    </w:p>
    <w:p>
      <w:pPr>
        <w:spacing w:line="500" w:lineRule="exact"/>
        <w:ind w:firstLine="480" w:firstLineChars="200"/>
        <w:rPr>
          <w:rFonts w:ascii="宋体"/>
          <w:sz w:val="24"/>
        </w:rPr>
      </w:pPr>
      <w:r>
        <w:rPr>
          <w:rFonts w:hint="eastAsia" w:ascii="宋体" w:hAnsi="宋体"/>
          <w:sz w:val="24"/>
        </w:rPr>
        <w:t>（3）公开比选文件</w:t>
      </w:r>
    </w:p>
    <w:p>
      <w:pPr>
        <w:spacing w:line="500" w:lineRule="exact"/>
        <w:ind w:firstLine="480" w:firstLineChars="200"/>
        <w:rPr>
          <w:rFonts w:ascii="宋体"/>
          <w:sz w:val="24"/>
        </w:rPr>
      </w:pPr>
      <w:r>
        <w:rPr>
          <w:rFonts w:hint="eastAsia" w:ascii="宋体" w:hAnsi="宋体"/>
          <w:sz w:val="24"/>
        </w:rPr>
        <w:t>（4）参选书</w:t>
      </w:r>
    </w:p>
    <w:p>
      <w:pPr>
        <w:spacing w:line="500" w:lineRule="exact"/>
        <w:ind w:firstLine="480" w:firstLineChars="200"/>
        <w:rPr>
          <w:rFonts w:ascii="宋体"/>
          <w:sz w:val="24"/>
        </w:rPr>
      </w:pPr>
      <w:r>
        <w:rPr>
          <w:rFonts w:hint="eastAsia" w:ascii="宋体" w:hAnsi="宋体"/>
          <w:sz w:val="24"/>
        </w:rPr>
        <w:t>（5）法定代表人授权书</w:t>
      </w:r>
    </w:p>
    <w:p>
      <w:pPr>
        <w:spacing w:line="500" w:lineRule="exact"/>
        <w:ind w:firstLine="480" w:firstLineChars="200"/>
        <w:rPr>
          <w:rFonts w:ascii="宋体" w:hAnsi="宋体"/>
          <w:sz w:val="24"/>
        </w:rPr>
      </w:pPr>
      <w:r>
        <w:rPr>
          <w:rFonts w:hint="eastAsia" w:ascii="宋体" w:hAnsi="宋体"/>
          <w:sz w:val="24"/>
        </w:rPr>
        <w:t>（6）报价单</w:t>
      </w:r>
    </w:p>
    <w:p>
      <w:pPr>
        <w:spacing w:line="500" w:lineRule="exact"/>
        <w:ind w:firstLine="480" w:firstLineChars="200"/>
        <w:rPr>
          <w:rFonts w:ascii="宋体"/>
          <w:sz w:val="24"/>
        </w:rPr>
      </w:pPr>
      <w:r>
        <w:rPr>
          <w:rFonts w:hint="eastAsia" w:ascii="宋体" w:hAnsi="宋体"/>
          <w:sz w:val="24"/>
        </w:rPr>
        <w:t xml:space="preserve"> (7)附件1《石灰石粉质量规范》</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-石灰石粉-1123</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-石灰石粉-1123</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我公司可按贵司要求供应石灰石粉：</w:t>
      </w:r>
    </w:p>
    <w:p>
      <w:pPr>
        <w:spacing w:line="500" w:lineRule="exact"/>
        <w:rPr>
          <w:rFonts w:ascii="宋体" w:hAnsi="宋体"/>
          <w:sz w:val="24"/>
          <w:u w:val="single"/>
        </w:rPr>
      </w:pPr>
      <w:r>
        <w:rPr>
          <w:rFonts w:hint="eastAsia" w:ascii="宋体" w:hAnsi="宋体"/>
          <w:sz w:val="24"/>
        </w:rPr>
        <w:t xml:space="preserve">  数量：</w:t>
      </w:r>
      <w:r>
        <w:rPr>
          <w:rFonts w:hint="eastAsia" w:ascii="宋体" w:cs="宋体"/>
          <w:sz w:val="24"/>
          <w:u w:val="single"/>
        </w:rPr>
        <w:t>40000吨</w:t>
      </w:r>
      <w:r>
        <w:rPr>
          <w:rFonts w:hint="eastAsia" w:ascii="宋体" w:cs="宋体"/>
          <w:sz w:val="24"/>
        </w:rPr>
        <w:t>（数量为年预估量，以实际发生量为准）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含税送到单价：</w:t>
      </w:r>
      <w:r>
        <w:rPr>
          <w:rFonts w:hint="eastAsia" w:ascii="宋体" w:hAnsi="宋体"/>
          <w:sz w:val="24"/>
          <w:u w:val="single"/>
        </w:rPr>
        <w:t xml:space="preserve">      </w:t>
      </w:r>
      <w:r>
        <w:rPr>
          <w:rFonts w:hint="eastAsia" w:ascii="宋体" w:hAnsi="宋体"/>
          <w:sz w:val="24"/>
        </w:rPr>
        <w:t>元/吨，税率</w:t>
      </w:r>
      <w:r>
        <w:rPr>
          <w:rFonts w:hint="eastAsia" w:ascii="宋体" w:hAnsi="宋体"/>
          <w:sz w:val="24"/>
          <w:u w:val="single"/>
        </w:rPr>
        <w:t xml:space="preserve">  13% </w:t>
      </w:r>
      <w:r>
        <w:rPr>
          <w:rFonts w:hint="eastAsia" w:ascii="宋体" w:hAnsi="宋体"/>
          <w:sz w:val="24"/>
        </w:rPr>
        <w:t>；</w:t>
      </w:r>
      <w:r>
        <w:rPr>
          <w:rFonts w:ascii="宋体" w:hAnsi="宋体"/>
          <w:sz w:val="24"/>
          <w:u w:val="single"/>
        </w:rPr>
        <w:t xml:space="preserve"> </w:t>
      </w:r>
    </w:p>
    <w:p>
      <w:pPr>
        <w:spacing w:line="500" w:lineRule="exact"/>
        <w:ind w:firstLine="240" w:firstLineChars="100"/>
        <w:rPr>
          <w:rFonts w:ascii="宋体" w:hAnsi="宋体"/>
          <w:sz w:val="24"/>
          <w:u w:val="single"/>
        </w:rPr>
      </w:pPr>
      <w:r>
        <w:rPr>
          <w:rFonts w:hint="eastAsia" w:ascii="宋体" w:hAnsi="宋体"/>
          <w:sz w:val="24"/>
          <w:u w:val="single"/>
        </w:rPr>
        <w:t>以上报价中的含税送到单价，对应的增值税率为13%，在合同履行期间，如遇国家的税率调整，则，调整后的含税单价=原含税送到单价/1.13*新增值税率；</w:t>
      </w:r>
      <w:r>
        <w:rPr>
          <w:rFonts w:ascii="宋体" w:hAnsi="宋体"/>
          <w:sz w:val="24"/>
          <w:u w:val="single"/>
        </w:rPr>
        <w:t xml:space="preserve"> </w:t>
      </w:r>
    </w:p>
    <w:p>
      <w:pPr>
        <w:numPr>
          <w:ilvl w:val="0"/>
          <w:numId w:val="9"/>
        </w:numPr>
        <w:spacing w:line="312" w:lineRule="auto"/>
        <w:rPr>
          <w:rFonts w:ascii="宋体" w:hAnsi="宋体"/>
          <w:sz w:val="24"/>
        </w:rPr>
      </w:pPr>
      <w:r>
        <w:rPr>
          <w:rFonts w:hint="eastAsia" w:ascii="宋体" w:hAnsi="宋体"/>
          <w:sz w:val="24"/>
        </w:rPr>
        <w:t>质量验收标准 （详见附件1“石灰石粉质量规范”）。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我公司同意在参选前缴纳保证金60000元。</w:t>
      </w:r>
    </w:p>
    <w:p>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4</w:t>
      </w:r>
      <w:r>
        <w:rPr>
          <w:rFonts w:hint="eastAsia" w:ascii="宋体" w:hAnsi="宋体"/>
          <w:sz w:val="24"/>
        </w:rPr>
        <w:t>年1日1日</w:t>
      </w:r>
      <w:r>
        <w:rPr>
          <w:rFonts w:hint="eastAsia" w:ascii="宋体" w:hAnsi="宋体" w:cs="宋体"/>
          <w:sz w:val="24"/>
        </w:rPr>
        <w:t>将货物交付需方，</w:t>
      </w:r>
      <w:r>
        <w:rPr>
          <w:rFonts w:hint="eastAsia" w:ascii="宋体" w:hAnsi="宋体"/>
          <w:sz w:val="24"/>
        </w:rPr>
        <w:t>每天均衡到货，</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质量验收标准：以需方质量规范验收为准。质量不合格需方有权作退货处理，经双方协商可做让步接收处理。让步接收条款</w:t>
      </w:r>
      <w:r>
        <w:rPr>
          <w:rFonts w:hint="eastAsia" w:ascii="宋体" w:hAnsi="宋体"/>
          <w:sz w:val="24"/>
        </w:rPr>
        <w:t>详见附件1：《石灰石粉质量规范》</w:t>
      </w:r>
      <w:r>
        <w:rPr>
          <w:rFonts w:hint="eastAsia" w:ascii="宋体" w:hAnsi="宋体"/>
          <w:color w:val="000000"/>
          <w:sz w:val="24"/>
        </w:rPr>
        <w:t>；</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年1月1日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4</w:t>
      </w:r>
      <w:r>
        <w:rPr>
          <w:rFonts w:hint="eastAsia" w:ascii="宋体" w:hAnsi="宋体"/>
          <w:color w:val="000000"/>
          <w:sz w:val="24"/>
        </w:rPr>
        <w:t>年12月31日，其它约定以双方签订合同为准。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腾龙芳烃（漳州）有限公司：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 xml:space="preserve"> -石灰石粉-1123</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（详见附件1“石灰石粉质量规范”）</w:t>
      </w:r>
      <w:bookmarkEnd w:id="1"/>
      <w:r>
        <w:rPr>
          <w:rFonts w:hint="eastAsia" w:ascii="宋体" w:hAnsi="宋体"/>
          <w:sz w:val="28"/>
          <w:szCs w:val="28"/>
        </w:rPr>
        <w:t>；数量：40000吨，含税送到单价：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（详见附件“石灰石粉质量规范”）</w:t>
      </w:r>
      <w:r>
        <w:rPr>
          <w:rFonts w:hint="eastAsia" w:ascii="宋体" w:hAnsi="宋体"/>
          <w:sz w:val="28"/>
          <w:szCs w:val="28"/>
        </w:rPr>
        <w:t>；数量：40000吨，含税送到单价：</w:t>
      </w:r>
      <w:r>
        <w:rPr>
          <w:rFonts w:hint="eastAsia" w:ascii="宋体" w:hAnsi="宋体"/>
          <w:sz w:val="28"/>
          <w:szCs w:val="28"/>
          <w:u w:val="single"/>
        </w:rPr>
        <w:t xml:space="preserve">     </w:t>
      </w:r>
      <w:r>
        <w:rPr>
          <w:rFonts w:hint="eastAsia" w:ascii="宋体" w:hAnsi="宋体"/>
          <w:sz w:val="28"/>
          <w:szCs w:val="28"/>
        </w:rPr>
        <w:t>元/吨；合计</w:t>
      </w:r>
    </w:p>
    <w:p>
      <w:pPr>
        <w:spacing w:line="500" w:lineRule="exact"/>
        <w:jc w:val="left"/>
        <w:rPr>
          <w:rFonts w:ascii="宋体" w:hAnsi="宋体"/>
          <w:sz w:val="28"/>
          <w:szCs w:val="28"/>
        </w:rPr>
      </w:pPr>
      <w:r>
        <w:rPr>
          <w:rFonts w:hint="eastAsia" w:ascii="宋体" w:hAnsi="宋体"/>
          <w:sz w:val="28"/>
          <w:szCs w:val="28"/>
        </w:rPr>
        <w:t>总价：</w:t>
      </w:r>
      <w:r>
        <w:rPr>
          <w:rFonts w:hint="eastAsia" w:ascii="宋体" w:hAnsi="宋体"/>
          <w:sz w:val="28"/>
          <w:szCs w:val="28"/>
          <w:u w:val="single"/>
        </w:rPr>
        <w:t xml:space="preserve">      </w:t>
      </w:r>
      <w:r>
        <w:rPr>
          <w:rFonts w:hint="eastAsia" w:ascii="宋体" w:hAnsi="宋体"/>
          <w:sz w:val="28"/>
          <w:szCs w:val="28"/>
        </w:rPr>
        <w:t>元,以汽运方式送到腾龙芳烃（漳州）有限公司，根据贵公司实际需求进度安排供货。</w:t>
      </w:r>
    </w:p>
    <w:p>
      <w:pPr>
        <w:spacing w:line="500" w:lineRule="exact"/>
        <w:ind w:firstLine="560" w:firstLineChars="200"/>
        <w:jc w:val="left"/>
        <w:rPr>
          <w:rFonts w:ascii="宋体" w:hAnsi="宋体"/>
          <w:sz w:val="28"/>
          <w:szCs w:val="28"/>
        </w:rPr>
      </w:pPr>
      <w:r>
        <w:rPr>
          <w:rFonts w:hint="eastAsia" w:ascii="宋体" w:hAnsi="宋体"/>
          <w:sz w:val="28"/>
          <w:szCs w:val="28"/>
        </w:rPr>
        <w:t>我公司承诺具备每天保供到货5车的能力（约160吨）。</w:t>
      </w:r>
    </w:p>
    <w:p>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年1月1日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ordWrap w:val="0"/>
        <w:jc w:val="left"/>
        <w:rPr>
          <w:rFonts w:ascii="宋体" w:hAnsi="宋体"/>
          <w:sz w:val="28"/>
          <w:szCs w:val="28"/>
        </w:rPr>
      </w:pPr>
      <w:r>
        <w:rPr>
          <w:rFonts w:hint="eastAsia" w:ascii="宋体" w:hAnsi="宋体"/>
          <w:sz w:val="28"/>
          <w:szCs w:val="28"/>
        </w:rPr>
        <w:t>附件1、</w:t>
      </w:r>
    </w:p>
    <w:p>
      <w:pPr>
        <w:spacing w:line="360" w:lineRule="auto"/>
        <w:jc w:val="center"/>
        <w:rPr>
          <w:b/>
          <w:sz w:val="44"/>
          <w:szCs w:val="72"/>
        </w:rPr>
      </w:pPr>
      <w:r>
        <w:rPr>
          <w:rFonts w:hint="eastAsia" w:hAnsi="宋体"/>
          <w:b/>
          <w:sz w:val="44"/>
          <w:szCs w:val="72"/>
        </w:rPr>
        <w:t>石灰石粉质量规范</w:t>
      </w:r>
    </w:p>
    <w:p>
      <w:pPr>
        <w:rPr>
          <w:rFonts w:asciiTheme="minorEastAsia" w:hAnsiTheme="minorEastAsia"/>
          <w:sz w:val="28"/>
          <w:szCs w:val="28"/>
        </w:rPr>
      </w:pPr>
      <w:r>
        <w:rPr>
          <w:rFonts w:hint="eastAsia" w:asciiTheme="minorEastAsia" w:hAnsiTheme="minorEastAsia"/>
          <w:sz w:val="28"/>
          <w:szCs w:val="28"/>
        </w:rPr>
        <w:t>一、石灰石粉。年计划使用量：40000吨。备注：40000吨为预估使用量。</w:t>
      </w:r>
    </w:p>
    <w:p>
      <w:pPr>
        <w:rPr>
          <w:rFonts w:asciiTheme="minorEastAsia" w:hAnsiTheme="minorEastAsia"/>
          <w:sz w:val="28"/>
          <w:szCs w:val="28"/>
        </w:rPr>
      </w:pPr>
      <w:r>
        <w:rPr>
          <w:rFonts w:hint="eastAsia" w:asciiTheme="minorEastAsia" w:hAnsiTheme="minorEastAsia"/>
          <w:sz w:val="28"/>
          <w:szCs w:val="28"/>
        </w:rPr>
        <w:t>质量验收标准：</w:t>
      </w:r>
    </w:p>
    <w:p>
      <w:pPr>
        <w:rPr>
          <w:rFonts w:hint="eastAsia" w:eastAsia="宋体" w:asciiTheme="minorEastAsia" w:hAnsiTheme="minorEastAsia"/>
          <w:sz w:val="24"/>
          <w:lang w:eastAsia="zh-CN"/>
        </w:rPr>
      </w:pPr>
      <w:r>
        <w:rPr>
          <w:rFonts w:hint="eastAsia" w:eastAsia="宋体" w:asciiTheme="minorEastAsia" w:hAnsiTheme="minorEastAsia"/>
          <w:sz w:val="24"/>
          <w:lang w:eastAsia="zh-CN"/>
        </w:rPr>
        <w:drawing>
          <wp:inline distT="0" distB="0" distL="114300" distR="114300">
            <wp:extent cx="5273675" cy="2566670"/>
            <wp:effectExtent l="0" t="0" r="3175" b="5080"/>
            <wp:docPr id="1" name="图片 1" descr="石灰石粉采购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灰石粉采购指标"/>
                    <pic:cNvPicPr>
                      <a:picLocks noChangeAspect="1"/>
                    </pic:cNvPicPr>
                  </pic:nvPicPr>
                  <pic:blipFill>
                    <a:blip r:embed="rId5"/>
                    <a:stretch>
                      <a:fillRect/>
                    </a:stretch>
                  </pic:blipFill>
                  <pic:spPr>
                    <a:xfrm>
                      <a:off x="0" y="0"/>
                      <a:ext cx="5273675" cy="2566670"/>
                    </a:xfrm>
                    <a:prstGeom prst="rect">
                      <a:avLst/>
                    </a:prstGeom>
                  </pic:spPr>
                </pic:pic>
              </a:graphicData>
            </a:graphic>
          </wp:inline>
        </w:drawing>
      </w:r>
    </w:p>
    <w:p>
      <w:pPr>
        <w:rPr>
          <w:rFonts w:asciiTheme="minorEastAsia" w:hAnsiTheme="minorEastAsia"/>
          <w:sz w:val="24"/>
        </w:rPr>
      </w:pPr>
      <w:r>
        <w:rPr>
          <w:rFonts w:hint="eastAsia" w:asciiTheme="minorEastAsia" w:hAnsiTheme="minorEastAsia"/>
          <w:sz w:val="24"/>
        </w:rPr>
        <w:t>让步接收条款：</w:t>
      </w:r>
    </w:p>
    <w:tbl>
      <w:tblPr>
        <w:tblStyle w:val="7"/>
        <w:tblW w:w="9486" w:type="dxa"/>
        <w:tblInd w:w="93" w:type="dxa"/>
        <w:tblLayout w:type="autofit"/>
        <w:tblCellMar>
          <w:top w:w="0" w:type="dxa"/>
          <w:left w:w="108" w:type="dxa"/>
          <w:bottom w:w="0" w:type="dxa"/>
          <w:right w:w="108" w:type="dxa"/>
        </w:tblCellMar>
      </w:tblPr>
      <w:tblGrid>
        <w:gridCol w:w="1852"/>
        <w:gridCol w:w="1610"/>
        <w:gridCol w:w="6024"/>
      </w:tblGrid>
      <w:tr>
        <w:trPr>
          <w:trHeight w:val="270" w:hRule="atLeast"/>
        </w:trPr>
        <w:tc>
          <w:tcPr>
            <w:tcW w:w="1852" w:type="dxa"/>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0" w:type="dxa"/>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w:t>
            </w:r>
          </w:p>
        </w:tc>
        <w:tc>
          <w:tcPr>
            <w:tcW w:w="6024" w:type="dxa"/>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40" w:hRule="atLeast"/>
        </w:trPr>
        <w:tc>
          <w:tcPr>
            <w:tcW w:w="1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CaCO3含量</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6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让步接收条款：1、若检测结果＜90%且≥88%，按公式扣重：扣重数量=（90%-检测值）*当批次数量;</w:t>
            </w:r>
          </w:p>
        </w:tc>
      </w:tr>
      <w:tr>
        <w:tblPrEx>
          <w:tblCellMar>
            <w:top w:w="0" w:type="dxa"/>
            <w:left w:w="108" w:type="dxa"/>
            <w:bottom w:w="0" w:type="dxa"/>
            <w:right w:w="108" w:type="dxa"/>
          </w:tblCellMar>
        </w:tblPrEx>
        <w:trPr>
          <w:trHeight w:val="540" w:hRule="atLeast"/>
        </w:trPr>
        <w:tc>
          <w:tcPr>
            <w:tcW w:w="1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2、若检测结果＜88%，按公式扣重=（2%+2*（88%-检测值）*当批次数量）</w:t>
            </w:r>
          </w:p>
        </w:tc>
      </w:tr>
      <w:tr>
        <w:tblPrEx>
          <w:tblCellMar>
            <w:top w:w="0" w:type="dxa"/>
            <w:left w:w="108" w:type="dxa"/>
            <w:bottom w:w="0" w:type="dxa"/>
            <w:right w:w="108" w:type="dxa"/>
          </w:tblCellMar>
        </w:tblPrEx>
        <w:trPr>
          <w:trHeight w:val="375" w:hRule="atLeast"/>
        </w:trPr>
        <w:tc>
          <w:tcPr>
            <w:tcW w:w="1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3、若检测结果＜85%，需方有权拒收，若已卸货，按没收处理。</w:t>
            </w:r>
          </w:p>
        </w:tc>
      </w:tr>
      <w:tr>
        <w:tblPrEx>
          <w:tblCellMar>
            <w:top w:w="0" w:type="dxa"/>
            <w:left w:w="108" w:type="dxa"/>
            <w:bottom w:w="0" w:type="dxa"/>
            <w:right w:w="108" w:type="dxa"/>
          </w:tblCellMar>
        </w:tblPrEx>
        <w:trPr>
          <w:trHeight w:val="1035" w:hRule="atLeast"/>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颗粒度（mm）＜0.044mm（325目）</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60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若＜90%，拒收退货，若已卸货，按没收处理</w:t>
            </w:r>
          </w:p>
        </w:tc>
      </w:tr>
      <w:tr>
        <w:tblPrEx>
          <w:tblCellMar>
            <w:top w:w="0" w:type="dxa"/>
            <w:left w:w="108" w:type="dxa"/>
            <w:bottom w:w="0" w:type="dxa"/>
            <w:right w:w="108" w:type="dxa"/>
          </w:tblCellMar>
        </w:tblPrEx>
        <w:trPr>
          <w:trHeight w:val="660" w:hRule="atLeast"/>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含水（105-110℃）</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0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大于1%时，拒收退货，若已卸货，按没收处理</w:t>
            </w:r>
          </w:p>
        </w:tc>
      </w:tr>
      <w:tr>
        <w:tblPrEx>
          <w:tblCellMar>
            <w:top w:w="0" w:type="dxa"/>
            <w:left w:w="108" w:type="dxa"/>
            <w:bottom w:w="0" w:type="dxa"/>
            <w:right w:w="108" w:type="dxa"/>
          </w:tblCellMar>
        </w:tblPrEx>
        <w:trPr>
          <w:trHeight w:val="660" w:hRule="atLeast"/>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MgCO3含量</w:t>
            </w:r>
          </w:p>
        </w:tc>
        <w:tc>
          <w:tcPr>
            <w:tcW w:w="1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w:t>
            </w:r>
          </w:p>
        </w:tc>
        <w:tc>
          <w:tcPr>
            <w:tcW w:w="60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若检测结果＞2.16%，拒收退货。若已卸货，按没收处理</w:t>
            </w:r>
          </w:p>
        </w:tc>
      </w:tr>
      <w:tr>
        <w:tblPrEx>
          <w:tblCellMar>
            <w:top w:w="0" w:type="dxa"/>
            <w:left w:w="108" w:type="dxa"/>
            <w:bottom w:w="0" w:type="dxa"/>
            <w:right w:w="108" w:type="dxa"/>
          </w:tblCellMar>
        </w:tblPrEx>
        <w:trPr>
          <w:trHeight w:val="270" w:hRule="atLeast"/>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CaO含量</w:t>
            </w:r>
          </w:p>
        </w:tc>
        <w:tc>
          <w:tcPr>
            <w:tcW w:w="16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≥50.4%</w:t>
            </w:r>
          </w:p>
        </w:tc>
        <w:tc>
          <w:tcPr>
            <w:tcW w:w="6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若检测结果＜50.4%，按照CaCO3含量相应的比例让步接收</w:t>
            </w:r>
          </w:p>
        </w:tc>
      </w:tr>
      <w:tr>
        <w:tblPrEx>
          <w:tblCellMar>
            <w:top w:w="0" w:type="dxa"/>
            <w:left w:w="108" w:type="dxa"/>
            <w:bottom w:w="0" w:type="dxa"/>
            <w:right w:w="108" w:type="dxa"/>
          </w:tblCellMar>
        </w:tblPrEx>
        <w:trPr>
          <w:trHeight w:val="270" w:hRule="atLeast"/>
        </w:trPr>
        <w:tc>
          <w:tcPr>
            <w:tcW w:w="185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1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0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wordWrap w:val="0"/>
        <w:jc w:val="left"/>
        <w:rPr>
          <w:rFonts w:ascii="宋体" w:hAnsi="宋体"/>
          <w:sz w:val="28"/>
          <w:szCs w:val="28"/>
        </w:rPr>
      </w:pPr>
    </w:p>
    <w:p>
      <w:pPr>
        <w:wordWrap w:val="0"/>
        <w:jc w:val="left"/>
        <w:rPr>
          <w:rFonts w:ascii="宋体" w:hAnsi="宋体"/>
          <w:sz w:val="28"/>
          <w:szCs w:val="28"/>
        </w:rPr>
      </w:pP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5"/>
        <w:gridCol w:w="2518"/>
        <w:gridCol w:w="467"/>
        <w:gridCol w:w="675"/>
        <w:gridCol w:w="1647"/>
        <w:gridCol w:w="1148"/>
        <w:gridCol w:w="1005"/>
        <w:gridCol w:w="84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765"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2518"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467"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7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647"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含税单价(元/吨）</w:t>
            </w:r>
          </w:p>
        </w:tc>
        <w:tc>
          <w:tcPr>
            <w:tcW w:w="114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含税总金额（元）</w:t>
            </w:r>
          </w:p>
        </w:tc>
        <w:tc>
          <w:tcPr>
            <w:tcW w:w="1005"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842" w:type="dxa"/>
            <w:vAlign w:val="center"/>
          </w:tcPr>
          <w:p>
            <w:pPr>
              <w:tabs>
                <w:tab w:val="left" w:pos="374"/>
              </w:tabs>
              <w:spacing w:line="280" w:lineRule="exact"/>
              <w:jc w:val="left"/>
              <w:rPr>
                <w:rFonts w:hint="default" w:ascii="宋体" w:hAnsi="宋体" w:eastAsia="宋体"/>
                <w:color w:val="000000"/>
                <w:szCs w:val="21"/>
                <w:lang w:val="en-US" w:eastAsia="zh-CN"/>
              </w:rPr>
            </w:pPr>
            <w:r>
              <w:rPr>
                <w:rFonts w:hint="eastAsia" w:ascii="宋体" w:hAnsi="宋体"/>
                <w:color w:val="000000"/>
                <w:szCs w:val="21"/>
                <w:lang w:val="en-US" w:eastAsia="zh-CN"/>
              </w:rPr>
              <w:t>税金（元）</w:t>
            </w:r>
          </w:p>
        </w:tc>
        <w:tc>
          <w:tcPr>
            <w:tcW w:w="1168"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17"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 xml:space="preserve"> 石灰石粉</w:t>
            </w:r>
          </w:p>
        </w:tc>
        <w:tc>
          <w:tcPr>
            <w:tcW w:w="765"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2518"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rPr>
              <w:t>CaCO3含量≥90.0%</w:t>
            </w:r>
            <w:r>
              <w:rPr>
                <w:rFonts w:hint="eastAsia" w:ascii="宋体" w:hAnsi="宋体"/>
                <w:color w:val="000000"/>
                <w:sz w:val="18"/>
                <w:szCs w:val="18"/>
                <w:lang w:eastAsia="zh-CN"/>
              </w:rPr>
              <w:t>，</w:t>
            </w:r>
            <w:r>
              <w:rPr>
                <w:rFonts w:hint="eastAsia" w:ascii="宋体" w:hAnsi="宋体"/>
                <w:color w:val="000000"/>
                <w:sz w:val="18"/>
                <w:szCs w:val="18"/>
                <w:lang w:val="en-US" w:eastAsia="zh-CN"/>
              </w:rPr>
              <w:t>详见附件</w:t>
            </w:r>
          </w:p>
        </w:tc>
        <w:tc>
          <w:tcPr>
            <w:tcW w:w="467"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675"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40000</w:t>
            </w:r>
          </w:p>
        </w:tc>
        <w:tc>
          <w:tcPr>
            <w:tcW w:w="1647" w:type="dxa"/>
            <w:tcBorders>
              <w:tr2bl w:val="nil"/>
            </w:tcBorders>
            <w:vAlign w:val="center"/>
          </w:tcPr>
          <w:p>
            <w:pPr>
              <w:spacing w:line="280" w:lineRule="exact"/>
              <w:ind w:firstLine="270" w:firstLineChars="150"/>
              <w:rPr>
                <w:rFonts w:ascii="宋体" w:hAnsi="宋体"/>
                <w:color w:val="000000"/>
                <w:sz w:val="18"/>
                <w:szCs w:val="18"/>
              </w:rPr>
            </w:pPr>
          </w:p>
        </w:tc>
        <w:tc>
          <w:tcPr>
            <w:tcW w:w="1148" w:type="dxa"/>
            <w:tcBorders>
              <w:tr2bl w:val="nil"/>
            </w:tcBorders>
            <w:vAlign w:val="center"/>
          </w:tcPr>
          <w:p>
            <w:pPr>
              <w:spacing w:line="280" w:lineRule="exact"/>
              <w:jc w:val="center"/>
              <w:rPr>
                <w:rFonts w:ascii="宋体" w:hAnsi="宋体"/>
                <w:color w:val="000000"/>
                <w:sz w:val="18"/>
                <w:szCs w:val="18"/>
              </w:rPr>
            </w:pPr>
          </w:p>
        </w:tc>
        <w:tc>
          <w:tcPr>
            <w:tcW w:w="1005" w:type="dxa"/>
            <w:vAlign w:val="center"/>
          </w:tcPr>
          <w:p>
            <w:pPr>
              <w:spacing w:line="280" w:lineRule="exact"/>
              <w:jc w:val="center"/>
              <w:rPr>
                <w:rFonts w:hint="eastAsia" w:ascii="宋体" w:hAnsi="宋体"/>
                <w:color w:val="000000"/>
                <w:sz w:val="18"/>
                <w:szCs w:val="18"/>
              </w:rPr>
            </w:pPr>
          </w:p>
        </w:tc>
        <w:tc>
          <w:tcPr>
            <w:tcW w:w="842" w:type="dxa"/>
            <w:vAlign w:val="center"/>
          </w:tcPr>
          <w:p>
            <w:pPr>
              <w:spacing w:line="280" w:lineRule="exact"/>
              <w:jc w:val="center"/>
              <w:rPr>
                <w:rFonts w:hint="eastAsia" w:ascii="宋体" w:hAnsi="宋体"/>
                <w:color w:val="000000"/>
                <w:sz w:val="18"/>
                <w:szCs w:val="18"/>
              </w:rPr>
            </w:pPr>
          </w:p>
        </w:tc>
        <w:tc>
          <w:tcPr>
            <w:tcW w:w="116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82"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9470" w:type="dxa"/>
            <w:gridSpan w:val="8"/>
            <w:vAlign w:val="center"/>
          </w:tcPr>
          <w:p>
            <w:pPr>
              <w:spacing w:line="280" w:lineRule="exact"/>
              <w:rPr>
                <w:rFonts w:ascii="宋体" w:hAnsi="宋体"/>
                <w:color w:val="000000"/>
                <w:szCs w:val="21"/>
              </w:rPr>
            </w:pPr>
          </w:p>
        </w:tc>
      </w:tr>
    </w:tbl>
    <w:p>
      <w:pPr>
        <w:spacing w:line="500" w:lineRule="exact"/>
        <w:ind w:firstLine="210" w:firstLineChars="100"/>
        <w:rPr>
          <w:rFonts w:ascii="宋体" w:hAnsi="宋体"/>
          <w:color w:val="000000"/>
          <w:szCs w:val="21"/>
        </w:rPr>
      </w:pPr>
      <w:r>
        <w:rPr>
          <w:rFonts w:hint="eastAsia" w:ascii="宋体" w:hAnsi="宋体"/>
          <w:color w:val="000000"/>
          <w:szCs w:val="21"/>
        </w:rPr>
        <w:t>上述数量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01  </w:t>
      </w:r>
      <w:r>
        <w:rPr>
          <w:rFonts w:hint="eastAsia" w:ascii="宋体" w:hAnsi="宋体"/>
          <w:color w:val="000000"/>
          <w:szCs w:val="21"/>
        </w:rPr>
        <w:t>月</w:t>
      </w:r>
      <w:r>
        <w:rPr>
          <w:rFonts w:hint="eastAsia" w:ascii="宋体" w:hAnsi="宋体"/>
          <w:color w:val="000000"/>
          <w:szCs w:val="21"/>
          <w:u w:val="single"/>
        </w:rPr>
        <w:t xml:space="preserve">  01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pPr>
        <w:spacing w:line="280" w:lineRule="exact"/>
        <w:ind w:firstLine="420" w:firstLineChars="200"/>
        <w:rPr>
          <w:rFonts w:ascii="宋体" w:hAnsi="宋体"/>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szCs w:val="21"/>
          <w:u w:val="single"/>
        </w:rPr>
        <w:t>详见附件</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每批订单产品全部到货后，经需方或需方指定单位：</w:t>
      </w:r>
      <w:r>
        <w:rPr>
          <w:rFonts w:hint="eastAsia" w:ascii="宋体" w:hAnsi="宋体"/>
          <w:color w:val="000000"/>
          <w:szCs w:val="21"/>
          <w:u w:val="single"/>
        </w:rPr>
        <w:t xml:space="preserve">  腾龙芳烃（漳州）有限公司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5%溢短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7"/>
        <w:tblW w:w="10003" w:type="dxa"/>
        <w:jc w:val="center"/>
        <w:tblLayout w:type="fixed"/>
        <w:tblCellMar>
          <w:top w:w="0" w:type="dxa"/>
          <w:left w:w="108" w:type="dxa"/>
          <w:bottom w:w="0" w:type="dxa"/>
          <w:right w:w="108" w:type="dxa"/>
        </w:tblCellMar>
      </w:tblPr>
      <w:tblGrid>
        <w:gridCol w:w="787"/>
        <w:gridCol w:w="194"/>
        <w:gridCol w:w="199"/>
        <w:gridCol w:w="196"/>
        <w:gridCol w:w="1177"/>
        <w:gridCol w:w="2450"/>
        <w:gridCol w:w="787"/>
        <w:gridCol w:w="196"/>
        <w:gridCol w:w="194"/>
        <w:gridCol w:w="109"/>
        <w:gridCol w:w="1266"/>
        <w:gridCol w:w="2448"/>
      </w:tblGrid>
      <w:tr>
        <w:tblPrEx>
          <w:tblCellMar>
            <w:top w:w="0" w:type="dxa"/>
            <w:left w:w="108" w:type="dxa"/>
            <w:bottom w:w="0" w:type="dxa"/>
            <w:right w:w="108" w:type="dxa"/>
          </w:tblCellMar>
        </w:tblPrEx>
        <w:trPr>
          <w:trHeight w:val="268" w:hRule="atLeast"/>
          <w:jc w:val="center"/>
        </w:trPr>
        <w:tc>
          <w:tcPr>
            <w:tcW w:w="1376" w:type="dxa"/>
            <w:gridSpan w:val="4"/>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627" w:type="dxa"/>
            <w:gridSpan w:val="2"/>
            <w:vAlign w:val="center"/>
          </w:tcPr>
          <w:p>
            <w:pPr>
              <w:spacing w:line="280" w:lineRule="exact"/>
              <w:rPr>
                <w:b/>
                <w:color w:val="000000"/>
                <w:szCs w:val="21"/>
              </w:rPr>
            </w:pPr>
          </w:p>
        </w:tc>
        <w:tc>
          <w:tcPr>
            <w:tcW w:w="1286" w:type="dxa"/>
            <w:gridSpan w:val="4"/>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713" w:type="dxa"/>
            <w:gridSpan w:val="2"/>
            <w:vAlign w:val="center"/>
          </w:tcPr>
          <w:p>
            <w:pPr>
              <w:spacing w:line="280" w:lineRule="exact"/>
              <w:rPr>
                <w:b/>
                <w:color w:val="000000"/>
                <w:szCs w:val="21"/>
              </w:rPr>
            </w:pPr>
            <w:r>
              <w:rPr>
                <w:rFonts w:hint="eastAsia"/>
                <w:b/>
                <w:color w:val="000000"/>
                <w:szCs w:val="21"/>
              </w:rPr>
              <w:t>腾龙芳烃（漳州）有限公司</w:t>
            </w:r>
          </w:p>
        </w:tc>
      </w:tr>
      <w:tr>
        <w:tblPrEx>
          <w:tblCellMar>
            <w:top w:w="0" w:type="dxa"/>
            <w:left w:w="108" w:type="dxa"/>
            <w:bottom w:w="0" w:type="dxa"/>
            <w:right w:w="108" w:type="dxa"/>
          </w:tblCellMar>
        </w:tblPrEx>
        <w:trPr>
          <w:trHeight w:val="268" w:hRule="atLeast"/>
          <w:jc w:val="center"/>
        </w:trPr>
        <w:tc>
          <w:tcPr>
            <w:tcW w:w="1376" w:type="dxa"/>
            <w:gridSpan w:val="4"/>
            <w:vAlign w:val="center"/>
          </w:tcPr>
          <w:p>
            <w:pPr>
              <w:spacing w:line="280" w:lineRule="exact"/>
              <w:rPr>
                <w:color w:val="000000"/>
                <w:szCs w:val="21"/>
              </w:rPr>
            </w:pPr>
            <w:r>
              <w:rPr>
                <w:rFonts w:hint="eastAsia" w:ascii="宋体" w:hAnsi="宋体"/>
                <w:color w:val="000000"/>
                <w:szCs w:val="21"/>
              </w:rPr>
              <w:t>工商注册号：</w:t>
            </w:r>
          </w:p>
        </w:tc>
        <w:tc>
          <w:tcPr>
            <w:tcW w:w="3627" w:type="dxa"/>
            <w:gridSpan w:val="2"/>
            <w:vAlign w:val="center"/>
          </w:tcPr>
          <w:p>
            <w:pPr>
              <w:spacing w:line="280" w:lineRule="exact"/>
              <w:rPr>
                <w:color w:val="000000"/>
                <w:szCs w:val="21"/>
              </w:rPr>
            </w:pPr>
          </w:p>
        </w:tc>
        <w:tc>
          <w:tcPr>
            <w:tcW w:w="1286" w:type="dxa"/>
            <w:gridSpan w:val="4"/>
            <w:vAlign w:val="center"/>
          </w:tcPr>
          <w:p>
            <w:pPr>
              <w:spacing w:line="280" w:lineRule="exact"/>
              <w:rPr>
                <w:color w:val="000000"/>
                <w:szCs w:val="21"/>
              </w:rPr>
            </w:pPr>
            <w:r>
              <w:rPr>
                <w:rFonts w:hint="eastAsia" w:ascii="宋体" w:hAnsi="宋体"/>
                <w:color w:val="000000"/>
                <w:szCs w:val="21"/>
              </w:rPr>
              <w:t>工商注册号：</w:t>
            </w:r>
          </w:p>
        </w:tc>
        <w:tc>
          <w:tcPr>
            <w:tcW w:w="3713" w:type="dxa"/>
            <w:gridSpan w:val="2"/>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787" w:type="dxa"/>
            <w:vAlign w:val="center"/>
          </w:tcPr>
          <w:p>
            <w:pPr>
              <w:spacing w:line="280" w:lineRule="exact"/>
              <w:rPr>
                <w:color w:val="000000"/>
                <w:szCs w:val="21"/>
              </w:rPr>
            </w:pPr>
            <w:r>
              <w:rPr>
                <w:rFonts w:hint="eastAsia" w:ascii="宋体" w:hAnsi="宋体"/>
                <w:color w:val="000000"/>
                <w:szCs w:val="21"/>
              </w:rPr>
              <w:t>地址：</w:t>
            </w:r>
          </w:p>
        </w:tc>
        <w:tc>
          <w:tcPr>
            <w:tcW w:w="4216" w:type="dxa"/>
            <w:gridSpan w:val="5"/>
            <w:vAlign w:val="center"/>
          </w:tcPr>
          <w:p>
            <w:pPr>
              <w:spacing w:line="280" w:lineRule="exact"/>
              <w:rPr>
                <w:color w:val="000000"/>
                <w:sz w:val="18"/>
                <w:szCs w:val="18"/>
              </w:rPr>
            </w:pPr>
            <w:r>
              <w:rPr>
                <w:rFonts w:hint="eastAsia"/>
                <w:color w:val="000000"/>
                <w:sz w:val="18"/>
                <w:szCs w:val="18"/>
              </w:rPr>
              <w:t xml:space="preserve"> </w:t>
            </w:r>
          </w:p>
        </w:tc>
        <w:tc>
          <w:tcPr>
            <w:tcW w:w="787" w:type="dxa"/>
            <w:vAlign w:val="center"/>
          </w:tcPr>
          <w:p>
            <w:pPr>
              <w:spacing w:line="280" w:lineRule="exact"/>
              <w:rPr>
                <w:color w:val="000000"/>
                <w:szCs w:val="21"/>
              </w:rPr>
            </w:pPr>
            <w:r>
              <w:rPr>
                <w:rFonts w:hint="eastAsia" w:ascii="宋体" w:hAnsi="宋体"/>
                <w:color w:val="000000"/>
                <w:szCs w:val="21"/>
              </w:rPr>
              <w:t>地址：</w:t>
            </w:r>
          </w:p>
        </w:tc>
        <w:tc>
          <w:tcPr>
            <w:tcW w:w="4213" w:type="dxa"/>
            <w:gridSpan w:val="5"/>
            <w:vAlign w:val="center"/>
          </w:tcPr>
          <w:p>
            <w:pPr>
              <w:spacing w:line="280" w:lineRule="exact"/>
              <w:rPr>
                <w:color w:val="000000"/>
                <w:sz w:val="18"/>
                <w:szCs w:val="18"/>
              </w:rPr>
            </w:pPr>
          </w:p>
        </w:tc>
      </w:tr>
      <w:tr>
        <w:tblPrEx>
          <w:tblCellMar>
            <w:top w:w="0" w:type="dxa"/>
            <w:left w:w="108" w:type="dxa"/>
            <w:bottom w:w="0" w:type="dxa"/>
            <w:right w:w="108" w:type="dxa"/>
          </w:tblCellMar>
        </w:tblPrEx>
        <w:trPr>
          <w:trHeight w:val="268" w:hRule="atLeast"/>
          <w:jc w:val="center"/>
        </w:trPr>
        <w:tc>
          <w:tcPr>
            <w:tcW w:w="1180" w:type="dxa"/>
            <w:gridSpan w:val="3"/>
            <w:vAlign w:val="center"/>
          </w:tcPr>
          <w:p>
            <w:pPr>
              <w:spacing w:line="280" w:lineRule="exact"/>
              <w:rPr>
                <w:color w:val="000000"/>
                <w:szCs w:val="21"/>
              </w:rPr>
            </w:pPr>
            <w:r>
              <w:rPr>
                <w:rFonts w:hint="eastAsia" w:ascii="宋体" w:hAnsi="宋体"/>
                <w:color w:val="000000"/>
                <w:szCs w:val="21"/>
              </w:rPr>
              <w:t>邮政编码：</w:t>
            </w:r>
          </w:p>
        </w:tc>
        <w:tc>
          <w:tcPr>
            <w:tcW w:w="3823" w:type="dxa"/>
            <w:gridSpan w:val="3"/>
            <w:vAlign w:val="center"/>
          </w:tcPr>
          <w:p>
            <w:pPr>
              <w:spacing w:line="280" w:lineRule="exact"/>
              <w:rPr>
                <w:color w:val="000000"/>
                <w:szCs w:val="21"/>
              </w:rPr>
            </w:pPr>
          </w:p>
        </w:tc>
        <w:tc>
          <w:tcPr>
            <w:tcW w:w="1177" w:type="dxa"/>
            <w:gridSpan w:val="3"/>
            <w:vAlign w:val="center"/>
          </w:tcPr>
          <w:p>
            <w:pPr>
              <w:spacing w:line="280" w:lineRule="exact"/>
              <w:rPr>
                <w:color w:val="000000"/>
                <w:szCs w:val="21"/>
              </w:rPr>
            </w:pPr>
            <w:r>
              <w:rPr>
                <w:rFonts w:hint="eastAsia" w:ascii="宋体" w:hAnsi="宋体"/>
                <w:color w:val="000000"/>
                <w:szCs w:val="21"/>
              </w:rPr>
              <w:t>邮政编码：</w:t>
            </w:r>
          </w:p>
        </w:tc>
        <w:tc>
          <w:tcPr>
            <w:tcW w:w="3822"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54" w:hRule="atLeast"/>
          <w:jc w:val="center"/>
        </w:trPr>
        <w:tc>
          <w:tcPr>
            <w:tcW w:w="2553"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50" w:type="dxa"/>
            <w:vAlign w:val="center"/>
          </w:tcPr>
          <w:p>
            <w:pPr>
              <w:spacing w:line="280" w:lineRule="exact"/>
              <w:rPr>
                <w:color w:val="000000"/>
                <w:szCs w:val="21"/>
              </w:rPr>
            </w:pPr>
          </w:p>
        </w:tc>
        <w:tc>
          <w:tcPr>
            <w:tcW w:w="2552"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47" w:type="dxa"/>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981" w:type="dxa"/>
            <w:gridSpan w:val="2"/>
            <w:vAlign w:val="center"/>
          </w:tcPr>
          <w:p>
            <w:pPr>
              <w:spacing w:line="280" w:lineRule="exact"/>
              <w:rPr>
                <w:color w:val="000000"/>
                <w:szCs w:val="21"/>
              </w:rPr>
            </w:pPr>
            <w:r>
              <w:rPr>
                <w:rFonts w:hint="eastAsia" w:ascii="宋体" w:hAnsi="宋体"/>
                <w:color w:val="000000"/>
                <w:szCs w:val="21"/>
              </w:rPr>
              <w:t>经办人：</w:t>
            </w:r>
          </w:p>
        </w:tc>
        <w:tc>
          <w:tcPr>
            <w:tcW w:w="4022" w:type="dxa"/>
            <w:gridSpan w:val="4"/>
            <w:vAlign w:val="center"/>
          </w:tcPr>
          <w:p>
            <w:pPr>
              <w:spacing w:line="280" w:lineRule="exact"/>
              <w:rPr>
                <w:color w:val="000000"/>
                <w:szCs w:val="21"/>
              </w:rPr>
            </w:pPr>
          </w:p>
        </w:tc>
        <w:tc>
          <w:tcPr>
            <w:tcW w:w="983" w:type="dxa"/>
            <w:gridSpan w:val="2"/>
            <w:vAlign w:val="center"/>
          </w:tcPr>
          <w:p>
            <w:pPr>
              <w:spacing w:line="280" w:lineRule="exact"/>
              <w:rPr>
                <w:color w:val="000000"/>
                <w:szCs w:val="21"/>
              </w:rPr>
            </w:pPr>
            <w:r>
              <w:rPr>
                <w:rFonts w:hint="eastAsia" w:ascii="宋体" w:hAnsi="宋体"/>
                <w:color w:val="000000"/>
                <w:szCs w:val="21"/>
              </w:rPr>
              <w:t>经办人：</w:t>
            </w:r>
          </w:p>
        </w:tc>
        <w:tc>
          <w:tcPr>
            <w:tcW w:w="4017" w:type="dxa"/>
            <w:gridSpan w:val="4"/>
            <w:vAlign w:val="center"/>
          </w:tcPr>
          <w:p>
            <w:pPr>
              <w:spacing w:line="280" w:lineRule="exact"/>
              <w:rPr>
                <w:color w:val="000000"/>
                <w:szCs w:val="21"/>
              </w:rPr>
            </w:pPr>
          </w:p>
        </w:tc>
      </w:tr>
      <w:tr>
        <w:tblPrEx>
          <w:tblCellMar>
            <w:top w:w="0" w:type="dxa"/>
            <w:left w:w="108" w:type="dxa"/>
            <w:bottom w:w="0" w:type="dxa"/>
            <w:right w:w="108" w:type="dxa"/>
          </w:tblCellMar>
        </w:tblPrEx>
        <w:trPr>
          <w:trHeight w:val="105" w:hRule="atLeast"/>
          <w:jc w:val="center"/>
        </w:trPr>
        <w:tc>
          <w:tcPr>
            <w:tcW w:w="787" w:type="dxa"/>
            <w:vAlign w:val="center"/>
          </w:tcPr>
          <w:p>
            <w:pPr>
              <w:spacing w:line="280" w:lineRule="exact"/>
              <w:rPr>
                <w:color w:val="000000"/>
                <w:szCs w:val="21"/>
              </w:rPr>
            </w:pPr>
            <w:r>
              <w:rPr>
                <w:rFonts w:hint="eastAsia" w:ascii="宋体" w:hAnsi="宋体"/>
                <w:color w:val="000000"/>
                <w:szCs w:val="21"/>
              </w:rPr>
              <w:t>电话：</w:t>
            </w:r>
          </w:p>
        </w:tc>
        <w:tc>
          <w:tcPr>
            <w:tcW w:w="4216" w:type="dxa"/>
            <w:gridSpan w:val="5"/>
            <w:vAlign w:val="center"/>
          </w:tcPr>
          <w:p>
            <w:pPr>
              <w:spacing w:line="280" w:lineRule="exact"/>
              <w:rPr>
                <w:color w:val="000000"/>
                <w:szCs w:val="21"/>
              </w:rPr>
            </w:pPr>
          </w:p>
        </w:tc>
        <w:tc>
          <w:tcPr>
            <w:tcW w:w="787" w:type="dxa"/>
            <w:vAlign w:val="center"/>
          </w:tcPr>
          <w:p>
            <w:pPr>
              <w:spacing w:line="280" w:lineRule="exact"/>
              <w:rPr>
                <w:color w:val="000000"/>
                <w:szCs w:val="21"/>
              </w:rPr>
            </w:pPr>
            <w:r>
              <w:rPr>
                <w:rFonts w:hint="eastAsia" w:ascii="宋体" w:hAnsi="宋体"/>
                <w:color w:val="000000"/>
                <w:szCs w:val="21"/>
              </w:rPr>
              <w:t>电话：</w:t>
            </w:r>
          </w:p>
        </w:tc>
        <w:tc>
          <w:tcPr>
            <w:tcW w:w="4213"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787" w:type="dxa"/>
            <w:vAlign w:val="center"/>
          </w:tcPr>
          <w:p>
            <w:pPr>
              <w:spacing w:line="280" w:lineRule="exact"/>
              <w:rPr>
                <w:color w:val="000000"/>
                <w:szCs w:val="21"/>
              </w:rPr>
            </w:pPr>
            <w:r>
              <w:rPr>
                <w:rFonts w:hint="eastAsia" w:ascii="宋体" w:hAnsi="宋体"/>
                <w:color w:val="000000"/>
                <w:szCs w:val="21"/>
              </w:rPr>
              <w:t>传真：</w:t>
            </w:r>
          </w:p>
        </w:tc>
        <w:tc>
          <w:tcPr>
            <w:tcW w:w="4216" w:type="dxa"/>
            <w:gridSpan w:val="5"/>
            <w:vAlign w:val="center"/>
          </w:tcPr>
          <w:p>
            <w:pPr>
              <w:spacing w:line="280" w:lineRule="exact"/>
              <w:rPr>
                <w:color w:val="000000"/>
                <w:szCs w:val="21"/>
              </w:rPr>
            </w:pPr>
          </w:p>
        </w:tc>
        <w:tc>
          <w:tcPr>
            <w:tcW w:w="787" w:type="dxa"/>
            <w:vAlign w:val="center"/>
          </w:tcPr>
          <w:p>
            <w:pPr>
              <w:spacing w:line="280" w:lineRule="exact"/>
              <w:rPr>
                <w:color w:val="000000"/>
                <w:szCs w:val="21"/>
              </w:rPr>
            </w:pPr>
            <w:r>
              <w:rPr>
                <w:rFonts w:hint="eastAsia" w:ascii="宋体" w:hAnsi="宋体"/>
                <w:color w:val="000000"/>
                <w:szCs w:val="21"/>
              </w:rPr>
              <w:t>传真：</w:t>
            </w:r>
          </w:p>
        </w:tc>
        <w:tc>
          <w:tcPr>
            <w:tcW w:w="4213"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1180" w:type="dxa"/>
            <w:gridSpan w:val="3"/>
            <w:vAlign w:val="center"/>
          </w:tcPr>
          <w:p>
            <w:pPr>
              <w:spacing w:line="280" w:lineRule="exact"/>
              <w:rPr>
                <w:color w:val="000000"/>
                <w:szCs w:val="21"/>
              </w:rPr>
            </w:pPr>
            <w:r>
              <w:rPr>
                <w:rFonts w:hint="eastAsia" w:ascii="宋体" w:hAnsi="宋体"/>
                <w:color w:val="000000"/>
                <w:szCs w:val="21"/>
              </w:rPr>
              <w:t>电子邮箱：</w:t>
            </w:r>
          </w:p>
        </w:tc>
        <w:tc>
          <w:tcPr>
            <w:tcW w:w="3823" w:type="dxa"/>
            <w:gridSpan w:val="3"/>
            <w:vAlign w:val="center"/>
          </w:tcPr>
          <w:p>
            <w:pPr>
              <w:spacing w:line="280" w:lineRule="exact"/>
              <w:rPr>
                <w:color w:val="000000"/>
                <w:szCs w:val="21"/>
              </w:rPr>
            </w:pPr>
          </w:p>
        </w:tc>
        <w:tc>
          <w:tcPr>
            <w:tcW w:w="1177" w:type="dxa"/>
            <w:gridSpan w:val="3"/>
            <w:vAlign w:val="center"/>
          </w:tcPr>
          <w:p>
            <w:pPr>
              <w:spacing w:line="280" w:lineRule="exact"/>
              <w:rPr>
                <w:color w:val="000000"/>
                <w:szCs w:val="21"/>
              </w:rPr>
            </w:pPr>
            <w:r>
              <w:rPr>
                <w:rFonts w:hint="eastAsia" w:ascii="宋体" w:hAnsi="宋体"/>
                <w:color w:val="000000"/>
                <w:szCs w:val="21"/>
              </w:rPr>
              <w:t>电子邮箱：</w:t>
            </w:r>
          </w:p>
        </w:tc>
        <w:tc>
          <w:tcPr>
            <w:tcW w:w="3822" w:type="dxa"/>
            <w:gridSpan w:val="3"/>
            <w:vAlign w:val="center"/>
          </w:tcPr>
          <w:p>
            <w:pPr>
              <w:spacing w:line="280" w:lineRule="exact"/>
              <w:rPr>
                <w:color w:val="000000"/>
                <w:szCs w:val="21"/>
              </w:rPr>
            </w:pPr>
            <w:r>
              <w:rPr>
                <w:rFonts w:hint="eastAsia" w:ascii="宋体" w:hAnsi="宋体"/>
                <w:color w:val="000000"/>
                <w:sz w:val="24"/>
              </w:rPr>
              <w:t>wzcgb@fjpec.com.cn</w:t>
            </w:r>
          </w:p>
        </w:tc>
      </w:tr>
      <w:tr>
        <w:tblPrEx>
          <w:tblCellMar>
            <w:top w:w="0" w:type="dxa"/>
            <w:left w:w="108" w:type="dxa"/>
            <w:bottom w:w="0" w:type="dxa"/>
            <w:right w:w="108" w:type="dxa"/>
          </w:tblCellMar>
        </w:tblPrEx>
        <w:trPr>
          <w:trHeight w:val="254" w:hRule="atLeast"/>
          <w:jc w:val="center"/>
        </w:trPr>
        <w:tc>
          <w:tcPr>
            <w:tcW w:w="1180" w:type="dxa"/>
            <w:gridSpan w:val="3"/>
            <w:vAlign w:val="center"/>
          </w:tcPr>
          <w:p>
            <w:pPr>
              <w:spacing w:line="280" w:lineRule="exact"/>
              <w:rPr>
                <w:color w:val="000000"/>
                <w:szCs w:val="21"/>
              </w:rPr>
            </w:pPr>
            <w:r>
              <w:rPr>
                <w:rFonts w:hint="eastAsia" w:ascii="宋体" w:hAnsi="宋体"/>
                <w:color w:val="000000"/>
                <w:szCs w:val="21"/>
              </w:rPr>
              <w:t>开户银行：</w:t>
            </w:r>
          </w:p>
        </w:tc>
        <w:tc>
          <w:tcPr>
            <w:tcW w:w="3823" w:type="dxa"/>
            <w:gridSpan w:val="3"/>
            <w:vAlign w:val="center"/>
          </w:tcPr>
          <w:p>
            <w:pPr>
              <w:spacing w:line="280" w:lineRule="exact"/>
              <w:rPr>
                <w:color w:val="000000"/>
                <w:szCs w:val="21"/>
              </w:rPr>
            </w:pPr>
          </w:p>
        </w:tc>
        <w:tc>
          <w:tcPr>
            <w:tcW w:w="1177" w:type="dxa"/>
            <w:gridSpan w:val="3"/>
            <w:vAlign w:val="center"/>
          </w:tcPr>
          <w:p>
            <w:pPr>
              <w:spacing w:line="280" w:lineRule="exact"/>
              <w:rPr>
                <w:color w:val="000000"/>
                <w:szCs w:val="21"/>
              </w:rPr>
            </w:pPr>
            <w:r>
              <w:rPr>
                <w:rFonts w:hint="eastAsia" w:ascii="宋体" w:hAnsi="宋体"/>
                <w:color w:val="000000"/>
                <w:szCs w:val="21"/>
              </w:rPr>
              <w:t>开户银行：</w:t>
            </w:r>
          </w:p>
        </w:tc>
        <w:tc>
          <w:tcPr>
            <w:tcW w:w="3822"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787" w:type="dxa"/>
            <w:vAlign w:val="center"/>
          </w:tcPr>
          <w:p>
            <w:pPr>
              <w:spacing w:line="280" w:lineRule="exact"/>
              <w:rPr>
                <w:color w:val="000000"/>
                <w:szCs w:val="21"/>
              </w:rPr>
            </w:pPr>
            <w:r>
              <w:rPr>
                <w:rFonts w:hint="eastAsia" w:ascii="宋体" w:hAnsi="宋体"/>
                <w:color w:val="000000"/>
                <w:szCs w:val="21"/>
              </w:rPr>
              <w:t>帐号：</w:t>
            </w:r>
          </w:p>
        </w:tc>
        <w:tc>
          <w:tcPr>
            <w:tcW w:w="4216" w:type="dxa"/>
            <w:gridSpan w:val="5"/>
            <w:vAlign w:val="center"/>
          </w:tcPr>
          <w:p>
            <w:pPr>
              <w:spacing w:line="280" w:lineRule="exact"/>
              <w:rPr>
                <w:color w:val="000000"/>
                <w:szCs w:val="21"/>
              </w:rPr>
            </w:pPr>
          </w:p>
        </w:tc>
        <w:tc>
          <w:tcPr>
            <w:tcW w:w="787" w:type="dxa"/>
            <w:vAlign w:val="center"/>
          </w:tcPr>
          <w:p>
            <w:pPr>
              <w:spacing w:line="280" w:lineRule="exact"/>
              <w:rPr>
                <w:color w:val="000000"/>
                <w:szCs w:val="21"/>
              </w:rPr>
            </w:pPr>
            <w:r>
              <w:rPr>
                <w:rFonts w:hint="eastAsia" w:ascii="宋体" w:hAnsi="宋体"/>
                <w:color w:val="000000"/>
                <w:szCs w:val="21"/>
              </w:rPr>
              <w:t>帐号：</w:t>
            </w:r>
          </w:p>
        </w:tc>
        <w:tc>
          <w:tcPr>
            <w:tcW w:w="4213"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jc w:val="center"/>
        </w:trPr>
        <w:tc>
          <w:tcPr>
            <w:tcW w:w="787" w:type="dxa"/>
            <w:vAlign w:val="center"/>
          </w:tcPr>
          <w:p>
            <w:pPr>
              <w:spacing w:line="280" w:lineRule="exact"/>
              <w:rPr>
                <w:color w:val="000000"/>
                <w:szCs w:val="21"/>
              </w:rPr>
            </w:pPr>
            <w:r>
              <w:rPr>
                <w:rFonts w:hint="eastAsia" w:ascii="宋体" w:hAnsi="宋体"/>
                <w:color w:val="000000"/>
                <w:szCs w:val="21"/>
              </w:rPr>
              <w:t>税号：</w:t>
            </w:r>
          </w:p>
        </w:tc>
        <w:tc>
          <w:tcPr>
            <w:tcW w:w="4216" w:type="dxa"/>
            <w:gridSpan w:val="5"/>
            <w:vAlign w:val="center"/>
          </w:tcPr>
          <w:p>
            <w:pPr>
              <w:spacing w:line="280" w:lineRule="exact"/>
              <w:rPr>
                <w:color w:val="000000"/>
                <w:szCs w:val="21"/>
              </w:rPr>
            </w:pPr>
          </w:p>
        </w:tc>
        <w:tc>
          <w:tcPr>
            <w:tcW w:w="787" w:type="dxa"/>
            <w:vAlign w:val="center"/>
          </w:tcPr>
          <w:p>
            <w:pPr>
              <w:spacing w:line="280" w:lineRule="exact"/>
              <w:rPr>
                <w:color w:val="000000"/>
                <w:szCs w:val="21"/>
              </w:rPr>
            </w:pPr>
            <w:r>
              <w:rPr>
                <w:rFonts w:hint="eastAsia" w:ascii="宋体" w:hAnsi="宋体"/>
                <w:color w:val="000000"/>
                <w:szCs w:val="21"/>
              </w:rPr>
              <w:t>税号：</w:t>
            </w:r>
          </w:p>
        </w:tc>
        <w:tc>
          <w:tcPr>
            <w:tcW w:w="4213" w:type="dxa"/>
            <w:gridSpan w:val="5"/>
            <w:vAlign w:val="center"/>
          </w:tcPr>
          <w:p>
            <w:pPr>
              <w:spacing w:line="280" w:lineRule="exact"/>
              <w:rPr>
                <w:color w:val="000000"/>
                <w:szCs w:val="21"/>
              </w:rPr>
            </w:pPr>
          </w:p>
        </w:tc>
      </w:tr>
    </w:tbl>
    <w:p>
      <w:pPr>
        <w:spacing w:line="220" w:lineRule="exact"/>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10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300" w:lineRule="exact"/>
        <w:rPr>
          <w:rFonts w:ascii="宋体" w:hAnsi="宋体"/>
          <w:b/>
          <w:color w:val="000000"/>
          <w:szCs w:val="21"/>
        </w:rPr>
      </w:pP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叁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贰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pPr>
        <w:spacing w:line="300" w:lineRule="exact"/>
        <w:ind w:firstLine="420" w:firstLineChars="200"/>
        <w:rPr>
          <w:rFonts w:ascii="宋体" w:hAnsi="宋体"/>
          <w:color w:val="000000"/>
          <w:szCs w:val="21"/>
        </w:rPr>
      </w:pPr>
      <w:r>
        <w:rPr>
          <w:rFonts w:hint="eastAsia" w:ascii="宋体" w:hAnsi="宋体"/>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pPr>
        <w:ind w:firstLine="600" w:firstLineChars="250"/>
        <w:rPr>
          <w:rFonts w:ascii="宋体" w:hAnsi="宋体"/>
          <w:color w:val="000000"/>
          <w:sz w:val="24"/>
        </w:rPr>
      </w:pPr>
      <w:r>
        <w:rPr>
          <w:rFonts w:hint="eastAsia" w:ascii="宋体" w:hAnsi="宋体"/>
          <w:color w:val="000000"/>
          <w:sz w:val="24"/>
        </w:rPr>
        <w:t>（1）为规范供需双方业务交流，双方约定通过以下指定邮箱进行业务联系</w:t>
      </w:r>
    </w:p>
    <w:p>
      <w:pPr>
        <w:ind w:firstLine="720" w:firstLineChars="300"/>
        <w:rPr>
          <w:rFonts w:ascii="宋体" w:hAnsi="宋体"/>
          <w:color w:val="000000"/>
          <w:sz w:val="24"/>
        </w:rPr>
      </w:pPr>
      <w:r>
        <w:rPr>
          <w:rFonts w:hint="eastAsia" w:ascii="宋体" w:hAnsi="宋体"/>
          <w:color w:val="000000"/>
          <w:sz w:val="24"/>
        </w:rPr>
        <w:t xml:space="preserve">供方：                      需方：wzcgb@fjpec.com.cn </w:t>
      </w:r>
    </w:p>
    <w:p>
      <w:pPr>
        <w:snapToGrid w:val="0"/>
        <w:ind w:firstLine="600" w:firstLineChars="250"/>
        <w:rPr>
          <w:rFonts w:ascii="宋体" w:hAnsi="宋体"/>
          <w:color w:val="000000"/>
          <w:sz w:val="24"/>
        </w:rPr>
      </w:pPr>
      <w:r>
        <w:rPr>
          <w:rFonts w:hint="eastAsia" w:ascii="宋体" w:hAnsi="宋体"/>
          <w:color w:val="000000"/>
          <w:sz w:val="24"/>
        </w:rPr>
        <w:t>（2）含税单价含13%增值税，含送到工厂运费，一票结算。</w:t>
      </w:r>
    </w:p>
    <w:p>
      <w:pPr>
        <w:snapToGrid w:val="0"/>
        <w:ind w:firstLine="600" w:firstLineChars="250"/>
        <w:rPr>
          <w:rFonts w:ascii="宋体" w:hAnsi="宋体"/>
          <w:color w:val="000000"/>
          <w:sz w:val="24"/>
        </w:rPr>
      </w:pPr>
      <w:r>
        <w:rPr>
          <w:rFonts w:hint="eastAsia" w:ascii="宋体" w:hAnsi="宋体"/>
          <w:color w:val="000000"/>
          <w:sz w:val="24"/>
        </w:rPr>
        <w:t>（3）指标要求。</w:t>
      </w:r>
    </w:p>
    <w:p>
      <w:pPr>
        <w:snapToGrid w:val="0"/>
        <w:ind w:firstLine="600" w:firstLineChars="250"/>
        <w:rPr>
          <w:rFonts w:ascii="宋体" w:hAnsi="宋体"/>
          <w:color w:val="000000"/>
          <w:sz w:val="24"/>
        </w:rPr>
      </w:pPr>
    </w:p>
    <w:p>
      <w:pPr>
        <w:snapToGrid w:val="0"/>
        <w:ind w:firstLine="600" w:firstLineChars="250"/>
        <w:rPr>
          <w:rFonts w:hint="eastAsia" w:ascii="宋体" w:hAnsi="宋体" w:eastAsia="宋体"/>
          <w:color w:val="000000"/>
          <w:sz w:val="24"/>
          <w:lang w:eastAsia="zh-CN"/>
        </w:rPr>
      </w:pPr>
    </w:p>
    <w:p>
      <w:pPr>
        <w:snapToGrid w:val="0"/>
        <w:ind w:firstLine="600" w:firstLineChars="250"/>
        <w:rPr>
          <w:rFonts w:hint="default" w:ascii="宋体" w:hAnsi="宋体" w:eastAsia="宋体"/>
          <w:color w:val="000000"/>
          <w:sz w:val="24"/>
          <w:lang w:val="en-US" w:eastAsia="zh-CN"/>
        </w:rPr>
      </w:pPr>
      <w:r>
        <w:rPr>
          <w:rFonts w:hint="eastAsia" w:ascii="宋体" w:hAnsi="宋体"/>
          <w:color w:val="000000"/>
          <w:sz w:val="24"/>
          <w:lang w:val="en-US" w:eastAsia="zh-CN"/>
        </w:rPr>
        <w:t>附件：</w:t>
      </w:r>
      <w:bookmarkStart w:id="2" w:name="_GoBack"/>
      <w:bookmarkEnd w:id="2"/>
    </w:p>
    <w:p>
      <w:pPr>
        <w:snapToGrid w:val="0"/>
        <w:ind w:firstLine="600" w:firstLineChars="250"/>
        <w:rPr>
          <w:rFonts w:hint="eastAsia" w:ascii="宋体" w:hAnsi="宋体" w:eastAsia="宋体"/>
          <w:color w:val="000000"/>
          <w:sz w:val="24"/>
          <w:lang w:eastAsia="zh-CN"/>
        </w:rPr>
      </w:pPr>
      <w:r>
        <w:rPr>
          <w:rFonts w:hint="eastAsia" w:ascii="宋体" w:hAnsi="宋体" w:eastAsia="宋体"/>
          <w:color w:val="000000"/>
          <w:sz w:val="24"/>
          <w:lang w:eastAsia="zh-CN"/>
        </w:rPr>
        <w:drawing>
          <wp:inline distT="0" distB="0" distL="114300" distR="114300">
            <wp:extent cx="5273675" cy="2566670"/>
            <wp:effectExtent l="0" t="0" r="3175" b="5080"/>
            <wp:docPr id="2" name="图片 2" descr="石灰石粉采购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石灰石粉采购指标"/>
                    <pic:cNvPicPr>
                      <a:picLocks noChangeAspect="1"/>
                    </pic:cNvPicPr>
                  </pic:nvPicPr>
                  <pic:blipFill>
                    <a:blip r:embed="rId5"/>
                    <a:stretch>
                      <a:fillRect/>
                    </a:stretch>
                  </pic:blipFill>
                  <pic:spPr>
                    <a:xfrm>
                      <a:off x="0" y="0"/>
                      <a:ext cx="5273675" cy="2566670"/>
                    </a:xfrm>
                    <a:prstGeom prst="rect">
                      <a:avLst/>
                    </a:prstGeom>
                  </pic:spPr>
                </pic:pic>
              </a:graphicData>
            </a:graphic>
          </wp:inline>
        </w:drawing>
      </w:r>
    </w:p>
    <w:p>
      <w:pPr>
        <w:snapToGrid w:val="0"/>
        <w:ind w:firstLine="600" w:firstLineChars="250"/>
        <w:rPr>
          <w:rFonts w:ascii="宋体" w:hAnsi="宋体"/>
          <w:color w:val="000000"/>
          <w:sz w:val="24"/>
        </w:rPr>
      </w:pPr>
    </w:p>
    <w:p>
      <w:pPr>
        <w:snapToGrid w:val="0"/>
        <w:ind w:firstLine="600" w:firstLineChars="250"/>
        <w:rPr>
          <w:rFonts w:ascii="宋体" w:hAnsi="宋体"/>
          <w:color w:val="000000"/>
          <w:sz w:val="24"/>
        </w:rPr>
      </w:pPr>
    </w:p>
    <w:p>
      <w:pPr>
        <w:snapToGrid w:val="0"/>
        <w:ind w:firstLine="600" w:firstLineChars="250"/>
        <w:rPr>
          <w:rFonts w:ascii="宋体" w:hAnsi="宋体"/>
          <w:color w:val="000000"/>
          <w:sz w:val="24"/>
        </w:rPr>
      </w:pPr>
    </w:p>
    <w:p>
      <w:pPr>
        <w:spacing w:line="280" w:lineRule="exact"/>
        <w:ind w:firstLine="480" w:firstLineChars="200"/>
        <w:jc w:val="center"/>
        <w:rPr>
          <w:rFonts w:ascii="宋体" w:hAnsi="宋体" w:cs="Arial"/>
          <w:sz w:val="24"/>
        </w:rPr>
      </w:pPr>
      <w:r>
        <w:rPr>
          <w:rFonts w:hint="eastAsia"/>
          <w:color w:val="000000"/>
          <w:sz w:val="24"/>
        </w:rPr>
        <w:t>指标要求</w:t>
      </w:r>
    </w:p>
    <w:tbl>
      <w:tblPr>
        <w:tblStyle w:val="7"/>
        <w:tblpPr w:leftFromText="180" w:rightFromText="180" w:vertAnchor="text" w:horzAnchor="page" w:tblpX="1312" w:tblpY="5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35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0" w:type="dxa"/>
            <w:vAlign w:val="center"/>
          </w:tcPr>
          <w:p>
            <w:pPr>
              <w:jc w:val="center"/>
            </w:pPr>
            <w:r>
              <w:rPr>
                <w:rFonts w:hint="eastAsia"/>
              </w:rPr>
              <w:t>项目</w:t>
            </w:r>
          </w:p>
        </w:tc>
        <w:tc>
          <w:tcPr>
            <w:tcW w:w="1350" w:type="dxa"/>
            <w:vAlign w:val="center"/>
          </w:tcPr>
          <w:p>
            <w:pPr>
              <w:jc w:val="center"/>
            </w:pPr>
            <w:r>
              <w:rPr>
                <w:rFonts w:hint="eastAsia"/>
              </w:rPr>
              <w:t>指标</w:t>
            </w:r>
          </w:p>
        </w:tc>
        <w:tc>
          <w:tcPr>
            <w:tcW w:w="579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40" w:type="dxa"/>
            <w:vAlign w:val="center"/>
          </w:tcPr>
          <w:p>
            <w:pPr>
              <w:jc w:val="center"/>
            </w:pPr>
            <w:r>
              <w:rPr>
                <w:rFonts w:hint="eastAsia"/>
              </w:rPr>
              <w:t>CaCO3含量</w:t>
            </w:r>
          </w:p>
        </w:tc>
        <w:tc>
          <w:tcPr>
            <w:tcW w:w="1350" w:type="dxa"/>
            <w:vAlign w:val="center"/>
          </w:tcPr>
          <w:p>
            <w:pPr>
              <w:jc w:val="center"/>
            </w:pPr>
            <w:r>
              <w:rPr>
                <w:rFonts w:hint="eastAsia"/>
              </w:rPr>
              <w:t>≥90.0%</w:t>
            </w:r>
          </w:p>
        </w:tc>
        <w:tc>
          <w:tcPr>
            <w:tcW w:w="5790" w:type="dxa"/>
            <w:vAlign w:val="center"/>
          </w:tcPr>
          <w:p>
            <w:pPr>
              <w:jc w:val="center"/>
            </w:pPr>
            <w:r>
              <w:rPr>
                <w:rFonts w:hint="eastAsia"/>
              </w:rPr>
              <w:t>让步接收条款：1、若检测结果＜90%且≥88%，按公式扣重：扣重数量=（90%-检测值）*当批次数量;2、若检测结果＜88%，按公式扣重=（2%+2*（88%-检测值）*当批次数量）3、若检测结果＜85%，需方有权拒收，若已卸货，按没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0" w:type="dxa"/>
            <w:vAlign w:val="center"/>
          </w:tcPr>
          <w:p>
            <w:pPr>
              <w:jc w:val="center"/>
            </w:pPr>
            <w:r>
              <w:rPr>
                <w:rFonts w:hint="eastAsia"/>
              </w:rPr>
              <w:t>颗粒度（mm）                                                                               ＜0.044mm（325目）</w:t>
            </w:r>
          </w:p>
        </w:tc>
        <w:tc>
          <w:tcPr>
            <w:tcW w:w="1350" w:type="dxa"/>
            <w:vAlign w:val="center"/>
          </w:tcPr>
          <w:p>
            <w:pPr>
              <w:jc w:val="center"/>
            </w:pPr>
            <w:r>
              <w:rPr>
                <w:rFonts w:hint="eastAsia"/>
              </w:rPr>
              <w:t>≥90%</w:t>
            </w:r>
          </w:p>
        </w:tc>
        <w:tc>
          <w:tcPr>
            <w:tcW w:w="5790" w:type="dxa"/>
            <w:vAlign w:val="center"/>
          </w:tcPr>
          <w:p>
            <w:pPr>
              <w:jc w:val="center"/>
            </w:pPr>
            <w:r>
              <w:rPr>
                <w:rFonts w:hint="eastAsia"/>
              </w:rPr>
              <w:t>若＜90%，拒收退货，若已卸货，按没收处理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0" w:type="dxa"/>
            <w:vAlign w:val="center"/>
          </w:tcPr>
          <w:p>
            <w:pPr>
              <w:jc w:val="center"/>
            </w:pPr>
            <w:r>
              <w:rPr>
                <w:rFonts w:hint="eastAsia"/>
              </w:rPr>
              <w:t>含水（105-110℃）</w:t>
            </w:r>
          </w:p>
        </w:tc>
        <w:tc>
          <w:tcPr>
            <w:tcW w:w="1350" w:type="dxa"/>
            <w:vAlign w:val="center"/>
          </w:tcPr>
          <w:p>
            <w:pPr>
              <w:jc w:val="center"/>
            </w:pPr>
            <w:r>
              <w:rPr>
                <w:rFonts w:hint="eastAsia"/>
              </w:rPr>
              <w:t>≤1%</w:t>
            </w:r>
          </w:p>
        </w:tc>
        <w:tc>
          <w:tcPr>
            <w:tcW w:w="5790" w:type="dxa"/>
            <w:vAlign w:val="center"/>
          </w:tcPr>
          <w:p>
            <w:pPr>
              <w:jc w:val="center"/>
            </w:pPr>
            <w:r>
              <w:rPr>
                <w:rFonts w:hint="eastAsia"/>
              </w:rPr>
              <w:t>大于1%时，拒收退货，若已卸货，按没收处理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0" w:type="dxa"/>
            <w:vAlign w:val="center"/>
          </w:tcPr>
          <w:p>
            <w:pPr>
              <w:jc w:val="center"/>
            </w:pPr>
            <w:r>
              <w:rPr>
                <w:rFonts w:hint="eastAsia"/>
              </w:rPr>
              <w:t>MgCO3含量</w:t>
            </w:r>
          </w:p>
        </w:tc>
        <w:tc>
          <w:tcPr>
            <w:tcW w:w="1350" w:type="dxa"/>
            <w:vAlign w:val="center"/>
          </w:tcPr>
          <w:p>
            <w:pPr>
              <w:jc w:val="center"/>
            </w:pPr>
            <w:r>
              <w:rPr>
                <w:rFonts w:hint="eastAsia"/>
              </w:rPr>
              <w:t>≤2.16%</w:t>
            </w:r>
          </w:p>
        </w:tc>
        <w:tc>
          <w:tcPr>
            <w:tcW w:w="5790" w:type="dxa"/>
            <w:vAlign w:val="center"/>
          </w:tcPr>
          <w:p>
            <w:pPr>
              <w:jc w:val="center"/>
            </w:pPr>
            <w:r>
              <w:rPr>
                <w:rFonts w:hint="eastAsia"/>
              </w:rPr>
              <w:t>若检测结果＞2.16%，拒收退货。若已卸货，按没收处理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0" w:type="dxa"/>
            <w:vAlign w:val="center"/>
          </w:tcPr>
          <w:p>
            <w:pPr>
              <w:jc w:val="center"/>
            </w:pPr>
            <w:r>
              <w:rPr>
                <w:rFonts w:hint="eastAsia"/>
              </w:rPr>
              <w:t>CaO含量</w:t>
            </w:r>
          </w:p>
        </w:tc>
        <w:tc>
          <w:tcPr>
            <w:tcW w:w="1350" w:type="dxa"/>
            <w:vAlign w:val="center"/>
          </w:tcPr>
          <w:p>
            <w:pPr>
              <w:jc w:val="center"/>
            </w:pPr>
            <w:r>
              <w:rPr>
                <w:rFonts w:hint="eastAsia"/>
              </w:rPr>
              <w:t>≥50.4%</w:t>
            </w:r>
          </w:p>
        </w:tc>
        <w:tc>
          <w:tcPr>
            <w:tcW w:w="5790" w:type="dxa"/>
            <w:vAlign w:val="center"/>
          </w:tcPr>
          <w:p>
            <w:pPr>
              <w:jc w:val="center"/>
            </w:pPr>
            <w:r>
              <w:rPr>
                <w:rFonts w:hint="eastAsia"/>
              </w:rPr>
              <w:t>若检测结果＜50.4%，按照 CaCO3含量相应的比例让步接收</w:t>
            </w:r>
          </w:p>
        </w:tc>
      </w:tr>
    </w:tbl>
    <w:p>
      <w:pPr>
        <w:spacing w:line="360" w:lineRule="exact"/>
        <w:ind w:firstLine="480" w:firstLineChars="200"/>
        <w:jc w:val="left"/>
        <w:rPr>
          <w:rFonts w:ascii="宋体" w:hAnsi="宋体"/>
          <w:color w:val="000000"/>
          <w:sz w:val="24"/>
        </w:rPr>
      </w:pPr>
    </w:p>
    <w:p>
      <w:pPr>
        <w:ind w:left="630" w:hanging="630" w:hangingChars="300"/>
      </w:pPr>
      <w:r>
        <w:rPr>
          <w:rFonts w:hint="eastAsia"/>
        </w:rPr>
        <w:t xml:space="preserve">  </w:t>
      </w:r>
      <w:r>
        <w:rPr>
          <w:rFonts w:hint="eastAsia" w:ascii="宋体" w:hAnsi="宋体"/>
          <w:color w:val="000000"/>
          <w:sz w:val="24"/>
        </w:rPr>
        <w:t xml:space="preserve">  （4）如供方出现合同第二部分第十一条违约情形的，需方有权扣除履约保证金，履约保证金不足时，供应商应及时补足。履约保证金6万元在合同履行完毕后予以无息退还保证金本金。</w:t>
      </w:r>
    </w:p>
    <w:p>
      <w:pPr>
        <w:spacing w:line="220" w:lineRule="exact"/>
        <w:ind w:firstLine="360" w:firstLineChars="200"/>
        <w:rPr>
          <w:color w:val="000000"/>
          <w:sz w:val="18"/>
          <w:szCs w:val="18"/>
        </w:rPr>
      </w:pPr>
    </w:p>
    <w:p/>
    <w:p>
      <w:pPr>
        <w:wordWrap w:val="0"/>
        <w:jc w:val="left"/>
        <w:rPr>
          <w:rFonts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30E1"/>
    <w:rsid w:val="00135D9F"/>
    <w:rsid w:val="00175CEE"/>
    <w:rsid w:val="0018516F"/>
    <w:rsid w:val="00192C72"/>
    <w:rsid w:val="001C0D58"/>
    <w:rsid w:val="001C5592"/>
    <w:rsid w:val="001E09DD"/>
    <w:rsid w:val="00211FD4"/>
    <w:rsid w:val="00222F26"/>
    <w:rsid w:val="002243D8"/>
    <w:rsid w:val="00227AE3"/>
    <w:rsid w:val="002509CE"/>
    <w:rsid w:val="00255FEE"/>
    <w:rsid w:val="00263152"/>
    <w:rsid w:val="0028076F"/>
    <w:rsid w:val="002D350C"/>
    <w:rsid w:val="002D4525"/>
    <w:rsid w:val="002E66D8"/>
    <w:rsid w:val="002F18BB"/>
    <w:rsid w:val="00302AAA"/>
    <w:rsid w:val="0031088D"/>
    <w:rsid w:val="00310A23"/>
    <w:rsid w:val="00313BE4"/>
    <w:rsid w:val="00337F5A"/>
    <w:rsid w:val="00346315"/>
    <w:rsid w:val="0038699B"/>
    <w:rsid w:val="00394442"/>
    <w:rsid w:val="00395861"/>
    <w:rsid w:val="003A2A4E"/>
    <w:rsid w:val="003B28BF"/>
    <w:rsid w:val="003D5104"/>
    <w:rsid w:val="003F15BE"/>
    <w:rsid w:val="0040550D"/>
    <w:rsid w:val="00414199"/>
    <w:rsid w:val="00467E34"/>
    <w:rsid w:val="004835C3"/>
    <w:rsid w:val="004E2D19"/>
    <w:rsid w:val="004E674A"/>
    <w:rsid w:val="004F11C6"/>
    <w:rsid w:val="004F1647"/>
    <w:rsid w:val="005074F2"/>
    <w:rsid w:val="00533B5D"/>
    <w:rsid w:val="005655EC"/>
    <w:rsid w:val="005F34E4"/>
    <w:rsid w:val="005F4FEC"/>
    <w:rsid w:val="00631BC7"/>
    <w:rsid w:val="00644C7A"/>
    <w:rsid w:val="00696213"/>
    <w:rsid w:val="006B0586"/>
    <w:rsid w:val="006B706F"/>
    <w:rsid w:val="006D28E7"/>
    <w:rsid w:val="00715BE9"/>
    <w:rsid w:val="007218EB"/>
    <w:rsid w:val="00734235"/>
    <w:rsid w:val="007534C8"/>
    <w:rsid w:val="0075355B"/>
    <w:rsid w:val="007730F9"/>
    <w:rsid w:val="007765BF"/>
    <w:rsid w:val="00787F0F"/>
    <w:rsid w:val="007C2890"/>
    <w:rsid w:val="007C38E6"/>
    <w:rsid w:val="007D2656"/>
    <w:rsid w:val="00861AF9"/>
    <w:rsid w:val="0087235C"/>
    <w:rsid w:val="008877C0"/>
    <w:rsid w:val="008A20B6"/>
    <w:rsid w:val="008A35FB"/>
    <w:rsid w:val="008B116B"/>
    <w:rsid w:val="008C7067"/>
    <w:rsid w:val="008E3268"/>
    <w:rsid w:val="008F43FA"/>
    <w:rsid w:val="00905734"/>
    <w:rsid w:val="009641CE"/>
    <w:rsid w:val="00976A7D"/>
    <w:rsid w:val="009A1584"/>
    <w:rsid w:val="009B0B7B"/>
    <w:rsid w:val="009B1FFF"/>
    <w:rsid w:val="009B5798"/>
    <w:rsid w:val="009C16B6"/>
    <w:rsid w:val="009D0428"/>
    <w:rsid w:val="009D24A0"/>
    <w:rsid w:val="00A00C12"/>
    <w:rsid w:val="00A13872"/>
    <w:rsid w:val="00A25030"/>
    <w:rsid w:val="00A52ED3"/>
    <w:rsid w:val="00A83915"/>
    <w:rsid w:val="00AA4BD3"/>
    <w:rsid w:val="00AB1B96"/>
    <w:rsid w:val="00AD11E2"/>
    <w:rsid w:val="00AD799E"/>
    <w:rsid w:val="00AF520D"/>
    <w:rsid w:val="00B24C3B"/>
    <w:rsid w:val="00B35DB6"/>
    <w:rsid w:val="00B367C7"/>
    <w:rsid w:val="00B46103"/>
    <w:rsid w:val="00B5040B"/>
    <w:rsid w:val="00B76148"/>
    <w:rsid w:val="00B7777F"/>
    <w:rsid w:val="00B92E81"/>
    <w:rsid w:val="00BB66CE"/>
    <w:rsid w:val="00BC35C9"/>
    <w:rsid w:val="00C039EE"/>
    <w:rsid w:val="00C055C7"/>
    <w:rsid w:val="00C12793"/>
    <w:rsid w:val="00C16757"/>
    <w:rsid w:val="00C25457"/>
    <w:rsid w:val="00C26C9E"/>
    <w:rsid w:val="00C373EE"/>
    <w:rsid w:val="00C62ADD"/>
    <w:rsid w:val="00C87717"/>
    <w:rsid w:val="00C96544"/>
    <w:rsid w:val="00CA4A31"/>
    <w:rsid w:val="00D31C18"/>
    <w:rsid w:val="00D468F4"/>
    <w:rsid w:val="00D679C0"/>
    <w:rsid w:val="00D71E4A"/>
    <w:rsid w:val="00D7685B"/>
    <w:rsid w:val="00D91693"/>
    <w:rsid w:val="00DC6865"/>
    <w:rsid w:val="00DD0E9C"/>
    <w:rsid w:val="00DE1034"/>
    <w:rsid w:val="00DE29B3"/>
    <w:rsid w:val="00E25B0E"/>
    <w:rsid w:val="00E40D02"/>
    <w:rsid w:val="00EB32DE"/>
    <w:rsid w:val="00EC5BC5"/>
    <w:rsid w:val="00EF050E"/>
    <w:rsid w:val="00EF1515"/>
    <w:rsid w:val="00EF5988"/>
    <w:rsid w:val="00F03AA0"/>
    <w:rsid w:val="00F43410"/>
    <w:rsid w:val="00F564F6"/>
    <w:rsid w:val="00F73468"/>
    <w:rsid w:val="00F7626A"/>
    <w:rsid w:val="00FA2E49"/>
    <w:rsid w:val="00FB54CF"/>
    <w:rsid w:val="046E24C0"/>
    <w:rsid w:val="10C119DD"/>
    <w:rsid w:val="2496308D"/>
    <w:rsid w:val="2E762F0A"/>
    <w:rsid w:val="30071591"/>
    <w:rsid w:val="38B477A5"/>
    <w:rsid w:val="497038CD"/>
    <w:rsid w:val="499A66C3"/>
    <w:rsid w:val="542A50A2"/>
    <w:rsid w:val="56732B47"/>
    <w:rsid w:val="58DA20C8"/>
    <w:rsid w:val="59C41AA5"/>
    <w:rsid w:val="5C8B0489"/>
    <w:rsid w:val="5E7A598C"/>
    <w:rsid w:val="651A5C4B"/>
    <w:rsid w:val="65B31BCC"/>
    <w:rsid w:val="6AFF7B2A"/>
    <w:rsid w:val="6C383399"/>
    <w:rsid w:val="6F457884"/>
    <w:rsid w:val="6F983A5D"/>
    <w:rsid w:val="72E24278"/>
    <w:rsid w:val="734712AB"/>
    <w:rsid w:val="74A25915"/>
    <w:rsid w:val="75940C8C"/>
    <w:rsid w:val="76F9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34"/>
    <w:pPr>
      <w:spacing w:before="206"/>
      <w:ind w:left="959" w:hanging="361"/>
    </w:pPr>
  </w:style>
  <w:style w:type="character" w:customStyle="1" w:styleId="10">
    <w:name w:val="cd_message"/>
    <w:basedOn w:val="8"/>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页眉 Char"/>
    <w:basedOn w:val="8"/>
    <w:link w:val="6"/>
    <w:qFormat/>
    <w:uiPriority w:val="0"/>
    <w:rPr>
      <w:kern w:val="2"/>
      <w:sz w:val="18"/>
      <w:szCs w:val="18"/>
    </w:rPr>
  </w:style>
  <w:style w:type="character" w:customStyle="1" w:styleId="14">
    <w:name w:val="批注框文本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1680</Words>
  <Characters>9580</Characters>
  <Lines>79</Lines>
  <Paragraphs>22</Paragraphs>
  <TotalTime>51</TotalTime>
  <ScaleCrop>false</ScaleCrop>
  <LinksUpToDate>false</LinksUpToDate>
  <CharactersWithSpaces>11238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2023-11-22T07:36:26Z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E87453BDDBAA4C1E9C74D837ED179A52_13</vt:lpwstr>
  </property>
</Properties>
</file>