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2023年化验检测团队一批化验室仪器之包2、防爆冰箱采购发包比选文件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QG2309150042</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福建福海创石油化工有限公司2023年化验检测团队一批化验室仪器之包2、防爆冰箱</w:t>
      </w:r>
      <w:r>
        <w:rPr>
          <w:rFonts w:hint="eastAsia"/>
          <w:color w:val="000000" w:themeColor="text1"/>
          <w:u w:val="single"/>
          <w:lang w:val="en-US" w:eastAsia="zh-CN"/>
        </w:rPr>
        <w:t>采购</w:t>
      </w:r>
      <w:r>
        <w:rPr>
          <w:rFonts w:hint="eastAsia"/>
          <w:color w:val="000000" w:themeColor="text1"/>
          <w:u w:val="single"/>
          <w:lang w:eastAsia="zh-CN"/>
        </w:rPr>
        <w:t>发包（项目编号：QG2309150042）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项目名称：福建福海创石油化工有限公司2023年化验检测团队一批化验室仪器之包2、防爆冰箱采购发包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具体规格型号详见附件1《技术规格书》</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3.比选控制价：3.4万元（含税）；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日至</w:t>
      </w:r>
      <w:r>
        <w:rPr>
          <w:rFonts w:hint="eastAsia"/>
          <w:color w:val="000000" w:themeColor="text1"/>
          <w:sz w:val="24"/>
          <w:szCs w:val="24"/>
          <w:lang w:val="en-US" w:eastAsia="zh-CN"/>
        </w:rPr>
        <w:t>11月5</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技术联系人：何欣 电话：0596-6311226  邮箱：</w:t>
      </w:r>
      <w:r>
        <w:rPr>
          <w:rFonts w:hint="eastAsia"/>
          <w:lang w:val="en-US" w:eastAsia="zh-CN"/>
        </w:rPr>
        <w:fldChar w:fldCharType="begin"/>
      </w:r>
      <w:r>
        <w:rPr>
          <w:rFonts w:hint="eastAsia"/>
          <w:lang w:val="en-US" w:eastAsia="zh-CN"/>
        </w:rPr>
        <w:instrText xml:space="preserve"> HYPERLINK "mailto:xhe@fhcpec.com.cn" </w:instrText>
      </w:r>
      <w:r>
        <w:rPr>
          <w:rFonts w:hint="eastAsia"/>
          <w:lang w:val="en-US" w:eastAsia="zh-CN"/>
        </w:rPr>
        <w:fldChar w:fldCharType="separate"/>
      </w:r>
      <w:r>
        <w:rPr>
          <w:rStyle w:val="53"/>
          <w:rFonts w:hint="eastAsia"/>
          <w:lang w:val="en-US" w:eastAsia="zh-CN"/>
        </w:rPr>
        <w:t>xhe@fhcpec.com.cn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bookmarkEnd w:id="1"/>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2023年化验检测团队一批化验室仪器之包2、防爆冰箱采购发包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 xml:space="preserve"> 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技术联系人：何欣 电话：0596-6311226  邮箱：xhe@fhcpec.com.cn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0596-6311078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42" w:firstLineChars="200"/>
        <w:textAlignment w:val="auto"/>
        <w:rPr>
          <w:lang w:eastAsia="zh-CN"/>
        </w:rPr>
      </w:pPr>
      <w:r>
        <w:rPr>
          <w:rFonts w:hint="eastAsia"/>
          <w:b/>
          <w:bCs w:val="0"/>
          <w:color w:val="FF0000"/>
          <w:lang w:eastAsia="zh-CN"/>
        </w:rPr>
        <w:t>本项目</w:t>
      </w:r>
      <w:r>
        <w:rPr>
          <w:rFonts w:hint="eastAsia"/>
          <w:b/>
          <w:bCs w:val="0"/>
          <w:color w:val="FF0000"/>
          <w:lang w:val="en-US" w:eastAsia="zh-CN"/>
        </w:rPr>
        <w:t>设置比选控制价：</w:t>
      </w:r>
      <w:r>
        <w:rPr>
          <w:rFonts w:hint="eastAsia"/>
          <w:b/>
          <w:bCs w:val="0"/>
          <w:color w:val="FF0000"/>
          <w:sz w:val="24"/>
          <w:szCs w:val="24"/>
          <w:lang w:val="en-US" w:eastAsia="zh-CN"/>
        </w:rPr>
        <w:t>3.4万元（含税）。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val="en-US" w:eastAsia="zh-CN"/>
        </w:rPr>
        <w:t>本案</w:t>
      </w:r>
      <w:r>
        <w:rPr>
          <w:rFonts w:hint="eastAsia"/>
          <w:lang w:eastAsia="zh-CN"/>
        </w:rPr>
        <w:t>采用商务报价决标评选的方式，从价格和付款方式两方面进行评选，满足</w:t>
      </w:r>
      <w:r>
        <w:rPr>
          <w:rFonts w:hint="eastAsia"/>
          <w:lang w:eastAsia="zh-CN"/>
        </w:rPr>
        <w:br w:type="textWrapping"/>
      </w:r>
      <w:r>
        <w:rPr>
          <w:rFonts w:hint="eastAsia"/>
          <w:lang w:eastAsia="zh-CN"/>
        </w:rPr>
        <w:t>（1）付款条件：货到验收合格付90%，留10%质保；</w:t>
      </w:r>
      <w:r>
        <w:rPr>
          <w:rFonts w:hint="eastAsia"/>
          <w:lang w:eastAsia="zh-CN"/>
        </w:rPr>
        <w:br w:type="textWrapping"/>
      </w:r>
      <w:r>
        <w:rPr>
          <w:rFonts w:hint="eastAsia"/>
          <w:lang w:eastAsia="zh-CN"/>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化验检测团队一批化验室仪器之包2、防爆冰箱</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化验检测团队1批化验室仪器</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3.4</w:t>
            </w:r>
            <w:r>
              <w:rPr>
                <w:rFonts w:hint="eastAsia" w:ascii="宋体" w:hAnsi="宋体" w:eastAsia="宋体" w:cs="宋体"/>
                <w:b/>
                <w:bCs/>
                <w:sz w:val="22"/>
                <w:szCs w:val="22"/>
                <w:lang w:val="en-US" w:eastAsia="zh-CN" w:bidi="ar-SA"/>
              </w:rPr>
              <w:t>万元整（含税）。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0C771D"/>
    <w:rsid w:val="05121E5F"/>
    <w:rsid w:val="052E194E"/>
    <w:rsid w:val="059E63BF"/>
    <w:rsid w:val="061139E5"/>
    <w:rsid w:val="06F50B00"/>
    <w:rsid w:val="076E1278"/>
    <w:rsid w:val="08D1141D"/>
    <w:rsid w:val="09095327"/>
    <w:rsid w:val="09311615"/>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AE958CE"/>
    <w:rsid w:val="1B0D24D6"/>
    <w:rsid w:val="1C217EAF"/>
    <w:rsid w:val="1E085A14"/>
    <w:rsid w:val="1E0F594A"/>
    <w:rsid w:val="1FF43DDB"/>
    <w:rsid w:val="21933AA2"/>
    <w:rsid w:val="22095F53"/>
    <w:rsid w:val="24DC0EEC"/>
    <w:rsid w:val="25BF356F"/>
    <w:rsid w:val="25DB0C2D"/>
    <w:rsid w:val="263478BF"/>
    <w:rsid w:val="26886A55"/>
    <w:rsid w:val="269469E7"/>
    <w:rsid w:val="281153C3"/>
    <w:rsid w:val="28FD301E"/>
    <w:rsid w:val="29FC3B14"/>
    <w:rsid w:val="2A604DF3"/>
    <w:rsid w:val="2B11792E"/>
    <w:rsid w:val="2C9B48A1"/>
    <w:rsid w:val="2CD22518"/>
    <w:rsid w:val="2DE57862"/>
    <w:rsid w:val="2E9D453A"/>
    <w:rsid w:val="31C54755"/>
    <w:rsid w:val="320B25D2"/>
    <w:rsid w:val="3216608C"/>
    <w:rsid w:val="32E0343B"/>
    <w:rsid w:val="34606647"/>
    <w:rsid w:val="34CE14C6"/>
    <w:rsid w:val="34D84CEC"/>
    <w:rsid w:val="356D4FAD"/>
    <w:rsid w:val="3670388B"/>
    <w:rsid w:val="37AF5AB7"/>
    <w:rsid w:val="37F824E3"/>
    <w:rsid w:val="395A672D"/>
    <w:rsid w:val="3B1C3371"/>
    <w:rsid w:val="3CC23198"/>
    <w:rsid w:val="3DDF4815"/>
    <w:rsid w:val="3E1C0833"/>
    <w:rsid w:val="3ED80D7C"/>
    <w:rsid w:val="3FB11C04"/>
    <w:rsid w:val="3FE669E5"/>
    <w:rsid w:val="40FD77F3"/>
    <w:rsid w:val="423D79BD"/>
    <w:rsid w:val="43DD7FE4"/>
    <w:rsid w:val="451742D2"/>
    <w:rsid w:val="469669B9"/>
    <w:rsid w:val="493350F2"/>
    <w:rsid w:val="4946347D"/>
    <w:rsid w:val="499B72BF"/>
    <w:rsid w:val="49E14F29"/>
    <w:rsid w:val="4BF96228"/>
    <w:rsid w:val="4C3D436D"/>
    <w:rsid w:val="4D7472E9"/>
    <w:rsid w:val="4D9C1893"/>
    <w:rsid w:val="4E844153"/>
    <w:rsid w:val="4F34472E"/>
    <w:rsid w:val="4F7033BA"/>
    <w:rsid w:val="4FB40925"/>
    <w:rsid w:val="50F63E28"/>
    <w:rsid w:val="51414D48"/>
    <w:rsid w:val="5221007F"/>
    <w:rsid w:val="52926B5A"/>
    <w:rsid w:val="52946FDD"/>
    <w:rsid w:val="545C5E51"/>
    <w:rsid w:val="5486175B"/>
    <w:rsid w:val="550C121E"/>
    <w:rsid w:val="55952173"/>
    <w:rsid w:val="5604432E"/>
    <w:rsid w:val="56782911"/>
    <w:rsid w:val="57667D24"/>
    <w:rsid w:val="57CE5BC3"/>
    <w:rsid w:val="586D6C9A"/>
    <w:rsid w:val="5AE1516A"/>
    <w:rsid w:val="5B1B1D6B"/>
    <w:rsid w:val="5B6A3A79"/>
    <w:rsid w:val="5C1A5F7B"/>
    <w:rsid w:val="5C57586D"/>
    <w:rsid w:val="5EC41536"/>
    <w:rsid w:val="5EF92A9F"/>
    <w:rsid w:val="5F953B47"/>
    <w:rsid w:val="5FE40AF3"/>
    <w:rsid w:val="62084B2E"/>
    <w:rsid w:val="622A5F6E"/>
    <w:rsid w:val="62397FD0"/>
    <w:rsid w:val="645771F8"/>
    <w:rsid w:val="65304BCB"/>
    <w:rsid w:val="6699700C"/>
    <w:rsid w:val="66FD5367"/>
    <w:rsid w:val="68A37498"/>
    <w:rsid w:val="6A54112D"/>
    <w:rsid w:val="6AA035AE"/>
    <w:rsid w:val="6E0F2E14"/>
    <w:rsid w:val="6EBB75BF"/>
    <w:rsid w:val="6EF32C1A"/>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AB0F8A"/>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16</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2023-10-26T03:42:11Z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