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64" w:rsidRPr="00224749" w:rsidRDefault="007D3864" w:rsidP="00224749">
      <w:pPr>
        <w:spacing w:beforeLines="50" w:afterLines="50" w:line="400" w:lineRule="exact"/>
        <w:jc w:val="center"/>
        <w:rPr>
          <w:rFonts w:asciiTheme="minorEastAsia" w:eastAsiaTheme="minorEastAsia" w:hAnsiTheme="minorEastAsia"/>
          <w:b/>
          <w:bCs/>
          <w:sz w:val="36"/>
          <w:szCs w:val="36"/>
        </w:rPr>
      </w:pPr>
      <w:r w:rsidRPr="00224749">
        <w:rPr>
          <w:rFonts w:asciiTheme="minorEastAsia" w:eastAsiaTheme="minorEastAsia" w:hAnsiTheme="minorEastAsia" w:hint="eastAsia"/>
          <w:b/>
          <w:bCs/>
          <w:sz w:val="36"/>
          <w:szCs w:val="36"/>
        </w:rPr>
        <w:t>福建福海创石油化工有限公司</w:t>
      </w:r>
    </w:p>
    <w:p w:rsidR="00654E6C" w:rsidRPr="00224749" w:rsidRDefault="00654E6C" w:rsidP="00224749">
      <w:pPr>
        <w:spacing w:beforeLines="50" w:afterLines="50" w:line="400" w:lineRule="exact"/>
        <w:jc w:val="center"/>
        <w:rPr>
          <w:rFonts w:asciiTheme="minorEastAsia" w:eastAsiaTheme="minorEastAsia" w:hAnsiTheme="minorEastAsia"/>
          <w:b/>
          <w:sz w:val="36"/>
          <w:szCs w:val="36"/>
        </w:rPr>
      </w:pPr>
      <w:r w:rsidRPr="00224749">
        <w:rPr>
          <w:rFonts w:asciiTheme="minorEastAsia" w:eastAsiaTheme="minorEastAsia" w:hAnsiTheme="minorEastAsia" w:hint="eastAsia"/>
          <w:b/>
          <w:sz w:val="36"/>
          <w:szCs w:val="36"/>
        </w:rPr>
        <w:t>PTA海水泵站电解R8012-1电解槽更新发包说明</w:t>
      </w:r>
    </w:p>
    <w:p w:rsidR="00654E6C" w:rsidRPr="00224749" w:rsidRDefault="007D3864"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一、</w:t>
      </w:r>
      <w:r w:rsidR="00654E6C" w:rsidRPr="00224749">
        <w:rPr>
          <w:rFonts w:asciiTheme="minorEastAsia" w:eastAsiaTheme="minorEastAsia" w:hAnsiTheme="minorEastAsia" w:hint="eastAsia"/>
          <w:b/>
          <w:bCs/>
          <w:sz w:val="24"/>
        </w:rPr>
        <w:t>工程说明</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工程名称：PTA海水泵站电解R8012-1电解槽更新</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工程地点：福建福海创石油化工有限公司PTA厂区海水泵站电解厂房</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 xml:space="preserve">工程期限： </w:t>
      </w:r>
      <w:r w:rsidRPr="00224749">
        <w:rPr>
          <w:rFonts w:asciiTheme="minorEastAsia" w:eastAsiaTheme="minorEastAsia" w:hAnsiTheme="minorEastAsia"/>
          <w:bCs/>
          <w:sz w:val="24"/>
        </w:rPr>
        <w:t>6</w:t>
      </w:r>
      <w:r w:rsidRPr="00224749">
        <w:rPr>
          <w:rFonts w:asciiTheme="minorEastAsia" w:eastAsiaTheme="minorEastAsia" w:hAnsiTheme="minorEastAsia" w:hint="eastAsia"/>
          <w:bCs/>
          <w:sz w:val="24"/>
        </w:rPr>
        <w:t>0个日历天</w:t>
      </w:r>
    </w:p>
    <w:p w:rsidR="00654E6C" w:rsidRPr="00224749" w:rsidRDefault="007D3864"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二、</w:t>
      </w:r>
      <w:r w:rsidR="00654E6C" w:rsidRPr="00224749">
        <w:rPr>
          <w:rFonts w:asciiTheme="minorEastAsia" w:eastAsiaTheme="minorEastAsia" w:hAnsiTheme="minorEastAsia" w:hint="eastAsia"/>
          <w:b/>
          <w:bCs/>
          <w:sz w:val="24"/>
        </w:rPr>
        <w:t>工程内容</w:t>
      </w:r>
    </w:p>
    <w:p w:rsidR="00654E6C" w:rsidRPr="00224749" w:rsidRDefault="00483919" w:rsidP="00E77251">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福海创</w:t>
      </w:r>
      <w:r w:rsidR="00E77251" w:rsidRPr="00224749">
        <w:rPr>
          <w:rFonts w:asciiTheme="minorEastAsia" w:eastAsiaTheme="minorEastAsia" w:hAnsiTheme="minorEastAsia" w:hint="eastAsia"/>
          <w:bCs/>
          <w:sz w:val="24"/>
        </w:rPr>
        <w:t>PTA海水泵站电解R8012-1电解槽</w:t>
      </w:r>
      <w:r w:rsidRPr="00224749">
        <w:rPr>
          <w:rFonts w:asciiTheme="minorEastAsia" w:eastAsiaTheme="minorEastAsia" w:hAnsiTheme="minorEastAsia" w:hint="eastAsia"/>
          <w:bCs/>
          <w:sz w:val="24"/>
        </w:rPr>
        <w:t>因电极腐蚀需要</w:t>
      </w:r>
      <w:r w:rsidR="00E77251" w:rsidRPr="00224749">
        <w:rPr>
          <w:rFonts w:asciiTheme="minorEastAsia" w:eastAsiaTheme="minorEastAsia" w:hAnsiTheme="minorEastAsia" w:hint="eastAsia"/>
          <w:bCs/>
          <w:sz w:val="24"/>
        </w:rPr>
        <w:t>更新,因不同厂商提供设备范围不同</w:t>
      </w:r>
      <w:r w:rsidR="00654E6C" w:rsidRPr="00224749">
        <w:rPr>
          <w:rFonts w:asciiTheme="minorEastAsia" w:eastAsiaTheme="minorEastAsia" w:hAnsiTheme="minorEastAsia" w:hint="eastAsia"/>
          <w:bCs/>
          <w:sz w:val="24"/>
        </w:rPr>
        <w:t>，有些厂商可以单独提供电解电极</w:t>
      </w:r>
      <w:r w:rsidRPr="00224749">
        <w:rPr>
          <w:rFonts w:asciiTheme="minorEastAsia" w:eastAsiaTheme="minorEastAsia" w:hAnsiTheme="minorEastAsia" w:hint="eastAsia"/>
          <w:bCs/>
          <w:sz w:val="24"/>
        </w:rPr>
        <w:t>（原电解槽壳体利旧）</w:t>
      </w:r>
      <w:r w:rsidR="00654E6C" w:rsidRPr="00224749">
        <w:rPr>
          <w:rFonts w:asciiTheme="minorEastAsia" w:eastAsiaTheme="minorEastAsia" w:hAnsiTheme="minorEastAsia" w:hint="eastAsia"/>
          <w:bCs/>
          <w:sz w:val="24"/>
        </w:rPr>
        <w:t>，有些厂商</w:t>
      </w:r>
      <w:r w:rsidRPr="00224749">
        <w:rPr>
          <w:rFonts w:asciiTheme="minorEastAsia" w:eastAsiaTheme="minorEastAsia" w:hAnsiTheme="minorEastAsia" w:hint="eastAsia"/>
          <w:bCs/>
          <w:sz w:val="24"/>
        </w:rPr>
        <w:t>则只能</w:t>
      </w:r>
      <w:r w:rsidR="00654E6C" w:rsidRPr="00224749">
        <w:rPr>
          <w:rFonts w:asciiTheme="minorEastAsia" w:eastAsiaTheme="minorEastAsia" w:hAnsiTheme="minorEastAsia" w:hint="eastAsia"/>
          <w:bCs/>
          <w:sz w:val="24"/>
        </w:rPr>
        <w:t>提供整套电解槽（含电极），</w:t>
      </w:r>
      <w:r w:rsidR="0021505C" w:rsidRPr="00224749">
        <w:rPr>
          <w:rFonts w:asciiTheme="minorEastAsia" w:eastAsiaTheme="minorEastAsia" w:hAnsiTheme="minorEastAsia" w:hint="eastAsia"/>
          <w:bCs/>
          <w:sz w:val="24"/>
        </w:rPr>
        <w:t>现</w:t>
      </w:r>
      <w:r w:rsidR="00654E6C" w:rsidRPr="00224749">
        <w:rPr>
          <w:rFonts w:asciiTheme="minorEastAsia" w:eastAsiaTheme="minorEastAsia" w:hAnsiTheme="minorEastAsia" w:hint="eastAsia"/>
          <w:bCs/>
          <w:sz w:val="24"/>
        </w:rPr>
        <w:t>拟以下两套</w:t>
      </w:r>
      <w:r w:rsidR="00B555C0" w:rsidRPr="00224749">
        <w:rPr>
          <w:rFonts w:asciiTheme="minorEastAsia" w:eastAsiaTheme="minorEastAsia" w:hAnsiTheme="minorEastAsia" w:hint="eastAsia"/>
          <w:bCs/>
          <w:sz w:val="24"/>
        </w:rPr>
        <w:t>供货</w:t>
      </w:r>
      <w:r w:rsidR="00654E6C" w:rsidRPr="00224749">
        <w:rPr>
          <w:rFonts w:asciiTheme="minorEastAsia" w:eastAsiaTheme="minorEastAsia" w:hAnsiTheme="minorEastAsia" w:hint="eastAsia"/>
          <w:bCs/>
          <w:sz w:val="24"/>
        </w:rPr>
        <w:t>方案</w:t>
      </w:r>
      <w:r w:rsidR="00E77251" w:rsidRPr="00224749">
        <w:rPr>
          <w:rFonts w:asciiTheme="minorEastAsia" w:eastAsiaTheme="minorEastAsia" w:hAnsiTheme="minorEastAsia" w:hint="eastAsia"/>
          <w:bCs/>
          <w:sz w:val="24"/>
        </w:rPr>
        <w:t xml:space="preserve">, </w:t>
      </w:r>
      <w:r w:rsidR="00B555C0" w:rsidRPr="00224749">
        <w:rPr>
          <w:rFonts w:asciiTheme="minorEastAsia" w:eastAsiaTheme="minorEastAsia" w:hAnsiTheme="minorEastAsia" w:hint="eastAsia"/>
          <w:bCs/>
          <w:sz w:val="24"/>
        </w:rPr>
        <w:t>供应商</w:t>
      </w:r>
      <w:r w:rsidR="00E77251" w:rsidRPr="00224749">
        <w:rPr>
          <w:rFonts w:asciiTheme="minorEastAsia" w:eastAsiaTheme="minorEastAsia" w:hAnsiTheme="minorEastAsia" w:hint="eastAsia"/>
          <w:bCs/>
          <w:sz w:val="24"/>
        </w:rPr>
        <w:t>选择</w:t>
      </w:r>
      <w:r w:rsidR="00B555C0" w:rsidRPr="00224749">
        <w:rPr>
          <w:rFonts w:asciiTheme="minorEastAsia" w:eastAsiaTheme="minorEastAsia" w:hAnsiTheme="minorEastAsia" w:hint="eastAsia"/>
          <w:bCs/>
          <w:sz w:val="24"/>
        </w:rPr>
        <w:t>其中</w:t>
      </w:r>
      <w:r w:rsidR="00E77251" w:rsidRPr="00224749">
        <w:rPr>
          <w:rFonts w:asciiTheme="minorEastAsia" w:eastAsiaTheme="minorEastAsia" w:hAnsiTheme="minorEastAsia" w:hint="eastAsia"/>
          <w:bCs/>
          <w:sz w:val="24"/>
        </w:rPr>
        <w:t>一种方案</w:t>
      </w:r>
      <w:r w:rsidRPr="00224749">
        <w:rPr>
          <w:rFonts w:asciiTheme="minorEastAsia" w:eastAsiaTheme="minorEastAsia" w:hAnsiTheme="minorEastAsia" w:hint="eastAsia"/>
          <w:bCs/>
          <w:sz w:val="24"/>
        </w:rPr>
        <w:t>进行</w:t>
      </w:r>
      <w:r w:rsidR="00E77251" w:rsidRPr="00224749">
        <w:rPr>
          <w:rFonts w:asciiTheme="minorEastAsia" w:eastAsiaTheme="minorEastAsia" w:hAnsiTheme="minorEastAsia" w:hint="eastAsia"/>
          <w:bCs/>
          <w:sz w:val="24"/>
        </w:rPr>
        <w:t>供货</w:t>
      </w:r>
      <w:r w:rsidRPr="00224749">
        <w:rPr>
          <w:rFonts w:asciiTheme="minorEastAsia" w:eastAsiaTheme="minorEastAsia" w:hAnsiTheme="minorEastAsia" w:hint="eastAsia"/>
          <w:bCs/>
          <w:sz w:val="24"/>
        </w:rPr>
        <w:t>：</w:t>
      </w:r>
    </w:p>
    <w:p w:rsidR="00654E6C" w:rsidRPr="00224749" w:rsidRDefault="0021505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方案一：</w:t>
      </w:r>
      <w:r w:rsidR="00654E6C" w:rsidRPr="00224749">
        <w:rPr>
          <w:rFonts w:asciiTheme="minorEastAsia" w:eastAsiaTheme="minorEastAsia" w:hAnsiTheme="minorEastAsia" w:hint="eastAsia"/>
          <w:bCs/>
          <w:sz w:val="24"/>
        </w:rPr>
        <w:t>按</w:t>
      </w:r>
      <w:r w:rsidRPr="00224749">
        <w:rPr>
          <w:rFonts w:asciiTheme="minorEastAsia" w:eastAsiaTheme="minorEastAsia" w:hAnsiTheme="minorEastAsia" w:hint="eastAsia"/>
          <w:bCs/>
          <w:sz w:val="24"/>
        </w:rPr>
        <w:t>技术要求提供</w:t>
      </w:r>
      <w:r w:rsidR="00D770F0" w:rsidRPr="00224749">
        <w:rPr>
          <w:rFonts w:asciiTheme="minorEastAsia" w:eastAsiaTheme="minorEastAsia" w:hAnsiTheme="minorEastAsia" w:hint="eastAsia"/>
          <w:bCs/>
          <w:sz w:val="24"/>
        </w:rPr>
        <w:t>电解电极</w:t>
      </w:r>
      <w:r w:rsidR="00483919" w:rsidRPr="00224749">
        <w:rPr>
          <w:rFonts w:asciiTheme="minorEastAsia" w:eastAsiaTheme="minorEastAsia" w:hAnsiTheme="minorEastAsia" w:hint="eastAsia"/>
          <w:bCs/>
          <w:sz w:val="24"/>
        </w:rPr>
        <w:t>，并</w:t>
      </w:r>
      <w:r w:rsidR="00D770F0" w:rsidRPr="00224749">
        <w:rPr>
          <w:rFonts w:asciiTheme="minorEastAsia" w:eastAsiaTheme="minorEastAsia" w:hAnsiTheme="minorEastAsia" w:hint="eastAsia"/>
          <w:bCs/>
          <w:sz w:val="24"/>
        </w:rPr>
        <w:t>指导安装、调试。</w:t>
      </w:r>
    </w:p>
    <w:p w:rsidR="00654E6C" w:rsidRPr="00224749" w:rsidRDefault="0021505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方案二：</w:t>
      </w:r>
      <w:r w:rsidR="00654E6C" w:rsidRPr="00224749">
        <w:rPr>
          <w:rFonts w:asciiTheme="minorEastAsia" w:eastAsiaTheme="minorEastAsia" w:hAnsiTheme="minorEastAsia" w:hint="eastAsia"/>
          <w:bCs/>
          <w:sz w:val="24"/>
        </w:rPr>
        <w:t>按</w:t>
      </w:r>
      <w:r w:rsidRPr="00224749">
        <w:rPr>
          <w:rFonts w:asciiTheme="minorEastAsia" w:eastAsiaTheme="minorEastAsia" w:hAnsiTheme="minorEastAsia" w:hint="eastAsia"/>
          <w:bCs/>
          <w:sz w:val="24"/>
        </w:rPr>
        <w:t>技术要求提供</w:t>
      </w:r>
      <w:r w:rsidR="00654E6C" w:rsidRPr="00224749">
        <w:rPr>
          <w:rFonts w:asciiTheme="minorEastAsia" w:eastAsiaTheme="minorEastAsia" w:hAnsiTheme="minorEastAsia" w:hint="eastAsia"/>
          <w:bCs/>
          <w:sz w:val="24"/>
        </w:rPr>
        <w:t>电解槽（含</w:t>
      </w:r>
      <w:r w:rsidR="004F37CA" w:rsidRPr="00224749">
        <w:rPr>
          <w:rFonts w:asciiTheme="minorEastAsia" w:eastAsiaTheme="minorEastAsia" w:hAnsiTheme="minorEastAsia" w:hint="eastAsia"/>
          <w:bCs/>
          <w:sz w:val="24"/>
        </w:rPr>
        <w:t>壳体和</w:t>
      </w:r>
      <w:r w:rsidR="00654E6C" w:rsidRPr="00224749">
        <w:rPr>
          <w:rFonts w:asciiTheme="minorEastAsia" w:eastAsiaTheme="minorEastAsia" w:hAnsiTheme="minorEastAsia" w:hint="eastAsia"/>
          <w:bCs/>
          <w:sz w:val="24"/>
        </w:rPr>
        <w:t>电极）</w:t>
      </w:r>
      <w:r w:rsidR="00483919" w:rsidRPr="00224749">
        <w:rPr>
          <w:rFonts w:asciiTheme="minorEastAsia" w:eastAsiaTheme="minorEastAsia" w:hAnsiTheme="minorEastAsia" w:hint="eastAsia"/>
          <w:bCs/>
          <w:sz w:val="24"/>
        </w:rPr>
        <w:t>，并</w:t>
      </w:r>
      <w:r w:rsidR="00D770F0" w:rsidRPr="00224749">
        <w:rPr>
          <w:rFonts w:asciiTheme="minorEastAsia" w:eastAsiaTheme="minorEastAsia" w:hAnsiTheme="minorEastAsia" w:hint="eastAsia"/>
          <w:bCs/>
          <w:sz w:val="24"/>
        </w:rPr>
        <w:t>指导安装、调试。</w:t>
      </w:r>
    </w:p>
    <w:p w:rsidR="00D53F29" w:rsidRPr="00224749" w:rsidRDefault="005A521F" w:rsidP="00B555C0">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除原电解槽厂家外其他厂家</w:t>
      </w:r>
      <w:r w:rsidR="0021505C" w:rsidRPr="00224749">
        <w:rPr>
          <w:rFonts w:asciiTheme="minorEastAsia" w:eastAsiaTheme="minorEastAsia" w:hAnsiTheme="minorEastAsia" w:hint="eastAsia"/>
          <w:bCs/>
          <w:sz w:val="24"/>
        </w:rPr>
        <w:t>需要到现场进行</w:t>
      </w:r>
      <w:r w:rsidR="00B555C0" w:rsidRPr="00224749">
        <w:rPr>
          <w:rFonts w:asciiTheme="minorEastAsia" w:eastAsiaTheme="minorEastAsia" w:hAnsiTheme="minorEastAsia" w:hint="eastAsia"/>
          <w:bCs/>
          <w:sz w:val="24"/>
        </w:rPr>
        <w:t>电解槽的阳极、阴极、壳体、槽盖、密封件、紧固件</w:t>
      </w:r>
      <w:r w:rsidRPr="00224749">
        <w:rPr>
          <w:rFonts w:asciiTheme="minorEastAsia" w:eastAsiaTheme="minorEastAsia" w:hAnsiTheme="minorEastAsia" w:hint="eastAsia"/>
          <w:bCs/>
          <w:sz w:val="24"/>
        </w:rPr>
        <w:t>等</w:t>
      </w:r>
      <w:r w:rsidR="00B555C0" w:rsidRPr="00224749">
        <w:rPr>
          <w:rFonts w:asciiTheme="minorEastAsia" w:eastAsiaTheme="minorEastAsia" w:hAnsiTheme="minorEastAsia" w:hint="eastAsia"/>
          <w:bCs/>
          <w:sz w:val="24"/>
        </w:rPr>
        <w:t>测量，</w:t>
      </w:r>
      <w:r w:rsidRPr="00224749">
        <w:rPr>
          <w:rFonts w:asciiTheme="minorEastAsia" w:eastAsiaTheme="minorEastAsia" w:hAnsiTheme="minorEastAsia" w:hint="eastAsia"/>
          <w:bCs/>
          <w:sz w:val="24"/>
        </w:rPr>
        <w:t>各部件</w:t>
      </w:r>
      <w:r w:rsidR="00B555C0" w:rsidRPr="00224749">
        <w:rPr>
          <w:rFonts w:asciiTheme="minorEastAsia" w:eastAsiaTheme="minorEastAsia" w:hAnsiTheme="minorEastAsia" w:hint="eastAsia"/>
          <w:bCs/>
          <w:sz w:val="24"/>
        </w:rPr>
        <w:t>材质确认。</w:t>
      </w:r>
    </w:p>
    <w:p w:rsidR="00654E6C" w:rsidRPr="00224749" w:rsidRDefault="007D3864"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三、</w:t>
      </w:r>
      <w:r w:rsidR="00654E6C" w:rsidRPr="00224749">
        <w:rPr>
          <w:rFonts w:asciiTheme="minorEastAsia" w:eastAsiaTheme="minorEastAsia" w:hAnsiTheme="minorEastAsia" w:hint="eastAsia"/>
          <w:b/>
          <w:bCs/>
          <w:sz w:val="24"/>
        </w:rPr>
        <w:t>工程量表</w:t>
      </w:r>
    </w:p>
    <w:p w:rsidR="00BE16E1" w:rsidRPr="00224749" w:rsidRDefault="00BE16E1" w:rsidP="00BE16E1">
      <w:pPr>
        <w:spacing w:line="240" w:lineRule="atLeast"/>
        <w:ind w:left="624"/>
        <w:rPr>
          <w:rFonts w:asciiTheme="minorEastAsia" w:eastAsiaTheme="minorEastAsia" w:hAnsiTheme="minorEastAsia"/>
          <w:b/>
          <w:bCs/>
          <w:sz w:val="24"/>
        </w:rPr>
      </w:pPr>
    </w:p>
    <w:tbl>
      <w:tblPr>
        <w:tblW w:w="8402" w:type="dxa"/>
        <w:jc w:val="center"/>
        <w:tblBorders>
          <w:top w:val="single" w:sz="4" w:space="0" w:color="auto"/>
        </w:tblBorders>
        <w:tblLook w:val="0000"/>
      </w:tblPr>
      <w:tblGrid>
        <w:gridCol w:w="1276"/>
        <w:gridCol w:w="2002"/>
        <w:gridCol w:w="3335"/>
        <w:gridCol w:w="1789"/>
      </w:tblGrid>
      <w:tr w:rsidR="00654E6C" w:rsidRPr="00224749" w:rsidTr="004F37CA">
        <w:trPr>
          <w:trHeight w:val="290"/>
          <w:tblHeader/>
          <w:jc w:val="center"/>
        </w:trPr>
        <w:tc>
          <w:tcPr>
            <w:tcW w:w="1276" w:type="dxa"/>
            <w:tcBorders>
              <w:left w:val="single" w:sz="4" w:space="0" w:color="auto"/>
              <w:right w:val="single" w:sz="4" w:space="0" w:color="auto"/>
            </w:tcBorders>
            <w:vAlign w:val="center"/>
          </w:tcPr>
          <w:p w:rsidR="00654E6C" w:rsidRPr="00224749" w:rsidRDefault="00654E6C">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序号</w:t>
            </w:r>
          </w:p>
        </w:tc>
        <w:tc>
          <w:tcPr>
            <w:tcW w:w="2002" w:type="dxa"/>
            <w:tcBorders>
              <w:left w:val="single" w:sz="4" w:space="0" w:color="auto"/>
              <w:right w:val="single" w:sz="4" w:space="0" w:color="auto"/>
            </w:tcBorders>
            <w:vAlign w:val="center"/>
          </w:tcPr>
          <w:p w:rsidR="00654E6C" w:rsidRPr="00224749" w:rsidRDefault="00654E6C">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名称</w:t>
            </w:r>
          </w:p>
        </w:tc>
        <w:tc>
          <w:tcPr>
            <w:tcW w:w="3335" w:type="dxa"/>
            <w:tcBorders>
              <w:left w:val="single" w:sz="4" w:space="0" w:color="auto"/>
              <w:right w:val="single" w:sz="4" w:space="0" w:color="auto"/>
            </w:tcBorders>
            <w:vAlign w:val="center"/>
          </w:tcPr>
          <w:p w:rsidR="00654E6C" w:rsidRPr="00224749" w:rsidRDefault="00654E6C">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品牌</w:t>
            </w:r>
          </w:p>
        </w:tc>
        <w:tc>
          <w:tcPr>
            <w:tcW w:w="1789" w:type="dxa"/>
            <w:tcBorders>
              <w:left w:val="single" w:sz="4" w:space="0" w:color="auto"/>
              <w:right w:val="single" w:sz="4" w:space="0" w:color="auto"/>
            </w:tcBorders>
            <w:vAlign w:val="center"/>
          </w:tcPr>
          <w:p w:rsidR="00654E6C" w:rsidRPr="00224749" w:rsidRDefault="00654E6C">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数量</w:t>
            </w:r>
          </w:p>
        </w:tc>
      </w:tr>
      <w:tr w:rsidR="00654E6C" w:rsidRPr="00224749" w:rsidTr="004F37C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5"/>
          <w:tblHeader/>
          <w:jc w:val="center"/>
        </w:trPr>
        <w:tc>
          <w:tcPr>
            <w:tcW w:w="1276" w:type="dxa"/>
            <w:vAlign w:val="center"/>
          </w:tcPr>
          <w:p w:rsidR="00654E6C" w:rsidRPr="00224749" w:rsidRDefault="00654E6C">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方案一</w:t>
            </w:r>
          </w:p>
        </w:tc>
        <w:tc>
          <w:tcPr>
            <w:tcW w:w="2002" w:type="dxa"/>
            <w:vAlign w:val="center"/>
          </w:tcPr>
          <w:p w:rsidR="00654E6C" w:rsidRPr="00224749" w:rsidRDefault="00654E6C">
            <w:pPr>
              <w:pStyle w:val="a4"/>
              <w:spacing w:line="500" w:lineRule="exact"/>
              <w:ind w:left="0"/>
              <w:jc w:val="left"/>
              <w:rPr>
                <w:rFonts w:asciiTheme="minorEastAsia" w:eastAsiaTheme="minorEastAsia" w:hAnsiTheme="minorEastAsia"/>
                <w:bCs/>
              </w:rPr>
            </w:pPr>
            <w:r w:rsidRPr="00224749">
              <w:rPr>
                <w:rFonts w:asciiTheme="minorEastAsia" w:eastAsiaTheme="minorEastAsia" w:hAnsiTheme="minorEastAsia" w:hint="eastAsia"/>
                <w:bCs/>
              </w:rPr>
              <w:t>板式双极式电极</w:t>
            </w:r>
          </w:p>
        </w:tc>
        <w:tc>
          <w:tcPr>
            <w:tcW w:w="3335" w:type="dxa"/>
            <w:vAlign w:val="center"/>
          </w:tcPr>
          <w:p w:rsidR="00654E6C" w:rsidRPr="00224749" w:rsidRDefault="00654E6C">
            <w:pPr>
              <w:pStyle w:val="a4"/>
              <w:spacing w:line="500" w:lineRule="exact"/>
              <w:ind w:left="0"/>
              <w:rPr>
                <w:rFonts w:asciiTheme="minorEastAsia" w:eastAsiaTheme="minorEastAsia" w:hAnsiTheme="minorEastAsia"/>
                <w:bCs/>
              </w:rPr>
            </w:pPr>
            <w:r w:rsidRPr="00224749">
              <w:rPr>
                <w:rFonts w:asciiTheme="minorEastAsia" w:eastAsiaTheme="minorEastAsia" w:hAnsiTheme="minorEastAsia" w:hint="eastAsia"/>
                <w:bCs/>
              </w:rPr>
              <w:t>青岛双瑞、湖南源生环保、西安泰金、广西博世科</w:t>
            </w:r>
          </w:p>
        </w:tc>
        <w:tc>
          <w:tcPr>
            <w:tcW w:w="1789" w:type="dxa"/>
            <w:vAlign w:val="center"/>
          </w:tcPr>
          <w:p w:rsidR="00654E6C" w:rsidRPr="00224749" w:rsidRDefault="00654E6C" w:rsidP="004F37CA">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4</w:t>
            </w:r>
            <w:r w:rsidR="004F37CA" w:rsidRPr="00224749">
              <w:rPr>
                <w:rFonts w:asciiTheme="minorEastAsia" w:eastAsiaTheme="minorEastAsia" w:hAnsiTheme="minorEastAsia" w:hint="eastAsia"/>
                <w:bCs/>
              </w:rPr>
              <w:t>根</w:t>
            </w:r>
          </w:p>
        </w:tc>
      </w:tr>
      <w:tr w:rsidR="00654E6C" w:rsidRPr="00224749" w:rsidTr="004F37C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5"/>
          <w:tblHeader/>
          <w:jc w:val="center"/>
        </w:trPr>
        <w:tc>
          <w:tcPr>
            <w:tcW w:w="1276" w:type="dxa"/>
            <w:vAlign w:val="center"/>
          </w:tcPr>
          <w:p w:rsidR="00654E6C" w:rsidRPr="00224749" w:rsidRDefault="00654E6C">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方案二</w:t>
            </w:r>
          </w:p>
        </w:tc>
        <w:tc>
          <w:tcPr>
            <w:tcW w:w="2002" w:type="dxa"/>
            <w:vAlign w:val="center"/>
          </w:tcPr>
          <w:p w:rsidR="00654E6C" w:rsidRPr="00224749" w:rsidRDefault="00654E6C">
            <w:pPr>
              <w:pStyle w:val="a4"/>
              <w:spacing w:line="500" w:lineRule="exact"/>
              <w:ind w:left="0"/>
              <w:jc w:val="left"/>
              <w:rPr>
                <w:rFonts w:asciiTheme="minorEastAsia" w:eastAsiaTheme="minorEastAsia" w:hAnsiTheme="minorEastAsia"/>
                <w:bCs/>
              </w:rPr>
            </w:pPr>
            <w:r w:rsidRPr="00224749">
              <w:rPr>
                <w:rFonts w:asciiTheme="minorEastAsia" w:eastAsiaTheme="minorEastAsia" w:hAnsiTheme="minorEastAsia" w:hint="eastAsia"/>
                <w:bCs/>
              </w:rPr>
              <w:t>管板式电解槽（含</w:t>
            </w:r>
            <w:r w:rsidR="004F37CA" w:rsidRPr="00224749">
              <w:rPr>
                <w:rFonts w:asciiTheme="minorEastAsia" w:eastAsiaTheme="minorEastAsia" w:hAnsiTheme="minorEastAsia" w:hint="eastAsia"/>
                <w:bCs/>
              </w:rPr>
              <w:t>壳体和</w:t>
            </w:r>
            <w:r w:rsidRPr="00224749">
              <w:rPr>
                <w:rFonts w:asciiTheme="minorEastAsia" w:eastAsiaTheme="minorEastAsia" w:hAnsiTheme="minorEastAsia" w:hint="eastAsia"/>
                <w:bCs/>
              </w:rPr>
              <w:t>电极）</w:t>
            </w:r>
          </w:p>
        </w:tc>
        <w:tc>
          <w:tcPr>
            <w:tcW w:w="3335" w:type="dxa"/>
            <w:vAlign w:val="center"/>
          </w:tcPr>
          <w:p w:rsidR="00654E6C" w:rsidRPr="00224749" w:rsidRDefault="00654E6C">
            <w:pPr>
              <w:pStyle w:val="a4"/>
              <w:spacing w:line="500" w:lineRule="exact"/>
              <w:ind w:left="0"/>
              <w:rPr>
                <w:rFonts w:asciiTheme="minorEastAsia" w:eastAsiaTheme="minorEastAsia" w:hAnsiTheme="minorEastAsia"/>
                <w:bCs/>
              </w:rPr>
            </w:pPr>
            <w:r w:rsidRPr="00224749">
              <w:rPr>
                <w:rFonts w:asciiTheme="minorEastAsia" w:eastAsiaTheme="minorEastAsia" w:hAnsiTheme="minorEastAsia" w:hint="eastAsia"/>
                <w:bCs/>
              </w:rPr>
              <w:t>青岛双瑞、湖南源生环保、西安泰金、广西博世科</w:t>
            </w:r>
          </w:p>
        </w:tc>
        <w:tc>
          <w:tcPr>
            <w:tcW w:w="1789" w:type="dxa"/>
            <w:vAlign w:val="center"/>
          </w:tcPr>
          <w:p w:rsidR="00654E6C" w:rsidRPr="00224749" w:rsidRDefault="004F37CA" w:rsidP="00CA5C68">
            <w:pPr>
              <w:pStyle w:val="a4"/>
              <w:spacing w:line="500" w:lineRule="exact"/>
              <w:ind w:left="0"/>
              <w:jc w:val="center"/>
              <w:rPr>
                <w:rFonts w:asciiTheme="minorEastAsia" w:eastAsiaTheme="minorEastAsia" w:hAnsiTheme="minorEastAsia"/>
                <w:bCs/>
              </w:rPr>
            </w:pPr>
            <w:r w:rsidRPr="00224749">
              <w:rPr>
                <w:rFonts w:asciiTheme="minorEastAsia" w:eastAsiaTheme="minorEastAsia" w:hAnsiTheme="minorEastAsia" w:hint="eastAsia"/>
                <w:bCs/>
              </w:rPr>
              <w:t>1套（</w:t>
            </w:r>
            <w:r w:rsidR="00CA5C68" w:rsidRPr="00224749">
              <w:rPr>
                <w:rFonts w:asciiTheme="minorEastAsia" w:eastAsiaTheme="minorEastAsia" w:hAnsiTheme="minorEastAsia" w:hint="eastAsia"/>
                <w:bCs/>
              </w:rPr>
              <w:t>4</w:t>
            </w:r>
            <w:r w:rsidRPr="00224749">
              <w:rPr>
                <w:rFonts w:asciiTheme="minorEastAsia" w:eastAsiaTheme="minorEastAsia" w:hAnsiTheme="minorEastAsia" w:hint="eastAsia"/>
                <w:bCs/>
              </w:rPr>
              <w:t>台壳体和4根电极）</w:t>
            </w:r>
          </w:p>
        </w:tc>
      </w:tr>
    </w:tbl>
    <w:p w:rsidR="00654E6C" w:rsidRPr="00224749" w:rsidRDefault="007D3864"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四、</w:t>
      </w:r>
      <w:r w:rsidR="00654E6C" w:rsidRPr="00224749">
        <w:rPr>
          <w:rFonts w:asciiTheme="minorEastAsia" w:eastAsiaTheme="minorEastAsia" w:hAnsiTheme="minorEastAsia" w:hint="eastAsia"/>
          <w:b/>
          <w:bCs/>
          <w:sz w:val="24"/>
        </w:rPr>
        <w:t>技术要求</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满足《电解海水次氯酸钠发生装置技术条件》（GB/T22839-2010）中3.4.4电解槽技术指标。</w:t>
      </w:r>
    </w:p>
    <w:p w:rsidR="00654E6C"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w:t>
      </w:r>
      <w:r w:rsidR="00654E6C" w:rsidRPr="00224749">
        <w:rPr>
          <w:rFonts w:asciiTheme="minorEastAsia" w:eastAsiaTheme="minorEastAsia" w:hAnsiTheme="minorEastAsia" w:hint="eastAsia"/>
          <w:bCs/>
          <w:sz w:val="24"/>
        </w:rPr>
        <w:t>电极</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型式：板式双极式电极</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工作电压：直流230V</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工作电流：2800A</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直流电耗：≦4.5kWh/kg</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阳极材质：钛涂多元贵金属氧化物涂层</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阴极材质：钛</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阴阳极之间在干燥状态下的绝缘电阻不小于1kΩ</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电极使用寿命：≥5年</w:t>
      </w:r>
    </w:p>
    <w:p w:rsidR="00654E6C"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lastRenderedPageBreak/>
        <w:t>2、</w:t>
      </w:r>
      <w:r w:rsidR="008E2A47" w:rsidRPr="00224749">
        <w:rPr>
          <w:rFonts w:asciiTheme="minorEastAsia" w:eastAsiaTheme="minorEastAsia" w:hAnsiTheme="minorEastAsia" w:hint="eastAsia"/>
          <w:bCs/>
          <w:sz w:val="24"/>
        </w:rPr>
        <w:t>电解槽</w:t>
      </w:r>
      <w:r w:rsidR="00654E6C" w:rsidRPr="00224749">
        <w:rPr>
          <w:rFonts w:asciiTheme="minorEastAsia" w:eastAsiaTheme="minorEastAsia" w:hAnsiTheme="minorEastAsia" w:hint="eastAsia"/>
          <w:bCs/>
          <w:sz w:val="24"/>
        </w:rPr>
        <w:t>（含电极）</w:t>
      </w:r>
    </w:p>
    <w:p w:rsidR="00654E6C" w:rsidRPr="00224749" w:rsidRDefault="00870E9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电解槽</w:t>
      </w:r>
      <w:r w:rsidR="00654E6C" w:rsidRPr="00224749">
        <w:rPr>
          <w:rFonts w:asciiTheme="minorEastAsia" w:eastAsiaTheme="minorEastAsia" w:hAnsiTheme="minorEastAsia" w:hint="eastAsia"/>
          <w:bCs/>
          <w:sz w:val="24"/>
        </w:rPr>
        <w:t>应有良好的密封性，其水密性试验压力应为电解槽设计压力的1.25倍</w:t>
      </w:r>
      <w:r w:rsidR="00422564" w:rsidRPr="00224749">
        <w:rPr>
          <w:rFonts w:asciiTheme="minorEastAsia" w:eastAsiaTheme="minorEastAsia" w:hAnsiTheme="minorEastAsia" w:hint="eastAsia"/>
          <w:bCs/>
          <w:sz w:val="24"/>
        </w:rPr>
        <w:t>。电极要求参照技术要求</w:t>
      </w:r>
      <w:r w:rsidRPr="00224749">
        <w:rPr>
          <w:rFonts w:asciiTheme="minorEastAsia" w:eastAsiaTheme="minorEastAsia" w:hAnsiTheme="minorEastAsia" w:hint="eastAsia"/>
          <w:bCs/>
          <w:sz w:val="24"/>
        </w:rPr>
        <w:t>第1</w:t>
      </w:r>
      <w:r w:rsidR="00422564" w:rsidRPr="00224749">
        <w:rPr>
          <w:rFonts w:asciiTheme="minorEastAsia" w:eastAsiaTheme="minorEastAsia" w:hAnsiTheme="minorEastAsia" w:hint="eastAsia"/>
          <w:bCs/>
          <w:sz w:val="24"/>
        </w:rPr>
        <w:t>条</w:t>
      </w:r>
      <w:r w:rsidR="00483919" w:rsidRPr="00224749">
        <w:rPr>
          <w:rFonts w:asciiTheme="minorEastAsia" w:eastAsiaTheme="minorEastAsia" w:hAnsiTheme="minorEastAsia" w:hint="eastAsia"/>
          <w:bCs/>
          <w:sz w:val="24"/>
        </w:rPr>
        <w:t>，工艺参数</w:t>
      </w:r>
      <w:bookmarkStart w:id="0" w:name="_GoBack"/>
      <w:bookmarkEnd w:id="0"/>
      <w:r w:rsidR="00483919" w:rsidRPr="00224749">
        <w:rPr>
          <w:rFonts w:asciiTheme="minorEastAsia" w:eastAsiaTheme="minorEastAsia" w:hAnsiTheme="minorEastAsia" w:hint="eastAsia"/>
          <w:bCs/>
          <w:sz w:val="24"/>
        </w:rPr>
        <w:t>如下：</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型式：外部PVC缠绕玻璃钢管，内部板式双极式电极</w:t>
      </w:r>
      <w:r w:rsidR="00422564" w:rsidRPr="00224749">
        <w:rPr>
          <w:rFonts w:asciiTheme="minorEastAsia" w:eastAsiaTheme="minorEastAsia" w:hAnsiTheme="minorEastAsia"/>
          <w:bCs/>
          <w:sz w:val="24"/>
        </w:rPr>
        <w:t xml:space="preserve"> </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有效氯产量：120kg/h</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有效氯浓度：≥1500ppm</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最大工作压力：0.6MPa</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工作压力： 0.25MPa</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液体流量： 70</w:t>
      </w:r>
      <w:r w:rsidR="00E849F0" w:rsidRPr="00224749">
        <w:rPr>
          <w:rFonts w:asciiTheme="minorEastAsia" w:eastAsiaTheme="minorEastAsia" w:hAnsiTheme="minorEastAsia"/>
          <w:bCs/>
          <w:sz w:val="24"/>
        </w:rPr>
        <w:t>m</w:t>
      </w:r>
      <w:r w:rsidR="00E849F0" w:rsidRPr="00224749">
        <w:rPr>
          <w:rFonts w:asciiTheme="minorEastAsia" w:eastAsiaTheme="minorEastAsia" w:hAnsiTheme="minorEastAsia" w:hint="eastAsia"/>
          <w:bCs/>
          <w:sz w:val="24"/>
        </w:rPr>
        <w:t>³</w:t>
      </w:r>
      <w:r w:rsidRPr="00224749">
        <w:rPr>
          <w:rFonts w:asciiTheme="minorEastAsia" w:eastAsiaTheme="minorEastAsia" w:hAnsiTheme="minorEastAsia"/>
          <w:bCs/>
          <w:sz w:val="24"/>
        </w:rPr>
        <w:t>/h</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设计压力： 0.375MPa</w:t>
      </w:r>
    </w:p>
    <w:p w:rsidR="00654E6C" w:rsidRPr="00224749" w:rsidRDefault="007D3864"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五、</w:t>
      </w:r>
      <w:r w:rsidR="00654E6C" w:rsidRPr="00224749">
        <w:rPr>
          <w:rFonts w:asciiTheme="minorEastAsia" w:eastAsiaTheme="minorEastAsia" w:hAnsiTheme="minorEastAsia" w:hint="eastAsia"/>
          <w:b/>
          <w:bCs/>
          <w:sz w:val="24"/>
        </w:rPr>
        <w:t>承包商资质和供货周期要求</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1、具有独立企业法人资格；</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2、具有电解海水次氯酸钠发生装置或电解槽电极的生产制造资质，提供资质证明和近几年业绩情况；</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3、供货周期要求为合同生效之日起算，供货时间：T+60天(合同签订完成定为T)。</w:t>
      </w:r>
      <w:r w:rsidRPr="00224749">
        <w:rPr>
          <w:rFonts w:asciiTheme="minorEastAsia" w:eastAsiaTheme="minorEastAsia" w:hAnsiTheme="minorEastAsia"/>
          <w:bCs/>
          <w:sz w:val="24"/>
        </w:rPr>
        <w:t xml:space="preserve"> </w:t>
      </w:r>
    </w:p>
    <w:p w:rsidR="00654E6C" w:rsidRPr="00224749" w:rsidRDefault="007D3864" w:rsidP="007D3864">
      <w:pPr>
        <w:spacing w:line="420" w:lineRule="exact"/>
        <w:rPr>
          <w:rFonts w:asciiTheme="minorEastAsia" w:eastAsiaTheme="minorEastAsia" w:hAnsiTheme="minorEastAsia"/>
          <w:b/>
          <w:bCs/>
          <w:sz w:val="24"/>
        </w:rPr>
      </w:pPr>
      <w:bookmarkStart w:id="1" w:name="_Toc85103700"/>
      <w:bookmarkStart w:id="2" w:name="_Toc84686533"/>
      <w:bookmarkStart w:id="3" w:name="_Toc84079331"/>
      <w:r w:rsidRPr="00224749">
        <w:rPr>
          <w:rFonts w:asciiTheme="minorEastAsia" w:eastAsiaTheme="minorEastAsia" w:hAnsiTheme="minorEastAsia" w:hint="eastAsia"/>
          <w:b/>
          <w:bCs/>
          <w:sz w:val="24"/>
        </w:rPr>
        <w:t>六、</w:t>
      </w:r>
      <w:r w:rsidR="00654E6C" w:rsidRPr="00224749">
        <w:rPr>
          <w:rFonts w:asciiTheme="minorEastAsia" w:eastAsiaTheme="minorEastAsia" w:hAnsiTheme="minorEastAsia" w:hint="eastAsia"/>
          <w:b/>
          <w:bCs/>
          <w:sz w:val="24"/>
        </w:rPr>
        <w:t>承包商职责</w:t>
      </w:r>
      <w:bookmarkEnd w:id="1"/>
      <w:bookmarkEnd w:id="2"/>
      <w:bookmarkEnd w:id="3"/>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w:t>
      </w:r>
      <w:r w:rsidR="00231B74" w:rsidRPr="00224749">
        <w:rPr>
          <w:rFonts w:asciiTheme="minorEastAsia" w:eastAsiaTheme="minorEastAsia" w:hAnsiTheme="minorEastAsia" w:hint="eastAsia"/>
          <w:bCs/>
          <w:sz w:val="24"/>
        </w:rPr>
        <w:t>、所提供的设备、配件除满足本发包说明</w:t>
      </w:r>
      <w:r w:rsidRPr="00224749">
        <w:rPr>
          <w:rFonts w:asciiTheme="minorEastAsia" w:eastAsiaTheme="minorEastAsia" w:hAnsiTheme="minorEastAsia" w:hint="eastAsia"/>
          <w:bCs/>
          <w:sz w:val="24"/>
        </w:rPr>
        <w:t>的技术要求和功能要求外，还须符合中国的有关标准，并取得国家有关监督、检验、认证机构的认证。</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2、承包商对所提供的设备负有完全责任。</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w:t>
      </w:r>
      <w:r w:rsidR="00231B74" w:rsidRPr="00224749">
        <w:rPr>
          <w:rFonts w:asciiTheme="minorEastAsia" w:eastAsiaTheme="minorEastAsia" w:hAnsiTheme="minorEastAsia" w:hint="eastAsia"/>
          <w:bCs/>
          <w:sz w:val="24"/>
        </w:rPr>
        <w:t>、承包商应提供现场指导安装、调试服务，所发生的</w:t>
      </w:r>
      <w:r w:rsidRPr="00224749">
        <w:rPr>
          <w:rFonts w:asciiTheme="minorEastAsia" w:eastAsiaTheme="minorEastAsia" w:hAnsiTheme="minorEastAsia" w:hint="eastAsia"/>
          <w:bCs/>
          <w:sz w:val="24"/>
        </w:rPr>
        <w:t>费用由承包商承担。</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4、承包商应对设备的售后技术服务、使用与维修技术咨询提供良好的保证，保证提供免费热线技术服务。</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5、为了确保设备的安装、维护和正常运行，承包商必须提供所需附加的设备、工具及附件的清单，即使这些设备附件在发包文件中未列出。</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6、承包商负责设备的供货、指导安装、调试及技术培训。</w:t>
      </w:r>
    </w:p>
    <w:p w:rsidR="00654E6C" w:rsidRPr="00224749" w:rsidRDefault="007D3864" w:rsidP="007D3864">
      <w:pPr>
        <w:spacing w:line="420" w:lineRule="exact"/>
        <w:rPr>
          <w:rFonts w:asciiTheme="minorEastAsia" w:eastAsiaTheme="minorEastAsia" w:hAnsiTheme="minorEastAsia"/>
          <w:b/>
          <w:bCs/>
          <w:sz w:val="24"/>
        </w:rPr>
      </w:pPr>
      <w:bookmarkStart w:id="4" w:name="_Toc85103703"/>
      <w:bookmarkStart w:id="5" w:name="_Toc84686536"/>
      <w:bookmarkStart w:id="6" w:name="_Toc84079334"/>
      <w:r w:rsidRPr="00224749">
        <w:rPr>
          <w:rFonts w:asciiTheme="minorEastAsia" w:eastAsiaTheme="minorEastAsia" w:hAnsiTheme="minorEastAsia" w:hint="eastAsia"/>
          <w:b/>
          <w:bCs/>
          <w:sz w:val="24"/>
        </w:rPr>
        <w:t>七、</w:t>
      </w:r>
      <w:r w:rsidR="00654E6C" w:rsidRPr="00224749">
        <w:rPr>
          <w:rFonts w:asciiTheme="minorEastAsia" w:eastAsiaTheme="minorEastAsia" w:hAnsiTheme="minorEastAsia" w:hint="eastAsia"/>
          <w:b/>
          <w:bCs/>
          <w:sz w:val="24"/>
        </w:rPr>
        <w:t>供货材料说明范围</w:t>
      </w:r>
      <w:bookmarkEnd w:id="4"/>
      <w:bookmarkEnd w:id="5"/>
      <w:bookmarkEnd w:id="6"/>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工程量表上的材料清单仅为更新设备初步统计，并没有对电解槽内部深入统计。投标方应到现场实地勘查，了解项目需求。项目实施过程中，缺少其他设备、辅材或配件，导致买方无法正常运行及达标验收，由此引起的补充设备、附材、配件或服务都被视为由</w:t>
      </w:r>
      <w:r w:rsidR="00AB5880" w:rsidRPr="00224749">
        <w:rPr>
          <w:rFonts w:asciiTheme="minorEastAsia" w:eastAsiaTheme="minorEastAsia" w:hAnsiTheme="minorEastAsia" w:hint="eastAsia"/>
          <w:bCs/>
          <w:sz w:val="24"/>
        </w:rPr>
        <w:t>承包商</w:t>
      </w:r>
      <w:r w:rsidRPr="00224749">
        <w:rPr>
          <w:rFonts w:asciiTheme="minorEastAsia" w:eastAsiaTheme="minorEastAsia" w:hAnsiTheme="minorEastAsia" w:hint="eastAsia"/>
          <w:bCs/>
          <w:sz w:val="24"/>
        </w:rPr>
        <w:t>无偿供应。</w:t>
      </w:r>
    </w:p>
    <w:p w:rsidR="00654E6C" w:rsidRPr="00224749" w:rsidRDefault="007D3864" w:rsidP="007D3864">
      <w:pPr>
        <w:spacing w:line="420" w:lineRule="exact"/>
        <w:rPr>
          <w:rFonts w:asciiTheme="minorEastAsia" w:eastAsiaTheme="minorEastAsia" w:hAnsiTheme="minorEastAsia"/>
          <w:b/>
          <w:bCs/>
          <w:sz w:val="24"/>
        </w:rPr>
      </w:pPr>
      <w:bookmarkStart w:id="7" w:name="_Toc5318"/>
      <w:bookmarkStart w:id="8" w:name="_Toc84079338"/>
      <w:r w:rsidRPr="00224749">
        <w:rPr>
          <w:rFonts w:asciiTheme="minorEastAsia" w:eastAsiaTheme="minorEastAsia" w:hAnsiTheme="minorEastAsia" w:hint="eastAsia"/>
          <w:b/>
          <w:bCs/>
          <w:sz w:val="24"/>
        </w:rPr>
        <w:t>八、</w:t>
      </w:r>
      <w:r w:rsidR="00654E6C" w:rsidRPr="00224749">
        <w:rPr>
          <w:rFonts w:asciiTheme="minorEastAsia" w:eastAsiaTheme="minorEastAsia" w:hAnsiTheme="minorEastAsia" w:hint="eastAsia"/>
          <w:b/>
          <w:bCs/>
          <w:sz w:val="24"/>
        </w:rPr>
        <w:t>承包商需提供文件资料</w:t>
      </w:r>
      <w:bookmarkEnd w:id="7"/>
      <w:bookmarkEnd w:id="8"/>
    </w:p>
    <w:p w:rsidR="00654E6C"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承包商</w:t>
      </w:r>
      <w:r w:rsidR="00654E6C" w:rsidRPr="00224749">
        <w:rPr>
          <w:rFonts w:asciiTheme="minorEastAsia" w:eastAsiaTheme="minorEastAsia" w:hAnsiTheme="minorEastAsia" w:hint="eastAsia"/>
          <w:bCs/>
          <w:sz w:val="24"/>
        </w:rPr>
        <w:t>提交用户的应用文件至少包括：</w:t>
      </w:r>
    </w:p>
    <w:p w:rsidR="00A70DB8"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w:t>
      </w:r>
      <w:r w:rsidR="009944BD" w:rsidRPr="00224749">
        <w:rPr>
          <w:rFonts w:asciiTheme="minorEastAsia" w:eastAsiaTheme="minorEastAsia" w:hAnsiTheme="minorEastAsia" w:hint="eastAsia"/>
          <w:bCs/>
          <w:sz w:val="24"/>
        </w:rPr>
        <w:t>设备的产品合格证和检测检验证明文件等；</w:t>
      </w:r>
    </w:p>
    <w:p w:rsidR="00654E6C"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w:t>
      </w:r>
      <w:r w:rsidR="00654E6C" w:rsidRPr="00224749">
        <w:rPr>
          <w:rFonts w:asciiTheme="minorEastAsia" w:eastAsiaTheme="minorEastAsia" w:hAnsiTheme="minorEastAsia" w:hint="eastAsia"/>
          <w:bCs/>
          <w:sz w:val="24"/>
        </w:rPr>
        <w:t>设备数据及表格；</w:t>
      </w:r>
    </w:p>
    <w:p w:rsidR="00A70DB8"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w:t>
      </w:r>
      <w:r w:rsidR="00146B1C" w:rsidRPr="00224749">
        <w:rPr>
          <w:rFonts w:asciiTheme="minorEastAsia" w:eastAsiaTheme="minorEastAsia" w:hAnsiTheme="minorEastAsia" w:hint="eastAsia"/>
          <w:bCs/>
          <w:sz w:val="24"/>
        </w:rPr>
        <w:t>电解槽电极材料原产地证明；</w:t>
      </w:r>
    </w:p>
    <w:p w:rsidR="00654E6C" w:rsidRPr="00224749" w:rsidRDefault="00A70DB8"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4、</w:t>
      </w:r>
      <w:r w:rsidR="00654E6C" w:rsidRPr="00224749">
        <w:rPr>
          <w:rFonts w:asciiTheme="minorEastAsia" w:eastAsiaTheme="minorEastAsia" w:hAnsiTheme="minorEastAsia" w:hint="eastAsia"/>
          <w:bCs/>
          <w:sz w:val="24"/>
        </w:rPr>
        <w:t>其他必要文件。</w:t>
      </w:r>
    </w:p>
    <w:p w:rsidR="00654E6C" w:rsidRPr="00224749" w:rsidRDefault="007D3864" w:rsidP="007D3864">
      <w:pPr>
        <w:spacing w:line="420" w:lineRule="exact"/>
        <w:rPr>
          <w:rFonts w:asciiTheme="minorEastAsia" w:eastAsiaTheme="minorEastAsia" w:hAnsiTheme="minorEastAsia"/>
          <w:b/>
          <w:bCs/>
          <w:sz w:val="24"/>
        </w:rPr>
      </w:pPr>
      <w:bookmarkStart w:id="9" w:name="_Toc85103704"/>
      <w:bookmarkStart w:id="10" w:name="_Toc84079335"/>
      <w:bookmarkStart w:id="11" w:name="_Toc84686537"/>
      <w:r w:rsidRPr="00224749">
        <w:rPr>
          <w:rFonts w:asciiTheme="minorEastAsia" w:eastAsiaTheme="minorEastAsia" w:hAnsiTheme="minorEastAsia" w:hint="eastAsia"/>
          <w:b/>
          <w:bCs/>
          <w:sz w:val="24"/>
        </w:rPr>
        <w:lastRenderedPageBreak/>
        <w:t>九、</w:t>
      </w:r>
      <w:r w:rsidR="00654E6C" w:rsidRPr="00224749">
        <w:rPr>
          <w:rFonts w:asciiTheme="minorEastAsia" w:eastAsiaTheme="minorEastAsia" w:hAnsiTheme="minorEastAsia" w:hint="eastAsia"/>
          <w:b/>
          <w:bCs/>
          <w:sz w:val="24"/>
        </w:rPr>
        <w:t>投标文件</w:t>
      </w:r>
      <w:bookmarkEnd w:id="9"/>
      <w:bookmarkEnd w:id="10"/>
      <w:bookmarkEnd w:id="11"/>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投标文件应严格符合本发文件中列出的所有条款，对于不符合项，应作为偏差项进行逐项说明，并给出可以作为替代方案的建议性解决办法。除已特殊说明的条款外，报价文件中所提供的产品应保证完全符合询价书所需要的供货围、技术规格、技术指标等。否则，由此而产生的问题（不论报价技术文件是否被确认）均由供货方负责。</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2、本询价书的技术规格是对电解槽设备的最低要求。承包商可以提出满足或高于本询价书要求的替代方案或建议，并对替代方案进行明确说明。只有经用户方书面批准的替代方案或偏差才有效。</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3、报价技术文件应包括（编制顺序以商务招标文件的要求为准）：</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①.</w:t>
      </w:r>
      <w:r w:rsidRPr="00224749">
        <w:rPr>
          <w:rFonts w:asciiTheme="minorEastAsia" w:eastAsiaTheme="minorEastAsia" w:hAnsiTheme="minorEastAsia"/>
          <w:bCs/>
          <w:sz w:val="24"/>
        </w:rPr>
        <w:t xml:space="preserve"> </w:t>
      </w:r>
      <w:r w:rsidRPr="00224749">
        <w:rPr>
          <w:rFonts w:asciiTheme="minorEastAsia" w:eastAsiaTheme="minorEastAsia" w:hAnsiTheme="minorEastAsia" w:hint="eastAsia"/>
          <w:bCs/>
          <w:sz w:val="24"/>
        </w:rPr>
        <w:t>承包商及制造厂资质、简介和业绩证明；</w:t>
      </w:r>
    </w:p>
    <w:p w:rsidR="00654E6C" w:rsidRPr="00224749" w:rsidRDefault="00CD66E5"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bCs/>
          <w:sz w:val="24"/>
        </w:rPr>
        <w:fldChar w:fldCharType="begin"/>
      </w:r>
      <w:r w:rsidR="00654E6C" w:rsidRPr="00224749">
        <w:rPr>
          <w:rFonts w:asciiTheme="minorEastAsia" w:eastAsiaTheme="minorEastAsia" w:hAnsiTheme="minorEastAsia"/>
          <w:bCs/>
          <w:sz w:val="24"/>
        </w:rPr>
        <w:instrText xml:space="preserve"> </w:instrText>
      </w:r>
      <w:r w:rsidR="00654E6C" w:rsidRPr="00224749">
        <w:rPr>
          <w:rFonts w:asciiTheme="minorEastAsia" w:eastAsiaTheme="minorEastAsia" w:hAnsiTheme="minorEastAsia" w:hint="eastAsia"/>
          <w:bCs/>
          <w:sz w:val="24"/>
        </w:rPr>
        <w:instrText>= 2 \* GB3</w:instrText>
      </w:r>
      <w:r w:rsidR="00654E6C" w:rsidRPr="00224749">
        <w:rPr>
          <w:rFonts w:asciiTheme="minorEastAsia" w:eastAsiaTheme="minorEastAsia" w:hAnsiTheme="minorEastAsia"/>
          <w:bCs/>
          <w:sz w:val="24"/>
        </w:rPr>
        <w:instrText xml:space="preserve"> </w:instrText>
      </w:r>
      <w:r w:rsidRPr="00224749">
        <w:rPr>
          <w:rFonts w:asciiTheme="minorEastAsia" w:eastAsiaTheme="minorEastAsia" w:hAnsiTheme="minorEastAsia"/>
          <w:bCs/>
          <w:sz w:val="24"/>
        </w:rPr>
        <w:fldChar w:fldCharType="separate"/>
      </w:r>
      <w:r w:rsidR="00654E6C" w:rsidRPr="00224749">
        <w:rPr>
          <w:rFonts w:asciiTheme="minorEastAsia" w:eastAsiaTheme="minorEastAsia" w:hAnsiTheme="minorEastAsia" w:hint="eastAsia"/>
          <w:bCs/>
          <w:sz w:val="24"/>
        </w:rPr>
        <w:t>②</w:t>
      </w:r>
      <w:r w:rsidRPr="00224749">
        <w:rPr>
          <w:rFonts w:asciiTheme="minorEastAsia" w:eastAsiaTheme="minorEastAsia" w:hAnsiTheme="minorEastAsia"/>
          <w:bCs/>
          <w:sz w:val="24"/>
        </w:rPr>
        <w:fldChar w:fldCharType="end"/>
      </w:r>
      <w:r w:rsidR="00654E6C" w:rsidRPr="00224749">
        <w:rPr>
          <w:rFonts w:asciiTheme="minorEastAsia" w:eastAsiaTheme="minorEastAsia" w:hAnsiTheme="minorEastAsia"/>
          <w:bCs/>
          <w:sz w:val="24"/>
        </w:rPr>
        <w:t>.</w:t>
      </w:r>
      <w:r w:rsidR="00654E6C" w:rsidRPr="00224749">
        <w:rPr>
          <w:rFonts w:asciiTheme="minorEastAsia" w:eastAsiaTheme="minorEastAsia" w:hAnsiTheme="minorEastAsia" w:hint="eastAsia"/>
          <w:bCs/>
          <w:sz w:val="24"/>
        </w:rPr>
        <w:t xml:space="preserve"> 设备生产商的授权文件；</w:t>
      </w:r>
    </w:p>
    <w:p w:rsidR="00654E6C" w:rsidRPr="00224749" w:rsidRDefault="00CD66E5"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bCs/>
          <w:sz w:val="24"/>
        </w:rPr>
        <w:fldChar w:fldCharType="begin"/>
      </w:r>
      <w:r w:rsidR="00654E6C" w:rsidRPr="00224749">
        <w:rPr>
          <w:rFonts w:asciiTheme="minorEastAsia" w:eastAsiaTheme="minorEastAsia" w:hAnsiTheme="minorEastAsia"/>
          <w:bCs/>
          <w:sz w:val="24"/>
        </w:rPr>
        <w:instrText xml:space="preserve"> </w:instrText>
      </w:r>
      <w:r w:rsidR="00654E6C" w:rsidRPr="00224749">
        <w:rPr>
          <w:rFonts w:asciiTheme="minorEastAsia" w:eastAsiaTheme="minorEastAsia" w:hAnsiTheme="minorEastAsia" w:hint="eastAsia"/>
          <w:bCs/>
          <w:sz w:val="24"/>
        </w:rPr>
        <w:instrText>= 3 \* GB3</w:instrText>
      </w:r>
      <w:r w:rsidR="00654E6C" w:rsidRPr="00224749">
        <w:rPr>
          <w:rFonts w:asciiTheme="minorEastAsia" w:eastAsiaTheme="minorEastAsia" w:hAnsiTheme="minorEastAsia"/>
          <w:bCs/>
          <w:sz w:val="24"/>
        </w:rPr>
        <w:instrText xml:space="preserve"> </w:instrText>
      </w:r>
      <w:r w:rsidRPr="00224749">
        <w:rPr>
          <w:rFonts w:asciiTheme="minorEastAsia" w:eastAsiaTheme="minorEastAsia" w:hAnsiTheme="minorEastAsia"/>
          <w:bCs/>
          <w:sz w:val="24"/>
        </w:rPr>
        <w:fldChar w:fldCharType="separate"/>
      </w:r>
      <w:r w:rsidR="00654E6C" w:rsidRPr="00224749">
        <w:rPr>
          <w:rFonts w:asciiTheme="minorEastAsia" w:eastAsiaTheme="minorEastAsia" w:hAnsiTheme="minorEastAsia" w:hint="eastAsia"/>
          <w:bCs/>
          <w:sz w:val="24"/>
        </w:rPr>
        <w:t>③</w:t>
      </w:r>
      <w:r w:rsidRPr="00224749">
        <w:rPr>
          <w:rFonts w:asciiTheme="minorEastAsia" w:eastAsiaTheme="minorEastAsia" w:hAnsiTheme="minorEastAsia"/>
          <w:bCs/>
          <w:sz w:val="24"/>
        </w:rPr>
        <w:fldChar w:fldCharType="end"/>
      </w:r>
      <w:r w:rsidR="00654E6C" w:rsidRPr="00224749">
        <w:rPr>
          <w:rFonts w:asciiTheme="minorEastAsia" w:eastAsiaTheme="minorEastAsia" w:hAnsiTheme="minorEastAsia"/>
          <w:bCs/>
          <w:sz w:val="24"/>
        </w:rPr>
        <w:t>.</w:t>
      </w:r>
      <w:r w:rsidR="00654E6C" w:rsidRPr="00224749">
        <w:rPr>
          <w:rFonts w:asciiTheme="minorEastAsia" w:eastAsiaTheme="minorEastAsia" w:hAnsiTheme="minorEastAsia" w:hint="eastAsia"/>
          <w:bCs/>
          <w:sz w:val="24"/>
        </w:rPr>
        <w:t xml:space="preserve"> 技术服务项目及保证；</w:t>
      </w:r>
    </w:p>
    <w:p w:rsidR="00654E6C" w:rsidRPr="00224749" w:rsidRDefault="00CD66E5"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bCs/>
          <w:sz w:val="24"/>
        </w:rPr>
        <w:fldChar w:fldCharType="begin"/>
      </w:r>
      <w:r w:rsidR="00654E6C" w:rsidRPr="00224749">
        <w:rPr>
          <w:rFonts w:asciiTheme="minorEastAsia" w:eastAsiaTheme="minorEastAsia" w:hAnsiTheme="minorEastAsia"/>
          <w:bCs/>
          <w:sz w:val="24"/>
        </w:rPr>
        <w:instrText xml:space="preserve"> </w:instrText>
      </w:r>
      <w:r w:rsidR="00654E6C" w:rsidRPr="00224749">
        <w:rPr>
          <w:rFonts w:asciiTheme="minorEastAsia" w:eastAsiaTheme="minorEastAsia" w:hAnsiTheme="minorEastAsia" w:hint="eastAsia"/>
          <w:bCs/>
          <w:sz w:val="24"/>
        </w:rPr>
        <w:instrText>= 4 \* GB3</w:instrText>
      </w:r>
      <w:r w:rsidR="00654E6C" w:rsidRPr="00224749">
        <w:rPr>
          <w:rFonts w:asciiTheme="minorEastAsia" w:eastAsiaTheme="minorEastAsia" w:hAnsiTheme="minorEastAsia"/>
          <w:bCs/>
          <w:sz w:val="24"/>
        </w:rPr>
        <w:instrText xml:space="preserve"> </w:instrText>
      </w:r>
      <w:r w:rsidRPr="00224749">
        <w:rPr>
          <w:rFonts w:asciiTheme="minorEastAsia" w:eastAsiaTheme="minorEastAsia" w:hAnsiTheme="minorEastAsia"/>
          <w:bCs/>
          <w:sz w:val="24"/>
        </w:rPr>
        <w:fldChar w:fldCharType="separate"/>
      </w:r>
      <w:r w:rsidR="00654E6C" w:rsidRPr="00224749">
        <w:rPr>
          <w:rFonts w:asciiTheme="minorEastAsia" w:eastAsiaTheme="minorEastAsia" w:hAnsiTheme="minorEastAsia" w:hint="eastAsia"/>
          <w:bCs/>
          <w:sz w:val="24"/>
        </w:rPr>
        <w:t>④</w:t>
      </w:r>
      <w:r w:rsidRPr="00224749">
        <w:rPr>
          <w:rFonts w:asciiTheme="minorEastAsia" w:eastAsiaTheme="minorEastAsia" w:hAnsiTheme="minorEastAsia"/>
          <w:bCs/>
          <w:sz w:val="24"/>
        </w:rPr>
        <w:fldChar w:fldCharType="end"/>
      </w:r>
      <w:r w:rsidR="00654E6C" w:rsidRPr="00224749">
        <w:rPr>
          <w:rFonts w:asciiTheme="minorEastAsia" w:eastAsiaTheme="minorEastAsia" w:hAnsiTheme="minorEastAsia"/>
          <w:bCs/>
          <w:sz w:val="24"/>
        </w:rPr>
        <w:t>.</w:t>
      </w:r>
      <w:r w:rsidR="00654E6C" w:rsidRPr="00224749">
        <w:rPr>
          <w:rFonts w:asciiTheme="minorEastAsia" w:eastAsiaTheme="minorEastAsia" w:hAnsiTheme="minorEastAsia" w:hint="eastAsia"/>
          <w:bCs/>
          <w:sz w:val="24"/>
        </w:rPr>
        <w:t xml:space="preserve"> 质量保证措施；</w:t>
      </w:r>
    </w:p>
    <w:p w:rsidR="00654E6C" w:rsidRPr="00224749" w:rsidRDefault="00CD66E5"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bCs/>
          <w:sz w:val="24"/>
        </w:rPr>
        <w:fldChar w:fldCharType="begin"/>
      </w:r>
      <w:r w:rsidR="00654E6C" w:rsidRPr="00224749">
        <w:rPr>
          <w:rFonts w:asciiTheme="minorEastAsia" w:eastAsiaTheme="minorEastAsia" w:hAnsiTheme="minorEastAsia"/>
          <w:bCs/>
          <w:sz w:val="24"/>
        </w:rPr>
        <w:instrText xml:space="preserve"> </w:instrText>
      </w:r>
      <w:r w:rsidR="00654E6C" w:rsidRPr="00224749">
        <w:rPr>
          <w:rFonts w:asciiTheme="minorEastAsia" w:eastAsiaTheme="minorEastAsia" w:hAnsiTheme="minorEastAsia" w:hint="eastAsia"/>
          <w:bCs/>
          <w:sz w:val="24"/>
        </w:rPr>
        <w:instrText>= 5 \* GB3</w:instrText>
      </w:r>
      <w:r w:rsidR="00654E6C" w:rsidRPr="00224749">
        <w:rPr>
          <w:rFonts w:asciiTheme="minorEastAsia" w:eastAsiaTheme="minorEastAsia" w:hAnsiTheme="minorEastAsia"/>
          <w:bCs/>
          <w:sz w:val="24"/>
        </w:rPr>
        <w:instrText xml:space="preserve"> </w:instrText>
      </w:r>
      <w:r w:rsidRPr="00224749">
        <w:rPr>
          <w:rFonts w:asciiTheme="minorEastAsia" w:eastAsiaTheme="minorEastAsia" w:hAnsiTheme="minorEastAsia"/>
          <w:bCs/>
          <w:sz w:val="24"/>
        </w:rPr>
        <w:fldChar w:fldCharType="separate"/>
      </w:r>
      <w:r w:rsidR="00654E6C" w:rsidRPr="00224749">
        <w:rPr>
          <w:rFonts w:asciiTheme="minorEastAsia" w:eastAsiaTheme="minorEastAsia" w:hAnsiTheme="minorEastAsia" w:hint="eastAsia"/>
          <w:bCs/>
          <w:sz w:val="24"/>
        </w:rPr>
        <w:t>⑤</w:t>
      </w:r>
      <w:r w:rsidRPr="00224749">
        <w:rPr>
          <w:rFonts w:asciiTheme="minorEastAsia" w:eastAsiaTheme="minorEastAsia" w:hAnsiTheme="minorEastAsia"/>
          <w:bCs/>
          <w:sz w:val="24"/>
        </w:rPr>
        <w:fldChar w:fldCharType="end"/>
      </w:r>
      <w:r w:rsidR="00654E6C" w:rsidRPr="00224749">
        <w:rPr>
          <w:rFonts w:asciiTheme="minorEastAsia" w:eastAsiaTheme="minorEastAsia" w:hAnsiTheme="minorEastAsia"/>
          <w:bCs/>
          <w:sz w:val="24"/>
        </w:rPr>
        <w:t>.</w:t>
      </w:r>
      <w:r w:rsidR="00654E6C" w:rsidRPr="00224749">
        <w:rPr>
          <w:rFonts w:asciiTheme="minorEastAsia" w:eastAsiaTheme="minorEastAsia" w:hAnsiTheme="minorEastAsia" w:hint="eastAsia"/>
          <w:bCs/>
          <w:sz w:val="24"/>
        </w:rPr>
        <w:t xml:space="preserve"> 现场勘查交流记录；</w:t>
      </w:r>
    </w:p>
    <w:p w:rsidR="00654E6C" w:rsidRPr="00224749" w:rsidRDefault="00CD66E5"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bCs/>
          <w:sz w:val="24"/>
        </w:rPr>
        <w:fldChar w:fldCharType="begin"/>
      </w:r>
      <w:r w:rsidR="00654E6C" w:rsidRPr="00224749">
        <w:rPr>
          <w:rFonts w:asciiTheme="minorEastAsia" w:eastAsiaTheme="minorEastAsia" w:hAnsiTheme="minorEastAsia"/>
          <w:bCs/>
          <w:sz w:val="24"/>
        </w:rPr>
        <w:instrText xml:space="preserve"> </w:instrText>
      </w:r>
      <w:r w:rsidR="00654E6C" w:rsidRPr="00224749">
        <w:rPr>
          <w:rFonts w:asciiTheme="minorEastAsia" w:eastAsiaTheme="minorEastAsia" w:hAnsiTheme="minorEastAsia" w:hint="eastAsia"/>
          <w:bCs/>
          <w:sz w:val="24"/>
        </w:rPr>
        <w:instrText>= 6 \* GB3</w:instrText>
      </w:r>
      <w:r w:rsidR="00654E6C" w:rsidRPr="00224749">
        <w:rPr>
          <w:rFonts w:asciiTheme="minorEastAsia" w:eastAsiaTheme="minorEastAsia" w:hAnsiTheme="minorEastAsia"/>
          <w:bCs/>
          <w:sz w:val="24"/>
        </w:rPr>
        <w:instrText xml:space="preserve"> </w:instrText>
      </w:r>
      <w:r w:rsidRPr="00224749">
        <w:rPr>
          <w:rFonts w:asciiTheme="minorEastAsia" w:eastAsiaTheme="minorEastAsia" w:hAnsiTheme="minorEastAsia"/>
          <w:bCs/>
          <w:sz w:val="24"/>
        </w:rPr>
        <w:fldChar w:fldCharType="separate"/>
      </w:r>
      <w:r w:rsidR="00654E6C" w:rsidRPr="00224749">
        <w:rPr>
          <w:rFonts w:asciiTheme="minorEastAsia" w:eastAsiaTheme="minorEastAsia" w:hAnsiTheme="minorEastAsia" w:hint="eastAsia"/>
          <w:bCs/>
          <w:sz w:val="24"/>
        </w:rPr>
        <w:t>⑥</w:t>
      </w:r>
      <w:r w:rsidRPr="00224749">
        <w:rPr>
          <w:rFonts w:asciiTheme="minorEastAsia" w:eastAsiaTheme="minorEastAsia" w:hAnsiTheme="minorEastAsia"/>
          <w:bCs/>
          <w:sz w:val="24"/>
        </w:rPr>
        <w:fldChar w:fldCharType="end"/>
      </w:r>
      <w:r w:rsidR="00654E6C" w:rsidRPr="00224749">
        <w:rPr>
          <w:rFonts w:asciiTheme="minorEastAsia" w:eastAsiaTheme="minorEastAsia" w:hAnsiTheme="minorEastAsia"/>
          <w:bCs/>
          <w:sz w:val="24"/>
        </w:rPr>
        <w:t>.</w:t>
      </w:r>
      <w:r w:rsidR="00654E6C" w:rsidRPr="00224749">
        <w:rPr>
          <w:rFonts w:asciiTheme="minorEastAsia" w:eastAsiaTheme="minorEastAsia" w:hAnsiTheme="minorEastAsia" w:hint="eastAsia"/>
          <w:bCs/>
          <w:sz w:val="24"/>
        </w:rPr>
        <w:t xml:space="preserve"> 投标要求的其他文件</w:t>
      </w:r>
      <w:r w:rsidR="00C237B8" w:rsidRPr="00224749">
        <w:rPr>
          <w:rFonts w:asciiTheme="minorEastAsia" w:eastAsiaTheme="minorEastAsia" w:hAnsiTheme="minorEastAsia" w:hint="eastAsia"/>
          <w:bCs/>
          <w:sz w:val="24"/>
        </w:rPr>
        <w:t>。</w:t>
      </w:r>
    </w:p>
    <w:p w:rsidR="00540D53" w:rsidRPr="00224749" w:rsidRDefault="007D3864" w:rsidP="00540D53">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十、</w:t>
      </w:r>
      <w:bookmarkStart w:id="12" w:name="_Toc85103707"/>
      <w:r w:rsidR="00540D53" w:rsidRPr="00224749">
        <w:rPr>
          <w:rFonts w:asciiTheme="minorEastAsia" w:eastAsiaTheme="minorEastAsia" w:hAnsiTheme="minorEastAsia" w:cs="仿宋_GB2312" w:hint="eastAsia"/>
          <w:b/>
          <w:kern w:val="0"/>
          <w:sz w:val="24"/>
          <w:shd w:val="clear" w:color="auto" w:fill="FFFFFF"/>
        </w:rPr>
        <w:t>奖惩</w:t>
      </w:r>
      <w:r w:rsidR="00540D53" w:rsidRPr="00224749">
        <w:rPr>
          <w:rFonts w:asciiTheme="minorEastAsia" w:eastAsiaTheme="minorEastAsia" w:hAnsiTheme="minorEastAsia" w:hint="eastAsia"/>
          <w:b/>
          <w:bCs/>
          <w:sz w:val="24"/>
          <w:shd w:val="clear" w:color="auto" w:fill="FFFFFF"/>
        </w:rPr>
        <w:t>及违约条款</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cs="仿宋_GB2312"/>
          <w:kern w:val="0"/>
          <w:sz w:val="24"/>
          <w:shd w:val="clear" w:color="auto" w:fill="FFFFFF"/>
        </w:rPr>
      </w:pPr>
      <w:r w:rsidRPr="00224749">
        <w:rPr>
          <w:rFonts w:asciiTheme="minorEastAsia" w:eastAsiaTheme="minorEastAsia" w:hAnsiTheme="minorEastAsia" w:cs="仿宋_GB2312" w:hint="eastAsia"/>
          <w:kern w:val="0"/>
          <w:sz w:val="24"/>
          <w:shd w:val="clear" w:color="auto" w:fill="FFFFFF"/>
        </w:rPr>
        <w:t>1、承包方须严格遵守</w:t>
      </w:r>
      <w:r w:rsidRPr="00224749">
        <w:rPr>
          <w:rFonts w:asciiTheme="minorEastAsia" w:eastAsiaTheme="minorEastAsia" w:hAnsiTheme="minorEastAsia" w:hint="eastAsia"/>
          <w:sz w:val="24"/>
          <w:shd w:val="clear" w:color="auto" w:fill="FFFFFF"/>
        </w:rPr>
        <w:t>福海创</w:t>
      </w:r>
      <w:r w:rsidRPr="00224749">
        <w:rPr>
          <w:rFonts w:asciiTheme="minorEastAsia" w:eastAsiaTheme="minorEastAsia" w:hAnsiTheme="minorEastAsia" w:cs="仿宋_GB2312" w:hint="eastAsia"/>
          <w:kern w:val="0"/>
          <w:sz w:val="24"/>
          <w:shd w:val="clear" w:color="auto" w:fill="FFFFFF"/>
        </w:rPr>
        <w:t>安全作业规定，对于违规行为</w:t>
      </w:r>
      <w:r w:rsidRPr="00224749">
        <w:rPr>
          <w:rFonts w:asciiTheme="minorEastAsia" w:eastAsiaTheme="minorEastAsia" w:hAnsiTheme="minorEastAsia" w:hint="eastAsia"/>
          <w:sz w:val="24"/>
          <w:shd w:val="clear" w:color="auto" w:fill="FFFFFF"/>
        </w:rPr>
        <w:t>福海创</w:t>
      </w:r>
      <w:r w:rsidRPr="00224749">
        <w:rPr>
          <w:rFonts w:asciiTheme="minorEastAsia" w:eastAsiaTheme="minorEastAsia" w:hAnsiTheme="minorEastAsia" w:cs="仿宋_GB2312" w:hint="eastAsia"/>
          <w:kern w:val="0"/>
          <w:sz w:val="24"/>
          <w:shd w:val="clear" w:color="auto" w:fill="FFFFFF"/>
        </w:rPr>
        <w:t>有权依照《安全查核与奖惩办法》处理。</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2、违约解除条款</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承包方有下列情形之一，发包人可终止或解除本合同：</w:t>
      </w:r>
    </w:p>
    <w:p w:rsidR="00540D53" w:rsidRPr="00224749" w:rsidRDefault="00CD66E5"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fldChar w:fldCharType="begin"/>
      </w:r>
      <w:r w:rsidR="00540D53" w:rsidRPr="00224749">
        <w:rPr>
          <w:rFonts w:asciiTheme="minorEastAsia" w:eastAsiaTheme="minorEastAsia" w:hAnsiTheme="minorEastAsia" w:hint="eastAsia"/>
          <w:bCs/>
          <w:sz w:val="24"/>
          <w:shd w:val="clear" w:color="auto" w:fill="FFFFFF"/>
        </w:rPr>
        <w:instrText xml:space="preserve"> eq \o\ac(○,1)</w:instrText>
      </w:r>
      <w:r w:rsidRPr="00224749">
        <w:rPr>
          <w:rFonts w:asciiTheme="minorEastAsia" w:eastAsiaTheme="minorEastAsia" w:hAnsiTheme="minorEastAsia" w:hint="eastAsia"/>
          <w:bCs/>
          <w:sz w:val="24"/>
          <w:shd w:val="clear" w:color="auto" w:fill="FFFFFF"/>
        </w:rPr>
        <w:fldChar w:fldCharType="end"/>
      </w:r>
      <w:r w:rsidR="008E2018" w:rsidRPr="00224749">
        <w:rPr>
          <w:rFonts w:asciiTheme="minorEastAsia" w:eastAsiaTheme="minorEastAsia" w:hAnsiTheme="minorEastAsia" w:hint="eastAsia"/>
          <w:bCs/>
          <w:sz w:val="24"/>
          <w:shd w:val="clear" w:color="auto" w:fill="FFFFFF"/>
        </w:rPr>
        <w:t>.</w:t>
      </w:r>
      <w:r w:rsidR="00540D53" w:rsidRPr="00224749">
        <w:rPr>
          <w:rFonts w:asciiTheme="minorEastAsia" w:eastAsiaTheme="minorEastAsia" w:hAnsiTheme="minorEastAsia" w:hint="eastAsia"/>
          <w:bCs/>
          <w:sz w:val="24"/>
          <w:shd w:val="clear" w:color="auto" w:fill="FFFFFF"/>
        </w:rPr>
        <w:t>承包方技术服务人员、施工作业人员、机具设备不足，无法满足合约要求。</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②.承包方违反本合同条款规定或发生事故不能履行合约。</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③.承包方人员有偷窃、破坏发包方财产等违章、违法行为时。</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④.承包方有其他违反约定的行为3次以上。</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⑤.承包方提供的设备、材料严重不符约定标准，经两次纠正仍达不到标准时。</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⑥.承包方不执行合同约定的义务。</w:t>
      </w:r>
    </w:p>
    <w:p w:rsidR="00540D53" w:rsidRPr="00224749" w:rsidRDefault="00CD66E5"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bCs/>
          <w:sz w:val="24"/>
          <w:shd w:val="clear" w:color="auto" w:fill="FFFFFF"/>
        </w:rPr>
        <w:fldChar w:fldCharType="begin"/>
      </w:r>
      <w:r w:rsidR="00540D53" w:rsidRPr="00224749">
        <w:rPr>
          <w:rFonts w:asciiTheme="minorEastAsia" w:eastAsiaTheme="minorEastAsia" w:hAnsiTheme="minorEastAsia"/>
          <w:bCs/>
          <w:sz w:val="24"/>
          <w:shd w:val="clear" w:color="auto" w:fill="FFFFFF"/>
        </w:rPr>
        <w:instrText xml:space="preserve"> </w:instrText>
      </w:r>
      <w:r w:rsidR="00540D53" w:rsidRPr="00224749">
        <w:rPr>
          <w:rFonts w:asciiTheme="minorEastAsia" w:eastAsiaTheme="minorEastAsia" w:hAnsiTheme="minorEastAsia" w:hint="eastAsia"/>
          <w:bCs/>
          <w:sz w:val="24"/>
          <w:shd w:val="clear" w:color="auto" w:fill="FFFFFF"/>
        </w:rPr>
        <w:instrText>= 7 \* GB3</w:instrText>
      </w:r>
      <w:r w:rsidR="00540D53" w:rsidRPr="00224749">
        <w:rPr>
          <w:rFonts w:asciiTheme="minorEastAsia" w:eastAsiaTheme="minorEastAsia" w:hAnsiTheme="minorEastAsia"/>
          <w:bCs/>
          <w:sz w:val="24"/>
          <w:shd w:val="clear" w:color="auto" w:fill="FFFFFF"/>
        </w:rPr>
        <w:instrText xml:space="preserve"> </w:instrText>
      </w:r>
      <w:r w:rsidRPr="00224749">
        <w:rPr>
          <w:rFonts w:asciiTheme="minorEastAsia" w:eastAsiaTheme="minorEastAsia" w:hAnsiTheme="minorEastAsia"/>
          <w:bCs/>
          <w:sz w:val="24"/>
          <w:shd w:val="clear" w:color="auto" w:fill="FFFFFF"/>
        </w:rPr>
        <w:fldChar w:fldCharType="separate"/>
      </w:r>
      <w:r w:rsidR="00540D53" w:rsidRPr="00224749">
        <w:rPr>
          <w:rFonts w:asciiTheme="minorEastAsia" w:eastAsiaTheme="minorEastAsia" w:hAnsiTheme="minorEastAsia" w:hint="eastAsia"/>
          <w:bCs/>
          <w:noProof/>
          <w:sz w:val="24"/>
          <w:shd w:val="clear" w:color="auto" w:fill="FFFFFF"/>
        </w:rPr>
        <w:t>⑦</w:t>
      </w:r>
      <w:r w:rsidRPr="00224749">
        <w:rPr>
          <w:rFonts w:asciiTheme="minorEastAsia" w:eastAsiaTheme="minorEastAsia" w:hAnsiTheme="minorEastAsia"/>
          <w:bCs/>
          <w:sz w:val="24"/>
          <w:shd w:val="clear" w:color="auto" w:fill="FFFFFF"/>
        </w:rPr>
        <w:fldChar w:fldCharType="end"/>
      </w:r>
      <w:r w:rsidR="00540D53" w:rsidRPr="00224749">
        <w:rPr>
          <w:rFonts w:asciiTheme="minorEastAsia" w:eastAsiaTheme="minorEastAsia" w:hAnsiTheme="minorEastAsia"/>
          <w:bCs/>
          <w:sz w:val="24"/>
          <w:shd w:val="clear" w:color="auto" w:fill="FFFFFF"/>
        </w:rPr>
        <w:t>.</w:t>
      </w:r>
      <w:r w:rsidR="00540D53" w:rsidRPr="00224749">
        <w:rPr>
          <w:rFonts w:asciiTheme="minorEastAsia" w:eastAsiaTheme="minorEastAsia" w:hAnsiTheme="minorEastAsia" w:hint="eastAsia"/>
          <w:bCs/>
          <w:sz w:val="24"/>
          <w:shd w:val="clear" w:color="auto" w:fill="FFFFFF"/>
        </w:rPr>
        <w:t>承包方未能按时提供质保服务，给发包方或者第三方遭受人身或经济损失的。</w:t>
      </w:r>
    </w:p>
    <w:p w:rsidR="00540D53" w:rsidRPr="00224749" w:rsidRDefault="00CD66E5"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bCs/>
          <w:sz w:val="24"/>
          <w:shd w:val="clear" w:color="auto" w:fill="FFFFFF"/>
        </w:rPr>
        <w:fldChar w:fldCharType="begin"/>
      </w:r>
      <w:r w:rsidR="00540D53" w:rsidRPr="00224749">
        <w:rPr>
          <w:rFonts w:asciiTheme="minorEastAsia" w:eastAsiaTheme="minorEastAsia" w:hAnsiTheme="minorEastAsia"/>
          <w:bCs/>
          <w:sz w:val="24"/>
          <w:shd w:val="clear" w:color="auto" w:fill="FFFFFF"/>
        </w:rPr>
        <w:instrText xml:space="preserve"> </w:instrText>
      </w:r>
      <w:r w:rsidR="00540D53" w:rsidRPr="00224749">
        <w:rPr>
          <w:rFonts w:asciiTheme="minorEastAsia" w:eastAsiaTheme="minorEastAsia" w:hAnsiTheme="minorEastAsia" w:hint="eastAsia"/>
          <w:bCs/>
          <w:sz w:val="24"/>
          <w:shd w:val="clear" w:color="auto" w:fill="FFFFFF"/>
        </w:rPr>
        <w:instrText>= 8 \* GB3</w:instrText>
      </w:r>
      <w:r w:rsidR="00540D53" w:rsidRPr="00224749">
        <w:rPr>
          <w:rFonts w:asciiTheme="minorEastAsia" w:eastAsiaTheme="minorEastAsia" w:hAnsiTheme="minorEastAsia"/>
          <w:bCs/>
          <w:sz w:val="24"/>
          <w:shd w:val="clear" w:color="auto" w:fill="FFFFFF"/>
        </w:rPr>
        <w:instrText xml:space="preserve"> </w:instrText>
      </w:r>
      <w:r w:rsidRPr="00224749">
        <w:rPr>
          <w:rFonts w:asciiTheme="minorEastAsia" w:eastAsiaTheme="minorEastAsia" w:hAnsiTheme="minorEastAsia"/>
          <w:bCs/>
          <w:sz w:val="24"/>
          <w:shd w:val="clear" w:color="auto" w:fill="FFFFFF"/>
        </w:rPr>
        <w:fldChar w:fldCharType="separate"/>
      </w:r>
      <w:r w:rsidR="00540D53" w:rsidRPr="00224749">
        <w:rPr>
          <w:rFonts w:asciiTheme="minorEastAsia" w:eastAsiaTheme="minorEastAsia" w:hAnsiTheme="minorEastAsia" w:hint="eastAsia"/>
          <w:bCs/>
          <w:noProof/>
          <w:sz w:val="24"/>
          <w:shd w:val="clear" w:color="auto" w:fill="FFFFFF"/>
        </w:rPr>
        <w:t>⑧</w:t>
      </w:r>
      <w:r w:rsidRPr="00224749">
        <w:rPr>
          <w:rFonts w:asciiTheme="minorEastAsia" w:eastAsiaTheme="minorEastAsia" w:hAnsiTheme="minorEastAsia"/>
          <w:bCs/>
          <w:sz w:val="24"/>
          <w:shd w:val="clear" w:color="auto" w:fill="FFFFFF"/>
        </w:rPr>
        <w:fldChar w:fldCharType="end"/>
      </w:r>
      <w:r w:rsidR="00540D53" w:rsidRPr="00224749">
        <w:rPr>
          <w:rFonts w:asciiTheme="minorEastAsia" w:eastAsiaTheme="minorEastAsia" w:hAnsiTheme="minorEastAsia"/>
          <w:bCs/>
          <w:sz w:val="24"/>
          <w:shd w:val="clear" w:color="auto" w:fill="FFFFFF"/>
        </w:rPr>
        <w:t>.</w:t>
      </w:r>
      <w:r w:rsidR="00540D53" w:rsidRPr="00224749">
        <w:rPr>
          <w:rFonts w:asciiTheme="minorEastAsia" w:eastAsiaTheme="minorEastAsia" w:hAnsiTheme="minorEastAsia" w:hint="eastAsia"/>
          <w:bCs/>
          <w:sz w:val="24"/>
          <w:shd w:val="clear" w:color="auto" w:fill="FFFFFF"/>
        </w:rPr>
        <w:t>承包方违反福海创相关管理规定。</w:t>
      </w:r>
    </w:p>
    <w:p w:rsidR="00540D53" w:rsidRPr="00224749" w:rsidRDefault="00540D53" w:rsidP="00540D53">
      <w:pPr>
        <w:pStyle w:val="aa"/>
        <w:adjustRightInd w:val="0"/>
        <w:snapToGrid w:val="0"/>
        <w:spacing w:line="276" w:lineRule="auto"/>
        <w:ind w:firstLineChars="186" w:firstLine="428"/>
        <w:rPr>
          <w:rFonts w:asciiTheme="minorEastAsia" w:eastAsiaTheme="minorEastAsia" w:hAnsiTheme="minorEastAsia"/>
          <w:bCs/>
          <w:sz w:val="24"/>
          <w:shd w:val="clear" w:color="auto" w:fill="FFFFFF"/>
        </w:rPr>
      </w:pPr>
      <w:r w:rsidRPr="00224749">
        <w:rPr>
          <w:rFonts w:asciiTheme="minorEastAsia" w:eastAsiaTheme="minorEastAsia" w:hAnsiTheme="minorEastAsia" w:hint="eastAsia"/>
          <w:bCs/>
          <w:sz w:val="24"/>
          <w:shd w:val="clear" w:color="auto" w:fill="FFFFFF"/>
        </w:rPr>
        <w:t>承包方若因上述原因被终止或解除合约时，在福海创书面通知中止合同后，承包人必须无条件配合交接，否则造成的一切损失由承包人承担。</w:t>
      </w:r>
    </w:p>
    <w:p w:rsidR="00654E6C" w:rsidRPr="00224749" w:rsidRDefault="007D3864"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十一、</w:t>
      </w:r>
      <w:r w:rsidR="00654E6C" w:rsidRPr="00224749">
        <w:rPr>
          <w:rFonts w:asciiTheme="minorEastAsia" w:eastAsiaTheme="minorEastAsia" w:hAnsiTheme="minorEastAsia" w:hint="eastAsia"/>
          <w:b/>
          <w:bCs/>
          <w:sz w:val="24"/>
        </w:rPr>
        <w:t>质</w:t>
      </w:r>
      <w:bookmarkStart w:id="13" w:name="_Toc422824622"/>
      <w:bookmarkStart w:id="14" w:name="_Toc426390430"/>
      <w:bookmarkStart w:id="15" w:name="_Toc402583302"/>
      <w:bookmarkStart w:id="16" w:name="_Toc436558125"/>
      <w:bookmarkStart w:id="17" w:name="_Toc426390510"/>
      <w:bookmarkStart w:id="18" w:name="_Toc170491903"/>
      <w:bookmarkStart w:id="19" w:name="_Toc435536732"/>
      <w:bookmarkStart w:id="20" w:name="_Toc345828"/>
      <w:bookmarkStart w:id="21" w:name="_Toc438976266"/>
      <w:r w:rsidR="00654E6C" w:rsidRPr="00224749">
        <w:rPr>
          <w:rFonts w:asciiTheme="minorEastAsia" w:eastAsiaTheme="minorEastAsia" w:hAnsiTheme="minorEastAsia" w:hint="eastAsia"/>
          <w:b/>
          <w:bCs/>
          <w:sz w:val="24"/>
        </w:rPr>
        <w:t>量保证</w:t>
      </w:r>
      <w:bookmarkEnd w:id="12"/>
      <w:bookmarkEnd w:id="13"/>
      <w:bookmarkEnd w:id="14"/>
      <w:bookmarkEnd w:id="15"/>
      <w:bookmarkEnd w:id="16"/>
      <w:bookmarkEnd w:id="17"/>
      <w:bookmarkEnd w:id="18"/>
      <w:bookmarkEnd w:id="19"/>
      <w:bookmarkEnd w:id="20"/>
      <w:bookmarkEnd w:id="21"/>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1、产品的检验及验收试验均遵照有关规定和标准，并满足本发包方案的要求。</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2、承包商应对所提供的设备和附件的制造质量、技术规格负有完全责任。</w:t>
      </w:r>
    </w:p>
    <w:p w:rsidR="009944BD"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3、所有设备、配件应该在出厂前进行质量检验，需具有产品合格证书，并带产品检验报告等。</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4、正常运行条件下，电解槽满载运行寿命至少5年。</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lastRenderedPageBreak/>
        <w:t>5</w:t>
      </w:r>
      <w:r w:rsidR="003B1655" w:rsidRPr="00224749">
        <w:rPr>
          <w:rFonts w:asciiTheme="minorEastAsia" w:eastAsiaTheme="minorEastAsia" w:hAnsiTheme="minorEastAsia" w:hint="eastAsia"/>
          <w:bCs/>
          <w:sz w:val="24"/>
        </w:rPr>
        <w:t>、设备运抵发包人</w:t>
      </w:r>
      <w:r w:rsidRPr="00224749">
        <w:rPr>
          <w:rFonts w:asciiTheme="minorEastAsia" w:eastAsiaTheme="minorEastAsia" w:hAnsiTheme="minorEastAsia" w:hint="eastAsia"/>
          <w:bCs/>
          <w:sz w:val="24"/>
        </w:rPr>
        <w:t xml:space="preserve">现场后，由承包商负责调试和指导安装，确保设备正常投运，并负责免费对用户相关人员进行原理性讲解和运行保养注意事项说明。 </w:t>
      </w:r>
    </w:p>
    <w:p w:rsidR="00654E6C" w:rsidRPr="00224749" w:rsidRDefault="007D3864" w:rsidP="007D3864">
      <w:pPr>
        <w:spacing w:line="420" w:lineRule="exact"/>
        <w:rPr>
          <w:rFonts w:asciiTheme="minorEastAsia" w:eastAsiaTheme="minorEastAsia" w:hAnsiTheme="minorEastAsia"/>
          <w:b/>
          <w:bCs/>
          <w:sz w:val="24"/>
        </w:rPr>
      </w:pPr>
      <w:bookmarkStart w:id="22" w:name="_Toc84079337"/>
      <w:bookmarkStart w:id="23" w:name="_Toc14717"/>
      <w:bookmarkStart w:id="24" w:name="_Toc85103708"/>
      <w:bookmarkStart w:id="25" w:name="_Toc84686540"/>
      <w:r w:rsidRPr="00224749">
        <w:rPr>
          <w:rFonts w:asciiTheme="minorEastAsia" w:eastAsiaTheme="minorEastAsia" w:hAnsiTheme="minorEastAsia" w:hint="eastAsia"/>
          <w:b/>
          <w:bCs/>
          <w:sz w:val="24"/>
        </w:rPr>
        <w:t>十二、</w:t>
      </w:r>
      <w:r w:rsidR="00654E6C" w:rsidRPr="00224749">
        <w:rPr>
          <w:rFonts w:asciiTheme="minorEastAsia" w:eastAsiaTheme="minorEastAsia" w:hAnsiTheme="minorEastAsia" w:hint="eastAsia"/>
          <w:b/>
          <w:bCs/>
          <w:sz w:val="24"/>
        </w:rPr>
        <w:t>服</w:t>
      </w:r>
      <w:bookmarkStart w:id="26" w:name="_Toc422824623"/>
      <w:bookmarkStart w:id="27" w:name="_Toc345829"/>
      <w:bookmarkStart w:id="28" w:name="_Toc402583303"/>
      <w:bookmarkStart w:id="29" w:name="_Toc438976267"/>
      <w:bookmarkStart w:id="30" w:name="_Toc170491904"/>
      <w:bookmarkStart w:id="31" w:name="_Toc436558126"/>
      <w:bookmarkStart w:id="32" w:name="_Toc426390431"/>
      <w:bookmarkStart w:id="33" w:name="_Toc426390511"/>
      <w:bookmarkStart w:id="34" w:name="_Toc435536733"/>
      <w:r w:rsidR="00654E6C" w:rsidRPr="00224749">
        <w:rPr>
          <w:rFonts w:asciiTheme="minorEastAsia" w:eastAsiaTheme="minorEastAsia" w:hAnsiTheme="minorEastAsia" w:hint="eastAsia"/>
          <w:b/>
          <w:bCs/>
          <w:sz w:val="24"/>
        </w:rPr>
        <w:t>务和维修</w:t>
      </w:r>
      <w:bookmarkEnd w:id="22"/>
      <w:bookmarkEnd w:id="23"/>
      <w:bookmarkEnd w:id="24"/>
      <w:bookmarkEnd w:id="25"/>
    </w:p>
    <w:bookmarkEnd w:id="26"/>
    <w:bookmarkEnd w:id="27"/>
    <w:bookmarkEnd w:id="28"/>
    <w:bookmarkEnd w:id="29"/>
    <w:bookmarkEnd w:id="30"/>
    <w:bookmarkEnd w:id="31"/>
    <w:bookmarkEnd w:id="32"/>
    <w:bookmarkEnd w:id="33"/>
    <w:bookmarkEnd w:id="34"/>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1、质量保证期为调试完成投运后5年。如产品出现质量问题，质保期应从产品排除缺陷时间后从新开始计算。</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2、在质量保证期，承包商应保证及时免费更换或修复存在的缺陷而导致故障和损坏的产品（除不可抗拒力)，用来更换的设备和配件应是满足本技术要求的产品。</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3、供货方应对设备的售后技术服务、使用与维修技术咨询提供良好的保证，保证全年提供免费热线技术服务。</w:t>
      </w:r>
    </w:p>
    <w:p w:rsidR="00654E6C" w:rsidRPr="00224749" w:rsidRDefault="00A70DB8" w:rsidP="007D3864">
      <w:pPr>
        <w:spacing w:line="420" w:lineRule="exact"/>
        <w:rPr>
          <w:rFonts w:asciiTheme="minorEastAsia" w:eastAsiaTheme="minorEastAsia" w:hAnsiTheme="minorEastAsia"/>
          <w:b/>
          <w:bCs/>
          <w:sz w:val="24"/>
        </w:rPr>
      </w:pPr>
      <w:r w:rsidRPr="00224749">
        <w:rPr>
          <w:rFonts w:asciiTheme="minorEastAsia" w:eastAsiaTheme="minorEastAsia" w:hAnsiTheme="minorEastAsia" w:hint="eastAsia"/>
          <w:b/>
          <w:bCs/>
          <w:sz w:val="24"/>
        </w:rPr>
        <w:t>十三、</w:t>
      </w:r>
      <w:r w:rsidR="00654E6C" w:rsidRPr="00224749">
        <w:rPr>
          <w:rFonts w:asciiTheme="minorEastAsia" w:eastAsiaTheme="minorEastAsia" w:hAnsiTheme="minorEastAsia" w:hint="eastAsia"/>
          <w:b/>
          <w:bCs/>
          <w:sz w:val="24"/>
        </w:rPr>
        <w:t>特别说明</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1、本技术条款是对本招标工程的最低限度要求。承包方施工质量必须符合发包方提供的相关要求以及相应的国家法律法规、标准规范要求。</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2、承包方对本技术条款的严格遵守并不意味着可以解除其正确选材、施工、检试验、验收以及满足规定的操作工况等所应承担的责任，并对施工过程中涉及到的健康、安全和环境保护、消防等全面负责。</w:t>
      </w:r>
    </w:p>
    <w:p w:rsidR="00654E6C" w:rsidRPr="00224749" w:rsidRDefault="00654E6C" w:rsidP="00A70DB8">
      <w:pPr>
        <w:widowControl/>
        <w:shd w:val="clear" w:color="auto" w:fill="FFFFFF"/>
        <w:spacing w:line="276" w:lineRule="auto"/>
        <w:ind w:firstLineChars="200" w:firstLine="460"/>
        <w:rPr>
          <w:rFonts w:asciiTheme="minorEastAsia" w:eastAsiaTheme="minorEastAsia" w:hAnsiTheme="minorEastAsia"/>
          <w:bCs/>
          <w:sz w:val="24"/>
        </w:rPr>
      </w:pPr>
      <w:r w:rsidRPr="00224749">
        <w:rPr>
          <w:rFonts w:asciiTheme="minorEastAsia" w:eastAsiaTheme="minorEastAsia" w:hAnsiTheme="minorEastAsia" w:hint="eastAsia"/>
          <w:bCs/>
          <w:sz w:val="24"/>
        </w:rPr>
        <w:t>3、本工程承包方报价前应到现场实地踏勘确认，在不影响和危及现有电解槽设备及其功能的前提下，须自行评估本项目施工的可行性、安全性，提出安全施工的防护措施及应急方案；承包方须承担因施工危险因素考虑不周而产生后果的一切责任，所涉及的安全费用、责任风险费用均含于总包价内。</w:t>
      </w:r>
    </w:p>
    <w:p w:rsidR="00654E6C" w:rsidRPr="00224749" w:rsidRDefault="00654E6C" w:rsidP="00532A1A">
      <w:pPr>
        <w:widowControl/>
        <w:shd w:val="clear" w:color="auto" w:fill="FFFFFF"/>
        <w:spacing w:line="460" w:lineRule="exact"/>
        <w:rPr>
          <w:rFonts w:asciiTheme="minorEastAsia" w:eastAsiaTheme="minorEastAsia" w:hAnsiTheme="minorEastAsia"/>
          <w:bCs/>
          <w:sz w:val="24"/>
        </w:rPr>
      </w:pPr>
    </w:p>
    <w:p w:rsidR="00654E6C" w:rsidRPr="00224749" w:rsidRDefault="00654E6C">
      <w:pPr>
        <w:pStyle w:val="11"/>
        <w:rPr>
          <w:rFonts w:asciiTheme="minorEastAsia" w:eastAsiaTheme="minorEastAsia" w:hAnsiTheme="minorEastAsia"/>
          <w:bCs/>
          <w:kern w:val="2"/>
          <w:szCs w:val="24"/>
        </w:rPr>
      </w:pPr>
      <w:r w:rsidRPr="00224749">
        <w:rPr>
          <w:rFonts w:asciiTheme="minorEastAsia" w:eastAsiaTheme="minorEastAsia" w:hAnsiTheme="minorEastAsia"/>
          <w:bCs/>
          <w:kern w:val="2"/>
          <w:szCs w:val="24"/>
        </w:rPr>
        <w:t>电气团队：</w:t>
      </w:r>
    </w:p>
    <w:p w:rsidR="00654E6C" w:rsidRPr="00224749" w:rsidRDefault="00654E6C">
      <w:pPr>
        <w:pStyle w:val="11"/>
        <w:rPr>
          <w:rFonts w:asciiTheme="minorEastAsia" w:eastAsiaTheme="minorEastAsia" w:hAnsiTheme="minorEastAsia"/>
          <w:bCs/>
          <w:kern w:val="2"/>
          <w:szCs w:val="24"/>
        </w:rPr>
      </w:pPr>
      <w:r w:rsidRPr="00224749">
        <w:rPr>
          <w:rFonts w:asciiTheme="minorEastAsia" w:eastAsiaTheme="minorEastAsia" w:hAnsiTheme="minorEastAsia"/>
          <w:bCs/>
          <w:kern w:val="2"/>
          <w:szCs w:val="24"/>
        </w:rPr>
        <w:t>核准</w:t>
      </w:r>
      <w:r w:rsidRPr="00224749">
        <w:rPr>
          <w:rFonts w:asciiTheme="minorEastAsia" w:eastAsiaTheme="minorEastAsia" w:hAnsiTheme="minorEastAsia" w:hint="eastAsia"/>
          <w:bCs/>
          <w:kern w:val="2"/>
          <w:szCs w:val="24"/>
        </w:rPr>
        <w:t xml:space="preserve">： </w:t>
      </w:r>
      <w:r w:rsidRPr="00224749">
        <w:rPr>
          <w:rFonts w:asciiTheme="minorEastAsia" w:eastAsiaTheme="minorEastAsia" w:hAnsiTheme="minorEastAsia"/>
          <w:bCs/>
          <w:kern w:val="2"/>
          <w:szCs w:val="24"/>
        </w:rPr>
        <w:t xml:space="preserve">                  审核</w:t>
      </w:r>
      <w:r w:rsidRPr="00224749">
        <w:rPr>
          <w:rFonts w:asciiTheme="minorEastAsia" w:eastAsiaTheme="minorEastAsia" w:hAnsiTheme="minorEastAsia" w:hint="eastAsia"/>
          <w:bCs/>
          <w:kern w:val="2"/>
          <w:szCs w:val="24"/>
        </w:rPr>
        <w:t xml:space="preserve">： </w:t>
      </w:r>
      <w:r w:rsidRPr="00224749">
        <w:rPr>
          <w:rFonts w:asciiTheme="minorEastAsia" w:eastAsiaTheme="minorEastAsia" w:hAnsiTheme="minorEastAsia"/>
          <w:bCs/>
          <w:kern w:val="2"/>
          <w:szCs w:val="24"/>
        </w:rPr>
        <w:t xml:space="preserve">                经办</w:t>
      </w:r>
      <w:r w:rsidRPr="00224749">
        <w:rPr>
          <w:rFonts w:asciiTheme="minorEastAsia" w:eastAsiaTheme="minorEastAsia" w:hAnsiTheme="minorEastAsia" w:hint="eastAsia"/>
          <w:bCs/>
          <w:kern w:val="2"/>
          <w:szCs w:val="24"/>
        </w:rPr>
        <w:t>：</w:t>
      </w:r>
    </w:p>
    <w:p w:rsidR="00654E6C" w:rsidRPr="00224749" w:rsidRDefault="00654E6C">
      <w:pPr>
        <w:pStyle w:val="11"/>
        <w:rPr>
          <w:rFonts w:asciiTheme="minorEastAsia" w:eastAsiaTheme="minorEastAsia" w:hAnsiTheme="minorEastAsia"/>
          <w:bCs/>
          <w:kern w:val="2"/>
          <w:szCs w:val="24"/>
        </w:rPr>
      </w:pPr>
      <w:r w:rsidRPr="00224749">
        <w:rPr>
          <w:rFonts w:asciiTheme="minorEastAsia" w:eastAsiaTheme="minorEastAsia" w:hAnsiTheme="minorEastAsia" w:hint="eastAsia"/>
          <w:bCs/>
          <w:kern w:val="2"/>
          <w:szCs w:val="24"/>
        </w:rPr>
        <w:t>设备管理部：</w:t>
      </w:r>
    </w:p>
    <w:p w:rsidR="00654E6C" w:rsidRPr="00224749" w:rsidRDefault="00654E6C">
      <w:pPr>
        <w:pStyle w:val="11"/>
        <w:rPr>
          <w:rFonts w:asciiTheme="minorEastAsia" w:eastAsiaTheme="minorEastAsia" w:hAnsiTheme="minorEastAsia"/>
          <w:bCs/>
          <w:kern w:val="2"/>
          <w:szCs w:val="24"/>
        </w:rPr>
      </w:pPr>
      <w:r w:rsidRPr="00224749">
        <w:rPr>
          <w:rFonts w:asciiTheme="minorEastAsia" w:eastAsiaTheme="minorEastAsia" w:hAnsiTheme="minorEastAsia"/>
          <w:bCs/>
          <w:kern w:val="2"/>
          <w:szCs w:val="24"/>
        </w:rPr>
        <w:t>核准</w:t>
      </w:r>
      <w:r w:rsidRPr="00224749">
        <w:rPr>
          <w:rFonts w:asciiTheme="minorEastAsia" w:eastAsiaTheme="minorEastAsia" w:hAnsiTheme="minorEastAsia" w:hint="eastAsia"/>
          <w:bCs/>
          <w:kern w:val="2"/>
          <w:szCs w:val="24"/>
        </w:rPr>
        <w:t xml:space="preserve">： </w:t>
      </w:r>
      <w:r w:rsidRPr="00224749">
        <w:rPr>
          <w:rFonts w:asciiTheme="minorEastAsia" w:eastAsiaTheme="minorEastAsia" w:hAnsiTheme="minorEastAsia"/>
          <w:bCs/>
          <w:kern w:val="2"/>
          <w:szCs w:val="24"/>
        </w:rPr>
        <w:t xml:space="preserve">                  审核</w:t>
      </w:r>
      <w:r w:rsidRPr="00224749">
        <w:rPr>
          <w:rFonts w:asciiTheme="minorEastAsia" w:eastAsiaTheme="minorEastAsia" w:hAnsiTheme="minorEastAsia" w:hint="eastAsia"/>
          <w:bCs/>
          <w:kern w:val="2"/>
          <w:szCs w:val="24"/>
        </w:rPr>
        <w:t xml:space="preserve">： </w:t>
      </w:r>
      <w:r w:rsidRPr="00224749">
        <w:rPr>
          <w:rFonts w:asciiTheme="minorEastAsia" w:eastAsiaTheme="minorEastAsia" w:hAnsiTheme="minorEastAsia"/>
          <w:bCs/>
          <w:kern w:val="2"/>
          <w:szCs w:val="24"/>
        </w:rPr>
        <w:t xml:space="preserve">                经办</w:t>
      </w:r>
      <w:r w:rsidRPr="00224749">
        <w:rPr>
          <w:rFonts w:asciiTheme="minorEastAsia" w:eastAsiaTheme="minorEastAsia" w:hAnsiTheme="minorEastAsia" w:hint="eastAsia"/>
          <w:bCs/>
          <w:kern w:val="2"/>
          <w:szCs w:val="24"/>
        </w:rPr>
        <w:t>：</w:t>
      </w:r>
    </w:p>
    <w:p w:rsidR="00654E6C" w:rsidRPr="00224749" w:rsidRDefault="00654E6C">
      <w:pPr>
        <w:pStyle w:val="11"/>
        <w:rPr>
          <w:rFonts w:asciiTheme="minorEastAsia" w:eastAsiaTheme="minorEastAsia" w:hAnsiTheme="minorEastAsia"/>
          <w:szCs w:val="24"/>
        </w:rPr>
      </w:pPr>
    </w:p>
    <w:p w:rsidR="00654E6C" w:rsidRPr="00224749" w:rsidRDefault="00654E6C" w:rsidP="009944BD">
      <w:pPr>
        <w:widowControl/>
        <w:tabs>
          <w:tab w:val="left" w:pos="709"/>
        </w:tabs>
        <w:spacing w:line="400" w:lineRule="exact"/>
        <w:ind w:rightChars="250" w:right="500"/>
        <w:jc w:val="left"/>
        <w:rPr>
          <w:rFonts w:asciiTheme="minorEastAsia" w:eastAsiaTheme="minorEastAsia" w:hAnsiTheme="minorEastAsia"/>
          <w:b/>
          <w:bCs/>
          <w:sz w:val="24"/>
        </w:rPr>
      </w:pPr>
    </w:p>
    <w:sectPr w:rsidR="00654E6C" w:rsidRPr="00224749" w:rsidSect="00D34822">
      <w:footerReference w:type="default" r:id="rId7"/>
      <w:pgSz w:w="11906" w:h="16838"/>
      <w:pgMar w:top="1440" w:right="1418" w:bottom="1440" w:left="1418" w:header="851" w:footer="227" w:gutter="567"/>
      <w:cols w:space="720"/>
      <w:docGrid w:type="linesAndChars" w:linePitch="32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8C0" w:rsidRDefault="009838C0" w:rsidP="00654E6C">
      <w:r>
        <w:separator/>
      </w:r>
    </w:p>
  </w:endnote>
  <w:endnote w:type="continuationSeparator" w:id="0">
    <w:p w:rsidR="009838C0" w:rsidRDefault="009838C0" w:rsidP="00654E6C">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6C" w:rsidRDefault="00654E6C">
    <w:pPr>
      <w:pStyle w:val="a6"/>
      <w:ind w:firstLineChars="2950" w:firstLine="7080"/>
      <w:rPr>
        <w:sz w:val="24"/>
      </w:rPr>
    </w:pPr>
    <w:r>
      <w:rPr>
        <w:rStyle w:val="a8"/>
        <w:rFonts w:hint="eastAsia"/>
        <w:sz w:val="24"/>
      </w:rPr>
      <w:t>Page</w:t>
    </w:r>
    <w:r>
      <w:rPr>
        <w:rStyle w:val="a8"/>
        <w:rFonts w:hint="eastAsia"/>
        <w:sz w:val="24"/>
      </w:rPr>
      <w:t>：</w:t>
    </w:r>
    <w:r w:rsidR="00CD66E5">
      <w:rPr>
        <w:rStyle w:val="a8"/>
        <w:sz w:val="24"/>
      </w:rPr>
      <w:fldChar w:fldCharType="begin"/>
    </w:r>
    <w:r>
      <w:rPr>
        <w:rStyle w:val="a8"/>
        <w:sz w:val="24"/>
      </w:rPr>
      <w:instrText xml:space="preserve"> PAGE </w:instrText>
    </w:r>
    <w:r w:rsidR="00CD66E5">
      <w:rPr>
        <w:rStyle w:val="a8"/>
        <w:sz w:val="24"/>
      </w:rPr>
      <w:fldChar w:fldCharType="separate"/>
    </w:r>
    <w:r w:rsidR="00224749">
      <w:rPr>
        <w:rStyle w:val="a8"/>
        <w:noProof/>
        <w:sz w:val="24"/>
      </w:rPr>
      <w:t>1</w:t>
    </w:r>
    <w:r w:rsidR="00CD66E5">
      <w:rPr>
        <w:rStyle w:val="a8"/>
        <w:sz w:val="24"/>
      </w:rPr>
      <w:fldChar w:fldCharType="end"/>
    </w:r>
    <w:r w:rsidR="003652BD">
      <w:rPr>
        <w:rStyle w:val="a8"/>
        <w:rFonts w:hint="eastAsia"/>
        <w:sz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8C0" w:rsidRDefault="009838C0" w:rsidP="00654E6C">
      <w:r>
        <w:separator/>
      </w:r>
    </w:p>
  </w:footnote>
  <w:footnote w:type="continuationSeparator" w:id="0">
    <w:p w:rsidR="009838C0" w:rsidRDefault="009838C0" w:rsidP="00654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6F74"/>
    <w:multiLevelType w:val="hybridMultilevel"/>
    <w:tmpl w:val="B4885CBC"/>
    <w:lvl w:ilvl="0" w:tplc="0C3489EE">
      <w:start w:val="1"/>
      <w:numFmt w:val="decimalEnclosedCircle"/>
      <w:lvlText w:val="%1"/>
      <w:lvlJc w:val="left"/>
      <w:pPr>
        <w:ind w:left="1340" w:hanging="420"/>
      </w:pPr>
      <w:rPr>
        <w:rFonts w:ascii="楷体" w:eastAsia="楷体" w:hAnsi="楷体" w:cs="Times New Roman"/>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nsid w:val="22A84EAF"/>
    <w:multiLevelType w:val="multilevel"/>
    <w:tmpl w:val="22A84EAF"/>
    <w:lvl w:ilvl="0">
      <w:start w:val="1"/>
      <w:numFmt w:val="decimal"/>
      <w:lvlText w:val="%1、"/>
      <w:lvlJc w:val="left"/>
      <w:pPr>
        <w:ind w:left="820" w:hanging="360"/>
      </w:pPr>
      <w:rPr>
        <w:rFonts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2">
    <w:nsid w:val="27C162B9"/>
    <w:multiLevelType w:val="hybridMultilevel"/>
    <w:tmpl w:val="13701FDA"/>
    <w:lvl w:ilvl="0" w:tplc="B89CA86E">
      <w:start w:val="2"/>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stylePaneFormatFilter w:val="3F01"/>
  <w:defaultTabStop w:val="420"/>
  <w:drawingGridHorizontalSpacing w:val="100"/>
  <w:drawingGridVerticalSpacing w:val="16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85A"/>
    <w:rsid w:val="000047B0"/>
    <w:rsid w:val="00012B2D"/>
    <w:rsid w:val="0001568C"/>
    <w:rsid w:val="00021A6E"/>
    <w:rsid w:val="00023D7B"/>
    <w:rsid w:val="00024257"/>
    <w:rsid w:val="0002429F"/>
    <w:rsid w:val="0002522F"/>
    <w:rsid w:val="000260A9"/>
    <w:rsid w:val="000261EA"/>
    <w:rsid w:val="000329B6"/>
    <w:rsid w:val="00033F33"/>
    <w:rsid w:val="00040114"/>
    <w:rsid w:val="00044557"/>
    <w:rsid w:val="0005255A"/>
    <w:rsid w:val="00052FF5"/>
    <w:rsid w:val="000548B3"/>
    <w:rsid w:val="00056409"/>
    <w:rsid w:val="000567FF"/>
    <w:rsid w:val="00057A7E"/>
    <w:rsid w:val="00060464"/>
    <w:rsid w:val="00062363"/>
    <w:rsid w:val="00063D76"/>
    <w:rsid w:val="00070534"/>
    <w:rsid w:val="00072CE9"/>
    <w:rsid w:val="000733CC"/>
    <w:rsid w:val="00077359"/>
    <w:rsid w:val="0008157A"/>
    <w:rsid w:val="00084F27"/>
    <w:rsid w:val="00090014"/>
    <w:rsid w:val="00091374"/>
    <w:rsid w:val="0009388E"/>
    <w:rsid w:val="00096E6F"/>
    <w:rsid w:val="00097116"/>
    <w:rsid w:val="000A2F45"/>
    <w:rsid w:val="000A3348"/>
    <w:rsid w:val="000A54DD"/>
    <w:rsid w:val="000B3DF4"/>
    <w:rsid w:val="000B547E"/>
    <w:rsid w:val="000B55B4"/>
    <w:rsid w:val="000B7C5F"/>
    <w:rsid w:val="000C055F"/>
    <w:rsid w:val="000C64C6"/>
    <w:rsid w:val="000C75AF"/>
    <w:rsid w:val="000D087F"/>
    <w:rsid w:val="000D5711"/>
    <w:rsid w:val="000E22A6"/>
    <w:rsid w:val="000E4A6D"/>
    <w:rsid w:val="000F2903"/>
    <w:rsid w:val="000F6E7C"/>
    <w:rsid w:val="000F71C3"/>
    <w:rsid w:val="00104FDF"/>
    <w:rsid w:val="00115103"/>
    <w:rsid w:val="00116E92"/>
    <w:rsid w:val="00123C3B"/>
    <w:rsid w:val="001243B5"/>
    <w:rsid w:val="00135A13"/>
    <w:rsid w:val="0013725C"/>
    <w:rsid w:val="00137DBF"/>
    <w:rsid w:val="00141793"/>
    <w:rsid w:val="00141987"/>
    <w:rsid w:val="00142EF7"/>
    <w:rsid w:val="0014337E"/>
    <w:rsid w:val="00144148"/>
    <w:rsid w:val="00146B1C"/>
    <w:rsid w:val="00150159"/>
    <w:rsid w:val="001512D9"/>
    <w:rsid w:val="00160480"/>
    <w:rsid w:val="00160C21"/>
    <w:rsid w:val="00161582"/>
    <w:rsid w:val="001622E8"/>
    <w:rsid w:val="00162935"/>
    <w:rsid w:val="00163D39"/>
    <w:rsid w:val="001649D4"/>
    <w:rsid w:val="001650F5"/>
    <w:rsid w:val="001712FC"/>
    <w:rsid w:val="00172B55"/>
    <w:rsid w:val="001829A5"/>
    <w:rsid w:val="001914C4"/>
    <w:rsid w:val="0019267D"/>
    <w:rsid w:val="001930B0"/>
    <w:rsid w:val="00197522"/>
    <w:rsid w:val="001A5A3F"/>
    <w:rsid w:val="001B0EF5"/>
    <w:rsid w:val="001B1535"/>
    <w:rsid w:val="001C28BB"/>
    <w:rsid w:val="001C3F3E"/>
    <w:rsid w:val="001C554E"/>
    <w:rsid w:val="001D04C1"/>
    <w:rsid w:val="001D2B39"/>
    <w:rsid w:val="001D301D"/>
    <w:rsid w:val="001D4AA7"/>
    <w:rsid w:val="001E622D"/>
    <w:rsid w:val="001E795F"/>
    <w:rsid w:val="001E7D58"/>
    <w:rsid w:val="001F0CC1"/>
    <w:rsid w:val="001F260F"/>
    <w:rsid w:val="001F34E8"/>
    <w:rsid w:val="001F7F5F"/>
    <w:rsid w:val="00202770"/>
    <w:rsid w:val="00202915"/>
    <w:rsid w:val="00202CD4"/>
    <w:rsid w:val="00203F27"/>
    <w:rsid w:val="00205CC7"/>
    <w:rsid w:val="0021505C"/>
    <w:rsid w:val="00220A99"/>
    <w:rsid w:val="00221F72"/>
    <w:rsid w:val="00224749"/>
    <w:rsid w:val="00231B74"/>
    <w:rsid w:val="00235DFB"/>
    <w:rsid w:val="00241063"/>
    <w:rsid w:val="00241422"/>
    <w:rsid w:val="00241919"/>
    <w:rsid w:val="00242A49"/>
    <w:rsid w:val="0024772E"/>
    <w:rsid w:val="002500F8"/>
    <w:rsid w:val="00253552"/>
    <w:rsid w:val="00254A99"/>
    <w:rsid w:val="00256A08"/>
    <w:rsid w:val="00260822"/>
    <w:rsid w:val="002718A2"/>
    <w:rsid w:val="00272C9E"/>
    <w:rsid w:val="002759D5"/>
    <w:rsid w:val="0027632A"/>
    <w:rsid w:val="00285381"/>
    <w:rsid w:val="002862C1"/>
    <w:rsid w:val="002912D6"/>
    <w:rsid w:val="00292717"/>
    <w:rsid w:val="0029730C"/>
    <w:rsid w:val="002A002E"/>
    <w:rsid w:val="002A150B"/>
    <w:rsid w:val="002A32F3"/>
    <w:rsid w:val="002B20DE"/>
    <w:rsid w:val="002B3965"/>
    <w:rsid w:val="002B53DC"/>
    <w:rsid w:val="002C2464"/>
    <w:rsid w:val="002C481D"/>
    <w:rsid w:val="002C6E20"/>
    <w:rsid w:val="002C744D"/>
    <w:rsid w:val="002C7EF0"/>
    <w:rsid w:val="002D1AD0"/>
    <w:rsid w:val="002D3E0B"/>
    <w:rsid w:val="002D54CA"/>
    <w:rsid w:val="002E129D"/>
    <w:rsid w:val="002F11CD"/>
    <w:rsid w:val="002F1594"/>
    <w:rsid w:val="002F484B"/>
    <w:rsid w:val="002F547B"/>
    <w:rsid w:val="00301DCF"/>
    <w:rsid w:val="003029A5"/>
    <w:rsid w:val="00310DF8"/>
    <w:rsid w:val="00313839"/>
    <w:rsid w:val="00314A78"/>
    <w:rsid w:val="00320ED2"/>
    <w:rsid w:val="00323518"/>
    <w:rsid w:val="0032427F"/>
    <w:rsid w:val="00324939"/>
    <w:rsid w:val="0032497C"/>
    <w:rsid w:val="00326012"/>
    <w:rsid w:val="00331665"/>
    <w:rsid w:val="00332001"/>
    <w:rsid w:val="00335D88"/>
    <w:rsid w:val="00335DE9"/>
    <w:rsid w:val="00337B12"/>
    <w:rsid w:val="00341140"/>
    <w:rsid w:val="0034338C"/>
    <w:rsid w:val="00345E79"/>
    <w:rsid w:val="00345E98"/>
    <w:rsid w:val="00350BF2"/>
    <w:rsid w:val="00351C99"/>
    <w:rsid w:val="003610BC"/>
    <w:rsid w:val="00361437"/>
    <w:rsid w:val="00361A21"/>
    <w:rsid w:val="00363390"/>
    <w:rsid w:val="00363619"/>
    <w:rsid w:val="00365146"/>
    <w:rsid w:val="003652BD"/>
    <w:rsid w:val="00365D74"/>
    <w:rsid w:val="003670D1"/>
    <w:rsid w:val="00371A1F"/>
    <w:rsid w:val="00371D56"/>
    <w:rsid w:val="00377768"/>
    <w:rsid w:val="00382614"/>
    <w:rsid w:val="00382C19"/>
    <w:rsid w:val="0038412B"/>
    <w:rsid w:val="0038560D"/>
    <w:rsid w:val="0038641E"/>
    <w:rsid w:val="003B1655"/>
    <w:rsid w:val="003B5CDC"/>
    <w:rsid w:val="003B60AE"/>
    <w:rsid w:val="003C1623"/>
    <w:rsid w:val="003C236A"/>
    <w:rsid w:val="003D4B07"/>
    <w:rsid w:val="003E0F3A"/>
    <w:rsid w:val="003E37AD"/>
    <w:rsid w:val="003F385A"/>
    <w:rsid w:val="003F4185"/>
    <w:rsid w:val="003F7784"/>
    <w:rsid w:val="0040221E"/>
    <w:rsid w:val="0040421E"/>
    <w:rsid w:val="00405703"/>
    <w:rsid w:val="0041627B"/>
    <w:rsid w:val="00416D00"/>
    <w:rsid w:val="004173BC"/>
    <w:rsid w:val="004213FA"/>
    <w:rsid w:val="00422564"/>
    <w:rsid w:val="00434B33"/>
    <w:rsid w:val="00437030"/>
    <w:rsid w:val="0044048E"/>
    <w:rsid w:val="00441DD9"/>
    <w:rsid w:val="004463F1"/>
    <w:rsid w:val="00453614"/>
    <w:rsid w:val="00457A44"/>
    <w:rsid w:val="00461858"/>
    <w:rsid w:val="00461BD8"/>
    <w:rsid w:val="0046460A"/>
    <w:rsid w:val="00464C39"/>
    <w:rsid w:val="004674FA"/>
    <w:rsid w:val="00467E1A"/>
    <w:rsid w:val="00474A12"/>
    <w:rsid w:val="004759E3"/>
    <w:rsid w:val="00483919"/>
    <w:rsid w:val="004868F0"/>
    <w:rsid w:val="00487225"/>
    <w:rsid w:val="00490811"/>
    <w:rsid w:val="0049201E"/>
    <w:rsid w:val="0049361B"/>
    <w:rsid w:val="00495D41"/>
    <w:rsid w:val="004A3A3F"/>
    <w:rsid w:val="004A5314"/>
    <w:rsid w:val="004B3E06"/>
    <w:rsid w:val="004C7A01"/>
    <w:rsid w:val="004D5ABD"/>
    <w:rsid w:val="004D5B58"/>
    <w:rsid w:val="004D726A"/>
    <w:rsid w:val="004E0159"/>
    <w:rsid w:val="004E06F4"/>
    <w:rsid w:val="004F0513"/>
    <w:rsid w:val="004F0FE6"/>
    <w:rsid w:val="004F37CA"/>
    <w:rsid w:val="004F5873"/>
    <w:rsid w:val="005013A6"/>
    <w:rsid w:val="00502B8E"/>
    <w:rsid w:val="00505EF9"/>
    <w:rsid w:val="00514343"/>
    <w:rsid w:val="00520B4F"/>
    <w:rsid w:val="0052426A"/>
    <w:rsid w:val="00527444"/>
    <w:rsid w:val="00530148"/>
    <w:rsid w:val="00532A1A"/>
    <w:rsid w:val="00532EAA"/>
    <w:rsid w:val="00532F59"/>
    <w:rsid w:val="005341CF"/>
    <w:rsid w:val="00535E3C"/>
    <w:rsid w:val="00536F5B"/>
    <w:rsid w:val="00540AA9"/>
    <w:rsid w:val="00540D53"/>
    <w:rsid w:val="005453DC"/>
    <w:rsid w:val="0056042C"/>
    <w:rsid w:val="00560EC4"/>
    <w:rsid w:val="00561621"/>
    <w:rsid w:val="00562638"/>
    <w:rsid w:val="005665A0"/>
    <w:rsid w:val="00566B4C"/>
    <w:rsid w:val="00571DF8"/>
    <w:rsid w:val="00572EF3"/>
    <w:rsid w:val="00573947"/>
    <w:rsid w:val="0058297E"/>
    <w:rsid w:val="00592A58"/>
    <w:rsid w:val="00593F6E"/>
    <w:rsid w:val="005966ED"/>
    <w:rsid w:val="00597386"/>
    <w:rsid w:val="005A11A2"/>
    <w:rsid w:val="005A181C"/>
    <w:rsid w:val="005A248F"/>
    <w:rsid w:val="005A2FFF"/>
    <w:rsid w:val="005A3E41"/>
    <w:rsid w:val="005A4502"/>
    <w:rsid w:val="005A521F"/>
    <w:rsid w:val="005A701F"/>
    <w:rsid w:val="005A73E9"/>
    <w:rsid w:val="005B3CD8"/>
    <w:rsid w:val="005B709D"/>
    <w:rsid w:val="005C4067"/>
    <w:rsid w:val="005C5C89"/>
    <w:rsid w:val="005D1323"/>
    <w:rsid w:val="005D606C"/>
    <w:rsid w:val="005D7810"/>
    <w:rsid w:val="005E5796"/>
    <w:rsid w:val="005E5C62"/>
    <w:rsid w:val="005F0444"/>
    <w:rsid w:val="005F3311"/>
    <w:rsid w:val="005F534C"/>
    <w:rsid w:val="006028D6"/>
    <w:rsid w:val="0060526D"/>
    <w:rsid w:val="00605438"/>
    <w:rsid w:val="00611DE4"/>
    <w:rsid w:val="00612B33"/>
    <w:rsid w:val="00612B5D"/>
    <w:rsid w:val="00612D69"/>
    <w:rsid w:val="00615A1C"/>
    <w:rsid w:val="0062428A"/>
    <w:rsid w:val="00630228"/>
    <w:rsid w:val="00630D81"/>
    <w:rsid w:val="00633978"/>
    <w:rsid w:val="00634977"/>
    <w:rsid w:val="00637460"/>
    <w:rsid w:val="0064093A"/>
    <w:rsid w:val="0064649B"/>
    <w:rsid w:val="00646507"/>
    <w:rsid w:val="006529C8"/>
    <w:rsid w:val="00654E6C"/>
    <w:rsid w:val="006653C3"/>
    <w:rsid w:val="00670AF9"/>
    <w:rsid w:val="00672172"/>
    <w:rsid w:val="00681386"/>
    <w:rsid w:val="006857DD"/>
    <w:rsid w:val="00687D76"/>
    <w:rsid w:val="00690ABA"/>
    <w:rsid w:val="006942B4"/>
    <w:rsid w:val="006943FD"/>
    <w:rsid w:val="00696019"/>
    <w:rsid w:val="0069630F"/>
    <w:rsid w:val="006A065A"/>
    <w:rsid w:val="006A0A53"/>
    <w:rsid w:val="006A1306"/>
    <w:rsid w:val="006A153A"/>
    <w:rsid w:val="006B2942"/>
    <w:rsid w:val="006C1884"/>
    <w:rsid w:val="006C47CA"/>
    <w:rsid w:val="006D306E"/>
    <w:rsid w:val="006E1F17"/>
    <w:rsid w:val="006F3B8A"/>
    <w:rsid w:val="006F4A8A"/>
    <w:rsid w:val="006F6DE1"/>
    <w:rsid w:val="00700EF0"/>
    <w:rsid w:val="0070189F"/>
    <w:rsid w:val="007040C1"/>
    <w:rsid w:val="00720C8F"/>
    <w:rsid w:val="00721137"/>
    <w:rsid w:val="007222A4"/>
    <w:rsid w:val="00722BF7"/>
    <w:rsid w:val="00730B95"/>
    <w:rsid w:val="0073621F"/>
    <w:rsid w:val="00745931"/>
    <w:rsid w:val="007502D6"/>
    <w:rsid w:val="00760A93"/>
    <w:rsid w:val="007658BC"/>
    <w:rsid w:val="0077512A"/>
    <w:rsid w:val="00782328"/>
    <w:rsid w:val="00783458"/>
    <w:rsid w:val="007838A4"/>
    <w:rsid w:val="00785746"/>
    <w:rsid w:val="007928DE"/>
    <w:rsid w:val="00792DC3"/>
    <w:rsid w:val="00793443"/>
    <w:rsid w:val="007B2322"/>
    <w:rsid w:val="007B44BF"/>
    <w:rsid w:val="007B5547"/>
    <w:rsid w:val="007C017D"/>
    <w:rsid w:val="007C236C"/>
    <w:rsid w:val="007C69E1"/>
    <w:rsid w:val="007D2B5D"/>
    <w:rsid w:val="007D3864"/>
    <w:rsid w:val="007E05A8"/>
    <w:rsid w:val="007E06ED"/>
    <w:rsid w:val="007E0969"/>
    <w:rsid w:val="007E23C4"/>
    <w:rsid w:val="007E2BA2"/>
    <w:rsid w:val="007F6204"/>
    <w:rsid w:val="007F7BC1"/>
    <w:rsid w:val="00800283"/>
    <w:rsid w:val="008168AF"/>
    <w:rsid w:val="00820271"/>
    <w:rsid w:val="00820865"/>
    <w:rsid w:val="008250D2"/>
    <w:rsid w:val="008364C4"/>
    <w:rsid w:val="00836996"/>
    <w:rsid w:val="00840C20"/>
    <w:rsid w:val="0084558F"/>
    <w:rsid w:val="00847327"/>
    <w:rsid w:val="00853E22"/>
    <w:rsid w:val="00862A0F"/>
    <w:rsid w:val="00863355"/>
    <w:rsid w:val="00870E9C"/>
    <w:rsid w:val="008721EF"/>
    <w:rsid w:val="0087396A"/>
    <w:rsid w:val="00874334"/>
    <w:rsid w:val="0087452C"/>
    <w:rsid w:val="008754C3"/>
    <w:rsid w:val="00894FD6"/>
    <w:rsid w:val="008A154C"/>
    <w:rsid w:val="008A27BE"/>
    <w:rsid w:val="008A2A5C"/>
    <w:rsid w:val="008A774C"/>
    <w:rsid w:val="008B1CBF"/>
    <w:rsid w:val="008B5927"/>
    <w:rsid w:val="008B607A"/>
    <w:rsid w:val="008B76D5"/>
    <w:rsid w:val="008C34B3"/>
    <w:rsid w:val="008D11D7"/>
    <w:rsid w:val="008D2312"/>
    <w:rsid w:val="008D58D9"/>
    <w:rsid w:val="008E1D6F"/>
    <w:rsid w:val="008E2018"/>
    <w:rsid w:val="008E2A47"/>
    <w:rsid w:val="008E478F"/>
    <w:rsid w:val="008E4D91"/>
    <w:rsid w:val="008E703B"/>
    <w:rsid w:val="008E7A67"/>
    <w:rsid w:val="008E7AAE"/>
    <w:rsid w:val="008F6370"/>
    <w:rsid w:val="00913A2E"/>
    <w:rsid w:val="00914F43"/>
    <w:rsid w:val="00915831"/>
    <w:rsid w:val="00916879"/>
    <w:rsid w:val="00921535"/>
    <w:rsid w:val="0092248E"/>
    <w:rsid w:val="0093724A"/>
    <w:rsid w:val="0094126C"/>
    <w:rsid w:val="009450D2"/>
    <w:rsid w:val="00945495"/>
    <w:rsid w:val="00950F9E"/>
    <w:rsid w:val="00951DBD"/>
    <w:rsid w:val="00960E09"/>
    <w:rsid w:val="00976DD2"/>
    <w:rsid w:val="0098123A"/>
    <w:rsid w:val="009838C0"/>
    <w:rsid w:val="0098397C"/>
    <w:rsid w:val="0099233F"/>
    <w:rsid w:val="00992CF7"/>
    <w:rsid w:val="0099369A"/>
    <w:rsid w:val="009944BD"/>
    <w:rsid w:val="009A2260"/>
    <w:rsid w:val="009B4074"/>
    <w:rsid w:val="009B5D56"/>
    <w:rsid w:val="009C2CF0"/>
    <w:rsid w:val="009C30B4"/>
    <w:rsid w:val="009C4237"/>
    <w:rsid w:val="009C5018"/>
    <w:rsid w:val="009C6144"/>
    <w:rsid w:val="009D3378"/>
    <w:rsid w:val="009D72BB"/>
    <w:rsid w:val="009D793F"/>
    <w:rsid w:val="009E385C"/>
    <w:rsid w:val="009E7C95"/>
    <w:rsid w:val="009F006B"/>
    <w:rsid w:val="009F1173"/>
    <w:rsid w:val="009F563E"/>
    <w:rsid w:val="00A00BE3"/>
    <w:rsid w:val="00A06AD8"/>
    <w:rsid w:val="00A06E76"/>
    <w:rsid w:val="00A0799B"/>
    <w:rsid w:val="00A07F7D"/>
    <w:rsid w:val="00A1051C"/>
    <w:rsid w:val="00A159D4"/>
    <w:rsid w:val="00A17828"/>
    <w:rsid w:val="00A20AEC"/>
    <w:rsid w:val="00A23AF2"/>
    <w:rsid w:val="00A248AE"/>
    <w:rsid w:val="00A40195"/>
    <w:rsid w:val="00A40454"/>
    <w:rsid w:val="00A41001"/>
    <w:rsid w:val="00A4271F"/>
    <w:rsid w:val="00A4273E"/>
    <w:rsid w:val="00A45988"/>
    <w:rsid w:val="00A515CB"/>
    <w:rsid w:val="00A52938"/>
    <w:rsid w:val="00A53121"/>
    <w:rsid w:val="00A55409"/>
    <w:rsid w:val="00A5562D"/>
    <w:rsid w:val="00A61A2C"/>
    <w:rsid w:val="00A63086"/>
    <w:rsid w:val="00A63B98"/>
    <w:rsid w:val="00A70DB8"/>
    <w:rsid w:val="00A73EEA"/>
    <w:rsid w:val="00A7422C"/>
    <w:rsid w:val="00A83CDD"/>
    <w:rsid w:val="00A846D8"/>
    <w:rsid w:val="00A85AF3"/>
    <w:rsid w:val="00A87E0E"/>
    <w:rsid w:val="00A90F2C"/>
    <w:rsid w:val="00A9166E"/>
    <w:rsid w:val="00A9311A"/>
    <w:rsid w:val="00A95997"/>
    <w:rsid w:val="00A96F50"/>
    <w:rsid w:val="00A97486"/>
    <w:rsid w:val="00AA14D3"/>
    <w:rsid w:val="00AA1907"/>
    <w:rsid w:val="00AA1C07"/>
    <w:rsid w:val="00AA2FA9"/>
    <w:rsid w:val="00AA4BE0"/>
    <w:rsid w:val="00AB0A25"/>
    <w:rsid w:val="00AB0A71"/>
    <w:rsid w:val="00AB2F3E"/>
    <w:rsid w:val="00AB4799"/>
    <w:rsid w:val="00AB5880"/>
    <w:rsid w:val="00AB5F18"/>
    <w:rsid w:val="00AC1E58"/>
    <w:rsid w:val="00AC30D9"/>
    <w:rsid w:val="00AC468E"/>
    <w:rsid w:val="00AD649F"/>
    <w:rsid w:val="00AE2A80"/>
    <w:rsid w:val="00AE4BAE"/>
    <w:rsid w:val="00AE6F72"/>
    <w:rsid w:val="00AF015C"/>
    <w:rsid w:val="00AF3D4C"/>
    <w:rsid w:val="00B07650"/>
    <w:rsid w:val="00B07D33"/>
    <w:rsid w:val="00B116FD"/>
    <w:rsid w:val="00B11D36"/>
    <w:rsid w:val="00B25759"/>
    <w:rsid w:val="00B257B8"/>
    <w:rsid w:val="00B25AD0"/>
    <w:rsid w:val="00B31325"/>
    <w:rsid w:val="00B4321C"/>
    <w:rsid w:val="00B51ED3"/>
    <w:rsid w:val="00B543EF"/>
    <w:rsid w:val="00B555C0"/>
    <w:rsid w:val="00B55692"/>
    <w:rsid w:val="00B612B8"/>
    <w:rsid w:val="00B62810"/>
    <w:rsid w:val="00B65135"/>
    <w:rsid w:val="00B70C13"/>
    <w:rsid w:val="00B73794"/>
    <w:rsid w:val="00B755CA"/>
    <w:rsid w:val="00B76A39"/>
    <w:rsid w:val="00B84649"/>
    <w:rsid w:val="00B84DB1"/>
    <w:rsid w:val="00B85B16"/>
    <w:rsid w:val="00B91C6C"/>
    <w:rsid w:val="00BA39CC"/>
    <w:rsid w:val="00BA61C7"/>
    <w:rsid w:val="00BA68FB"/>
    <w:rsid w:val="00BA701C"/>
    <w:rsid w:val="00BB134D"/>
    <w:rsid w:val="00BB67A9"/>
    <w:rsid w:val="00BC0906"/>
    <w:rsid w:val="00BC1EB5"/>
    <w:rsid w:val="00BC62C0"/>
    <w:rsid w:val="00BD01F6"/>
    <w:rsid w:val="00BD33DC"/>
    <w:rsid w:val="00BD44AA"/>
    <w:rsid w:val="00BD4A42"/>
    <w:rsid w:val="00BD6B45"/>
    <w:rsid w:val="00BE16E1"/>
    <w:rsid w:val="00BE1C5B"/>
    <w:rsid w:val="00BE2BDA"/>
    <w:rsid w:val="00BE5956"/>
    <w:rsid w:val="00BF0F26"/>
    <w:rsid w:val="00BF36C4"/>
    <w:rsid w:val="00BF6585"/>
    <w:rsid w:val="00C00BCD"/>
    <w:rsid w:val="00C01D0C"/>
    <w:rsid w:val="00C02CDE"/>
    <w:rsid w:val="00C0601B"/>
    <w:rsid w:val="00C10B45"/>
    <w:rsid w:val="00C1350B"/>
    <w:rsid w:val="00C22A8B"/>
    <w:rsid w:val="00C237B8"/>
    <w:rsid w:val="00C23B56"/>
    <w:rsid w:val="00C23E54"/>
    <w:rsid w:val="00C25011"/>
    <w:rsid w:val="00C26624"/>
    <w:rsid w:val="00C26776"/>
    <w:rsid w:val="00C2692A"/>
    <w:rsid w:val="00C357D6"/>
    <w:rsid w:val="00C40E47"/>
    <w:rsid w:val="00C41144"/>
    <w:rsid w:val="00C43EE8"/>
    <w:rsid w:val="00C5018B"/>
    <w:rsid w:val="00C51B43"/>
    <w:rsid w:val="00C5732E"/>
    <w:rsid w:val="00C57789"/>
    <w:rsid w:val="00C60727"/>
    <w:rsid w:val="00C65F43"/>
    <w:rsid w:val="00C70152"/>
    <w:rsid w:val="00C711B2"/>
    <w:rsid w:val="00C832B2"/>
    <w:rsid w:val="00C87AB7"/>
    <w:rsid w:val="00CA12CF"/>
    <w:rsid w:val="00CA15AB"/>
    <w:rsid w:val="00CA2793"/>
    <w:rsid w:val="00CA5C68"/>
    <w:rsid w:val="00CA7AFD"/>
    <w:rsid w:val="00CB58A7"/>
    <w:rsid w:val="00CC45CE"/>
    <w:rsid w:val="00CC4617"/>
    <w:rsid w:val="00CC5934"/>
    <w:rsid w:val="00CD4444"/>
    <w:rsid w:val="00CD66E5"/>
    <w:rsid w:val="00CE45F4"/>
    <w:rsid w:val="00CF4534"/>
    <w:rsid w:val="00CF7B39"/>
    <w:rsid w:val="00D00362"/>
    <w:rsid w:val="00D01A3E"/>
    <w:rsid w:val="00D01AD1"/>
    <w:rsid w:val="00D04454"/>
    <w:rsid w:val="00D07302"/>
    <w:rsid w:val="00D125F8"/>
    <w:rsid w:val="00D244FC"/>
    <w:rsid w:val="00D3236B"/>
    <w:rsid w:val="00D34822"/>
    <w:rsid w:val="00D40A52"/>
    <w:rsid w:val="00D40C67"/>
    <w:rsid w:val="00D422FC"/>
    <w:rsid w:val="00D43DB3"/>
    <w:rsid w:val="00D44B3F"/>
    <w:rsid w:val="00D5115D"/>
    <w:rsid w:val="00D516FD"/>
    <w:rsid w:val="00D531D5"/>
    <w:rsid w:val="00D53F29"/>
    <w:rsid w:val="00D61345"/>
    <w:rsid w:val="00D770F0"/>
    <w:rsid w:val="00D77471"/>
    <w:rsid w:val="00D84FC1"/>
    <w:rsid w:val="00D93136"/>
    <w:rsid w:val="00D9648D"/>
    <w:rsid w:val="00D97F43"/>
    <w:rsid w:val="00DA07C4"/>
    <w:rsid w:val="00DA1027"/>
    <w:rsid w:val="00DA2002"/>
    <w:rsid w:val="00DA4E87"/>
    <w:rsid w:val="00DA710A"/>
    <w:rsid w:val="00DB1FCB"/>
    <w:rsid w:val="00DB4989"/>
    <w:rsid w:val="00DC3ADC"/>
    <w:rsid w:val="00DC3E1D"/>
    <w:rsid w:val="00DC666A"/>
    <w:rsid w:val="00DD44EC"/>
    <w:rsid w:val="00DD4676"/>
    <w:rsid w:val="00DE0AF6"/>
    <w:rsid w:val="00DE1A5D"/>
    <w:rsid w:val="00DE22F6"/>
    <w:rsid w:val="00DE4E7D"/>
    <w:rsid w:val="00DF003C"/>
    <w:rsid w:val="00DF3DBA"/>
    <w:rsid w:val="00DF6CCE"/>
    <w:rsid w:val="00DF776B"/>
    <w:rsid w:val="00E0081A"/>
    <w:rsid w:val="00E03B20"/>
    <w:rsid w:val="00E15785"/>
    <w:rsid w:val="00E31745"/>
    <w:rsid w:val="00E331E5"/>
    <w:rsid w:val="00E371FC"/>
    <w:rsid w:val="00E40AFC"/>
    <w:rsid w:val="00E43355"/>
    <w:rsid w:val="00E46397"/>
    <w:rsid w:val="00E4695C"/>
    <w:rsid w:val="00E5370A"/>
    <w:rsid w:val="00E55871"/>
    <w:rsid w:val="00E6790B"/>
    <w:rsid w:val="00E70F00"/>
    <w:rsid w:val="00E73C8A"/>
    <w:rsid w:val="00E77251"/>
    <w:rsid w:val="00E837E2"/>
    <w:rsid w:val="00E849F0"/>
    <w:rsid w:val="00EA4D21"/>
    <w:rsid w:val="00EA6928"/>
    <w:rsid w:val="00EB10A2"/>
    <w:rsid w:val="00EB48DD"/>
    <w:rsid w:val="00EB4FFB"/>
    <w:rsid w:val="00EC272D"/>
    <w:rsid w:val="00EC29BD"/>
    <w:rsid w:val="00EC4BCB"/>
    <w:rsid w:val="00EC6F3D"/>
    <w:rsid w:val="00ED0C59"/>
    <w:rsid w:val="00EE0203"/>
    <w:rsid w:val="00EE22A4"/>
    <w:rsid w:val="00EE3E95"/>
    <w:rsid w:val="00EE41F4"/>
    <w:rsid w:val="00EF11D5"/>
    <w:rsid w:val="00EF14ED"/>
    <w:rsid w:val="00EF335F"/>
    <w:rsid w:val="00EF3738"/>
    <w:rsid w:val="00EF3B09"/>
    <w:rsid w:val="00EF3EE9"/>
    <w:rsid w:val="00EF3F08"/>
    <w:rsid w:val="00EF4150"/>
    <w:rsid w:val="00EF77E9"/>
    <w:rsid w:val="00F032E6"/>
    <w:rsid w:val="00F076BC"/>
    <w:rsid w:val="00F12CBF"/>
    <w:rsid w:val="00F13099"/>
    <w:rsid w:val="00F134A9"/>
    <w:rsid w:val="00F2308A"/>
    <w:rsid w:val="00F23CA8"/>
    <w:rsid w:val="00F2608B"/>
    <w:rsid w:val="00F26879"/>
    <w:rsid w:val="00F26D67"/>
    <w:rsid w:val="00F276AA"/>
    <w:rsid w:val="00F30E6C"/>
    <w:rsid w:val="00F316AC"/>
    <w:rsid w:val="00F4031B"/>
    <w:rsid w:val="00F43EED"/>
    <w:rsid w:val="00F5131A"/>
    <w:rsid w:val="00F52C1E"/>
    <w:rsid w:val="00F615E6"/>
    <w:rsid w:val="00F632D6"/>
    <w:rsid w:val="00F663CC"/>
    <w:rsid w:val="00F67753"/>
    <w:rsid w:val="00F767D7"/>
    <w:rsid w:val="00F77C5E"/>
    <w:rsid w:val="00F80738"/>
    <w:rsid w:val="00F8351F"/>
    <w:rsid w:val="00F87F3A"/>
    <w:rsid w:val="00F94BFA"/>
    <w:rsid w:val="00FA3667"/>
    <w:rsid w:val="00FA3A8C"/>
    <w:rsid w:val="00FA521A"/>
    <w:rsid w:val="00FA5E77"/>
    <w:rsid w:val="00FB1D21"/>
    <w:rsid w:val="00FB3791"/>
    <w:rsid w:val="00FB3E36"/>
    <w:rsid w:val="00FB4626"/>
    <w:rsid w:val="00FB5237"/>
    <w:rsid w:val="00FB5697"/>
    <w:rsid w:val="00FC0CF2"/>
    <w:rsid w:val="00FC1E13"/>
    <w:rsid w:val="00FC602A"/>
    <w:rsid w:val="00FD6C31"/>
    <w:rsid w:val="00FD7F40"/>
    <w:rsid w:val="00FE160A"/>
    <w:rsid w:val="00FE4955"/>
    <w:rsid w:val="00FE6C4D"/>
    <w:rsid w:val="00FF1D67"/>
    <w:rsid w:val="00FF2398"/>
    <w:rsid w:val="02B10C47"/>
    <w:rsid w:val="04176990"/>
    <w:rsid w:val="059F17E0"/>
    <w:rsid w:val="06490418"/>
    <w:rsid w:val="0A193C90"/>
    <w:rsid w:val="11965BC6"/>
    <w:rsid w:val="12446D03"/>
    <w:rsid w:val="13547AE7"/>
    <w:rsid w:val="15A9236C"/>
    <w:rsid w:val="17E458DD"/>
    <w:rsid w:val="1B0046D5"/>
    <w:rsid w:val="1E520B48"/>
    <w:rsid w:val="22B94648"/>
    <w:rsid w:val="254B020D"/>
    <w:rsid w:val="2592699F"/>
    <w:rsid w:val="269573CF"/>
    <w:rsid w:val="27AB1F74"/>
    <w:rsid w:val="2D3447B9"/>
    <w:rsid w:val="30ED5CAB"/>
    <w:rsid w:val="3616338E"/>
    <w:rsid w:val="363C36C2"/>
    <w:rsid w:val="3651018A"/>
    <w:rsid w:val="3D7F4215"/>
    <w:rsid w:val="4226071D"/>
    <w:rsid w:val="42C341BE"/>
    <w:rsid w:val="42DC527F"/>
    <w:rsid w:val="456C193F"/>
    <w:rsid w:val="47190850"/>
    <w:rsid w:val="4D4D79FD"/>
    <w:rsid w:val="516923D4"/>
    <w:rsid w:val="542100E3"/>
    <w:rsid w:val="5A8D7133"/>
    <w:rsid w:val="5B4B350A"/>
    <w:rsid w:val="603E3DBF"/>
    <w:rsid w:val="60D02C38"/>
    <w:rsid w:val="61160B2D"/>
    <w:rsid w:val="6D7607A6"/>
    <w:rsid w:val="6D8E2425"/>
    <w:rsid w:val="6F1F66B9"/>
    <w:rsid w:val="74DC4AE7"/>
    <w:rsid w:val="75386EE2"/>
    <w:rsid w:val="762229CE"/>
    <w:rsid w:val="763B258D"/>
    <w:rsid w:val="78F97B33"/>
    <w:rsid w:val="79AC5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22"/>
    <w:pPr>
      <w:widowControl w:val="0"/>
      <w:jc w:val="both"/>
    </w:pPr>
    <w:rPr>
      <w:kern w:val="2"/>
      <w:sz w:val="21"/>
      <w:szCs w:val="24"/>
    </w:rPr>
  </w:style>
  <w:style w:type="paragraph" w:styleId="2">
    <w:name w:val="heading 2"/>
    <w:basedOn w:val="a"/>
    <w:next w:val="a0"/>
    <w:qFormat/>
    <w:rsid w:val="00D34822"/>
    <w:pPr>
      <w:widowControl/>
      <w:jc w:val="left"/>
      <w:outlineLvl w:val="1"/>
    </w:pPr>
    <w:rPr>
      <w:rFonts w:ascii="宋体" w:hAnsi="宋体" w:cs="宋体"/>
      <w:b/>
      <w:bCs/>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34822"/>
    <w:pPr>
      <w:ind w:firstLineChars="200" w:firstLine="420"/>
    </w:pPr>
  </w:style>
  <w:style w:type="paragraph" w:styleId="a4">
    <w:name w:val="Body Text Indent"/>
    <w:basedOn w:val="a"/>
    <w:rsid w:val="00D34822"/>
    <w:pPr>
      <w:ind w:left="420"/>
    </w:pPr>
    <w:rPr>
      <w:sz w:val="24"/>
    </w:rPr>
  </w:style>
  <w:style w:type="paragraph" w:styleId="a5">
    <w:name w:val="Balloon Text"/>
    <w:basedOn w:val="a"/>
    <w:semiHidden/>
    <w:rsid w:val="00D34822"/>
    <w:rPr>
      <w:sz w:val="18"/>
      <w:szCs w:val="18"/>
    </w:rPr>
  </w:style>
  <w:style w:type="paragraph" w:styleId="a6">
    <w:name w:val="footer"/>
    <w:basedOn w:val="a"/>
    <w:rsid w:val="00D34822"/>
    <w:pPr>
      <w:tabs>
        <w:tab w:val="center" w:pos="4153"/>
        <w:tab w:val="right" w:pos="8306"/>
      </w:tabs>
      <w:snapToGrid w:val="0"/>
      <w:jc w:val="left"/>
    </w:pPr>
    <w:rPr>
      <w:sz w:val="18"/>
      <w:szCs w:val="18"/>
    </w:rPr>
  </w:style>
  <w:style w:type="paragraph" w:styleId="a7">
    <w:name w:val="header"/>
    <w:basedOn w:val="a"/>
    <w:rsid w:val="00D34822"/>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D34822"/>
    <w:pPr>
      <w:widowControl/>
      <w:tabs>
        <w:tab w:val="left" w:leader="dot" w:pos="9000"/>
      </w:tabs>
      <w:suppressAutoHyphens/>
      <w:spacing w:before="240"/>
      <w:ind w:left="720" w:hanging="720"/>
      <w:jc w:val="left"/>
    </w:pPr>
    <w:rPr>
      <w:b/>
      <w:kern w:val="0"/>
      <w:sz w:val="24"/>
      <w:szCs w:val="20"/>
      <w:lang w:eastAsia="en-US"/>
    </w:rPr>
  </w:style>
  <w:style w:type="character" w:styleId="a8">
    <w:name w:val="page number"/>
    <w:rsid w:val="00D34822"/>
  </w:style>
  <w:style w:type="character" w:styleId="a9">
    <w:name w:val="Hyperlink"/>
    <w:rsid w:val="00D34822"/>
    <w:rPr>
      <w:strike w:val="0"/>
      <w:dstrike w:val="0"/>
      <w:color w:val="1F3A87"/>
      <w:u w:val="none"/>
    </w:rPr>
  </w:style>
  <w:style w:type="paragraph" w:customStyle="1" w:styleId="10">
    <w:name w:val="字元 字元1"/>
    <w:basedOn w:val="a"/>
    <w:rsid w:val="00D34822"/>
    <w:pPr>
      <w:adjustRightInd w:val="0"/>
      <w:snapToGrid w:val="0"/>
      <w:spacing w:line="360" w:lineRule="auto"/>
      <w:ind w:leftChars="40" w:left="96" w:firstLineChars="200" w:firstLine="200"/>
      <w:jc w:val="left"/>
    </w:pPr>
    <w:rPr>
      <w:rFonts w:hAnsi="宋体"/>
      <w:sz w:val="24"/>
    </w:rPr>
  </w:style>
  <w:style w:type="paragraph" w:customStyle="1" w:styleId="ParaChar">
    <w:name w:val="默认段落字体 Para Char"/>
    <w:basedOn w:val="a"/>
    <w:rsid w:val="00D34822"/>
    <w:pPr>
      <w:spacing w:line="360" w:lineRule="auto"/>
    </w:pPr>
    <w:rPr>
      <w:rFonts w:ascii="宋体" w:hAnsi="宋体" w:cs="宋体"/>
      <w:sz w:val="24"/>
    </w:rPr>
  </w:style>
  <w:style w:type="paragraph" w:customStyle="1" w:styleId="11">
    <w:name w:val="正文1"/>
    <w:basedOn w:val="a"/>
    <w:qFormat/>
    <w:rsid w:val="00D34822"/>
    <w:pPr>
      <w:adjustRightInd w:val="0"/>
      <w:spacing w:line="410" w:lineRule="atLeast"/>
      <w:textAlignment w:val="baseline"/>
    </w:pPr>
    <w:rPr>
      <w:rFonts w:ascii="宋体"/>
      <w:kern w:val="0"/>
      <w:sz w:val="24"/>
      <w:szCs w:val="20"/>
    </w:rPr>
  </w:style>
  <w:style w:type="paragraph" w:styleId="aa">
    <w:name w:val="List Paragraph"/>
    <w:basedOn w:val="a"/>
    <w:uiPriority w:val="34"/>
    <w:qFormat/>
    <w:rsid w:val="00D3482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461</Words>
  <Characters>2634</Characters>
  <Application>Microsoft Office Word</Application>
  <DocSecurity>0</DocSecurity>
  <Lines>21</Lines>
  <Paragraphs>6</Paragraphs>
  <ScaleCrop>false</ScaleCrop>
  <Company>xmxl</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徺个网站?QQ秀的坈服了，http://www.QQ.5qt.net  一个QQ号可以申嬿10个QQ秀的坈服 海城施工电源安装施工说明</dc:title>
  <dc:creator>FtpDown</dc:creator>
  <cp:lastModifiedBy>AutoBVT</cp:lastModifiedBy>
  <cp:revision>15</cp:revision>
  <cp:lastPrinted>2022-06-06T00:49:00Z</cp:lastPrinted>
  <dcterms:created xsi:type="dcterms:W3CDTF">2022-06-02T09:08:00Z</dcterms:created>
  <dcterms:modified xsi:type="dcterms:W3CDTF">2022-06-06T08:43:00Z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2052-11.1.0.10939</vt:lpwstr>
  </property>
  <property fmtid="{D5CDD505-2E9C-101B-9397-08002B2CF9AE}" pid="3" name="ICV">
    <vt:lpwstr>A7AC38B1028E4A3D99ACF7F61D866EF2</vt:lpwstr>
  </property>
</Properties>
</file>