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val="en-US" w:eastAsia="zh-CN"/>
        </w:rPr>
        <w:t>2022下半年度润滑油</w:t>
      </w:r>
      <w:r>
        <w:rPr>
          <w:rFonts w:hint="eastAsia" w:ascii="微软雅黑" w:eastAsia="微软雅黑"/>
          <w:b/>
          <w:sz w:val="36"/>
          <w:szCs w:val="36"/>
          <w:u w:val="single"/>
          <w:lang w:eastAsia="zh-CN"/>
        </w:rPr>
        <w:t xml:space="preserve">采购 </w:t>
      </w:r>
      <w:r>
        <w:rPr>
          <w:rFonts w:hint="eastAsia" w:ascii="微软雅黑" w:eastAsia="微软雅黑"/>
          <w:b/>
          <w:sz w:val="36"/>
          <w:szCs w:val="36"/>
          <w:lang w:eastAsia="zh-CN"/>
        </w:rPr>
        <w:t>项目</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w:t>
      </w:r>
      <w:r>
        <w:rPr>
          <w:rFonts w:hint="eastAsia"/>
          <w:sz w:val="28"/>
          <w:szCs w:val="28"/>
          <w:u w:val="single"/>
          <w:lang w:val="en-US" w:eastAsia="zh-CN"/>
        </w:rPr>
        <w:t>20926002</w:t>
      </w:r>
      <w:r>
        <w:rPr>
          <w:rFonts w:hint="eastAsia"/>
          <w:sz w:val="28"/>
          <w:szCs w:val="28"/>
          <w:u w:val="single"/>
        </w:rPr>
        <w:t xml:space="preserve"> </w:t>
      </w:r>
      <w:r>
        <w:rPr>
          <w:rFonts w:hint="eastAsia"/>
          <w:sz w:val="28"/>
          <w:szCs w:val="28"/>
        </w:rPr>
        <w:t>）</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w:t>
      </w:r>
      <w:r>
        <w:rPr>
          <w:rFonts w:hint="eastAsia" w:ascii="微软雅黑" w:eastAsia="微软雅黑"/>
          <w:b/>
          <w:w w:val="95"/>
          <w:sz w:val="32"/>
          <w:lang w:val="en-US" w:eastAsia="zh-CN"/>
        </w:rPr>
        <w:t>二</w:t>
      </w:r>
      <w:r>
        <w:rPr>
          <w:rFonts w:hint="eastAsia" w:ascii="微软雅黑" w:eastAsia="微软雅黑"/>
          <w:b/>
          <w:w w:val="95"/>
          <w:sz w:val="32"/>
          <w:lang w:eastAsia="zh-CN"/>
        </w:rPr>
        <w:t>年</w:t>
      </w:r>
      <w:r>
        <w:rPr>
          <w:rFonts w:hint="eastAsia" w:ascii="微软雅黑" w:eastAsia="微软雅黑"/>
          <w:b/>
          <w:w w:val="95"/>
          <w:sz w:val="32"/>
          <w:lang w:val="en-US" w:eastAsia="zh-CN"/>
        </w:rPr>
        <w:t>九</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34"/>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现就2022</w:t>
      </w:r>
      <w:r>
        <w:rPr>
          <w:rFonts w:hint="eastAsia" w:asciiTheme="majorEastAsia" w:hAnsiTheme="majorEastAsia" w:eastAsiaTheme="majorEastAsia"/>
          <w:lang w:val="en-US" w:eastAsia="zh-CN"/>
        </w:rPr>
        <w:t>下</w:t>
      </w:r>
      <w:r>
        <w:rPr>
          <w:rFonts w:hint="eastAsia" w:asciiTheme="majorEastAsia" w:hAnsiTheme="majorEastAsia" w:eastAsiaTheme="majorEastAsia"/>
          <w:lang w:eastAsia="zh-CN"/>
        </w:rPr>
        <w:t>半年度润滑油进行采购公告，欢迎国内符合条件的供应商积极参选。</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一、项目概况</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1、项目名称：2022</w:t>
      </w:r>
      <w:r>
        <w:rPr>
          <w:rFonts w:hint="eastAsia" w:asciiTheme="majorEastAsia" w:hAnsiTheme="majorEastAsia" w:eastAsiaTheme="majorEastAsia"/>
          <w:lang w:val="en-US" w:eastAsia="zh-CN"/>
        </w:rPr>
        <w:t>下</w:t>
      </w:r>
      <w:r>
        <w:rPr>
          <w:rFonts w:hint="eastAsia" w:asciiTheme="majorEastAsia" w:hAnsiTheme="majorEastAsia" w:eastAsiaTheme="majorEastAsia"/>
          <w:lang w:eastAsia="zh-CN"/>
        </w:rPr>
        <w:t>半年度润滑油采购公告</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2、项目：2022</w:t>
      </w:r>
      <w:r>
        <w:rPr>
          <w:rFonts w:hint="eastAsia" w:asciiTheme="majorEastAsia" w:hAnsiTheme="majorEastAsia" w:eastAsiaTheme="majorEastAsia"/>
          <w:lang w:val="en-US" w:eastAsia="zh-CN"/>
        </w:rPr>
        <w:t>下</w:t>
      </w:r>
      <w:r>
        <w:rPr>
          <w:rFonts w:hint="eastAsia" w:asciiTheme="majorEastAsia" w:hAnsiTheme="majorEastAsia" w:eastAsiaTheme="majorEastAsia"/>
          <w:lang w:eastAsia="zh-CN"/>
        </w:rPr>
        <w:t>半年度润滑油，规格型号及数量详见附件。</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3、以翔鹭码头投资管理（漳州）有限公司、翔鹭石化（漳州）有限公司、腾龙芳烃（漳州）有限公司抬头签订合同。</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二、参选人资格要求</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1、具有壳牌品牌的经销商授权证书及相应的润滑油供货经验；具有稳定的货源，能够保障持续供应和售后服务能力，提供相关技术支持。</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2、接受货到验收后以电汇支付的付款方式,品质达到生产企业福海创公司下属生产企业进厂检验标准、要求。</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3、具备独立法人资格、具备有效的企业法人营业执照；单位负责人为同一人或者存在控股、管理关系的不同单位不得同时参加本项目的比选。</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4、没有失信黑名单记录（以最高院失信被执行人系统发布信息为准）与比选人无诉讼纠纷。</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三、报名时间</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1、报名时间：</w:t>
      </w:r>
      <w:r>
        <w:rPr>
          <w:rFonts w:hint="eastAsia" w:asciiTheme="majorEastAsia" w:hAnsiTheme="majorEastAsia" w:eastAsiaTheme="majorEastAsia"/>
          <w:lang w:val="en-US" w:eastAsia="zh-CN"/>
        </w:rPr>
        <w:t>自公告发布之日起</w:t>
      </w:r>
      <w:r>
        <w:rPr>
          <w:rFonts w:hint="eastAsia" w:asciiTheme="majorEastAsia" w:hAnsiTheme="majorEastAsia" w:eastAsiaTheme="majorEastAsia"/>
          <w:lang w:eastAsia="zh-CN"/>
        </w:rPr>
        <w:t>至</w:t>
      </w:r>
      <w:r>
        <w:rPr>
          <w:rFonts w:hint="eastAsia" w:asciiTheme="majorEastAsia" w:hAnsiTheme="majorEastAsia" w:eastAsiaTheme="majorEastAsia"/>
          <w:lang w:val="en-US" w:eastAsia="zh-CN"/>
        </w:rPr>
        <w:t xml:space="preserve"> 2022年9 </w:t>
      </w:r>
      <w:r>
        <w:rPr>
          <w:rFonts w:hint="eastAsia" w:asciiTheme="majorEastAsia" w:hAnsiTheme="majorEastAsia" w:eastAsiaTheme="majorEastAsia"/>
          <w:lang w:eastAsia="zh-CN"/>
        </w:rPr>
        <w:t>月</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lang w:eastAsia="zh-CN"/>
        </w:rPr>
        <w:t>日（自公告之日起共10天）</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2、报名方式：参选人在报名时间内将报名文件发送至邮箱</w:t>
      </w:r>
      <w:r>
        <w:rPr>
          <w:rFonts w:hint="eastAsia" w:asciiTheme="majorEastAsia" w:hAnsiTheme="majorEastAsia" w:eastAsiaTheme="majorEastAsia"/>
          <w:lang w:val="en-US" w:eastAsia="zh-CN"/>
        </w:rPr>
        <w:t>xydai@fhcpec.com.cn</w:t>
      </w:r>
      <w:r>
        <w:rPr>
          <w:rFonts w:hint="eastAsia" w:asciiTheme="majorEastAsia" w:hAnsiTheme="majorEastAsia" w:eastAsiaTheme="majorEastAsia"/>
          <w:lang w:eastAsia="zh-CN"/>
        </w:rPr>
        <w:t>，报名文件包含：</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（1）具有壳牌品牌的经销商授权证书</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（2）法定代表人授权委托书（扫描件，格式详见“附件：法定代表人授权委托书”）；</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（3）营业执照（加盖单位公章的扫描件）；</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（4）业绩证明</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四、联系方式</w:t>
      </w:r>
    </w:p>
    <w:p>
      <w:pPr>
        <w:pStyle w:val="10"/>
        <w:spacing w:line="360" w:lineRule="auto"/>
        <w:ind w:left="118" w:right="121" w:firstLine="511"/>
        <w:jc w:val="both"/>
        <w:rPr>
          <w:rFonts w:hint="eastAsia" w:asciiTheme="majorEastAsia" w:hAnsiTheme="majorEastAsia" w:eastAsiaTheme="majorEastAsia"/>
          <w:lang w:val="en-US" w:eastAsia="zh-CN"/>
        </w:rPr>
      </w:pPr>
      <w:r>
        <w:rPr>
          <w:rFonts w:hint="eastAsia" w:asciiTheme="majorEastAsia" w:hAnsiTheme="majorEastAsia" w:eastAsiaTheme="majorEastAsia"/>
          <w:lang w:eastAsia="zh-CN"/>
        </w:rPr>
        <w:t>商务联系人：</w:t>
      </w:r>
      <w:r>
        <w:rPr>
          <w:rFonts w:hint="eastAsia" w:asciiTheme="majorEastAsia" w:hAnsiTheme="majorEastAsia" w:eastAsiaTheme="majorEastAsia"/>
          <w:lang w:val="en-US" w:eastAsia="zh-CN"/>
        </w:rPr>
        <w:t>戴小玉</w:t>
      </w:r>
      <w:r>
        <w:rPr>
          <w:rFonts w:hint="eastAsia" w:asciiTheme="majorEastAsia" w:hAnsiTheme="majorEastAsia" w:eastAsiaTheme="majorEastAsia"/>
          <w:lang w:eastAsia="zh-CN"/>
        </w:rPr>
        <w:t>  电话：</w:t>
      </w:r>
      <w:r>
        <w:rPr>
          <w:rFonts w:hint="eastAsia" w:asciiTheme="majorEastAsia" w:hAnsiTheme="majorEastAsia" w:eastAsiaTheme="majorEastAsia"/>
          <w:lang w:val="en-US" w:eastAsia="zh-CN"/>
        </w:rPr>
        <w:t>15259629857</w:t>
      </w:r>
      <w:r>
        <w:rPr>
          <w:rFonts w:hint="eastAsia" w:asciiTheme="majorEastAsia" w:hAnsiTheme="majorEastAsia" w:eastAsiaTheme="majorEastAsia"/>
          <w:lang w:eastAsia="zh-CN"/>
        </w:rPr>
        <w:t xml:space="preserve">   邮箱：</w:t>
      </w:r>
      <w:r>
        <w:rPr>
          <w:rFonts w:hint="eastAsia" w:asciiTheme="majorEastAsia" w:hAnsiTheme="majorEastAsia" w:eastAsiaTheme="majorEastAsia"/>
          <w:color w:val="auto"/>
          <w:u w:val="none"/>
          <w:lang w:val="en-US" w:eastAsia="zh-CN"/>
        </w:rPr>
        <w:t>xydai@fhcpec.com.cn</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技术联系人：官宗挺 电话：15980862441  邮箱：ztguan@fhcpec.com.cn </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 xml:space="preserve">纪检监察室电话：0596-6311774  </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联系地址：福建省漳州市漳浦县杜浔镇杜昌路九号</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邮    编：</w:t>
      </w:r>
      <w:r>
        <w:rPr>
          <w:rFonts w:ascii="Arial" w:hAnsi="Arial" w:eastAsia="宋体" w:cs="Arial"/>
          <w:i w:val="0"/>
          <w:iCs w:val="0"/>
          <w:caps w:val="0"/>
          <w:color w:val="333333"/>
          <w:spacing w:val="0"/>
          <w:sz w:val="24"/>
          <w:szCs w:val="24"/>
          <w:shd w:val="clear" w:fill="FFFFFF"/>
        </w:rPr>
        <w:t>363215</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val="en-US" w:eastAsia="zh-CN"/>
        </w:rPr>
        <w:t>五、</w:t>
      </w:r>
      <w:r>
        <w:rPr>
          <w:rFonts w:hint="eastAsia" w:asciiTheme="majorEastAsia" w:hAnsiTheme="majorEastAsia" w:eastAsiaTheme="majorEastAsia"/>
          <w:lang w:eastAsia="zh-CN"/>
        </w:rPr>
        <w:t>参选保证金和履约保证金</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1、参选保证金金额：壹万元整</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2、参选保证金提交的时间：应在参选文件递交截止时间之前汇达指定账户；</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3、参选保证金提交的方式：应从参选人基本账户以电汇或银行转账方式提交（以款项到达时间为准），并应在电汇或银行转账单上注明为本项目的参选保证金；</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4参选保证金和履约保证金的缴纳账户如下： </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开户名称：福建福海创石油化工有限公司 </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开户银行：</w:t>
      </w:r>
      <w:r>
        <w:rPr>
          <w:rFonts w:ascii="Arial" w:hAnsi="Arial" w:eastAsia="宋体" w:cs="Arial"/>
          <w:i w:val="0"/>
          <w:iCs w:val="0"/>
          <w:caps w:val="0"/>
          <w:color w:val="000000"/>
          <w:spacing w:val="0"/>
          <w:sz w:val="24"/>
          <w:szCs w:val="24"/>
        </w:rPr>
        <w:t>中国银行漳州古雷经济开发区支行</w:t>
      </w:r>
      <w:r>
        <w:rPr>
          <w:rFonts w:hint="eastAsia" w:asciiTheme="majorEastAsia" w:hAnsiTheme="majorEastAsia" w:eastAsiaTheme="majorEastAsia"/>
          <w:lang w:eastAsia="zh-CN"/>
        </w:rPr>
        <w:t> </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帐号：406574816628 </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注明用途：2022</w:t>
      </w:r>
      <w:r>
        <w:rPr>
          <w:rFonts w:hint="eastAsia" w:asciiTheme="majorEastAsia" w:hAnsiTheme="majorEastAsia" w:eastAsiaTheme="majorEastAsia"/>
          <w:lang w:val="en-US" w:eastAsia="zh-CN"/>
        </w:rPr>
        <w:t>下</w:t>
      </w:r>
      <w:r>
        <w:rPr>
          <w:rFonts w:hint="eastAsia" w:asciiTheme="majorEastAsia" w:hAnsiTheme="majorEastAsia" w:eastAsiaTheme="majorEastAsia"/>
          <w:lang w:eastAsia="zh-CN"/>
        </w:rPr>
        <w:t>半年度润滑油保证金</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注：投标单位需缴纳投标保证金：壹万元整*参与授权品牌数量，如中选、该保证金转为履约保证金，如不中选，在比选结束后请联系商务联系人办理无息等额退款。</w:t>
      </w:r>
    </w:p>
    <w:p>
      <w:pPr>
        <w:pStyle w:val="10"/>
        <w:spacing w:line="360" w:lineRule="auto"/>
        <w:ind w:left="118" w:right="121" w:firstLine="511"/>
        <w:jc w:val="both"/>
        <w:rPr>
          <w:rFonts w:hint="eastAsia" w:asciiTheme="majorEastAsia" w:hAnsiTheme="majorEastAsia" w:eastAsiaTheme="majorEastAsia"/>
          <w:lang w:eastAsia="zh-CN"/>
        </w:rPr>
      </w:pPr>
    </w:p>
    <w:p>
      <w:pPr>
        <w:tabs>
          <w:tab w:val="left" w:pos="1272"/>
        </w:tabs>
        <w:spacing w:line="360" w:lineRule="auto"/>
        <w:ind w:left="9"/>
        <w:jc w:val="center"/>
        <w:rPr>
          <w:sz w:val="24"/>
          <w:szCs w:val="24"/>
          <w:lang w:eastAsia="zh-CN"/>
        </w:rPr>
      </w:pPr>
      <w:r>
        <w:rPr>
          <w:rFonts w:hint="eastAsia"/>
          <w:sz w:val="24"/>
          <w:szCs w:val="24"/>
          <w:lang w:val="en-US" w:eastAsia="zh-CN"/>
        </w:rPr>
        <w:t xml:space="preserve">                                                 </w:t>
      </w:r>
      <w:r>
        <w:rPr>
          <w:rFonts w:hint="eastAsia"/>
          <w:sz w:val="24"/>
          <w:szCs w:val="24"/>
          <w:lang w:eastAsia="zh-CN"/>
        </w:rPr>
        <w:t>福建福海创石油化工有限公司</w:t>
      </w:r>
    </w:p>
    <w:p>
      <w:pPr>
        <w:spacing w:line="360" w:lineRule="auto"/>
        <w:ind w:firstLine="7440" w:firstLineChars="3100"/>
        <w:rPr>
          <w:rFonts w:hint="default"/>
          <w:sz w:val="24"/>
          <w:szCs w:val="24"/>
          <w:lang w:val="en-US" w:eastAsia="zh-CN"/>
        </w:rPr>
      </w:pPr>
      <w:r>
        <w:rPr>
          <w:rFonts w:hint="eastAsia"/>
          <w:sz w:val="24"/>
          <w:szCs w:val="24"/>
          <w:lang w:eastAsia="zh-CN"/>
        </w:rPr>
        <w:t>202</w:t>
      </w:r>
      <w:r>
        <w:rPr>
          <w:rFonts w:hint="eastAsia"/>
          <w:sz w:val="24"/>
          <w:szCs w:val="24"/>
          <w:lang w:val="en-US" w:eastAsia="zh-CN"/>
        </w:rPr>
        <w:t>2.9</w:t>
      </w:r>
      <w:bookmarkStart w:id="9" w:name="_GoBack"/>
      <w:bookmarkEnd w:id="9"/>
    </w:p>
    <w:p>
      <w:pPr>
        <w:pStyle w:val="3"/>
        <w:tabs>
          <w:tab w:val="left" w:pos="1262"/>
        </w:tabs>
        <w:spacing w:line="355" w:lineRule="exact"/>
        <w:ind w:left="0" w:right="108"/>
        <w:jc w:val="center"/>
        <w:rPr>
          <w:lang w:eastAsia="zh-CN"/>
        </w:rPr>
        <w:sectPr>
          <w:footerReference r:id="rId3" w:type="default"/>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 xml:space="preserve">  </w:t>
      </w:r>
      <w:r>
        <w:rPr>
          <w:rFonts w:hint="eastAsia" w:asciiTheme="majorEastAsia" w:hAnsiTheme="majorEastAsia" w:eastAsiaTheme="majorEastAsia"/>
          <w:bCs/>
          <w:u w:val="single"/>
          <w:lang w:val="en-US" w:eastAsia="zh-CN"/>
        </w:rPr>
        <w:t>2022下半年度润滑油项目</w:t>
      </w:r>
      <w:r>
        <w:rPr>
          <w:rFonts w:hint="eastAsia" w:asciiTheme="majorEastAsia" w:hAnsiTheme="majorEastAsia" w:eastAsiaTheme="majorEastAsia"/>
          <w:u w:val="single"/>
          <w:lang w:eastAsia="zh-CN"/>
        </w:rPr>
        <w:t xml:space="preserve">  </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漳州市漳浦县古雷开发区腾龙路84号</w:t>
      </w:r>
    </w:p>
    <w:p>
      <w:pPr>
        <w:pStyle w:val="10"/>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  </w:t>
      </w:r>
      <w:r>
        <w:rPr>
          <w:rFonts w:hint="eastAsia" w:asciiTheme="majorEastAsia" w:hAnsiTheme="majorEastAsia" w:eastAsiaTheme="majorEastAsia"/>
          <w:bCs/>
          <w:u w:val="single"/>
          <w:lang w:val="en-US" w:eastAsia="zh-CN"/>
        </w:rPr>
        <w:t>2022下半年度润滑油</w:t>
      </w:r>
      <w:r>
        <w:rPr>
          <w:rFonts w:hint="eastAsia" w:asciiTheme="majorEastAsia" w:hAnsiTheme="majorEastAsia" w:eastAsiaTheme="majorEastAsia"/>
          <w:snapToGrid w:val="0"/>
          <w:spacing w:val="8"/>
          <w:sz w:val="24"/>
          <w:szCs w:val="24"/>
          <w:u w:val="single"/>
          <w:lang w:eastAsia="zh-CN"/>
        </w:rPr>
        <w:t xml:space="preserve">采购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2.项目范围及内容：</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bCs/>
          <w:u w:val="single"/>
          <w:lang w:val="en-US" w:eastAsia="zh-CN"/>
        </w:rPr>
        <w:t>2022下半年度润滑油</w:t>
      </w:r>
      <w:r>
        <w:rPr>
          <w:rFonts w:hint="eastAsia" w:asciiTheme="majorEastAsia" w:hAnsiTheme="majorEastAsia" w:eastAsiaTheme="majorEastAsia"/>
          <w:snapToGrid w:val="0"/>
          <w:spacing w:val="8"/>
          <w:sz w:val="24"/>
          <w:szCs w:val="24"/>
          <w:u w:val="single"/>
          <w:lang w:eastAsia="zh-CN"/>
        </w:rPr>
        <w:t>采购</w:t>
      </w:r>
      <w:r>
        <w:rPr>
          <w:rFonts w:hint="eastAsia" w:asciiTheme="majorEastAsia" w:hAnsiTheme="majorEastAsia" w:eastAsiaTheme="majorEastAsia"/>
          <w:sz w:val="24"/>
          <w:szCs w:val="24"/>
          <w:u w:val="single"/>
          <w:lang w:val="en-US" w:eastAsia="zh-CN"/>
        </w:rPr>
        <w:t>，清单详见附表</w:t>
      </w:r>
      <w:r>
        <w:rPr>
          <w:rFonts w:hint="eastAsia" w:asciiTheme="majorEastAsia" w:hAnsiTheme="majorEastAsia" w:eastAsiaTheme="majorEastAsia"/>
          <w:snapToGrid w:val="0"/>
          <w:spacing w:val="8"/>
          <w:sz w:val="24"/>
          <w:szCs w:val="24"/>
          <w:u w:val="single"/>
          <w:lang w:eastAsia="zh-CN"/>
        </w:rPr>
        <w:t xml:space="preserve"> </w:t>
      </w:r>
      <w:r>
        <w:rPr>
          <w:rFonts w:hint="eastAsia" w:asciiTheme="majorEastAsia" w:hAnsiTheme="majorEastAsia" w:eastAsiaTheme="majorEastAsia"/>
          <w:kern w:val="59"/>
          <w:sz w:val="24"/>
          <w:szCs w:val="24"/>
          <w:u w:val="single"/>
          <w:lang w:eastAsia="zh-CN"/>
        </w:rPr>
        <w:t xml:space="preserve">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3.相关要求标准、规范及规定：本项目采用的技术标准按现行国家标准（GB）、行业标准要求的规范、规程等执行。</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(五)产品质量：</w:t>
      </w:r>
      <w:r>
        <w:rPr>
          <w:rFonts w:hint="eastAsia" w:asciiTheme="majorEastAsia" w:hAnsiTheme="majorEastAsia" w:eastAsiaTheme="majorEastAsia" w:cstheme="minorEastAsia"/>
          <w:kern w:val="59"/>
          <w:sz w:val="24"/>
          <w:szCs w:val="24"/>
          <w:lang w:eastAsia="zh-CN"/>
        </w:rPr>
        <w:t>全优</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10"/>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10"/>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10"/>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10"/>
        <w:spacing w:line="360" w:lineRule="auto"/>
        <w:ind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10"/>
        <w:spacing w:line="360" w:lineRule="auto"/>
        <w:ind w:firstLine="480" w:firstLineChars="200"/>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3"/>
        <w:spacing w:line="360" w:lineRule="auto"/>
        <w:ind w:left="539"/>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没有失信黑名单记录（以最高院失信被执行人系统发布信息为准）；</w:t>
      </w:r>
    </w:p>
    <w:p>
      <w:pPr>
        <w:pStyle w:val="34"/>
        <w:autoSpaceDE/>
        <w:autoSpaceDN/>
        <w:spacing w:before="0" w:line="360" w:lineRule="auto"/>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ind w:right="191" w:rightChars="87" w:firstLine="544" w:firstLineChars="227"/>
        <w:rPr>
          <w:rFonts w:asciiTheme="majorEastAsia" w:hAnsiTheme="majorEastAsia" w:eastAsiaTheme="majorEastAsia"/>
          <w:b/>
          <w:w w:val="95"/>
          <w:sz w:val="24"/>
          <w:szCs w:val="24"/>
          <w:lang w:eastAsia="zh-CN"/>
        </w:rPr>
      </w:pPr>
      <w:r>
        <w:rPr>
          <w:rFonts w:hint="eastAsia"/>
          <w:sz w:val="24"/>
          <w:szCs w:val="24"/>
          <w:lang w:eastAsia="zh-CN"/>
        </w:rPr>
        <w:t xml:space="preserve">4. </w:t>
      </w:r>
      <w:r>
        <w:rPr>
          <w:rFonts w:hint="eastAsia" w:asciiTheme="majorEastAsia" w:hAnsiTheme="majorEastAsia" w:eastAsiaTheme="majorEastAsia"/>
          <w:sz w:val="24"/>
          <w:szCs w:val="24"/>
          <w:lang w:eastAsia="zh-CN"/>
        </w:rPr>
        <w:t>本项目不接受联合体投标</w:t>
      </w:r>
      <w:r>
        <w:rPr>
          <w:rFonts w:hint="eastAsia"/>
          <w:sz w:val="24"/>
          <w:szCs w:val="24"/>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1、参选保证金金额：壹万元整</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2、参选保证金提交的时间：应在参选文件递交截止时间之前汇达指定账户；</w:t>
      </w:r>
    </w:p>
    <w:p>
      <w:pPr>
        <w:pStyle w:val="10"/>
        <w:spacing w:line="360" w:lineRule="auto"/>
        <w:ind w:left="118" w:right="121" w:firstLine="511"/>
        <w:jc w:val="both"/>
        <w:rPr>
          <w:lang w:eastAsia="zh-CN"/>
        </w:rPr>
      </w:pPr>
      <w:r>
        <w:rPr>
          <w:rFonts w:hint="eastAsia" w:asciiTheme="majorEastAsia" w:hAnsiTheme="majorEastAsia" w:eastAsiaTheme="majorEastAsia"/>
          <w:lang w:eastAsia="zh-CN"/>
        </w:rPr>
        <w:t>3、参选保证金提交的方式：应从参选人基本账户以电汇或银行转账方式提交（以款项到达时间为准），并应在电汇或银行转账单上注明为本项目的参选保证金；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中国银行股份有限公司漳州古雷经济开发区支行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b/>
          <w:bCs/>
          <w:sz w:val="28"/>
          <w:szCs w:val="28"/>
          <w:lang w:eastAsia="zh-CN"/>
        </w:rPr>
        <w:t>2022</w:t>
      </w:r>
      <w:r>
        <w:rPr>
          <w:rFonts w:hint="eastAsia" w:asciiTheme="majorEastAsia" w:hAnsiTheme="majorEastAsia" w:eastAsiaTheme="majorEastAsia"/>
          <w:b/>
          <w:bCs/>
          <w:sz w:val="28"/>
          <w:szCs w:val="28"/>
          <w:lang w:val="en-US" w:eastAsia="zh-CN"/>
        </w:rPr>
        <w:t>下</w:t>
      </w:r>
      <w:r>
        <w:rPr>
          <w:rFonts w:hint="eastAsia" w:asciiTheme="majorEastAsia" w:hAnsiTheme="majorEastAsia" w:eastAsiaTheme="majorEastAsia"/>
          <w:b/>
          <w:bCs/>
          <w:sz w:val="28"/>
          <w:szCs w:val="28"/>
          <w:lang w:eastAsia="zh-CN"/>
        </w:rPr>
        <w:t>半年度润滑油保证金</w:t>
      </w:r>
    </w:p>
    <w:p>
      <w:pPr>
        <w:pStyle w:val="1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1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6. </w:t>
      </w:r>
      <w:r>
        <w:rPr>
          <w:rFonts w:hint="eastAsia" w:asciiTheme="majorEastAsia" w:hAnsiTheme="majorEastAsia" w:eastAsiaTheme="majorEastAsia"/>
          <w:spacing w:val="8"/>
          <w:lang w:eastAsia="zh-CN"/>
        </w:rPr>
        <w:t>本项目比选结束后，</w:t>
      </w:r>
      <w:r>
        <w:rPr>
          <w:rFonts w:hint="eastAsia" w:asciiTheme="majorEastAsia" w:hAnsiTheme="majorEastAsia" w:eastAsiaTheme="majorEastAsia"/>
          <w:spacing w:val="8"/>
          <w:lang w:val="en-US" w:eastAsia="zh-CN"/>
        </w:rPr>
        <w:t>如</w:t>
      </w:r>
      <w:r>
        <w:rPr>
          <w:rFonts w:hint="eastAsia" w:asciiTheme="majorEastAsia" w:hAnsiTheme="majorEastAsia" w:eastAsiaTheme="majorEastAsia"/>
          <w:lang w:eastAsia="zh-CN"/>
        </w:rPr>
        <w:t>中选、该保证金转为履约保证金，如不中选，在比选结束后请联系商务联系人办理无息等额退款；</w:t>
      </w:r>
    </w:p>
    <w:p>
      <w:pPr>
        <w:pStyle w:val="1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7. 如有下列情况发生，将被没收参选保证金：</w:t>
      </w:r>
    </w:p>
    <w:p>
      <w:pPr>
        <w:pStyle w:val="1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4"/>
        <w:tabs>
          <w:tab w:val="left" w:pos="6879"/>
        </w:tabs>
        <w:spacing w:line="360" w:lineRule="auto"/>
        <w:ind w:left="0" w:right="106" w:firstLine="472" w:firstLineChars="196"/>
        <w:rPr>
          <w:rFonts w:hint="default" w:asciiTheme="majorEastAsia" w:hAnsiTheme="majorEastAsia" w:eastAsiaTheme="majorEastAsia"/>
          <w:lang w:val="en-US"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val="en-US" w:eastAsia="zh-CN"/>
        </w:rPr>
        <w:t xml:space="preserve">报名截止时间往后顺延两个工作日 </w:t>
      </w:r>
    </w:p>
    <w:p>
      <w:pPr>
        <w:pStyle w:val="4"/>
        <w:tabs>
          <w:tab w:val="left" w:pos="6879"/>
        </w:tabs>
        <w:spacing w:line="360" w:lineRule="auto"/>
        <w:ind w:left="0" w:right="106" w:firstLine="472" w:firstLineChars="196"/>
        <w:rPr>
          <w:rFonts w:hint="default" w:asciiTheme="majorEastAsia" w:hAnsiTheme="majorEastAsia" w:eastAsiaTheme="majorEastAsia"/>
          <w:spacing w:val="-57"/>
          <w:lang w:val="en-US"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highlight w:val="none"/>
          <w:lang w:val="en-US" w:eastAsia="zh-CN"/>
        </w:rPr>
        <w:t>福建省福州市鼓楼区省府路1号金皇大厦10楼</w:t>
      </w:r>
    </w:p>
    <w:p>
      <w:pPr>
        <w:pStyle w:val="4"/>
        <w:tabs>
          <w:tab w:val="left" w:pos="6879"/>
        </w:tabs>
        <w:spacing w:line="360" w:lineRule="auto"/>
        <w:ind w:left="119" w:leftChars="54" w:right="106" w:firstLine="834" w:firstLineChars="346"/>
        <w:rPr>
          <w:rFonts w:hint="default" w:asciiTheme="majorEastAsia" w:hAnsiTheme="majorEastAsia" w:eastAsiaTheme="majorEastAsia"/>
          <w:spacing w:val="-4"/>
          <w:lang w:val="en-US"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spacing w:val="-56"/>
          <w:lang w:val="en-US" w:eastAsia="zh-CN"/>
        </w:rPr>
        <w:t>戴 小 玉</w:t>
      </w:r>
      <w:r>
        <w:rPr>
          <w:rFonts w:hint="eastAsia" w:asciiTheme="majorEastAsia" w:hAnsiTheme="majorEastAsia" w:eastAsiaTheme="majorEastAsia"/>
          <w:lang w:eastAsia="zh-CN"/>
        </w:rPr>
        <w:t xml:space="preserve">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val="en-US" w:eastAsia="zh-CN"/>
        </w:rPr>
        <w:t>15259629857</w:t>
      </w:r>
    </w:p>
    <w:p>
      <w:pPr>
        <w:pStyle w:val="4"/>
        <w:tabs>
          <w:tab w:val="left" w:pos="6879"/>
        </w:tabs>
        <w:spacing w:line="360" w:lineRule="auto"/>
        <w:ind w:left="119" w:leftChars="54" w:right="106" w:firstLine="806" w:firstLineChars="346"/>
        <w:rPr>
          <w:rFonts w:asciiTheme="majorEastAsia" w:hAnsiTheme="majorEastAsia" w:eastAsiaTheme="majorEastAsia"/>
          <w:spacing w:val="-6"/>
          <w:lang w:eastAsia="zh-CN"/>
        </w:rPr>
      </w:pPr>
      <w:r>
        <w:rPr>
          <w:rFonts w:hint="eastAsia" w:asciiTheme="majorEastAsia" w:hAnsiTheme="majorEastAsia" w:eastAsiaTheme="majorEastAsia"/>
          <w:spacing w:val="-4"/>
          <w:lang w:eastAsia="zh-CN"/>
        </w:rPr>
        <w:t>技术联系人：</w:t>
      </w:r>
      <w:r>
        <w:rPr>
          <w:rFonts w:hint="eastAsia" w:asciiTheme="majorEastAsia" w:hAnsiTheme="majorEastAsia" w:eastAsiaTheme="majorEastAsia"/>
          <w:spacing w:val="-4"/>
          <w:lang w:val="en-US" w:eastAsia="zh-CN"/>
        </w:rPr>
        <w:t>官宗挺</w:t>
      </w:r>
      <w:r>
        <w:rPr>
          <w:rFonts w:hint="eastAsia" w:asciiTheme="majorEastAsia" w:hAnsiTheme="majorEastAsia" w:eastAsiaTheme="majorEastAsia"/>
          <w:spacing w:val="-4"/>
          <w:lang w:eastAsia="zh-CN"/>
        </w:rPr>
        <w:t xml:space="preserve">     电话：</w:t>
      </w:r>
      <w:r>
        <w:rPr>
          <w:rFonts w:hint="eastAsia" w:asciiTheme="majorEastAsia" w:hAnsiTheme="majorEastAsia" w:eastAsiaTheme="majorEastAsia"/>
          <w:lang w:eastAsia="zh-CN"/>
        </w:rPr>
        <w:t>15980862441</w:t>
      </w:r>
    </w:p>
    <w:p>
      <w:pPr>
        <w:spacing w:line="360" w:lineRule="auto"/>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10"/>
        <w:spacing w:line="360" w:lineRule="auto"/>
        <w:ind w:right="106" w:firstLine="480" w:firstLineChars="200"/>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10"/>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4"/>
        <w:numPr>
          <w:ilvl w:val="0"/>
          <w:numId w:val="2"/>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3）授权委托书；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4）企业简况；</w:t>
      </w:r>
    </w:p>
    <w:p>
      <w:pPr>
        <w:pStyle w:val="34"/>
        <w:adjustRightInd w:val="0"/>
        <w:snapToGrid w:val="0"/>
        <w:spacing w:before="0" w:line="360" w:lineRule="auto"/>
        <w:ind w:left="0" w:firstLine="0"/>
        <w:rPr>
          <w:rFonts w:hint="eastAsia"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5）按本须知规定提供的其它资料</w:t>
      </w:r>
      <w:r>
        <w:rPr>
          <w:rFonts w:hint="eastAsia" w:asciiTheme="majorEastAsia" w:hAnsiTheme="majorEastAsia" w:eastAsiaTheme="majorEastAsia"/>
          <w:kern w:val="59"/>
          <w:sz w:val="24"/>
          <w:szCs w:val="24"/>
          <w:lang w:eastAsia="zh-CN"/>
        </w:rPr>
        <w:t>；</w:t>
      </w:r>
    </w:p>
    <w:p>
      <w:pPr>
        <w:pStyle w:val="34"/>
        <w:adjustRightInd w:val="0"/>
        <w:snapToGrid w:val="0"/>
        <w:spacing w:before="0" w:line="360" w:lineRule="auto"/>
        <w:ind w:left="0" w:firstLine="0"/>
        <w:rPr>
          <w:rFonts w:hint="default" w:asciiTheme="majorEastAsia" w:hAnsiTheme="majorEastAsia" w:eastAsiaTheme="majorEastAsia"/>
          <w:kern w:val="59"/>
          <w:sz w:val="24"/>
          <w:szCs w:val="24"/>
          <w:lang w:val="en-US" w:eastAsia="zh-CN"/>
        </w:rPr>
      </w:pPr>
      <w:r>
        <w:rPr>
          <w:rFonts w:hint="eastAsia" w:asciiTheme="majorEastAsia" w:hAnsiTheme="majorEastAsia" w:eastAsiaTheme="majorEastAsia"/>
          <w:kern w:val="59"/>
          <w:sz w:val="24"/>
          <w:szCs w:val="24"/>
          <w:lang w:val="en-US" w:eastAsia="zh-CN"/>
        </w:rPr>
        <w:t>6）报名文件。</w:t>
      </w:r>
    </w:p>
    <w:p>
      <w:pPr>
        <w:pStyle w:val="10"/>
        <w:spacing w:line="360" w:lineRule="auto"/>
        <w:ind w:firstLine="480" w:firstLineChars="200"/>
        <w:rPr>
          <w:rFonts w:hint="default"/>
          <w:b/>
          <w:lang w:val="en-US"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rFonts w:hint="eastAsia"/>
          <w:lang w:val="en-US" w:eastAsia="zh-CN"/>
        </w:rPr>
        <w:t>1</w:t>
      </w:r>
      <w:r>
        <w:rPr>
          <w:rFonts w:hint="eastAsia"/>
          <w:lang w:eastAsia="zh-CN"/>
        </w:rPr>
        <w:t>）</w:t>
      </w:r>
      <w:r>
        <w:rPr>
          <w:rFonts w:hint="eastAsia"/>
          <w:lang w:val="en-US" w:eastAsia="zh-CN"/>
        </w:rPr>
        <w:t>-（5）为商务标，</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  月  日时之前（指参选规定的开标日期及时间）不准启封”的字样；</w:t>
      </w:r>
      <w:r>
        <w:rPr>
          <w:rFonts w:hint="eastAsia"/>
          <w:lang w:val="en-US" w:eastAsia="zh-CN"/>
        </w:rPr>
        <w:t>第</w:t>
      </w:r>
      <w:r>
        <w:rPr>
          <w:rFonts w:hint="eastAsia"/>
          <w:lang w:eastAsia="zh-CN"/>
        </w:rPr>
        <w:t>（</w:t>
      </w:r>
      <w:r>
        <w:rPr>
          <w:rFonts w:hint="eastAsia"/>
          <w:lang w:val="en-US" w:eastAsia="zh-CN"/>
        </w:rPr>
        <w:t>6</w:t>
      </w:r>
      <w:r>
        <w:rPr>
          <w:rFonts w:hint="eastAsia"/>
          <w:lang w:eastAsia="zh-CN"/>
        </w:rPr>
        <w:t>）</w:t>
      </w:r>
      <w:r>
        <w:rPr>
          <w:rFonts w:hint="eastAsia"/>
          <w:lang w:val="en-US" w:eastAsia="zh-CN"/>
        </w:rPr>
        <w:t>项单独在一个信封中。</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10"/>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0"/>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10"/>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10"/>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0"/>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0"/>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1"/>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0"/>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0"/>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9126"/>
      <w:bookmarkStart w:id="1" w:name="_Toc430490619"/>
      <w:bookmarkStart w:id="2" w:name="_Toc430422420"/>
      <w:bookmarkStart w:id="3" w:name="_Toc415567504"/>
      <w:bookmarkStart w:id="4" w:name="_Toc430488651"/>
      <w:bookmarkStart w:id="5" w:name="_Toc177186249"/>
      <w:bookmarkStart w:id="6" w:name="_Toc304357904"/>
      <w:bookmarkStart w:id="7" w:name="_Toc430488858"/>
      <w:bookmarkStart w:id="8" w:name="_Toc430492133"/>
    </w:p>
    <w:p>
      <w:pPr>
        <w:pStyle w:val="10"/>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的分项价格和总价</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0"/>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0"/>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sz w:val="24"/>
          <w:szCs w:val="24"/>
          <w:lang w:eastAsia="zh-CN"/>
        </w:rPr>
      </w:pPr>
      <w:r>
        <w:rPr>
          <w:rFonts w:hint="eastAsia"/>
          <w:sz w:val="24"/>
          <w:szCs w:val="24"/>
          <w:lang w:eastAsia="zh-CN"/>
        </w:rPr>
        <w:t>9.</w:t>
      </w:r>
      <w:r>
        <w:rPr>
          <w:sz w:val="24"/>
          <w:szCs w:val="24"/>
          <w:lang w:eastAsia="zh-CN"/>
        </w:rPr>
        <w:t xml:space="preserve"> </w:t>
      </w:r>
      <w:r>
        <w:rPr>
          <w:rFonts w:hint="eastAsia"/>
          <w:lang w:eastAsia="zh-CN"/>
        </w:rPr>
        <w:t>参选文件正本应按要求由经正式授权的参选人代表签字并加盖参选人公章。副本可以用复印件。</w:t>
      </w:r>
    </w:p>
    <w:p>
      <w:pPr>
        <w:pStyle w:val="3"/>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10"/>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0"/>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1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10"/>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进行商务报价的评选，未税总价最低者作为中选单位</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1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0"/>
        <w:spacing w:line="360" w:lineRule="auto"/>
        <w:ind w:right="121" w:firstLine="480" w:firstLineChars="200"/>
        <w:jc w:val="both"/>
        <w:rPr>
          <w:lang w:eastAsia="zh-CN"/>
        </w:rPr>
      </w:pPr>
      <w:r>
        <w:rPr>
          <w:lang w:eastAsia="zh-CN"/>
        </w:rPr>
        <w:t>2.参选文件存在重大偏差的。</w:t>
      </w:r>
    </w:p>
    <w:p>
      <w:pPr>
        <w:pStyle w:val="1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10"/>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10"/>
        <w:spacing w:line="360" w:lineRule="auto"/>
        <w:ind w:right="121" w:firstLine="480" w:firstLineChars="200"/>
        <w:jc w:val="both"/>
        <w:rPr>
          <w:lang w:eastAsia="zh-CN"/>
        </w:rPr>
      </w:pPr>
      <w:r>
        <w:rPr>
          <w:lang w:eastAsia="zh-CN"/>
        </w:rPr>
        <w:t>2.在开选时没有启封和读出的参选文件，在评选时将不予考虑。</w:t>
      </w:r>
    </w:p>
    <w:p>
      <w:pPr>
        <w:pStyle w:val="10"/>
        <w:spacing w:line="360" w:lineRule="auto"/>
        <w:ind w:right="121" w:firstLine="480" w:firstLineChars="200"/>
        <w:jc w:val="both"/>
        <w:rPr>
          <w:lang w:eastAsia="zh-CN"/>
        </w:rPr>
      </w:pPr>
      <w:r>
        <w:rPr>
          <w:lang w:eastAsia="zh-CN"/>
        </w:rPr>
        <w:t>3.比选人将做开选记录。</w:t>
      </w:r>
    </w:p>
    <w:p>
      <w:pPr>
        <w:pStyle w:val="2"/>
        <w:spacing w:line="360" w:lineRule="auto"/>
        <w:ind w:firstLine="480" w:firstLineChars="200"/>
        <w:rPr>
          <w:b/>
          <w:sz w:val="24"/>
          <w:szCs w:val="24"/>
        </w:rPr>
      </w:pPr>
      <w:r>
        <w:rPr>
          <w:rFonts w:hint="eastAsia"/>
          <w:sz w:val="24"/>
          <w:szCs w:val="24"/>
        </w:rPr>
        <w:t>4.业主将根据评选结果与中选人签订合同。</w:t>
      </w:r>
    </w:p>
    <w:p>
      <w:pPr>
        <w:pStyle w:val="3"/>
        <w:tabs>
          <w:tab w:val="left" w:pos="1632"/>
        </w:tabs>
        <w:spacing w:line="360" w:lineRule="auto"/>
        <w:ind w:left="0"/>
        <w:jc w:val="center"/>
        <w:rPr>
          <w:lang w:eastAsia="zh-CN"/>
        </w:rPr>
      </w:pPr>
    </w:p>
    <w:p>
      <w:pPr>
        <w:pStyle w:val="3"/>
        <w:tabs>
          <w:tab w:val="left" w:pos="1632"/>
        </w:tabs>
        <w:spacing w:line="360" w:lineRule="auto"/>
        <w:ind w:left="0"/>
        <w:jc w:val="center"/>
        <w:rPr>
          <w:lang w:eastAsia="zh-CN"/>
        </w:rPr>
      </w:pPr>
    </w:p>
    <w:p>
      <w:pPr>
        <w:pStyle w:val="3"/>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0"/>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0"/>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0"/>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0"/>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0"/>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0"/>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28"/>
          <w:rFonts w:hint="eastAsia"/>
          <w:sz w:val="24"/>
          <w:szCs w:val="24"/>
        </w:rPr>
        <w:t>福建福海创石油化工有限公司的权属子公司“腾龙芳烃（漳州）有限公司</w:t>
      </w:r>
      <w:r>
        <w:rPr>
          <w:rStyle w:val="28"/>
          <w:rFonts w:hint="eastAsia"/>
          <w:sz w:val="24"/>
          <w:szCs w:val="24"/>
          <w:lang w:eastAsia="zh-CN"/>
        </w:rPr>
        <w:t>、翔鹭石化（漳州）</w:t>
      </w:r>
      <w:r>
        <w:rPr>
          <w:rStyle w:val="28"/>
          <w:rFonts w:hint="eastAsia" w:ascii="Times New Roman" w:hAnsi="Times New Roman"/>
          <w:sz w:val="24"/>
          <w:szCs w:val="24"/>
          <w:lang w:eastAsia="zh-CN"/>
        </w:rPr>
        <w:t>有限公司、翔鹭码头投资管理（漳州）有限公司</w:t>
      </w:r>
      <w:r>
        <w:rPr>
          <w:rStyle w:val="28"/>
          <w:rFonts w:hint="eastAsia"/>
          <w:sz w:val="24"/>
          <w:szCs w:val="24"/>
        </w:rPr>
        <w:t>”作为合同执行主体，将于中选通知书发出之日起20日内与中选人完成合同签订事宜。</w:t>
      </w:r>
    </w:p>
    <w:p>
      <w:pPr>
        <w:pStyle w:val="3"/>
        <w:tabs>
          <w:tab w:val="left" w:pos="4344"/>
        </w:tabs>
        <w:spacing w:line="355" w:lineRule="exact"/>
        <w:ind w:left="3082"/>
        <w:rPr>
          <w:lang w:eastAsia="zh-CN"/>
        </w:rPr>
      </w:pPr>
    </w:p>
    <w:p>
      <w:pPr>
        <w:rPr>
          <w:lang w:eastAsia="zh-CN"/>
        </w:rPr>
      </w:pPr>
    </w:p>
    <w:p>
      <w:pPr>
        <w:pStyle w:val="3"/>
        <w:tabs>
          <w:tab w:val="left" w:pos="4344"/>
        </w:tabs>
        <w:spacing w:line="355" w:lineRule="exact"/>
        <w:ind w:left="3082"/>
        <w:rPr>
          <w:rFonts w:hAnsi="Calibri" w:cs="Times New Roman"/>
          <w:b w:val="0"/>
          <w:bCs w:val="0"/>
          <w:sz w:val="34"/>
          <w:szCs w:val="22"/>
          <w:lang w:eastAsia="zh-CN"/>
        </w:rPr>
      </w:pPr>
    </w:p>
    <w:p>
      <w:pPr>
        <w:pStyle w:val="3"/>
        <w:tabs>
          <w:tab w:val="left" w:pos="4344"/>
        </w:tabs>
        <w:spacing w:line="360" w:lineRule="auto"/>
        <w:ind w:left="0"/>
        <w:jc w:val="center"/>
        <w:rPr>
          <w:lang w:eastAsia="zh-CN"/>
        </w:rPr>
      </w:pPr>
      <w:r>
        <w:rPr>
          <w:lang w:eastAsia="zh-CN"/>
        </w:rPr>
        <w:t>第六章</w:t>
      </w:r>
      <w:r>
        <w:rPr>
          <w:rFonts w:hint="eastAsia"/>
          <w:lang w:eastAsia="zh-CN"/>
        </w:rPr>
        <w:t xml:space="preserve">    </w:t>
      </w:r>
      <w:r>
        <w:rPr>
          <w:spacing w:val="-1"/>
          <w:w w:val="95"/>
          <w:lang w:eastAsia="zh-CN"/>
        </w:rPr>
        <w:t>中选后相关</w:t>
      </w:r>
      <w:r>
        <w:rPr>
          <w:w w:val="95"/>
          <w:lang w:eastAsia="zh-CN"/>
        </w:rPr>
        <w:t>履约要求</w:t>
      </w:r>
    </w:p>
    <w:p>
      <w:pPr>
        <w:pStyle w:val="10"/>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10"/>
        <w:spacing w:line="360" w:lineRule="auto"/>
        <w:ind w:firstLine="480" w:firstLineChars="200"/>
        <w:jc w:val="both"/>
        <w:rPr>
          <w:lang w:eastAsia="zh-CN"/>
        </w:rPr>
      </w:pPr>
      <w:r>
        <w:rPr>
          <w:lang w:eastAsia="zh-CN"/>
        </w:rPr>
        <w:t>2.</w:t>
      </w:r>
      <w:r>
        <w:rPr>
          <w:spacing w:val="-2"/>
          <w:lang w:eastAsia="zh-CN"/>
        </w:rPr>
        <w:t>中选单位必须严格执行</w:t>
      </w:r>
      <w:r>
        <w:rPr>
          <w:rFonts w:hint="eastAsia"/>
          <w:spacing w:val="-2"/>
          <w:u w:val="single"/>
          <w:lang w:val="en-US" w:eastAsia="zh-CN"/>
        </w:rPr>
        <w:t>2022下半年度润滑油</w:t>
      </w:r>
      <w:r>
        <w:rPr>
          <w:rFonts w:hint="eastAsia" w:asciiTheme="majorEastAsia" w:hAnsiTheme="majorEastAsia" w:eastAsiaTheme="majorEastAsia"/>
          <w:kern w:val="59"/>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0"/>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pPr>
        <w:pStyle w:val="10"/>
        <w:rPr>
          <w:b/>
          <w:sz w:val="28"/>
          <w:lang w:eastAsia="zh-CN"/>
        </w:rPr>
      </w:pPr>
    </w:p>
    <w:p>
      <w:pPr>
        <w:pStyle w:val="10"/>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0"/>
        <w:spacing w:before="108" w:line="360" w:lineRule="auto"/>
        <w:ind w:firstLine="480" w:firstLineChars="200"/>
        <w:rPr>
          <w:lang w:eastAsia="zh-CN"/>
        </w:rPr>
      </w:pPr>
      <w:r>
        <w:rPr>
          <w:lang w:eastAsia="zh-CN"/>
        </w:rPr>
        <w:t>2.比选人郑重承诺：参选人所提交的参选文件及相关资料不向第三方泄露。</w:t>
      </w:r>
    </w:p>
    <w:p>
      <w:pPr>
        <w:pStyle w:val="10"/>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0"/>
        <w:spacing w:before="106" w:line="360" w:lineRule="auto"/>
        <w:ind w:left="567"/>
        <w:rPr>
          <w:lang w:eastAsia="zh-CN"/>
        </w:rPr>
      </w:pPr>
      <w:r>
        <w:rPr>
          <w:lang w:eastAsia="zh-CN"/>
        </w:rPr>
        <w:br w:type="page"/>
      </w:r>
    </w:p>
    <w:p>
      <w:pPr>
        <w:pStyle w:val="10"/>
        <w:rPr>
          <w:rFonts w:ascii="Times New Roman"/>
          <w:b/>
          <w:bCs/>
          <w:lang w:eastAsia="zh-CN"/>
        </w:rPr>
      </w:pPr>
      <w:r>
        <w:rPr>
          <w:rFonts w:hint="eastAsia" w:ascii="Times New Roman"/>
          <w:b/>
          <w:bCs/>
          <w:lang w:eastAsia="zh-CN"/>
        </w:rPr>
        <w:t>附件一、</w:t>
      </w:r>
    </w:p>
    <w:p>
      <w:pPr>
        <w:spacing w:line="260" w:lineRule="exact"/>
        <w:jc w:val="center"/>
        <w:rPr>
          <w:rFonts w:hint="eastAsia"/>
          <w:b/>
          <w:color w:val="000000"/>
          <w:szCs w:val="21"/>
        </w:rPr>
      </w:pPr>
      <w:r>
        <w:rPr>
          <w:rFonts w:hint="eastAsia"/>
          <w:b/>
          <w:color w:val="000000"/>
          <w:szCs w:val="21"/>
        </w:rPr>
        <w:t>润滑油等</w:t>
      </w:r>
      <w:r>
        <w:rPr>
          <w:rFonts w:hint="eastAsia"/>
          <w:b/>
          <w:color w:val="000000"/>
          <w:szCs w:val="21"/>
          <w:lang w:val="en-US" w:eastAsia="zh-CN"/>
        </w:rPr>
        <w:t>2022下</w:t>
      </w:r>
      <w:r>
        <w:rPr>
          <w:rFonts w:hint="eastAsia"/>
          <w:b/>
          <w:color w:val="000000"/>
          <w:szCs w:val="21"/>
          <w:lang w:eastAsia="zh-CN"/>
        </w:rPr>
        <w:t>半</w:t>
      </w:r>
      <w:r>
        <w:rPr>
          <w:rFonts w:hint="eastAsia"/>
          <w:b/>
          <w:color w:val="000000"/>
          <w:szCs w:val="21"/>
          <w:lang w:val="en-US" w:eastAsia="zh-CN"/>
        </w:rPr>
        <w:t>年度</w:t>
      </w:r>
      <w:r>
        <w:rPr>
          <w:rFonts w:hint="eastAsia"/>
          <w:b/>
          <w:color w:val="000000"/>
          <w:szCs w:val="21"/>
        </w:rPr>
        <w:t>采购合同</w:t>
      </w:r>
    </w:p>
    <w:p>
      <w:pPr>
        <w:spacing w:line="260" w:lineRule="exact"/>
        <w:jc w:val="center"/>
        <w:rPr>
          <w:rFonts w:hint="eastAsia"/>
          <w:b/>
          <w:color w:val="000000"/>
          <w:szCs w:val="21"/>
        </w:rPr>
      </w:pPr>
    </w:p>
    <w:p>
      <w:pPr>
        <w:spacing w:line="260" w:lineRule="exact"/>
        <w:rPr>
          <w:rFonts w:hint="default" w:ascii="宋体" w:hAnsi="宋体"/>
          <w:color w:val="000000"/>
          <w:sz w:val="18"/>
          <w:szCs w:val="18"/>
          <w:highlight w:val="yellow"/>
          <w:lang w:val="en-US"/>
        </w:rPr>
      </w:pP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t xml:space="preserve">需月）              </w:t>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color w:val="000000"/>
          <w:sz w:val="18"/>
          <w:szCs w:val="18"/>
          <w:highlight w:val="none"/>
        </w:rPr>
        <w:t>合同编号：</w:t>
      </w:r>
    </w:p>
    <w:p>
      <w:pPr>
        <w:spacing w:line="260" w:lineRule="exact"/>
        <w:jc w:val="center"/>
        <w:rPr>
          <w:rFonts w:ascii="宋体" w:hAnsi="宋体"/>
          <w:b/>
          <w:color w:val="000000"/>
          <w:szCs w:val="21"/>
          <w:u w:val="single"/>
        </w:rPr>
      </w:pPr>
      <w:r>
        <w:rPr>
          <w:rFonts w:hint="eastAsia" w:ascii="宋体" w:hAnsi="宋体"/>
          <w:b/>
          <w:color w:val="000000"/>
          <w:szCs w:val="21"/>
          <w:u w:val="single"/>
        </w:rPr>
        <w:t>第一部分  协议书</w:t>
      </w:r>
    </w:p>
    <w:p>
      <w:pPr>
        <w:spacing w:line="280" w:lineRule="exact"/>
        <w:rPr>
          <w:rFonts w:hint="eastAsia" w:ascii="宋体" w:hAnsi="宋体"/>
          <w:b/>
          <w:szCs w:val="21"/>
        </w:rPr>
      </w:pPr>
      <w:r>
        <w:rPr>
          <w:rFonts w:hint="eastAsia" w:ascii="宋体" w:hAnsi="宋体"/>
          <w:b/>
          <w:szCs w:val="21"/>
        </w:rPr>
        <w:t>供方：</w:t>
      </w:r>
    </w:p>
    <w:p>
      <w:pPr>
        <w:spacing w:after="156" w:afterLines="50" w:line="280" w:lineRule="exact"/>
        <w:rPr>
          <w:rFonts w:hint="eastAsia" w:ascii="宋体" w:hAnsi="宋体" w:eastAsia="宋体"/>
          <w:b/>
          <w:szCs w:val="21"/>
          <w:lang w:val="en-US" w:eastAsia="zh-CN"/>
        </w:rPr>
      </w:pPr>
      <w:r>
        <w:rPr>
          <w:rFonts w:hint="eastAsia" w:ascii="宋体" w:hAnsi="宋体"/>
          <w:b/>
          <w:szCs w:val="21"/>
        </w:rPr>
        <w:t>需方：腾龙芳烃（漳州）有限公司</w:t>
      </w:r>
      <w:r>
        <w:rPr>
          <w:rFonts w:hint="eastAsia" w:ascii="宋体" w:hAnsi="宋体"/>
          <w:b/>
          <w:szCs w:val="21"/>
          <w:lang w:eastAsia="zh-CN"/>
        </w:rPr>
        <w:t>、翔鹭石化（漳州）有限公司、翔鹭码头投资管理（漳州）有限公司</w:t>
      </w:r>
    </w:p>
    <w:p>
      <w:pPr>
        <w:spacing w:line="280" w:lineRule="exact"/>
        <w:ind w:firstLine="550" w:firstLineChars="250"/>
        <w:rPr>
          <w:rFonts w:hint="eastAsia" w:ascii="宋体" w:hAnsi="宋体"/>
          <w:color w:val="000000"/>
          <w:szCs w:val="21"/>
        </w:rPr>
      </w:pPr>
      <w:r>
        <w:rPr>
          <w:rFonts w:hint="eastAsia" w:ascii="宋体" w:hAnsi="宋体"/>
          <w:color w:val="000000"/>
          <w:szCs w:val="21"/>
        </w:rPr>
        <w:t>鉴于：供、需双方有权利及能力依法签署并履行本合同约定的事项；供、需双方经过充分协商，根据《中华人民共和国</w:t>
      </w:r>
      <w:r>
        <w:rPr>
          <w:rFonts w:hint="eastAsia" w:ascii="宋体" w:hAnsi="宋体"/>
          <w:color w:val="000000"/>
          <w:szCs w:val="21"/>
          <w:lang w:val="en-US" w:eastAsia="zh-CN"/>
        </w:rPr>
        <w:t>民法典</w:t>
      </w:r>
      <w:r>
        <w:rPr>
          <w:rFonts w:hint="eastAsia" w:ascii="宋体" w:hAnsi="宋体"/>
          <w:color w:val="000000"/>
          <w:szCs w:val="21"/>
        </w:rPr>
        <w:t>》及相关法律法规，本着平等互利、诚信合作的原则，于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日在</w:t>
      </w:r>
      <w:r>
        <w:rPr>
          <w:rFonts w:hint="eastAsia" w:ascii="宋体" w:hAnsi="宋体"/>
          <w:color w:val="000000"/>
          <w:szCs w:val="21"/>
          <w:u w:val="single"/>
        </w:rPr>
        <w:t xml:space="preserve">  </w:t>
      </w:r>
      <w:r>
        <w:rPr>
          <w:rFonts w:hint="eastAsia" w:ascii="宋体" w:hAnsi="宋体"/>
          <w:color w:val="000000"/>
          <w:szCs w:val="21"/>
          <w:u w:val="single"/>
          <w:lang w:val="en-US" w:eastAsia="zh-CN"/>
        </w:rPr>
        <w:t>漳州</w:t>
      </w:r>
      <w:r>
        <w:rPr>
          <w:rFonts w:hint="eastAsia" w:ascii="宋体" w:hAnsi="宋体"/>
          <w:color w:val="000000"/>
          <w:szCs w:val="21"/>
          <w:u w:val="single"/>
        </w:rPr>
        <w:t xml:space="preserve">   </w:t>
      </w:r>
      <w:r>
        <w:rPr>
          <w:rFonts w:hint="eastAsia" w:ascii="宋体" w:hAnsi="宋体"/>
          <w:color w:val="000000"/>
          <w:szCs w:val="21"/>
        </w:rPr>
        <w:t>签订本合同。供、需双方在协议上的签字人是供、需双方的法定代表人或委托代理人。</w:t>
      </w:r>
    </w:p>
    <w:p>
      <w:pPr>
        <w:numPr>
          <w:ilvl w:val="0"/>
          <w:numId w:val="3"/>
        </w:numPr>
        <w:spacing w:line="260" w:lineRule="exact"/>
        <w:rPr>
          <w:rFonts w:eastAsia="黑体"/>
          <w:b/>
          <w:color w:val="000000"/>
          <w:szCs w:val="21"/>
        </w:rPr>
      </w:pPr>
      <w:r>
        <w:rPr>
          <w:rFonts w:hint="eastAsia" w:eastAsia="黑体"/>
          <w:b/>
          <w:color w:val="000000"/>
          <w:szCs w:val="21"/>
        </w:rPr>
        <w:t>产品名称、型号规格、计量单位、数量、单价、金额、备注（具体详见附件 ）</w:t>
      </w:r>
    </w:p>
    <w:tbl>
      <w:tblPr>
        <w:tblStyle w:val="26"/>
        <w:tblW w:w="8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170"/>
        <w:gridCol w:w="1245"/>
        <w:gridCol w:w="885"/>
        <w:gridCol w:w="1080"/>
        <w:gridCol w:w="1200"/>
        <w:gridCol w:w="117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1" w:type="dxa"/>
            <w:vAlign w:val="center"/>
          </w:tcPr>
          <w:p>
            <w:pPr>
              <w:spacing w:line="280" w:lineRule="exact"/>
              <w:jc w:val="center"/>
              <w:rPr>
                <w:rFonts w:eastAsia="黑体"/>
                <w:b/>
                <w:color w:val="000000"/>
                <w:szCs w:val="21"/>
                <w:vertAlign w:val="baseline"/>
              </w:rPr>
            </w:pPr>
            <w:r>
              <w:rPr>
                <w:rFonts w:hint="eastAsia" w:ascii="宋体" w:hAnsi="宋体"/>
                <w:color w:val="000000"/>
                <w:szCs w:val="21"/>
              </w:rPr>
              <w:t>产品名称</w:t>
            </w:r>
          </w:p>
        </w:tc>
        <w:tc>
          <w:tcPr>
            <w:tcW w:w="1170" w:type="dxa"/>
            <w:vAlign w:val="center"/>
          </w:tcPr>
          <w:p>
            <w:pPr>
              <w:spacing w:line="280" w:lineRule="exact"/>
              <w:jc w:val="center"/>
              <w:rPr>
                <w:rFonts w:eastAsia="黑体"/>
                <w:b/>
                <w:color w:val="000000"/>
                <w:szCs w:val="21"/>
                <w:vertAlign w:val="baseline"/>
              </w:rPr>
            </w:pPr>
            <w:r>
              <w:rPr>
                <w:rFonts w:hint="eastAsia" w:ascii="宋体" w:hAnsi="宋体"/>
                <w:color w:val="000000"/>
                <w:szCs w:val="21"/>
              </w:rPr>
              <w:t>生产厂家</w:t>
            </w:r>
          </w:p>
        </w:tc>
        <w:tc>
          <w:tcPr>
            <w:tcW w:w="1245" w:type="dxa"/>
            <w:vAlign w:val="center"/>
          </w:tcPr>
          <w:p>
            <w:pPr>
              <w:spacing w:line="280" w:lineRule="exact"/>
              <w:jc w:val="center"/>
              <w:rPr>
                <w:rFonts w:eastAsia="黑体"/>
                <w:b/>
                <w:color w:val="000000"/>
                <w:szCs w:val="21"/>
                <w:vertAlign w:val="baseline"/>
              </w:rPr>
            </w:pPr>
            <w:r>
              <w:rPr>
                <w:rFonts w:hint="eastAsia" w:ascii="宋体" w:hAnsi="宋体"/>
                <w:color w:val="000000"/>
                <w:szCs w:val="21"/>
              </w:rPr>
              <w:t>型号规格</w:t>
            </w:r>
          </w:p>
        </w:tc>
        <w:tc>
          <w:tcPr>
            <w:tcW w:w="885" w:type="dxa"/>
            <w:vAlign w:val="center"/>
          </w:tcPr>
          <w:p>
            <w:pPr>
              <w:spacing w:line="280" w:lineRule="exact"/>
              <w:jc w:val="center"/>
              <w:rPr>
                <w:rFonts w:eastAsia="黑体"/>
                <w:b/>
                <w:color w:val="000000"/>
                <w:szCs w:val="21"/>
                <w:vertAlign w:val="baseline"/>
              </w:rPr>
            </w:pPr>
            <w:r>
              <w:rPr>
                <w:rFonts w:hint="eastAsia" w:ascii="宋体" w:hAnsi="宋体"/>
                <w:color w:val="000000"/>
                <w:szCs w:val="21"/>
              </w:rPr>
              <w:t>计量单位</w:t>
            </w:r>
          </w:p>
        </w:tc>
        <w:tc>
          <w:tcPr>
            <w:tcW w:w="1080" w:type="dxa"/>
            <w:vAlign w:val="center"/>
          </w:tcPr>
          <w:p>
            <w:pPr>
              <w:spacing w:line="280" w:lineRule="exact"/>
              <w:jc w:val="center"/>
              <w:rPr>
                <w:rFonts w:eastAsia="黑体"/>
                <w:b/>
                <w:color w:val="000000"/>
                <w:szCs w:val="21"/>
                <w:vertAlign w:val="baseline"/>
              </w:rPr>
            </w:pPr>
            <w:r>
              <w:rPr>
                <w:rFonts w:hint="eastAsia" w:ascii="宋体" w:hAnsi="宋体"/>
                <w:color w:val="000000"/>
                <w:szCs w:val="21"/>
                <w:lang w:eastAsia="zh-CN"/>
              </w:rPr>
              <w:t>暂定</w:t>
            </w:r>
            <w:r>
              <w:rPr>
                <w:rFonts w:hint="eastAsia" w:ascii="宋体" w:hAnsi="宋体"/>
                <w:color w:val="000000"/>
                <w:szCs w:val="21"/>
              </w:rPr>
              <w:t>数量</w:t>
            </w:r>
          </w:p>
        </w:tc>
        <w:tc>
          <w:tcPr>
            <w:tcW w:w="1200" w:type="dxa"/>
            <w:vAlign w:val="center"/>
          </w:tcPr>
          <w:p>
            <w:pPr>
              <w:spacing w:line="280" w:lineRule="exact"/>
              <w:jc w:val="center"/>
              <w:rPr>
                <w:rFonts w:eastAsia="黑体"/>
                <w:b/>
                <w:color w:val="000000"/>
                <w:szCs w:val="21"/>
                <w:vertAlign w:val="baseline"/>
              </w:rPr>
            </w:pPr>
            <w:r>
              <w:rPr>
                <w:rFonts w:hint="eastAsia" w:ascii="宋体" w:hAnsi="宋体"/>
                <w:color w:val="000000"/>
                <w:szCs w:val="21"/>
              </w:rPr>
              <w:t>含税单价</w:t>
            </w:r>
          </w:p>
        </w:tc>
        <w:tc>
          <w:tcPr>
            <w:tcW w:w="1170" w:type="dxa"/>
            <w:vAlign w:val="center"/>
          </w:tcPr>
          <w:p>
            <w:pPr>
              <w:spacing w:line="280" w:lineRule="exact"/>
              <w:jc w:val="center"/>
              <w:rPr>
                <w:rFonts w:eastAsia="黑体"/>
                <w:b/>
                <w:color w:val="000000"/>
                <w:szCs w:val="21"/>
                <w:vertAlign w:val="baseline"/>
              </w:rPr>
            </w:pPr>
            <w:r>
              <w:rPr>
                <w:rFonts w:hint="eastAsia" w:ascii="宋体" w:hAnsi="宋体"/>
                <w:color w:val="000000"/>
                <w:szCs w:val="21"/>
              </w:rPr>
              <w:t>含税总金额（元）</w:t>
            </w:r>
          </w:p>
        </w:tc>
        <w:tc>
          <w:tcPr>
            <w:tcW w:w="795" w:type="dxa"/>
            <w:vAlign w:val="center"/>
          </w:tcPr>
          <w:p>
            <w:pPr>
              <w:spacing w:line="280" w:lineRule="exact"/>
              <w:jc w:val="center"/>
              <w:rPr>
                <w:rFonts w:eastAsia="黑体"/>
                <w:b/>
                <w:color w:val="000000"/>
                <w:szCs w:val="21"/>
                <w:vertAlign w:val="baseline"/>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1091" w:type="dxa"/>
            <w:vAlign w:val="center"/>
          </w:tcPr>
          <w:p>
            <w:pPr>
              <w:numPr>
                <w:ilvl w:val="0"/>
                <w:numId w:val="0"/>
              </w:numPr>
              <w:spacing w:line="260" w:lineRule="exact"/>
              <w:jc w:val="center"/>
              <w:rPr>
                <w:rFonts w:eastAsia="黑体"/>
                <w:b/>
                <w:color w:val="000000"/>
                <w:szCs w:val="21"/>
                <w:vertAlign w:val="baseline"/>
              </w:rPr>
            </w:pPr>
            <w:r>
              <w:rPr>
                <w:rFonts w:hint="eastAsia" w:ascii="宋体" w:hAnsi="宋体"/>
                <w:color w:val="000000"/>
                <w:sz w:val="18"/>
                <w:szCs w:val="18"/>
              </w:rPr>
              <w:t>润滑油等</w:t>
            </w:r>
          </w:p>
        </w:tc>
        <w:tc>
          <w:tcPr>
            <w:tcW w:w="1170" w:type="dxa"/>
            <w:vAlign w:val="center"/>
          </w:tcPr>
          <w:p>
            <w:pPr>
              <w:numPr>
                <w:ilvl w:val="0"/>
                <w:numId w:val="0"/>
              </w:numPr>
              <w:spacing w:line="260" w:lineRule="exact"/>
              <w:jc w:val="center"/>
              <w:rPr>
                <w:rFonts w:hint="eastAsia" w:ascii="宋体" w:hAnsi="宋体"/>
                <w:color w:val="000000"/>
                <w:sz w:val="18"/>
                <w:szCs w:val="18"/>
                <w:lang w:eastAsia="zh-CN"/>
              </w:rPr>
            </w:pPr>
            <w:r>
              <w:rPr>
                <w:rFonts w:hint="eastAsia"/>
                <w:color w:val="000000"/>
                <w:sz w:val="18"/>
                <w:szCs w:val="18"/>
                <w:lang w:val="en-US" w:eastAsia="zh-CN"/>
              </w:rPr>
              <w:t>壳牌</w:t>
            </w:r>
            <w:r>
              <w:rPr>
                <w:rFonts w:hint="eastAsia" w:ascii="宋体" w:hAnsi="宋体"/>
                <w:color w:val="000000"/>
                <w:sz w:val="18"/>
                <w:szCs w:val="18"/>
                <w:lang w:eastAsia="zh-CN"/>
              </w:rPr>
              <w:t>品牌</w:t>
            </w:r>
          </w:p>
        </w:tc>
        <w:tc>
          <w:tcPr>
            <w:tcW w:w="1245" w:type="dxa"/>
            <w:vAlign w:val="center"/>
          </w:tcPr>
          <w:p>
            <w:pPr>
              <w:numPr>
                <w:ilvl w:val="0"/>
                <w:numId w:val="0"/>
              </w:numPr>
              <w:spacing w:line="260" w:lineRule="exact"/>
              <w:jc w:val="center"/>
              <w:rPr>
                <w:rFonts w:hint="eastAsia" w:ascii="宋体" w:hAnsi="宋体"/>
                <w:color w:val="000000"/>
                <w:sz w:val="18"/>
                <w:szCs w:val="18"/>
              </w:rPr>
            </w:pPr>
            <w:r>
              <w:rPr>
                <w:rFonts w:hint="eastAsia" w:ascii="宋体" w:hAnsi="宋体"/>
                <w:color w:val="000000"/>
                <w:sz w:val="18"/>
                <w:szCs w:val="18"/>
              </w:rPr>
              <w:t>详见合同第</w:t>
            </w:r>
            <w:r>
              <w:rPr>
                <w:rFonts w:hint="eastAsia" w:ascii="宋体" w:hAnsi="宋体"/>
                <w:color w:val="000000"/>
                <w:sz w:val="18"/>
                <w:szCs w:val="18"/>
                <w:lang w:eastAsia="zh-CN"/>
              </w:rPr>
              <w:t>四</w:t>
            </w:r>
            <w:r>
              <w:rPr>
                <w:rFonts w:hint="eastAsia" w:ascii="宋体" w:hAnsi="宋体"/>
                <w:color w:val="000000"/>
                <w:sz w:val="18"/>
                <w:szCs w:val="18"/>
              </w:rPr>
              <w:t>页附件1</w:t>
            </w:r>
          </w:p>
        </w:tc>
        <w:tc>
          <w:tcPr>
            <w:tcW w:w="885" w:type="dxa"/>
            <w:vAlign w:val="center"/>
          </w:tcPr>
          <w:p>
            <w:pPr>
              <w:numPr>
                <w:ilvl w:val="0"/>
                <w:numId w:val="0"/>
              </w:numPr>
              <w:spacing w:line="260" w:lineRule="exact"/>
              <w:jc w:val="center"/>
              <w:rPr>
                <w:rFonts w:hint="eastAsia" w:ascii="宋体" w:hAnsi="宋体"/>
                <w:color w:val="000000"/>
                <w:sz w:val="18"/>
                <w:szCs w:val="18"/>
                <w:lang w:eastAsia="zh-CN"/>
              </w:rPr>
            </w:pPr>
            <w:r>
              <w:rPr>
                <w:rFonts w:hint="eastAsia" w:ascii="宋体" w:hAnsi="宋体"/>
                <w:color w:val="000000"/>
                <w:sz w:val="18"/>
                <w:szCs w:val="18"/>
                <w:lang w:val="en-US" w:eastAsia="zh-CN"/>
              </w:rPr>
              <w:t>1</w:t>
            </w:r>
            <w:r>
              <w:rPr>
                <w:rFonts w:hint="eastAsia" w:ascii="宋体" w:hAnsi="宋体"/>
                <w:color w:val="000000"/>
                <w:sz w:val="18"/>
                <w:szCs w:val="18"/>
                <w:lang w:eastAsia="zh-CN"/>
              </w:rPr>
              <w:t>批</w:t>
            </w:r>
          </w:p>
        </w:tc>
        <w:tc>
          <w:tcPr>
            <w:tcW w:w="1080" w:type="dxa"/>
            <w:vAlign w:val="center"/>
          </w:tcPr>
          <w:p>
            <w:pPr>
              <w:numPr>
                <w:ilvl w:val="0"/>
                <w:numId w:val="0"/>
              </w:numPr>
              <w:spacing w:line="260" w:lineRule="exact"/>
              <w:jc w:val="center"/>
              <w:rPr>
                <w:rFonts w:eastAsia="黑体"/>
                <w:b/>
                <w:color w:val="000000"/>
                <w:szCs w:val="21"/>
                <w:vertAlign w:val="baseline"/>
              </w:rPr>
            </w:pPr>
            <w:r>
              <w:rPr>
                <w:rFonts w:hint="eastAsia" w:ascii="宋体" w:hAnsi="宋体" w:cs="宋体"/>
                <w:color w:val="000000"/>
                <w:kern w:val="0"/>
                <w:sz w:val="18"/>
                <w:szCs w:val="18"/>
                <w:lang w:val="en-US" w:eastAsia="zh-CN"/>
              </w:rPr>
              <w:t>详见合同附件清单</w:t>
            </w:r>
          </w:p>
        </w:tc>
        <w:tc>
          <w:tcPr>
            <w:tcW w:w="1200" w:type="dxa"/>
            <w:vAlign w:val="center"/>
          </w:tcPr>
          <w:p>
            <w:pPr>
              <w:numPr>
                <w:ilvl w:val="0"/>
                <w:numId w:val="0"/>
              </w:numPr>
              <w:spacing w:line="260" w:lineRule="exact"/>
              <w:jc w:val="center"/>
              <w:rPr>
                <w:rFonts w:eastAsia="黑体"/>
                <w:b/>
                <w:color w:val="000000"/>
                <w:szCs w:val="21"/>
                <w:vertAlign w:val="baseline"/>
              </w:rPr>
            </w:pPr>
          </w:p>
        </w:tc>
        <w:tc>
          <w:tcPr>
            <w:tcW w:w="1170" w:type="dxa"/>
            <w:vAlign w:val="center"/>
          </w:tcPr>
          <w:p>
            <w:pPr>
              <w:numPr>
                <w:ilvl w:val="0"/>
                <w:numId w:val="0"/>
              </w:numPr>
              <w:spacing w:line="260" w:lineRule="exact"/>
              <w:jc w:val="center"/>
              <w:rPr>
                <w:rFonts w:eastAsia="黑体"/>
                <w:b/>
                <w:color w:val="000000"/>
                <w:szCs w:val="21"/>
                <w:vertAlign w:val="baseline"/>
              </w:rPr>
            </w:pPr>
          </w:p>
        </w:tc>
        <w:tc>
          <w:tcPr>
            <w:tcW w:w="795" w:type="dxa"/>
            <w:vAlign w:val="center"/>
          </w:tcPr>
          <w:p>
            <w:pPr>
              <w:numPr>
                <w:ilvl w:val="0"/>
                <w:numId w:val="0"/>
              </w:numPr>
              <w:spacing w:line="260" w:lineRule="exact"/>
              <w:jc w:val="center"/>
              <w:rPr>
                <w:rFonts w:eastAsia="黑体"/>
                <w:b/>
                <w:color w:val="000000"/>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2261" w:type="dxa"/>
            <w:gridSpan w:val="2"/>
            <w:vAlign w:val="center"/>
          </w:tcPr>
          <w:p>
            <w:pPr>
              <w:numPr>
                <w:ilvl w:val="0"/>
                <w:numId w:val="0"/>
              </w:numPr>
              <w:spacing w:line="260" w:lineRule="exact"/>
              <w:jc w:val="center"/>
              <w:rPr>
                <w:rFonts w:eastAsia="黑体"/>
                <w:b/>
                <w:color w:val="000000"/>
                <w:szCs w:val="21"/>
                <w:vertAlign w:val="baseline"/>
              </w:rPr>
            </w:pPr>
            <w:r>
              <w:rPr>
                <w:rFonts w:hint="eastAsia" w:ascii="宋体" w:hAnsi="宋体" w:cs="宋体"/>
                <w:color w:val="000000"/>
                <w:kern w:val="0"/>
                <w:szCs w:val="21"/>
              </w:rPr>
              <w:t>合计人民币（大写）：</w:t>
            </w:r>
          </w:p>
        </w:tc>
        <w:tc>
          <w:tcPr>
            <w:tcW w:w="6375" w:type="dxa"/>
            <w:gridSpan w:val="6"/>
            <w:vAlign w:val="center"/>
          </w:tcPr>
          <w:p>
            <w:pPr>
              <w:numPr>
                <w:ilvl w:val="0"/>
                <w:numId w:val="0"/>
              </w:numPr>
              <w:spacing w:line="260" w:lineRule="exact"/>
              <w:jc w:val="center"/>
              <w:rPr>
                <w:rFonts w:eastAsia="黑体"/>
                <w:b/>
                <w:color w:val="000000"/>
                <w:szCs w:val="21"/>
                <w:vertAlign w:val="baseline"/>
              </w:rPr>
            </w:pPr>
            <w:r>
              <w:rPr>
                <w:rFonts w:hint="eastAsia" w:ascii="宋体" w:hAnsi="宋体" w:cs="宋体"/>
                <w:color w:val="000000"/>
                <w:kern w:val="0"/>
                <w:szCs w:val="21"/>
                <w:highlight w:val="yellow"/>
              </w:rPr>
              <w:t>（</w:t>
            </w:r>
            <w:r>
              <w:rPr>
                <w:rFonts w:hint="eastAsia" w:ascii="宋体" w:hAnsi="宋体"/>
                <w:color w:val="000000"/>
                <w:szCs w:val="21"/>
                <w:highlight w:val="yellow"/>
              </w:rPr>
              <w:t>货到</w:t>
            </w:r>
            <w:r>
              <w:rPr>
                <w:rFonts w:hint="eastAsia" w:ascii="宋体" w:hAnsi="宋体"/>
                <w:color w:val="000000"/>
                <w:szCs w:val="21"/>
                <w:highlight w:val="yellow"/>
                <w:lang w:eastAsia="zh-CN"/>
              </w:rPr>
              <w:t>以</w:t>
            </w:r>
            <w:r>
              <w:rPr>
                <w:rFonts w:hint="eastAsia" w:ascii="宋体" w:hAnsi="宋体"/>
                <w:color w:val="000000"/>
                <w:szCs w:val="21"/>
                <w:highlight w:val="yellow"/>
              </w:rPr>
              <w:t>现汇支付货款</w:t>
            </w:r>
            <w:r>
              <w:rPr>
                <w:rFonts w:hint="eastAsia" w:ascii="宋体" w:hAnsi="宋体" w:cs="宋体"/>
                <w:color w:val="000000"/>
                <w:kern w:val="0"/>
                <w:szCs w:val="21"/>
                <w:highlight w:val="yellow"/>
              </w:rPr>
              <w:t>）</w:t>
            </w:r>
          </w:p>
        </w:tc>
      </w:tr>
    </w:tbl>
    <w:p>
      <w:pPr>
        <w:spacing w:line="280" w:lineRule="exact"/>
        <w:ind w:firstLine="440" w:firstLineChars="200"/>
        <w:rPr>
          <w:rFonts w:hint="eastAsia" w:ascii="宋体" w:hAnsi="宋体"/>
          <w:color w:val="000000"/>
          <w:szCs w:val="21"/>
          <w:lang w:eastAsia="zh-CN"/>
        </w:rPr>
      </w:pPr>
      <w:r>
        <w:rPr>
          <w:rFonts w:hint="eastAsia" w:ascii="宋体" w:hAnsi="宋体"/>
          <w:color w:val="000000"/>
          <w:szCs w:val="21"/>
        </w:rPr>
        <w:t>上述数量及单价均为暂定，需方可根据需要通过订单形式进行调整，双方按实际交货数量及实际交易价格结算</w:t>
      </w:r>
      <w:r>
        <w:rPr>
          <w:rFonts w:hint="eastAsia" w:ascii="宋体" w:hAnsi="宋体"/>
          <w:color w:val="000000"/>
          <w:szCs w:val="21"/>
          <w:lang w:eastAsia="zh-CN"/>
        </w:rPr>
        <w:t>。</w:t>
      </w:r>
    </w:p>
    <w:p>
      <w:pPr>
        <w:spacing w:line="280" w:lineRule="exact"/>
        <w:rPr>
          <w:rFonts w:hint="eastAsia" w:ascii="宋体" w:hAnsi="宋体"/>
          <w:b/>
          <w:color w:val="000000"/>
          <w:szCs w:val="21"/>
        </w:rPr>
      </w:pPr>
      <w:r>
        <w:rPr>
          <w:rFonts w:hint="eastAsia" w:ascii="宋体" w:hAnsi="宋体"/>
          <w:b/>
          <w:color w:val="000000"/>
          <w:szCs w:val="21"/>
        </w:rPr>
        <w:t>二、供货有效期：</w:t>
      </w:r>
    </w:p>
    <w:p>
      <w:pPr>
        <w:spacing w:line="280" w:lineRule="exact"/>
        <w:ind w:firstLine="440" w:firstLineChars="200"/>
        <w:rPr>
          <w:rFonts w:hint="eastAsia" w:ascii="宋体" w:hAnsi="宋体"/>
          <w:color w:val="000000"/>
          <w:szCs w:val="21"/>
        </w:rPr>
      </w:pPr>
      <w:r>
        <w:rPr>
          <w:rFonts w:hint="eastAsia" w:ascii="宋体" w:hAnsi="宋体"/>
          <w:color w:val="000000"/>
          <w:szCs w:val="21"/>
        </w:rPr>
        <w:t>本合同供货有效期从</w:t>
      </w:r>
      <w:r>
        <w:rPr>
          <w:rFonts w:hint="eastAsia" w:ascii="宋体" w:hAnsi="宋体"/>
          <w:color w:val="000000"/>
          <w:szCs w:val="21"/>
          <w:u w:val="non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u w:val="none"/>
        </w:rPr>
        <w:t>年</w:t>
      </w:r>
      <w:r>
        <w:rPr>
          <w:rFonts w:hint="eastAsia" w:ascii="宋体" w:hAnsi="宋体"/>
          <w:color w:val="000000"/>
          <w:szCs w:val="21"/>
          <w:u w:val="single"/>
          <w:lang w:val="en-US" w:eastAsia="zh-CN"/>
        </w:rPr>
        <w:t xml:space="preserve">   </w:t>
      </w:r>
      <w:r>
        <w:rPr>
          <w:rFonts w:hint="eastAsia" w:ascii="宋体" w:hAnsi="宋体"/>
          <w:color w:val="000000"/>
          <w:szCs w:val="21"/>
          <w:u w:val="none"/>
        </w:rPr>
        <w:t>月</w:t>
      </w:r>
      <w:r>
        <w:rPr>
          <w:rFonts w:hint="eastAsia" w:ascii="宋体" w:hAnsi="宋体"/>
          <w:color w:val="000000"/>
          <w:szCs w:val="21"/>
          <w:u w:val="single"/>
          <w:lang w:val="en-US" w:eastAsia="zh-CN"/>
        </w:rPr>
        <w:t xml:space="preserve">   </w:t>
      </w:r>
      <w:r>
        <w:rPr>
          <w:rFonts w:hint="eastAsia" w:ascii="宋体" w:hAnsi="宋体"/>
          <w:color w:val="000000"/>
          <w:szCs w:val="21"/>
          <w:u w:val="none"/>
        </w:rPr>
        <w:t>日至</w:t>
      </w:r>
      <w:r>
        <w:rPr>
          <w:rFonts w:hint="eastAsia" w:ascii="宋体" w:hAnsi="宋体"/>
          <w:color w:val="000000"/>
          <w:szCs w:val="21"/>
          <w:u w:val="single"/>
          <w:lang w:val="en-US" w:eastAsia="zh-CN"/>
        </w:rPr>
        <w:t xml:space="preserve">    </w:t>
      </w:r>
      <w:r>
        <w:rPr>
          <w:rFonts w:hint="eastAsia" w:ascii="宋体" w:hAnsi="宋体"/>
          <w:color w:val="000000"/>
          <w:szCs w:val="21"/>
          <w:u w:val="none"/>
        </w:rPr>
        <w:t>年</w:t>
      </w:r>
      <w:r>
        <w:rPr>
          <w:rFonts w:hint="eastAsia" w:ascii="宋体" w:hAnsi="宋体"/>
          <w:color w:val="000000"/>
          <w:szCs w:val="21"/>
          <w:u w:val="single"/>
          <w:lang w:val="en-US" w:eastAsia="zh-CN"/>
        </w:rPr>
        <w:t xml:space="preserve">   </w:t>
      </w:r>
      <w:r>
        <w:rPr>
          <w:rFonts w:hint="eastAsia" w:ascii="宋体" w:hAnsi="宋体"/>
          <w:color w:val="000000"/>
          <w:szCs w:val="21"/>
          <w:u w:val="none"/>
        </w:rPr>
        <w:t>月</w:t>
      </w:r>
      <w:r>
        <w:rPr>
          <w:rFonts w:hint="eastAsia" w:ascii="宋体" w:hAnsi="宋体"/>
          <w:color w:val="000000"/>
          <w:szCs w:val="21"/>
          <w:u w:val="single"/>
          <w:lang w:val="en-US" w:eastAsia="zh-CN"/>
        </w:rPr>
        <w:t xml:space="preserve">   </w:t>
      </w:r>
      <w:r>
        <w:rPr>
          <w:rFonts w:hint="eastAsia" w:ascii="宋体" w:hAnsi="宋体"/>
          <w:color w:val="000000"/>
          <w:szCs w:val="21"/>
          <w:u w:val="none"/>
        </w:rPr>
        <w:t>日</w:t>
      </w:r>
      <w:r>
        <w:rPr>
          <w:rFonts w:hint="eastAsia" w:ascii="宋体" w:hAnsi="宋体"/>
          <w:color w:val="000000"/>
          <w:szCs w:val="21"/>
        </w:rPr>
        <w:t>。本合同供货有效期届满与否，不影响本合同其他条款和组成部分的效力。</w:t>
      </w:r>
    </w:p>
    <w:p>
      <w:pPr>
        <w:spacing w:line="280" w:lineRule="exact"/>
        <w:rPr>
          <w:rFonts w:hint="eastAsia" w:ascii="宋体" w:hAnsi="宋体"/>
          <w:color w:val="000000"/>
          <w:szCs w:val="21"/>
          <w:u w:val="single"/>
        </w:rPr>
      </w:pPr>
      <w:r>
        <w:rPr>
          <w:rFonts w:hint="eastAsia" w:ascii="宋体" w:hAnsi="宋体"/>
          <w:b/>
          <w:color w:val="000000"/>
          <w:szCs w:val="21"/>
        </w:rPr>
        <w:t>三、产品质量要求及技术标准：</w:t>
      </w:r>
      <w:r>
        <w:rPr>
          <w:rFonts w:hint="eastAsia" w:ascii="宋体" w:hAnsi="宋体"/>
          <w:color w:val="000000"/>
          <w:szCs w:val="21"/>
        </w:rPr>
        <w:t>双方商定按下列第</w:t>
      </w:r>
      <w:r>
        <w:rPr>
          <w:rFonts w:hint="eastAsia" w:ascii="宋体" w:hAnsi="宋体"/>
          <w:color w:val="000000"/>
          <w:szCs w:val="21"/>
          <w:u w:val="single"/>
        </w:rPr>
        <w:t xml:space="preserve">  </w:t>
      </w:r>
      <w:r>
        <w:rPr>
          <w:rFonts w:hint="eastAsia" w:ascii="宋体" w:hAnsi="宋体"/>
          <w:color w:val="000000"/>
          <w:szCs w:val="21"/>
          <w:u w:val="single"/>
          <w:lang w:val="en-US" w:eastAsia="zh-CN"/>
        </w:rPr>
        <w:t>1</w:t>
      </w:r>
      <w:r>
        <w:rPr>
          <w:rFonts w:hint="eastAsia" w:ascii="宋体" w:hAnsi="宋体"/>
          <w:color w:val="000000"/>
          <w:szCs w:val="21"/>
          <w:u w:val="single"/>
        </w:rPr>
        <w:t xml:space="preserve">  </w:t>
      </w:r>
      <w:r>
        <w:rPr>
          <w:rFonts w:hint="eastAsia" w:ascii="宋体" w:hAnsi="宋体"/>
          <w:color w:val="000000"/>
          <w:szCs w:val="21"/>
        </w:rPr>
        <w:t>款执行，其中主要的技术指标包含：</w:t>
      </w:r>
      <w:r>
        <w:rPr>
          <w:rFonts w:hint="eastAsia" w:ascii="宋体" w:hAnsi="宋体"/>
          <w:color w:val="000000"/>
          <w:szCs w:val="21"/>
          <w:u w:val="single"/>
        </w:rPr>
        <w:t xml:space="preserve"> </w:t>
      </w:r>
      <w:r>
        <w:rPr>
          <w:rFonts w:hint="eastAsia" w:ascii="宋体" w:hAnsi="宋体"/>
          <w:color w:val="000000"/>
          <w:szCs w:val="21"/>
          <w:u w:val="single"/>
          <w:lang w:val="en-US" w:eastAsia="zh-CN"/>
        </w:rPr>
        <w:t>/</w:t>
      </w:r>
      <w:r>
        <w:rPr>
          <w:rFonts w:hint="eastAsia" w:ascii="宋体" w:hAnsi="宋体"/>
          <w:color w:val="000000"/>
          <w:szCs w:val="21"/>
          <w:u w:val="single"/>
        </w:rPr>
        <w:t xml:space="preserve"> </w:t>
      </w:r>
      <w:r>
        <w:rPr>
          <w:rFonts w:hint="eastAsia" w:ascii="宋体" w:hAnsi="宋体"/>
          <w:color w:val="000000"/>
          <w:szCs w:val="21"/>
        </w:rPr>
        <w:t>（详见附件</w:t>
      </w:r>
      <w:r>
        <w:rPr>
          <w:rFonts w:hint="eastAsia" w:ascii="宋体" w:hAnsi="宋体"/>
          <w:color w:val="000000"/>
          <w:szCs w:val="21"/>
          <w:lang w:val="en-US" w:eastAsia="zh-CN"/>
        </w:rPr>
        <w:t>1</w:t>
      </w:r>
      <w:r>
        <w:rPr>
          <w:rFonts w:hint="eastAsia" w:ascii="宋体" w:hAnsi="宋体"/>
          <w:color w:val="000000"/>
          <w:szCs w:val="21"/>
        </w:rPr>
        <w:t>）</w:t>
      </w:r>
    </w:p>
    <w:p>
      <w:pPr>
        <w:spacing w:line="280" w:lineRule="exact"/>
        <w:ind w:firstLine="440" w:firstLineChars="200"/>
        <w:rPr>
          <w:rFonts w:hint="eastAsia" w:ascii="宋体" w:hAnsi="宋体"/>
          <w:color w:val="000000"/>
          <w:szCs w:val="21"/>
          <w:u w:val="single"/>
        </w:rPr>
      </w:pPr>
      <w:r>
        <w:rPr>
          <w:rFonts w:ascii="宋体" w:hAnsi="宋体"/>
          <w:color w:val="000000"/>
          <w:szCs w:val="21"/>
        </w:rPr>
        <w:t>1</w:t>
      </w:r>
      <w:r>
        <w:rPr>
          <w:rFonts w:hint="eastAsia" w:ascii="宋体" w:hAnsi="宋体"/>
          <w:color w:val="000000"/>
          <w:szCs w:val="21"/>
          <w:lang w:val="en-US" w:eastAsia="zh-CN"/>
        </w:rPr>
        <w:t>.</w:t>
      </w:r>
      <w:r>
        <w:rPr>
          <w:rFonts w:ascii="宋体" w:hAnsi="宋体"/>
          <w:color w:val="000000"/>
          <w:szCs w:val="21"/>
        </w:rPr>
        <w:t>国家标准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ascii="宋体" w:hAnsi="宋体"/>
          <w:color w:val="000000"/>
          <w:szCs w:val="21"/>
        </w:rPr>
        <w:t>2</w:t>
      </w:r>
      <w:r>
        <w:rPr>
          <w:rFonts w:hint="eastAsia" w:ascii="宋体" w:hAnsi="宋体"/>
          <w:color w:val="000000"/>
          <w:szCs w:val="21"/>
          <w:lang w:val="en-US" w:eastAsia="zh-CN"/>
        </w:rPr>
        <w:t>.</w:t>
      </w:r>
      <w:r>
        <w:rPr>
          <w:rFonts w:ascii="宋体" w:hAnsi="宋体"/>
          <w:color w:val="000000"/>
          <w:szCs w:val="21"/>
        </w:rPr>
        <w:t>行业标准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w:t>
      </w:r>
      <w:r>
        <w:rPr>
          <w:rFonts w:hint="eastAsia" w:ascii="宋体" w:hAnsi="宋体"/>
          <w:color w:val="000000"/>
          <w:szCs w:val="21"/>
          <w:u w:val="single"/>
          <w:lang w:val="en-US" w:eastAsia="zh-CN"/>
        </w:rPr>
        <w:t>/</w:t>
      </w:r>
      <w:r>
        <w:rPr>
          <w:rFonts w:hint="eastAsia" w:ascii="宋体" w:hAnsi="宋体"/>
          <w:color w:val="000000"/>
          <w:szCs w:val="21"/>
          <w:u w:val="single"/>
        </w:rPr>
        <w:t xml:space="preserve">  </w:t>
      </w:r>
      <w:r>
        <w:rPr>
          <w:rFonts w:hint="eastAsia" w:ascii="宋体" w:hAnsi="宋体"/>
          <w:color w:val="000000"/>
          <w:szCs w:val="21"/>
        </w:rPr>
        <w:t xml:space="preserve"> </w:t>
      </w:r>
      <w:r>
        <w:rPr>
          <w:rFonts w:ascii="宋体" w:hAnsi="宋体"/>
          <w:color w:val="000000"/>
          <w:szCs w:val="21"/>
        </w:rPr>
        <w:t>3</w:t>
      </w:r>
      <w:r>
        <w:rPr>
          <w:rFonts w:hint="eastAsia" w:ascii="宋体" w:hAnsi="宋体"/>
          <w:color w:val="000000"/>
          <w:szCs w:val="21"/>
          <w:lang w:val="en-US" w:eastAsia="zh-CN"/>
        </w:rPr>
        <w:t>.</w:t>
      </w:r>
      <w:r>
        <w:rPr>
          <w:rFonts w:ascii="宋体" w:hAnsi="宋体"/>
          <w:color w:val="000000"/>
          <w:szCs w:val="21"/>
        </w:rPr>
        <w:t>企业标</w:t>
      </w:r>
      <w:r>
        <w:rPr>
          <w:rFonts w:hint="eastAsia" w:ascii="宋体" w:hAnsi="宋体"/>
          <w:color w:val="000000"/>
          <w:szCs w:val="21"/>
        </w:rPr>
        <w:t>准及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lang w:val="en-US" w:eastAsia="zh-CN"/>
        </w:rPr>
        <w:t xml:space="preserve">  </w:t>
      </w:r>
      <w:r>
        <w:rPr>
          <w:rFonts w:hint="eastAsia" w:ascii="宋体" w:hAnsi="宋体"/>
          <w:color w:val="000000"/>
          <w:szCs w:val="21"/>
          <w:u w:val="single"/>
        </w:rPr>
        <w:t>/</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p>
      <w:pPr>
        <w:spacing w:line="280" w:lineRule="exact"/>
        <w:ind w:firstLine="440" w:firstLineChars="200"/>
        <w:rPr>
          <w:rFonts w:hint="eastAsia" w:ascii="宋体" w:hAnsi="宋体" w:cs="Arial"/>
          <w:color w:val="000000"/>
          <w:szCs w:val="21"/>
        </w:rPr>
      </w:pPr>
      <w:r>
        <w:rPr>
          <w:rFonts w:ascii="宋体" w:hAnsi="宋体" w:cs="Arial"/>
          <w:color w:val="000000"/>
          <w:szCs w:val="21"/>
        </w:rPr>
        <w:t>4</w:t>
      </w:r>
      <w:r>
        <w:rPr>
          <w:rFonts w:hint="eastAsia" w:ascii="宋体" w:hAnsi="宋体" w:cs="Arial"/>
          <w:color w:val="000000"/>
          <w:szCs w:val="21"/>
          <w:lang w:val="en-US" w:eastAsia="zh-CN"/>
        </w:rPr>
        <w:t>.</w:t>
      </w:r>
      <w:r>
        <w:rPr>
          <w:rFonts w:ascii="宋体" w:hAnsi="宋体" w:cs="Arial"/>
          <w:color w:val="000000"/>
          <w:szCs w:val="21"/>
        </w:rPr>
        <w:t>其他标准</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 xml:space="preserve"> /</w:t>
      </w:r>
      <w:r>
        <w:rPr>
          <w:rFonts w:hint="eastAsia" w:ascii="宋体" w:hAnsi="宋体" w:cs="Arial"/>
          <w:color w:val="000000"/>
          <w:szCs w:val="21"/>
          <w:u w:val="single"/>
        </w:rPr>
        <w:t xml:space="preserve">  </w:t>
      </w:r>
      <w:r>
        <w:rPr>
          <w:rFonts w:hint="eastAsia" w:ascii="宋体" w:hAnsi="宋体" w:cs="Arial"/>
          <w:color w:val="000000"/>
          <w:szCs w:val="21"/>
        </w:rPr>
        <w:t>。</w:t>
      </w:r>
    </w:p>
    <w:p>
      <w:pPr>
        <w:spacing w:line="280" w:lineRule="exact"/>
        <w:rPr>
          <w:rFonts w:hint="eastAsia" w:ascii="宋体" w:hAnsi="宋体"/>
          <w:color w:val="000000"/>
          <w:szCs w:val="21"/>
        </w:rPr>
      </w:pPr>
      <w:r>
        <w:rPr>
          <w:rFonts w:hint="eastAsia" w:ascii="宋体" w:hAnsi="宋体"/>
          <w:b/>
          <w:color w:val="000000"/>
          <w:szCs w:val="21"/>
        </w:rPr>
        <w:t>四、包装方式：</w:t>
      </w:r>
      <w:r>
        <w:rPr>
          <w:rFonts w:hint="eastAsia" w:ascii="宋体" w:hAnsi="宋体"/>
          <w:color w:val="000000"/>
          <w:szCs w:val="21"/>
        </w:rPr>
        <w:t>双方商定按下列第</w:t>
      </w:r>
      <w:r>
        <w:rPr>
          <w:rFonts w:hint="eastAsia" w:ascii="宋体" w:hAnsi="宋体"/>
          <w:color w:val="000000"/>
          <w:szCs w:val="21"/>
          <w:u w:val="single"/>
        </w:rPr>
        <w:t xml:space="preserve">  </w:t>
      </w:r>
      <w:r>
        <w:rPr>
          <w:rFonts w:hint="eastAsia" w:ascii="宋体" w:hAnsi="宋体"/>
          <w:color w:val="000000"/>
          <w:szCs w:val="21"/>
          <w:u w:val="single"/>
          <w:lang w:val="en-US" w:eastAsia="zh-CN"/>
        </w:rPr>
        <w:t>2</w:t>
      </w:r>
      <w:r>
        <w:rPr>
          <w:rFonts w:hint="eastAsia" w:ascii="宋体" w:hAnsi="宋体"/>
          <w:color w:val="000000"/>
          <w:szCs w:val="21"/>
          <w:u w:val="single"/>
        </w:rPr>
        <w:t xml:space="preserve">  </w:t>
      </w:r>
      <w:r>
        <w:rPr>
          <w:rFonts w:hint="eastAsia" w:ascii="宋体" w:hAnsi="宋体"/>
          <w:color w:val="000000"/>
          <w:szCs w:val="21"/>
        </w:rPr>
        <w:t>款执行。</w:t>
      </w:r>
    </w:p>
    <w:p>
      <w:pPr>
        <w:spacing w:line="280" w:lineRule="exact"/>
        <w:ind w:firstLine="440" w:firstLineChars="200"/>
        <w:rPr>
          <w:rFonts w:hint="eastAsia" w:ascii="宋体" w:hAnsi="宋体"/>
          <w:color w:val="000000"/>
          <w:szCs w:val="21"/>
          <w:u w:val="single"/>
        </w:rPr>
      </w:pPr>
      <w:r>
        <w:rPr>
          <w:rFonts w:hint="eastAsia" w:ascii="宋体" w:hAnsi="宋体"/>
          <w:color w:val="000000"/>
          <w:szCs w:val="21"/>
        </w:rPr>
        <w:t>1</w:t>
      </w:r>
      <w:r>
        <w:rPr>
          <w:rFonts w:hint="eastAsia" w:ascii="宋体" w:hAnsi="宋体"/>
          <w:color w:val="000000"/>
          <w:szCs w:val="21"/>
          <w:lang w:val="en-US" w:eastAsia="zh-CN"/>
        </w:rPr>
        <w:t>.</w:t>
      </w:r>
      <w:r>
        <w:rPr>
          <w:rFonts w:hint="eastAsia" w:ascii="宋体" w:hAnsi="宋体"/>
          <w:color w:val="000000"/>
          <w:szCs w:val="21"/>
        </w:rPr>
        <w:t>袋装：</w:t>
      </w:r>
      <w:r>
        <w:rPr>
          <w:rFonts w:hint="eastAsia" w:ascii="宋体" w:hAnsi="宋体"/>
          <w:color w:val="000000"/>
          <w:szCs w:val="21"/>
          <w:u w:val="single"/>
        </w:rPr>
        <w:t xml:space="preserve">   /   </w:t>
      </w:r>
      <w:r>
        <w:rPr>
          <w:rFonts w:hint="eastAsia" w:ascii="宋体" w:hAnsi="宋体"/>
          <w:color w:val="000000"/>
          <w:szCs w:val="21"/>
        </w:rPr>
        <w:t xml:space="preserve">  2</w:t>
      </w:r>
      <w:r>
        <w:rPr>
          <w:rFonts w:hint="eastAsia" w:ascii="宋体" w:hAnsi="宋体"/>
          <w:color w:val="000000"/>
          <w:szCs w:val="21"/>
          <w:lang w:val="en-US" w:eastAsia="zh-CN"/>
        </w:rPr>
        <w:t>.</w:t>
      </w:r>
      <w:r>
        <w:rPr>
          <w:rFonts w:hint="eastAsia" w:ascii="宋体" w:hAnsi="宋体"/>
          <w:color w:val="000000"/>
          <w:szCs w:val="21"/>
        </w:rPr>
        <w:t>桶装：</w:t>
      </w:r>
      <w:r>
        <w:rPr>
          <w:rFonts w:hint="eastAsia" w:ascii="宋体" w:hAnsi="宋体"/>
          <w:color w:val="000000"/>
          <w:szCs w:val="21"/>
          <w:u w:val="single"/>
        </w:rPr>
        <w:t xml:space="preserve">    /    </w:t>
      </w:r>
      <w:r>
        <w:rPr>
          <w:rFonts w:hint="eastAsia" w:ascii="宋体" w:hAnsi="宋体"/>
          <w:color w:val="000000"/>
          <w:szCs w:val="21"/>
        </w:rPr>
        <w:t>3</w:t>
      </w:r>
      <w:r>
        <w:rPr>
          <w:rFonts w:hint="eastAsia" w:ascii="宋体" w:hAnsi="宋体"/>
          <w:color w:val="000000"/>
          <w:szCs w:val="21"/>
          <w:lang w:val="en-US" w:eastAsia="zh-CN"/>
        </w:rPr>
        <w:t>.</w:t>
      </w:r>
      <w:r>
        <w:rPr>
          <w:rFonts w:hint="eastAsia" w:ascii="宋体" w:hAnsi="宋体"/>
          <w:color w:val="000000"/>
          <w:szCs w:val="21"/>
        </w:rPr>
        <w:t>散装：</w:t>
      </w:r>
      <w:r>
        <w:rPr>
          <w:rFonts w:hint="eastAsia" w:ascii="宋体" w:hAnsi="宋体"/>
          <w:color w:val="000000"/>
          <w:szCs w:val="21"/>
          <w:u w:val="single"/>
        </w:rPr>
        <w:t xml:space="preserve">    /    </w:t>
      </w:r>
      <w:r>
        <w:rPr>
          <w:rFonts w:hint="eastAsia" w:ascii="宋体" w:hAnsi="宋体"/>
          <w:color w:val="000000"/>
          <w:szCs w:val="21"/>
        </w:rPr>
        <w:t xml:space="preserve">  4</w:t>
      </w:r>
      <w:r>
        <w:rPr>
          <w:rFonts w:hint="eastAsia" w:ascii="宋体" w:hAnsi="宋体"/>
          <w:color w:val="000000"/>
          <w:szCs w:val="21"/>
          <w:lang w:val="en-US" w:eastAsia="zh-CN"/>
        </w:rPr>
        <w:t>.</w:t>
      </w:r>
      <w:r>
        <w:rPr>
          <w:rFonts w:hint="eastAsia" w:ascii="宋体" w:hAnsi="宋体"/>
          <w:color w:val="000000"/>
          <w:szCs w:val="21"/>
        </w:rPr>
        <w:t>其他：</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u w:val="single"/>
          <w:lang w:eastAsia="zh-CN"/>
        </w:rPr>
        <w:t>。</w:t>
      </w:r>
      <w:r>
        <w:rPr>
          <w:rFonts w:hint="eastAsia" w:ascii="宋体" w:hAnsi="宋体"/>
          <w:color w:val="000000"/>
          <w:szCs w:val="21"/>
          <w:u w:val="single"/>
        </w:rPr>
        <w:t xml:space="preserve">                     </w:t>
      </w:r>
    </w:p>
    <w:p>
      <w:pPr>
        <w:spacing w:line="280" w:lineRule="exact"/>
        <w:rPr>
          <w:rFonts w:hint="eastAsia" w:ascii="宋体" w:hAnsi="宋体"/>
          <w:b/>
          <w:color w:val="000000"/>
          <w:szCs w:val="21"/>
        </w:rPr>
      </w:pPr>
      <w:r>
        <w:rPr>
          <w:rFonts w:hint="eastAsia" w:ascii="宋体" w:hAnsi="宋体"/>
          <w:b/>
          <w:color w:val="000000"/>
          <w:szCs w:val="21"/>
        </w:rPr>
        <w:t>五、货款结算与支付方式：</w:t>
      </w:r>
    </w:p>
    <w:p>
      <w:pPr>
        <w:spacing w:line="280" w:lineRule="exact"/>
        <w:ind w:firstLine="431" w:firstLineChars="196"/>
        <w:rPr>
          <w:rFonts w:hint="eastAsia" w:ascii="宋体" w:hAnsi="宋体"/>
          <w:color w:val="000000"/>
          <w:szCs w:val="21"/>
        </w:rPr>
      </w:pPr>
      <w:r>
        <w:rPr>
          <w:rFonts w:hint="eastAsia" w:ascii="宋体" w:hAnsi="宋体"/>
          <w:color w:val="000000"/>
          <w:szCs w:val="21"/>
          <w:lang w:val="en-US" w:eastAsia="zh-CN"/>
        </w:rPr>
        <w:t>1.需方各自向供方下达订单，各自的</w:t>
      </w:r>
      <w:r>
        <w:rPr>
          <w:rFonts w:hint="eastAsia" w:ascii="宋体" w:hAnsi="宋体"/>
          <w:color w:val="000000"/>
          <w:szCs w:val="21"/>
        </w:rPr>
        <w:t>订单产品到货后，</w:t>
      </w:r>
      <w:r>
        <w:rPr>
          <w:rFonts w:hint="eastAsia" w:ascii="宋体" w:hAnsi="宋体"/>
          <w:color w:val="000000"/>
          <w:szCs w:val="21"/>
          <w:lang w:val="en-US" w:eastAsia="zh-CN"/>
        </w:rPr>
        <w:t>需方</w:t>
      </w:r>
      <w:r>
        <w:rPr>
          <w:rFonts w:hint="eastAsia" w:ascii="宋体" w:hAnsi="宋体"/>
          <w:color w:val="000000"/>
          <w:szCs w:val="21"/>
        </w:rPr>
        <w:t>根据本合同约定的质量、数量标准验收合格后，供方</w:t>
      </w:r>
      <w:r>
        <w:rPr>
          <w:rFonts w:hint="eastAsia" w:ascii="宋体" w:hAnsi="宋体"/>
          <w:color w:val="000000"/>
          <w:szCs w:val="21"/>
          <w:lang w:val="en-US" w:eastAsia="zh-CN"/>
        </w:rPr>
        <w:t>根据货权主体分别开具</w:t>
      </w:r>
      <w:r>
        <w:rPr>
          <w:rFonts w:hint="eastAsia" w:ascii="宋体" w:hAnsi="宋体"/>
          <w:color w:val="000000"/>
          <w:szCs w:val="21"/>
        </w:rPr>
        <w:t>相应金额的增值税专用发票以及结算所需的各类清单，需方收到并确认无误后向供方支付货款。</w:t>
      </w:r>
    </w:p>
    <w:p>
      <w:pPr>
        <w:spacing w:line="280" w:lineRule="exact"/>
        <w:ind w:firstLine="431" w:firstLineChars="196"/>
        <w:rPr>
          <w:rFonts w:hint="default" w:ascii="宋体" w:hAnsi="宋体" w:eastAsia="宋体"/>
          <w:color w:val="000000"/>
          <w:szCs w:val="21"/>
          <w:highlight w:val="yellow"/>
          <w:lang w:val="en-US" w:eastAsia="zh-CN"/>
        </w:rPr>
      </w:pPr>
      <w:r>
        <w:rPr>
          <w:rFonts w:hint="eastAsia" w:ascii="宋体" w:hAnsi="宋体"/>
          <w:color w:val="000000"/>
          <w:szCs w:val="21"/>
          <w:highlight w:val="yellow"/>
          <w:lang w:val="en-US" w:eastAsia="zh-CN"/>
        </w:rPr>
        <w:t>2.需方各主体以各自名义采购的润滑油，产生费用的分别由各主体承担。</w:t>
      </w:r>
    </w:p>
    <w:p>
      <w:pPr>
        <w:spacing w:line="280" w:lineRule="exact"/>
        <w:rPr>
          <w:rFonts w:ascii="宋体" w:hAnsi="宋体"/>
          <w:color w:val="000000"/>
          <w:szCs w:val="21"/>
        </w:rPr>
      </w:pPr>
      <w:r>
        <w:rPr>
          <w:rFonts w:hint="eastAsia" w:ascii="宋体" w:hAnsi="宋体"/>
          <w:b/>
          <w:color w:val="000000"/>
          <w:szCs w:val="21"/>
        </w:rPr>
        <w:t>六、交付期限：</w:t>
      </w:r>
    </w:p>
    <w:p>
      <w:pPr>
        <w:spacing w:line="280" w:lineRule="exact"/>
        <w:ind w:firstLine="440" w:firstLineChars="200"/>
        <w:rPr>
          <w:rFonts w:hint="eastAsia" w:ascii="宋体" w:hAnsi="宋体"/>
          <w:b/>
          <w:color w:val="000000"/>
          <w:szCs w:val="21"/>
        </w:rPr>
      </w:pPr>
      <w:r>
        <w:rPr>
          <w:rFonts w:hint="eastAsia" w:ascii="宋体" w:hAnsi="宋体"/>
          <w:color w:val="000000"/>
          <w:szCs w:val="21"/>
        </w:rPr>
        <w:t>需方有权在本合同供货有效期内，分批向供方提交订单，订单应载明订购数量、订购金额、交付方式等事项。供方应在每批订单签订之日起</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none"/>
        </w:rPr>
        <w:t>日</w:t>
      </w:r>
      <w:r>
        <w:rPr>
          <w:rFonts w:hint="eastAsia" w:ascii="宋体" w:hAnsi="宋体"/>
          <w:color w:val="000000"/>
          <w:szCs w:val="21"/>
        </w:rPr>
        <w:t>内将每批订单项下货物交付需方。</w:t>
      </w:r>
    </w:p>
    <w:p>
      <w:pPr>
        <w:spacing w:line="280" w:lineRule="exact"/>
        <w:rPr>
          <w:rFonts w:ascii="宋体" w:hAnsi="宋体"/>
          <w:color w:val="000000"/>
          <w:sz w:val="24"/>
        </w:rPr>
      </w:pPr>
      <w:r>
        <w:rPr>
          <w:rFonts w:hint="eastAsia" w:ascii="宋体" w:hAnsi="宋体"/>
          <w:b/>
          <w:color w:val="000000"/>
          <w:szCs w:val="21"/>
        </w:rPr>
        <w:t>七、交付方式：</w:t>
      </w:r>
      <w:r>
        <w:rPr>
          <w:rFonts w:hint="eastAsia" w:ascii="宋体" w:hAnsi="宋体"/>
          <w:color w:val="000000"/>
          <w:szCs w:val="21"/>
        </w:rPr>
        <w:t>双方商定按下列第</w:t>
      </w:r>
      <w:r>
        <w:rPr>
          <w:rFonts w:hint="eastAsia" w:ascii="宋体" w:hAnsi="宋体"/>
          <w:color w:val="000000"/>
          <w:szCs w:val="21"/>
          <w:u w:val="single"/>
        </w:rPr>
        <w:t xml:space="preserve">  </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szCs w:val="21"/>
        </w:rPr>
        <w:t>款执行。</w:t>
      </w:r>
      <w:r>
        <w:rPr>
          <w:rFonts w:ascii="宋体" w:hAnsi="宋体"/>
          <w:color w:val="000000"/>
          <w:sz w:val="24"/>
        </w:rPr>
        <w:t xml:space="preserve"> </w:t>
      </w:r>
    </w:p>
    <w:p>
      <w:pPr>
        <w:spacing w:line="280" w:lineRule="exact"/>
        <w:ind w:firstLine="440" w:firstLineChars="200"/>
        <w:rPr>
          <w:rFonts w:hint="eastAsia" w:ascii="宋体" w:hAnsi="宋体"/>
          <w:color w:val="000000"/>
          <w:szCs w:val="21"/>
        </w:rPr>
      </w:pPr>
      <w:r>
        <w:rPr>
          <w:rFonts w:hint="eastAsia" w:ascii="宋体" w:hAnsi="宋体"/>
          <w:color w:val="000000"/>
          <w:szCs w:val="21"/>
        </w:rPr>
        <w:t>1</w:t>
      </w:r>
      <w:r>
        <w:rPr>
          <w:rFonts w:hint="eastAsia" w:ascii="宋体" w:hAnsi="宋体"/>
          <w:color w:val="000000"/>
          <w:szCs w:val="21"/>
          <w:lang w:val="en-US" w:eastAsia="zh-CN"/>
        </w:rPr>
        <w:t>.</w:t>
      </w:r>
      <w:r>
        <w:rPr>
          <w:rFonts w:hint="eastAsia" w:ascii="宋体" w:hAnsi="宋体"/>
          <w:color w:val="000000"/>
          <w:szCs w:val="21"/>
        </w:rPr>
        <w:t>需方自提，自提所需的所有费用由需方自理，提货地点为</w:t>
      </w:r>
      <w:r>
        <w:rPr>
          <w:rFonts w:hint="eastAsia" w:ascii="宋体" w:hAnsi="宋体"/>
          <w:color w:val="000000"/>
          <w:sz w:val="18"/>
          <w:szCs w:val="18"/>
          <w:u w:val="single"/>
        </w:rPr>
        <w:t xml:space="preserve">     </w:t>
      </w:r>
      <w:r>
        <w:rPr>
          <w:rFonts w:hint="eastAsia" w:ascii="宋体" w:hAnsi="宋体"/>
          <w:color w:val="000000"/>
          <w:sz w:val="18"/>
          <w:szCs w:val="18"/>
          <w:u w:val="single"/>
          <w:lang w:val="en-US" w:eastAsia="zh-CN"/>
        </w:rPr>
        <w:t>/</w:t>
      </w:r>
      <w:r>
        <w:rPr>
          <w:rFonts w:hint="eastAsia" w:ascii="宋体" w:hAnsi="宋体"/>
          <w:color w:val="000000"/>
          <w:sz w:val="18"/>
          <w:szCs w:val="18"/>
          <w:u w:val="single"/>
        </w:rPr>
        <w:t xml:space="preserve">    </w:t>
      </w:r>
      <w:r>
        <w:rPr>
          <w:rFonts w:hint="eastAsia" w:ascii="宋体" w:hAnsi="宋体"/>
          <w:color w:val="000000"/>
          <w:szCs w:val="21"/>
        </w:rPr>
        <w:t xml:space="preserve">；    </w:t>
      </w:r>
    </w:p>
    <w:p>
      <w:pPr>
        <w:spacing w:line="280" w:lineRule="exact"/>
        <w:ind w:firstLine="440" w:firstLineChars="200"/>
        <w:rPr>
          <w:rFonts w:hint="eastAsia" w:ascii="宋体" w:hAnsi="宋体"/>
          <w:color w:val="000000"/>
          <w:szCs w:val="21"/>
        </w:rPr>
      </w:pPr>
      <w:r>
        <w:rPr>
          <w:rFonts w:hint="eastAsia" w:ascii="宋体" w:hAnsi="宋体"/>
          <w:color w:val="000000"/>
          <w:szCs w:val="21"/>
        </w:rPr>
        <w:t>2</w:t>
      </w:r>
      <w:r>
        <w:rPr>
          <w:rFonts w:hint="eastAsia" w:ascii="宋体" w:hAnsi="宋体"/>
          <w:color w:val="000000"/>
          <w:szCs w:val="21"/>
          <w:lang w:val="en-US" w:eastAsia="zh-CN"/>
        </w:rPr>
        <w:t>.</w:t>
      </w:r>
      <w:r>
        <w:rPr>
          <w:rFonts w:hint="eastAsia" w:ascii="宋体" w:hAnsi="宋体"/>
          <w:color w:val="000000"/>
          <w:szCs w:val="21"/>
        </w:rPr>
        <w:t>供方送货，运费、保险费由供方承担，到货地点为</w:t>
      </w:r>
      <w:r>
        <w:rPr>
          <w:rFonts w:hint="eastAsia" w:ascii="宋体" w:hAnsi="宋体"/>
          <w:color w:val="000000"/>
          <w:sz w:val="18"/>
          <w:szCs w:val="18"/>
          <w:u w:val="single"/>
        </w:rPr>
        <w:t>　　</w:t>
      </w:r>
      <w:r>
        <w:rPr>
          <w:rFonts w:hint="eastAsia" w:ascii="宋体" w:hAnsi="宋体"/>
          <w:color w:val="000000"/>
          <w:sz w:val="18"/>
          <w:szCs w:val="18"/>
          <w:u w:val="single"/>
          <w:lang w:val="en-US" w:eastAsia="zh-CN"/>
        </w:rPr>
        <w:t>/</w:t>
      </w:r>
      <w:r>
        <w:rPr>
          <w:rFonts w:hint="eastAsia" w:ascii="宋体" w:hAnsi="宋体"/>
          <w:color w:val="000000"/>
          <w:sz w:val="18"/>
          <w:szCs w:val="18"/>
          <w:u w:val="single"/>
        </w:rPr>
        <w:t>　　</w:t>
      </w:r>
      <w:r>
        <w:rPr>
          <w:rFonts w:hint="eastAsia" w:ascii="宋体" w:hAnsi="宋体"/>
          <w:color w:val="000000"/>
          <w:szCs w:val="21"/>
        </w:rPr>
        <w:t>；</w:t>
      </w:r>
    </w:p>
    <w:p>
      <w:pPr>
        <w:spacing w:line="280" w:lineRule="exact"/>
        <w:ind w:firstLine="440" w:firstLineChars="200"/>
        <w:rPr>
          <w:rFonts w:hint="eastAsia" w:ascii="宋体" w:hAnsi="宋体"/>
          <w:color w:val="000000"/>
          <w:szCs w:val="21"/>
        </w:rPr>
      </w:pPr>
      <w:r>
        <w:rPr>
          <w:rFonts w:hint="eastAsia" w:ascii="宋体" w:hAnsi="宋体"/>
          <w:color w:val="000000"/>
          <w:szCs w:val="21"/>
        </w:rPr>
        <w:t>3</w:t>
      </w:r>
      <w:r>
        <w:rPr>
          <w:rFonts w:hint="eastAsia" w:ascii="宋体" w:hAnsi="宋体"/>
          <w:color w:val="000000"/>
          <w:szCs w:val="21"/>
          <w:lang w:val="en-US" w:eastAsia="zh-CN"/>
        </w:rPr>
        <w:t>.</w:t>
      </w:r>
      <w:r>
        <w:rPr>
          <w:rFonts w:hint="eastAsia" w:ascii="宋体" w:hAnsi="宋体"/>
          <w:color w:val="000000"/>
          <w:szCs w:val="21"/>
        </w:rPr>
        <w:t>供方代办托运，运费、保险费由供方承担，由供方与承运人据实结算，到货地点为</w:t>
      </w:r>
      <w:r>
        <w:rPr>
          <w:rFonts w:hint="eastAsia" w:ascii="宋体" w:hAnsi="宋体"/>
          <w:sz w:val="18"/>
          <w:szCs w:val="18"/>
          <w:highlight w:val="none"/>
          <w:u w:val="single"/>
        </w:rPr>
        <w:t>福建省漳州市漳浦县古雷开发区腾龙路翔鹭码头（翔鹭码头投资管理（漳州）有限公司）</w:t>
      </w:r>
      <w:r>
        <w:rPr>
          <w:rFonts w:hint="eastAsia" w:ascii="宋体" w:hAnsi="宋体"/>
          <w:sz w:val="18"/>
          <w:szCs w:val="18"/>
          <w:highlight w:val="none"/>
          <w:u w:val="single"/>
          <w:lang w:eastAsia="zh-CN"/>
        </w:rPr>
        <w:t>、</w:t>
      </w:r>
      <w:r>
        <w:rPr>
          <w:rFonts w:hint="eastAsia" w:ascii="宋体" w:hAnsi="宋体"/>
          <w:sz w:val="18"/>
          <w:szCs w:val="18"/>
          <w:highlight w:val="none"/>
          <w:u w:val="single"/>
        </w:rPr>
        <w:t>福建省漳州市漳浦县古雷开发区腾龙路84号</w:t>
      </w:r>
      <w:r>
        <w:rPr>
          <w:rFonts w:hint="eastAsia" w:ascii="宋体" w:hAnsi="宋体"/>
          <w:sz w:val="18"/>
          <w:szCs w:val="18"/>
          <w:highlight w:val="none"/>
          <w:u w:val="single"/>
          <w:lang w:val="en-US" w:eastAsia="zh-CN"/>
        </w:rPr>
        <w:t>PTA工厂</w:t>
      </w:r>
      <w:r>
        <w:rPr>
          <w:rFonts w:hint="eastAsia" w:ascii="宋体" w:hAnsi="宋体"/>
          <w:sz w:val="18"/>
          <w:szCs w:val="18"/>
          <w:highlight w:val="none"/>
          <w:u w:val="single"/>
        </w:rPr>
        <w:t>（翔鹭石化（漳州）有限公司）</w:t>
      </w:r>
      <w:r>
        <w:rPr>
          <w:rFonts w:hint="eastAsia" w:ascii="宋体" w:hAnsi="宋体"/>
          <w:sz w:val="18"/>
          <w:szCs w:val="18"/>
          <w:highlight w:val="none"/>
          <w:u w:val="single"/>
          <w:lang w:eastAsia="zh-CN"/>
        </w:rPr>
        <w:t>、</w:t>
      </w:r>
      <w:r>
        <w:rPr>
          <w:rFonts w:hint="eastAsia" w:ascii="宋体" w:hAnsi="宋体"/>
          <w:sz w:val="18"/>
          <w:szCs w:val="18"/>
          <w:highlight w:val="none"/>
          <w:u w:val="single"/>
        </w:rPr>
        <w:t>福建省漳州市漳浦县古雷开发区腾龙路84号</w:t>
      </w:r>
      <w:r>
        <w:rPr>
          <w:rFonts w:hint="eastAsia" w:ascii="宋体" w:hAnsi="宋体"/>
          <w:sz w:val="18"/>
          <w:szCs w:val="18"/>
          <w:highlight w:val="none"/>
          <w:u w:val="single"/>
          <w:lang w:val="en-US" w:eastAsia="zh-CN"/>
        </w:rPr>
        <w:t>PX工厂</w:t>
      </w:r>
      <w:r>
        <w:rPr>
          <w:rFonts w:hint="eastAsia" w:ascii="宋体" w:hAnsi="宋体"/>
          <w:sz w:val="18"/>
          <w:szCs w:val="18"/>
          <w:highlight w:val="none"/>
          <w:u w:val="single"/>
        </w:rPr>
        <w:t>（腾龙芳烃（漳州）有限公司）</w:t>
      </w:r>
      <w:r>
        <w:rPr>
          <w:rFonts w:hint="eastAsia" w:ascii="宋体" w:hAnsi="宋体"/>
          <w:color w:val="000000"/>
          <w:sz w:val="18"/>
          <w:szCs w:val="18"/>
          <w:highlight w:val="none"/>
          <w:u w:val="single"/>
        </w:rPr>
        <w:t>　</w:t>
      </w:r>
      <w:r>
        <w:rPr>
          <w:rFonts w:hint="eastAsia" w:ascii="宋体" w:hAnsi="宋体"/>
          <w:color w:val="000000"/>
          <w:szCs w:val="21"/>
        </w:rPr>
        <w:t>。</w:t>
      </w:r>
    </w:p>
    <w:p>
      <w:pPr>
        <w:spacing w:line="280" w:lineRule="exact"/>
        <w:rPr>
          <w:rFonts w:ascii="宋体" w:hAnsi="宋体"/>
          <w:b/>
          <w:color w:val="000000"/>
          <w:szCs w:val="21"/>
        </w:rPr>
      </w:pPr>
      <w:r>
        <w:rPr>
          <w:rFonts w:hint="eastAsia" w:ascii="宋体" w:hAnsi="宋体"/>
          <w:b/>
          <w:color w:val="000000"/>
          <w:szCs w:val="21"/>
        </w:rPr>
        <w:t>八、</w:t>
      </w:r>
      <w:r>
        <w:rPr>
          <w:rFonts w:hint="eastAsia" w:ascii="宋体" w:hAnsi="宋体"/>
          <w:color w:val="000000"/>
          <w:szCs w:val="21"/>
        </w:rPr>
        <w:t>本合同一式</w:t>
      </w:r>
      <w:r>
        <w:rPr>
          <w:rFonts w:hint="eastAsia" w:ascii="宋体" w:hAnsi="宋体"/>
          <w:color w:val="000000"/>
          <w:szCs w:val="21"/>
          <w:u w:val="single"/>
        </w:rPr>
        <w:t xml:space="preserve">  </w:t>
      </w:r>
      <w:r>
        <w:rPr>
          <w:rFonts w:hint="eastAsia" w:ascii="宋体" w:hAnsi="宋体"/>
          <w:color w:val="000000"/>
          <w:szCs w:val="21"/>
          <w:u w:val="single"/>
          <w:lang w:eastAsia="zh-CN"/>
        </w:rPr>
        <w:t>肆</w:t>
      </w:r>
      <w:r>
        <w:rPr>
          <w:rFonts w:hint="eastAsia" w:ascii="宋体" w:hAnsi="宋体"/>
          <w:color w:val="000000"/>
          <w:szCs w:val="21"/>
          <w:u w:val="single"/>
        </w:rPr>
        <w:t xml:space="preserve"> </w:t>
      </w:r>
      <w:r>
        <w:rPr>
          <w:rFonts w:hint="eastAsia" w:ascii="宋体" w:hAnsi="宋体"/>
          <w:color w:val="000000"/>
          <w:szCs w:val="21"/>
        </w:rPr>
        <w:t>份， 供方执</w:t>
      </w:r>
      <w:r>
        <w:rPr>
          <w:rFonts w:hint="eastAsia" w:ascii="宋体" w:hAnsi="宋体"/>
          <w:color w:val="000000"/>
          <w:szCs w:val="21"/>
          <w:u w:val="single"/>
        </w:rPr>
        <w:t xml:space="preserve">  </w:t>
      </w:r>
      <w:r>
        <w:rPr>
          <w:rFonts w:hint="eastAsia" w:ascii="宋体" w:hAnsi="宋体"/>
          <w:color w:val="000000"/>
          <w:szCs w:val="21"/>
          <w:u w:val="single"/>
          <w:lang w:eastAsia="zh-CN"/>
        </w:rPr>
        <w:t>壹</w:t>
      </w:r>
      <w:r>
        <w:rPr>
          <w:rFonts w:hint="eastAsia" w:ascii="宋体" w:hAnsi="宋体"/>
          <w:color w:val="000000"/>
          <w:szCs w:val="21"/>
          <w:u w:val="single"/>
        </w:rPr>
        <w:t xml:space="preserve">  </w:t>
      </w:r>
      <w:r>
        <w:rPr>
          <w:rFonts w:hint="eastAsia" w:ascii="宋体" w:hAnsi="宋体"/>
          <w:color w:val="000000"/>
          <w:szCs w:val="21"/>
        </w:rPr>
        <w:t>份，需方执</w:t>
      </w:r>
      <w:r>
        <w:rPr>
          <w:rFonts w:hint="eastAsia" w:ascii="宋体" w:hAnsi="宋体"/>
          <w:color w:val="000000"/>
          <w:szCs w:val="21"/>
          <w:u w:val="single"/>
        </w:rPr>
        <w:t xml:space="preserve">  </w:t>
      </w:r>
      <w:r>
        <w:rPr>
          <w:rFonts w:hint="eastAsia" w:ascii="宋体" w:hAnsi="宋体"/>
          <w:color w:val="000000"/>
          <w:szCs w:val="21"/>
          <w:u w:val="single"/>
          <w:lang w:eastAsia="zh-CN"/>
        </w:rPr>
        <w:t>叁</w:t>
      </w:r>
      <w:r>
        <w:rPr>
          <w:rFonts w:hint="eastAsia" w:ascii="宋体" w:hAnsi="宋体"/>
          <w:color w:val="000000"/>
          <w:szCs w:val="21"/>
          <w:u w:val="single"/>
        </w:rPr>
        <w:t xml:space="preserve">  </w:t>
      </w:r>
      <w:r>
        <w:rPr>
          <w:rFonts w:hint="eastAsia" w:ascii="宋体" w:hAnsi="宋体"/>
          <w:color w:val="000000"/>
          <w:szCs w:val="21"/>
        </w:rPr>
        <w:t>份。</w:t>
      </w:r>
    </w:p>
    <w:tbl>
      <w:tblPr>
        <w:tblStyle w:val="25"/>
        <w:tblW w:w="5356" w:type="dxa"/>
        <w:tblInd w:w="0" w:type="dxa"/>
        <w:tblLayout w:type="fixed"/>
        <w:tblCellMar>
          <w:top w:w="0" w:type="dxa"/>
          <w:left w:w="108" w:type="dxa"/>
          <w:bottom w:w="0" w:type="dxa"/>
          <w:right w:w="108" w:type="dxa"/>
        </w:tblCellMar>
      </w:tblPr>
      <w:tblGrid>
        <w:gridCol w:w="843"/>
        <w:gridCol w:w="207"/>
        <w:gridCol w:w="213"/>
        <w:gridCol w:w="210"/>
        <w:gridCol w:w="1260"/>
        <w:gridCol w:w="2623"/>
      </w:tblGrid>
      <w:tr>
        <w:tblPrEx>
          <w:tblCellMar>
            <w:top w:w="0" w:type="dxa"/>
            <w:left w:w="108" w:type="dxa"/>
            <w:bottom w:w="0" w:type="dxa"/>
            <w:right w:w="108" w:type="dxa"/>
          </w:tblCellMar>
        </w:tblPrEx>
        <w:tc>
          <w:tcPr>
            <w:tcW w:w="1473" w:type="dxa"/>
            <w:gridSpan w:val="4"/>
            <w:shd w:val="clear" w:color="auto" w:fill="auto"/>
            <w:vAlign w:val="center"/>
          </w:tcPr>
          <w:p>
            <w:pPr>
              <w:spacing w:line="260" w:lineRule="exact"/>
              <w:rPr>
                <w:rFonts w:ascii="宋体" w:hAnsi="宋体"/>
                <w:b/>
                <w:color w:val="000000"/>
                <w:szCs w:val="21"/>
              </w:rPr>
            </w:pPr>
            <w:r>
              <w:rPr>
                <w:rFonts w:hint="eastAsia" w:ascii="宋体" w:hAnsi="宋体"/>
                <w:b/>
                <w:color w:val="000000"/>
                <w:szCs w:val="21"/>
              </w:rPr>
              <w:t>供方（章）:</w:t>
            </w:r>
          </w:p>
        </w:tc>
        <w:tc>
          <w:tcPr>
            <w:tcW w:w="3883" w:type="dxa"/>
            <w:gridSpan w:val="2"/>
            <w:shd w:val="clear" w:color="auto" w:fill="auto"/>
            <w:vAlign w:val="center"/>
          </w:tcPr>
          <w:p>
            <w:pPr>
              <w:spacing w:line="260" w:lineRule="exact"/>
              <w:rPr>
                <w:b/>
                <w:color w:val="000000"/>
                <w:szCs w:val="21"/>
              </w:rPr>
            </w:pPr>
          </w:p>
        </w:tc>
      </w:tr>
      <w:tr>
        <w:tblPrEx>
          <w:tblCellMar>
            <w:top w:w="0" w:type="dxa"/>
            <w:left w:w="108" w:type="dxa"/>
            <w:bottom w:w="0" w:type="dxa"/>
            <w:right w:w="108" w:type="dxa"/>
          </w:tblCellMar>
        </w:tblPrEx>
        <w:tc>
          <w:tcPr>
            <w:tcW w:w="1473" w:type="dxa"/>
            <w:gridSpan w:val="4"/>
            <w:shd w:val="clear" w:color="auto" w:fill="auto"/>
            <w:vAlign w:val="center"/>
          </w:tcPr>
          <w:p>
            <w:pPr>
              <w:spacing w:line="260" w:lineRule="exact"/>
              <w:rPr>
                <w:color w:val="000000"/>
                <w:szCs w:val="21"/>
              </w:rPr>
            </w:pPr>
            <w:r>
              <w:rPr>
                <w:rFonts w:hint="eastAsia" w:ascii="宋体" w:hAnsi="宋体"/>
                <w:color w:val="000000"/>
                <w:szCs w:val="21"/>
              </w:rPr>
              <w:t>工商注册号：</w:t>
            </w:r>
          </w:p>
        </w:tc>
        <w:tc>
          <w:tcPr>
            <w:tcW w:w="3883" w:type="dxa"/>
            <w:gridSpan w:val="2"/>
            <w:shd w:val="clear" w:color="auto" w:fill="auto"/>
            <w:vAlign w:val="center"/>
          </w:tcPr>
          <w:p>
            <w:pPr>
              <w:spacing w:line="260" w:lineRule="exact"/>
              <w:rPr>
                <w:color w:val="FF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地址：</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邮政编码：</w:t>
            </w:r>
          </w:p>
        </w:tc>
        <w:tc>
          <w:tcPr>
            <w:tcW w:w="4093" w:type="dxa"/>
            <w:gridSpan w:val="3"/>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2733" w:type="dxa"/>
            <w:gridSpan w:val="5"/>
            <w:shd w:val="clear" w:color="auto" w:fill="auto"/>
            <w:vAlign w:val="center"/>
          </w:tcPr>
          <w:p>
            <w:pPr>
              <w:spacing w:line="260" w:lineRule="exact"/>
              <w:rPr>
                <w:color w:val="000000"/>
                <w:szCs w:val="21"/>
              </w:rPr>
            </w:pPr>
            <w:r>
              <w:rPr>
                <w:rFonts w:hint="eastAsia" w:ascii="宋体" w:hAnsi="宋体"/>
                <w:color w:val="000000"/>
                <w:szCs w:val="21"/>
              </w:rPr>
              <w:t>法定代表人或委托代理人：</w:t>
            </w:r>
          </w:p>
        </w:tc>
        <w:tc>
          <w:tcPr>
            <w:tcW w:w="2623" w:type="dxa"/>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1050" w:type="dxa"/>
            <w:gridSpan w:val="2"/>
            <w:shd w:val="clear" w:color="auto" w:fill="auto"/>
            <w:vAlign w:val="center"/>
          </w:tcPr>
          <w:p>
            <w:pPr>
              <w:spacing w:line="260" w:lineRule="exact"/>
              <w:rPr>
                <w:color w:val="000000"/>
                <w:szCs w:val="21"/>
              </w:rPr>
            </w:pPr>
            <w:r>
              <w:rPr>
                <w:rFonts w:hint="eastAsia" w:ascii="宋体" w:hAnsi="宋体"/>
                <w:color w:val="000000"/>
                <w:szCs w:val="21"/>
              </w:rPr>
              <w:t>经办人：</w:t>
            </w:r>
          </w:p>
        </w:tc>
        <w:tc>
          <w:tcPr>
            <w:tcW w:w="4306" w:type="dxa"/>
            <w:gridSpan w:val="4"/>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rPr>
          <w:trHeight w:val="111" w:hRule="atLeast"/>
        </w:trPr>
        <w:tc>
          <w:tcPr>
            <w:tcW w:w="843" w:type="dxa"/>
            <w:shd w:val="clear" w:color="auto" w:fill="auto"/>
            <w:vAlign w:val="center"/>
          </w:tcPr>
          <w:p>
            <w:pPr>
              <w:spacing w:line="260" w:lineRule="exact"/>
              <w:rPr>
                <w:color w:val="000000"/>
                <w:szCs w:val="21"/>
              </w:rPr>
            </w:pPr>
            <w:r>
              <w:rPr>
                <w:rFonts w:hint="eastAsia" w:ascii="宋体" w:hAnsi="宋体"/>
                <w:color w:val="000000"/>
                <w:szCs w:val="21"/>
              </w:rPr>
              <w:t>电话：</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传真：</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电子邮箱：</w:t>
            </w:r>
          </w:p>
        </w:tc>
        <w:tc>
          <w:tcPr>
            <w:tcW w:w="4093" w:type="dxa"/>
            <w:gridSpan w:val="3"/>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rPr>
          <w:trHeight w:val="90" w:hRule="atLeast"/>
        </w:trPr>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开户银行：</w:t>
            </w:r>
          </w:p>
        </w:tc>
        <w:tc>
          <w:tcPr>
            <w:tcW w:w="4093" w:type="dxa"/>
            <w:gridSpan w:val="3"/>
            <w:shd w:val="clear" w:color="auto" w:fill="auto"/>
            <w:vAlign w:val="center"/>
          </w:tcPr>
          <w:p>
            <w:pPr>
              <w:spacing w:line="260" w:lineRule="exact"/>
              <w:rPr>
                <w:color w:val="000000"/>
                <w:szCs w:val="21"/>
              </w:rPr>
            </w:pPr>
            <w:r>
              <w:rPr>
                <w:rFonts w:hint="eastAsia" w:ascii="新宋体" w:hAnsi="新宋体" w:eastAsia="新宋体" w:cs="新宋体"/>
                <w:b w:val="0"/>
                <w:bCs/>
                <w:color w:val="auto"/>
                <w:sz w:val="21"/>
                <w:szCs w:val="21"/>
              </w:rPr>
              <w:t xml:space="preserve"> </w:t>
            </w:r>
          </w:p>
        </w:tc>
      </w:tr>
      <w:tr>
        <w:tblPrEx>
          <w:tblCellMar>
            <w:top w:w="0" w:type="dxa"/>
            <w:left w:w="108" w:type="dxa"/>
            <w:bottom w:w="0" w:type="dxa"/>
            <w:right w:w="108" w:type="dxa"/>
          </w:tblCellMar>
        </w:tblPrEx>
        <w:trPr>
          <w:trHeight w:val="90" w:hRule="atLeast"/>
        </w:trPr>
        <w:tc>
          <w:tcPr>
            <w:tcW w:w="843" w:type="dxa"/>
            <w:shd w:val="clear" w:color="auto" w:fill="auto"/>
            <w:vAlign w:val="center"/>
          </w:tcPr>
          <w:p>
            <w:pPr>
              <w:spacing w:line="260" w:lineRule="exact"/>
              <w:rPr>
                <w:color w:val="000000"/>
                <w:szCs w:val="21"/>
              </w:rPr>
            </w:pPr>
            <w:r>
              <w:rPr>
                <w:rFonts w:hint="eastAsia" w:ascii="宋体" w:hAnsi="宋体"/>
                <w:color w:val="000000"/>
                <w:szCs w:val="21"/>
              </w:rPr>
              <w:t>帐号：</w:t>
            </w:r>
          </w:p>
        </w:tc>
        <w:tc>
          <w:tcPr>
            <w:tcW w:w="4513" w:type="dxa"/>
            <w:gridSpan w:val="5"/>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税号：</w:t>
            </w:r>
          </w:p>
        </w:tc>
        <w:tc>
          <w:tcPr>
            <w:tcW w:w="4513" w:type="dxa"/>
            <w:gridSpan w:val="5"/>
            <w:shd w:val="clear" w:color="auto" w:fill="auto"/>
            <w:vAlign w:val="center"/>
          </w:tcPr>
          <w:p>
            <w:pPr>
              <w:spacing w:line="260" w:lineRule="exact"/>
              <w:rPr>
                <w:color w:val="000000"/>
                <w:szCs w:val="21"/>
              </w:rPr>
            </w:pPr>
          </w:p>
        </w:tc>
      </w:tr>
    </w:tbl>
    <w:p>
      <w:pPr>
        <w:spacing w:line="220" w:lineRule="exact"/>
        <w:jc w:val="center"/>
        <w:rPr>
          <w:rFonts w:hint="eastAsia" w:ascii="宋体" w:hAnsi="宋体"/>
          <w:b/>
          <w:color w:val="000000"/>
          <w:sz w:val="18"/>
          <w:szCs w:val="18"/>
          <w:u w:val="single"/>
        </w:rPr>
      </w:pPr>
    </w:p>
    <w:p>
      <w:pPr>
        <w:spacing w:line="220" w:lineRule="exact"/>
        <w:jc w:val="center"/>
        <w:rPr>
          <w:rFonts w:hint="eastAsia" w:ascii="宋体" w:hAnsi="宋体"/>
          <w:b/>
          <w:color w:val="000000"/>
          <w:sz w:val="18"/>
          <w:szCs w:val="18"/>
          <w:u w:val="single"/>
        </w:rPr>
      </w:pPr>
    </w:p>
    <w:tbl>
      <w:tblPr>
        <w:tblStyle w:val="25"/>
        <w:tblW w:w="5356" w:type="dxa"/>
        <w:tblInd w:w="0" w:type="dxa"/>
        <w:tblLayout w:type="fixed"/>
        <w:tblCellMar>
          <w:top w:w="0" w:type="dxa"/>
          <w:left w:w="108" w:type="dxa"/>
          <w:bottom w:w="0" w:type="dxa"/>
          <w:right w:w="108" w:type="dxa"/>
        </w:tblCellMar>
      </w:tblPr>
      <w:tblGrid>
        <w:gridCol w:w="843"/>
        <w:gridCol w:w="207"/>
        <w:gridCol w:w="213"/>
        <w:gridCol w:w="210"/>
        <w:gridCol w:w="1260"/>
        <w:gridCol w:w="2623"/>
      </w:tblGrid>
      <w:tr>
        <w:tblPrEx>
          <w:tblCellMar>
            <w:top w:w="0" w:type="dxa"/>
            <w:left w:w="108" w:type="dxa"/>
            <w:bottom w:w="0" w:type="dxa"/>
            <w:right w:w="108" w:type="dxa"/>
          </w:tblCellMar>
        </w:tblPrEx>
        <w:tc>
          <w:tcPr>
            <w:tcW w:w="1473" w:type="dxa"/>
            <w:gridSpan w:val="4"/>
            <w:shd w:val="clear" w:color="auto" w:fill="auto"/>
            <w:vAlign w:val="center"/>
          </w:tcPr>
          <w:p>
            <w:pPr>
              <w:spacing w:line="260" w:lineRule="exact"/>
              <w:rPr>
                <w:rFonts w:ascii="宋体" w:hAnsi="宋体"/>
                <w:b/>
                <w:color w:val="000000"/>
                <w:szCs w:val="21"/>
              </w:rPr>
            </w:pPr>
            <w:r>
              <w:rPr>
                <w:rFonts w:hint="eastAsia" w:ascii="宋体" w:hAnsi="宋体"/>
                <w:b/>
                <w:color w:val="000000"/>
                <w:szCs w:val="21"/>
                <w:lang w:val="en-US" w:eastAsia="zh-CN"/>
              </w:rPr>
              <w:t>需</w:t>
            </w:r>
            <w:r>
              <w:rPr>
                <w:rFonts w:hint="eastAsia" w:ascii="宋体" w:hAnsi="宋体"/>
                <w:b/>
                <w:color w:val="000000"/>
                <w:szCs w:val="21"/>
              </w:rPr>
              <w:t>方（章）:</w:t>
            </w:r>
          </w:p>
        </w:tc>
        <w:tc>
          <w:tcPr>
            <w:tcW w:w="3883" w:type="dxa"/>
            <w:gridSpan w:val="2"/>
            <w:shd w:val="clear" w:color="auto" w:fill="auto"/>
            <w:vAlign w:val="center"/>
          </w:tcPr>
          <w:p>
            <w:pPr>
              <w:spacing w:line="260" w:lineRule="exact"/>
              <w:rPr>
                <w:b/>
                <w:color w:val="000000"/>
                <w:szCs w:val="21"/>
              </w:rPr>
            </w:pPr>
            <w:r>
              <w:rPr>
                <w:rFonts w:hint="eastAsia"/>
                <w:b/>
                <w:color w:val="000000"/>
                <w:szCs w:val="21"/>
              </w:rPr>
              <w:t>腾龙芳烃（漳州）有限公司</w:t>
            </w:r>
          </w:p>
        </w:tc>
      </w:tr>
      <w:tr>
        <w:tblPrEx>
          <w:tblCellMar>
            <w:top w:w="0" w:type="dxa"/>
            <w:left w:w="108" w:type="dxa"/>
            <w:bottom w:w="0" w:type="dxa"/>
            <w:right w:w="108" w:type="dxa"/>
          </w:tblCellMar>
        </w:tblPrEx>
        <w:tc>
          <w:tcPr>
            <w:tcW w:w="1473" w:type="dxa"/>
            <w:gridSpan w:val="4"/>
            <w:shd w:val="clear" w:color="auto" w:fill="auto"/>
            <w:vAlign w:val="center"/>
          </w:tcPr>
          <w:p>
            <w:pPr>
              <w:spacing w:line="260" w:lineRule="exact"/>
              <w:rPr>
                <w:color w:val="000000"/>
                <w:szCs w:val="21"/>
              </w:rPr>
            </w:pPr>
            <w:r>
              <w:rPr>
                <w:rFonts w:hint="eastAsia" w:ascii="宋体" w:hAnsi="宋体"/>
                <w:color w:val="000000"/>
                <w:szCs w:val="21"/>
              </w:rPr>
              <w:t>工商注册号：</w:t>
            </w:r>
          </w:p>
        </w:tc>
        <w:tc>
          <w:tcPr>
            <w:tcW w:w="3883" w:type="dxa"/>
            <w:gridSpan w:val="2"/>
            <w:shd w:val="clear" w:color="auto" w:fill="auto"/>
            <w:vAlign w:val="center"/>
          </w:tcPr>
          <w:p>
            <w:pPr>
              <w:spacing w:line="260" w:lineRule="exact"/>
              <w:rPr>
                <w:color w:val="FF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地址：</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邮政编码：</w:t>
            </w:r>
          </w:p>
        </w:tc>
        <w:tc>
          <w:tcPr>
            <w:tcW w:w="4093" w:type="dxa"/>
            <w:gridSpan w:val="3"/>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2733" w:type="dxa"/>
            <w:gridSpan w:val="5"/>
            <w:shd w:val="clear" w:color="auto" w:fill="auto"/>
            <w:vAlign w:val="center"/>
          </w:tcPr>
          <w:p>
            <w:pPr>
              <w:spacing w:line="260" w:lineRule="exact"/>
              <w:rPr>
                <w:color w:val="000000"/>
                <w:szCs w:val="21"/>
              </w:rPr>
            </w:pPr>
            <w:r>
              <w:rPr>
                <w:rFonts w:hint="eastAsia" w:ascii="宋体" w:hAnsi="宋体"/>
                <w:color w:val="000000"/>
                <w:szCs w:val="21"/>
              </w:rPr>
              <w:t>法定代表人或委托代理人：</w:t>
            </w:r>
          </w:p>
        </w:tc>
        <w:tc>
          <w:tcPr>
            <w:tcW w:w="2623" w:type="dxa"/>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1050" w:type="dxa"/>
            <w:gridSpan w:val="2"/>
            <w:shd w:val="clear" w:color="auto" w:fill="auto"/>
            <w:vAlign w:val="center"/>
          </w:tcPr>
          <w:p>
            <w:pPr>
              <w:spacing w:line="260" w:lineRule="exact"/>
              <w:rPr>
                <w:color w:val="000000"/>
                <w:szCs w:val="21"/>
              </w:rPr>
            </w:pPr>
            <w:r>
              <w:rPr>
                <w:rFonts w:hint="eastAsia" w:ascii="宋体" w:hAnsi="宋体"/>
                <w:color w:val="000000"/>
                <w:szCs w:val="21"/>
              </w:rPr>
              <w:t>经办人：</w:t>
            </w:r>
          </w:p>
        </w:tc>
        <w:tc>
          <w:tcPr>
            <w:tcW w:w="4306" w:type="dxa"/>
            <w:gridSpan w:val="4"/>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rPr>
          <w:trHeight w:val="111" w:hRule="atLeast"/>
        </w:trPr>
        <w:tc>
          <w:tcPr>
            <w:tcW w:w="843" w:type="dxa"/>
            <w:shd w:val="clear" w:color="auto" w:fill="auto"/>
            <w:vAlign w:val="center"/>
          </w:tcPr>
          <w:p>
            <w:pPr>
              <w:spacing w:line="260" w:lineRule="exact"/>
              <w:rPr>
                <w:color w:val="000000"/>
                <w:szCs w:val="21"/>
              </w:rPr>
            </w:pPr>
            <w:r>
              <w:rPr>
                <w:rFonts w:hint="eastAsia" w:ascii="宋体" w:hAnsi="宋体"/>
                <w:color w:val="000000"/>
                <w:szCs w:val="21"/>
              </w:rPr>
              <w:t>电话：</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传真：</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电子邮箱：</w:t>
            </w:r>
          </w:p>
        </w:tc>
        <w:tc>
          <w:tcPr>
            <w:tcW w:w="4093" w:type="dxa"/>
            <w:gridSpan w:val="3"/>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rPr>
          <w:trHeight w:val="90" w:hRule="atLeast"/>
        </w:trPr>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开户银行：</w:t>
            </w:r>
          </w:p>
        </w:tc>
        <w:tc>
          <w:tcPr>
            <w:tcW w:w="4093" w:type="dxa"/>
            <w:gridSpan w:val="3"/>
            <w:shd w:val="clear" w:color="auto" w:fill="auto"/>
            <w:vAlign w:val="center"/>
          </w:tcPr>
          <w:p>
            <w:pPr>
              <w:spacing w:line="260" w:lineRule="exact"/>
              <w:rPr>
                <w:color w:val="000000"/>
                <w:szCs w:val="21"/>
              </w:rPr>
            </w:pPr>
            <w:r>
              <w:rPr>
                <w:rFonts w:hint="eastAsia" w:ascii="新宋体" w:hAnsi="新宋体" w:eastAsia="新宋体" w:cs="新宋体"/>
                <w:b w:val="0"/>
                <w:bCs/>
                <w:color w:val="auto"/>
                <w:sz w:val="21"/>
                <w:szCs w:val="21"/>
              </w:rPr>
              <w:t xml:space="preserve"> </w:t>
            </w:r>
          </w:p>
        </w:tc>
      </w:tr>
      <w:tr>
        <w:tblPrEx>
          <w:tblCellMar>
            <w:top w:w="0" w:type="dxa"/>
            <w:left w:w="108" w:type="dxa"/>
            <w:bottom w:w="0" w:type="dxa"/>
            <w:right w:w="108" w:type="dxa"/>
          </w:tblCellMar>
        </w:tblPrEx>
        <w:trPr>
          <w:trHeight w:val="90" w:hRule="atLeast"/>
        </w:trPr>
        <w:tc>
          <w:tcPr>
            <w:tcW w:w="843" w:type="dxa"/>
            <w:shd w:val="clear" w:color="auto" w:fill="auto"/>
            <w:vAlign w:val="center"/>
          </w:tcPr>
          <w:p>
            <w:pPr>
              <w:spacing w:line="260" w:lineRule="exact"/>
              <w:rPr>
                <w:color w:val="000000"/>
                <w:szCs w:val="21"/>
              </w:rPr>
            </w:pPr>
            <w:r>
              <w:rPr>
                <w:rFonts w:hint="eastAsia" w:ascii="宋体" w:hAnsi="宋体"/>
                <w:color w:val="000000"/>
                <w:szCs w:val="21"/>
              </w:rPr>
              <w:t>帐号：</w:t>
            </w:r>
          </w:p>
        </w:tc>
        <w:tc>
          <w:tcPr>
            <w:tcW w:w="4513" w:type="dxa"/>
            <w:gridSpan w:val="5"/>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税号：</w:t>
            </w:r>
          </w:p>
        </w:tc>
        <w:tc>
          <w:tcPr>
            <w:tcW w:w="4513" w:type="dxa"/>
            <w:gridSpan w:val="5"/>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rFonts w:hint="eastAsia" w:ascii="宋体" w:hAnsi="宋体"/>
                <w:color w:val="000000"/>
                <w:szCs w:val="21"/>
              </w:rPr>
            </w:pPr>
          </w:p>
        </w:tc>
        <w:tc>
          <w:tcPr>
            <w:tcW w:w="4513" w:type="dxa"/>
            <w:gridSpan w:val="5"/>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1473" w:type="dxa"/>
            <w:gridSpan w:val="4"/>
            <w:shd w:val="clear" w:color="auto" w:fill="auto"/>
            <w:vAlign w:val="center"/>
          </w:tcPr>
          <w:p>
            <w:pPr>
              <w:spacing w:line="260" w:lineRule="exact"/>
              <w:rPr>
                <w:rFonts w:ascii="宋体" w:hAnsi="宋体"/>
                <w:b/>
                <w:color w:val="000000"/>
                <w:szCs w:val="21"/>
              </w:rPr>
            </w:pPr>
            <w:r>
              <w:rPr>
                <w:rFonts w:hint="eastAsia" w:ascii="宋体" w:hAnsi="宋体"/>
                <w:b/>
                <w:color w:val="000000"/>
                <w:szCs w:val="21"/>
                <w:lang w:val="en-US" w:eastAsia="zh-CN"/>
              </w:rPr>
              <w:t>需</w:t>
            </w:r>
            <w:r>
              <w:rPr>
                <w:rFonts w:hint="eastAsia" w:ascii="宋体" w:hAnsi="宋体"/>
                <w:b/>
                <w:color w:val="000000"/>
                <w:szCs w:val="21"/>
              </w:rPr>
              <w:t>方（章）:</w:t>
            </w:r>
          </w:p>
        </w:tc>
        <w:tc>
          <w:tcPr>
            <w:tcW w:w="3883" w:type="dxa"/>
            <w:gridSpan w:val="2"/>
            <w:shd w:val="clear" w:color="auto" w:fill="auto"/>
            <w:vAlign w:val="center"/>
          </w:tcPr>
          <w:p>
            <w:pPr>
              <w:spacing w:line="260" w:lineRule="exact"/>
              <w:rPr>
                <w:b/>
                <w:color w:val="000000"/>
                <w:szCs w:val="21"/>
              </w:rPr>
            </w:pPr>
            <w:r>
              <w:rPr>
                <w:rFonts w:hint="eastAsia"/>
                <w:b/>
                <w:color w:val="000000"/>
                <w:szCs w:val="21"/>
              </w:rPr>
              <w:t>翔鹭石化（漳州）有限公司</w:t>
            </w:r>
          </w:p>
        </w:tc>
      </w:tr>
      <w:tr>
        <w:tblPrEx>
          <w:tblCellMar>
            <w:top w:w="0" w:type="dxa"/>
            <w:left w:w="108" w:type="dxa"/>
            <w:bottom w:w="0" w:type="dxa"/>
            <w:right w:w="108" w:type="dxa"/>
          </w:tblCellMar>
        </w:tblPrEx>
        <w:tc>
          <w:tcPr>
            <w:tcW w:w="1473" w:type="dxa"/>
            <w:gridSpan w:val="4"/>
            <w:shd w:val="clear" w:color="auto" w:fill="auto"/>
            <w:vAlign w:val="center"/>
          </w:tcPr>
          <w:p>
            <w:pPr>
              <w:spacing w:line="260" w:lineRule="exact"/>
              <w:rPr>
                <w:color w:val="000000"/>
                <w:szCs w:val="21"/>
              </w:rPr>
            </w:pPr>
            <w:r>
              <w:rPr>
                <w:rFonts w:hint="eastAsia" w:ascii="宋体" w:hAnsi="宋体"/>
                <w:color w:val="000000"/>
                <w:szCs w:val="21"/>
              </w:rPr>
              <w:t>工商注册号：</w:t>
            </w:r>
          </w:p>
        </w:tc>
        <w:tc>
          <w:tcPr>
            <w:tcW w:w="3883" w:type="dxa"/>
            <w:gridSpan w:val="2"/>
            <w:shd w:val="clear" w:color="auto" w:fill="auto"/>
            <w:vAlign w:val="center"/>
          </w:tcPr>
          <w:p>
            <w:pPr>
              <w:spacing w:line="260" w:lineRule="exact"/>
              <w:rPr>
                <w:color w:val="FF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地址：</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邮政编码：</w:t>
            </w:r>
          </w:p>
        </w:tc>
        <w:tc>
          <w:tcPr>
            <w:tcW w:w="4093" w:type="dxa"/>
            <w:gridSpan w:val="3"/>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2733" w:type="dxa"/>
            <w:gridSpan w:val="5"/>
            <w:shd w:val="clear" w:color="auto" w:fill="auto"/>
            <w:vAlign w:val="center"/>
          </w:tcPr>
          <w:p>
            <w:pPr>
              <w:spacing w:line="260" w:lineRule="exact"/>
              <w:rPr>
                <w:color w:val="000000"/>
                <w:szCs w:val="21"/>
              </w:rPr>
            </w:pPr>
            <w:r>
              <w:rPr>
                <w:rFonts w:hint="eastAsia" w:ascii="宋体" w:hAnsi="宋体"/>
                <w:color w:val="000000"/>
                <w:szCs w:val="21"/>
              </w:rPr>
              <w:t>法定代表人或委托代理人：</w:t>
            </w:r>
          </w:p>
        </w:tc>
        <w:tc>
          <w:tcPr>
            <w:tcW w:w="2623" w:type="dxa"/>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1050" w:type="dxa"/>
            <w:gridSpan w:val="2"/>
            <w:shd w:val="clear" w:color="auto" w:fill="auto"/>
            <w:vAlign w:val="center"/>
          </w:tcPr>
          <w:p>
            <w:pPr>
              <w:spacing w:line="260" w:lineRule="exact"/>
              <w:rPr>
                <w:color w:val="000000"/>
                <w:szCs w:val="21"/>
              </w:rPr>
            </w:pPr>
            <w:r>
              <w:rPr>
                <w:rFonts w:hint="eastAsia" w:ascii="宋体" w:hAnsi="宋体"/>
                <w:color w:val="000000"/>
                <w:szCs w:val="21"/>
              </w:rPr>
              <w:t>经办人：</w:t>
            </w:r>
          </w:p>
        </w:tc>
        <w:tc>
          <w:tcPr>
            <w:tcW w:w="4306" w:type="dxa"/>
            <w:gridSpan w:val="4"/>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rPr>
          <w:trHeight w:val="111" w:hRule="atLeast"/>
        </w:trPr>
        <w:tc>
          <w:tcPr>
            <w:tcW w:w="843" w:type="dxa"/>
            <w:shd w:val="clear" w:color="auto" w:fill="auto"/>
            <w:vAlign w:val="center"/>
          </w:tcPr>
          <w:p>
            <w:pPr>
              <w:spacing w:line="260" w:lineRule="exact"/>
              <w:rPr>
                <w:color w:val="000000"/>
                <w:szCs w:val="21"/>
              </w:rPr>
            </w:pPr>
            <w:r>
              <w:rPr>
                <w:rFonts w:hint="eastAsia" w:ascii="宋体" w:hAnsi="宋体"/>
                <w:color w:val="000000"/>
                <w:szCs w:val="21"/>
              </w:rPr>
              <w:t>电话：</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传真：</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电子邮箱：</w:t>
            </w:r>
          </w:p>
        </w:tc>
        <w:tc>
          <w:tcPr>
            <w:tcW w:w="4093" w:type="dxa"/>
            <w:gridSpan w:val="3"/>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rPr>
          <w:trHeight w:val="90" w:hRule="atLeast"/>
        </w:trPr>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开户银行：</w:t>
            </w:r>
          </w:p>
        </w:tc>
        <w:tc>
          <w:tcPr>
            <w:tcW w:w="4093" w:type="dxa"/>
            <w:gridSpan w:val="3"/>
            <w:shd w:val="clear" w:color="auto" w:fill="auto"/>
            <w:vAlign w:val="center"/>
          </w:tcPr>
          <w:p>
            <w:pPr>
              <w:spacing w:line="260" w:lineRule="exact"/>
              <w:rPr>
                <w:color w:val="000000"/>
                <w:szCs w:val="21"/>
              </w:rPr>
            </w:pPr>
            <w:r>
              <w:rPr>
                <w:rFonts w:hint="eastAsia" w:ascii="新宋体" w:hAnsi="新宋体" w:eastAsia="新宋体" w:cs="新宋体"/>
                <w:b w:val="0"/>
                <w:bCs/>
                <w:color w:val="auto"/>
                <w:sz w:val="21"/>
                <w:szCs w:val="21"/>
              </w:rPr>
              <w:t xml:space="preserve"> </w:t>
            </w:r>
          </w:p>
        </w:tc>
      </w:tr>
      <w:tr>
        <w:tblPrEx>
          <w:tblCellMar>
            <w:top w:w="0" w:type="dxa"/>
            <w:left w:w="108" w:type="dxa"/>
            <w:bottom w:w="0" w:type="dxa"/>
            <w:right w:w="108" w:type="dxa"/>
          </w:tblCellMar>
        </w:tblPrEx>
        <w:trPr>
          <w:trHeight w:val="90" w:hRule="atLeast"/>
        </w:trPr>
        <w:tc>
          <w:tcPr>
            <w:tcW w:w="843" w:type="dxa"/>
            <w:shd w:val="clear" w:color="auto" w:fill="auto"/>
            <w:vAlign w:val="center"/>
          </w:tcPr>
          <w:p>
            <w:pPr>
              <w:spacing w:line="260" w:lineRule="exact"/>
              <w:rPr>
                <w:color w:val="000000"/>
                <w:szCs w:val="21"/>
              </w:rPr>
            </w:pPr>
            <w:r>
              <w:rPr>
                <w:rFonts w:hint="eastAsia" w:ascii="宋体" w:hAnsi="宋体"/>
                <w:color w:val="000000"/>
                <w:szCs w:val="21"/>
              </w:rPr>
              <w:t>帐号：</w:t>
            </w:r>
          </w:p>
        </w:tc>
        <w:tc>
          <w:tcPr>
            <w:tcW w:w="4513" w:type="dxa"/>
            <w:gridSpan w:val="5"/>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税号：</w:t>
            </w:r>
          </w:p>
        </w:tc>
        <w:tc>
          <w:tcPr>
            <w:tcW w:w="4513" w:type="dxa"/>
            <w:gridSpan w:val="5"/>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rFonts w:hint="eastAsia" w:ascii="宋体" w:hAnsi="宋体"/>
                <w:color w:val="000000"/>
                <w:szCs w:val="21"/>
              </w:rPr>
            </w:pPr>
          </w:p>
        </w:tc>
        <w:tc>
          <w:tcPr>
            <w:tcW w:w="4513" w:type="dxa"/>
            <w:gridSpan w:val="5"/>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rPr>
          <w:trHeight w:val="245" w:hRule="atLeast"/>
        </w:trPr>
        <w:tc>
          <w:tcPr>
            <w:tcW w:w="1473" w:type="dxa"/>
            <w:gridSpan w:val="4"/>
            <w:shd w:val="clear" w:color="auto" w:fill="auto"/>
            <w:vAlign w:val="center"/>
          </w:tcPr>
          <w:p>
            <w:pPr>
              <w:spacing w:line="260" w:lineRule="exact"/>
              <w:rPr>
                <w:rFonts w:ascii="宋体" w:hAnsi="宋体"/>
                <w:b/>
                <w:color w:val="000000"/>
                <w:szCs w:val="21"/>
              </w:rPr>
            </w:pPr>
            <w:r>
              <w:rPr>
                <w:rFonts w:hint="eastAsia" w:ascii="宋体" w:hAnsi="宋体"/>
                <w:b/>
                <w:color w:val="000000"/>
                <w:szCs w:val="21"/>
                <w:lang w:val="en-US" w:eastAsia="zh-CN"/>
              </w:rPr>
              <w:t>需</w:t>
            </w:r>
            <w:r>
              <w:rPr>
                <w:rFonts w:hint="eastAsia" w:ascii="宋体" w:hAnsi="宋体"/>
                <w:b/>
                <w:color w:val="000000"/>
                <w:szCs w:val="21"/>
              </w:rPr>
              <w:t>方（章）:</w:t>
            </w:r>
          </w:p>
        </w:tc>
        <w:tc>
          <w:tcPr>
            <w:tcW w:w="3883" w:type="dxa"/>
            <w:gridSpan w:val="2"/>
            <w:shd w:val="clear" w:color="auto" w:fill="auto"/>
            <w:vAlign w:val="center"/>
          </w:tcPr>
          <w:p>
            <w:pPr>
              <w:spacing w:line="260" w:lineRule="exact"/>
              <w:rPr>
                <w:b/>
                <w:color w:val="000000"/>
                <w:szCs w:val="21"/>
              </w:rPr>
            </w:pPr>
            <w:r>
              <w:rPr>
                <w:rFonts w:hint="eastAsia"/>
                <w:b/>
                <w:color w:val="000000"/>
                <w:szCs w:val="21"/>
              </w:rPr>
              <w:t>翔鹭码头投资管理（漳州）有限公司</w:t>
            </w:r>
          </w:p>
        </w:tc>
      </w:tr>
      <w:tr>
        <w:tblPrEx>
          <w:tblCellMar>
            <w:top w:w="0" w:type="dxa"/>
            <w:left w:w="108" w:type="dxa"/>
            <w:bottom w:w="0" w:type="dxa"/>
            <w:right w:w="108" w:type="dxa"/>
          </w:tblCellMar>
        </w:tblPrEx>
        <w:tc>
          <w:tcPr>
            <w:tcW w:w="1473" w:type="dxa"/>
            <w:gridSpan w:val="4"/>
            <w:shd w:val="clear" w:color="auto" w:fill="auto"/>
            <w:vAlign w:val="center"/>
          </w:tcPr>
          <w:p>
            <w:pPr>
              <w:spacing w:line="260" w:lineRule="exact"/>
              <w:rPr>
                <w:color w:val="000000"/>
                <w:szCs w:val="21"/>
              </w:rPr>
            </w:pPr>
            <w:r>
              <w:rPr>
                <w:rFonts w:hint="eastAsia" w:ascii="宋体" w:hAnsi="宋体"/>
                <w:color w:val="000000"/>
                <w:szCs w:val="21"/>
              </w:rPr>
              <w:t>工商注册号：</w:t>
            </w:r>
          </w:p>
        </w:tc>
        <w:tc>
          <w:tcPr>
            <w:tcW w:w="3883" w:type="dxa"/>
            <w:gridSpan w:val="2"/>
            <w:shd w:val="clear" w:color="auto" w:fill="auto"/>
            <w:vAlign w:val="center"/>
          </w:tcPr>
          <w:p>
            <w:pPr>
              <w:spacing w:line="260" w:lineRule="exact"/>
              <w:rPr>
                <w:color w:val="FF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地址：</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邮政编码：</w:t>
            </w:r>
          </w:p>
        </w:tc>
        <w:tc>
          <w:tcPr>
            <w:tcW w:w="4093" w:type="dxa"/>
            <w:gridSpan w:val="3"/>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2733" w:type="dxa"/>
            <w:gridSpan w:val="5"/>
            <w:shd w:val="clear" w:color="auto" w:fill="auto"/>
            <w:vAlign w:val="center"/>
          </w:tcPr>
          <w:p>
            <w:pPr>
              <w:spacing w:line="260" w:lineRule="exact"/>
              <w:rPr>
                <w:color w:val="000000"/>
                <w:szCs w:val="21"/>
              </w:rPr>
            </w:pPr>
            <w:r>
              <w:rPr>
                <w:rFonts w:hint="eastAsia" w:ascii="宋体" w:hAnsi="宋体"/>
                <w:color w:val="000000"/>
                <w:szCs w:val="21"/>
              </w:rPr>
              <w:t>法定代表人或委托代理人：</w:t>
            </w:r>
          </w:p>
        </w:tc>
        <w:tc>
          <w:tcPr>
            <w:tcW w:w="2623" w:type="dxa"/>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1050" w:type="dxa"/>
            <w:gridSpan w:val="2"/>
            <w:shd w:val="clear" w:color="auto" w:fill="auto"/>
            <w:vAlign w:val="center"/>
          </w:tcPr>
          <w:p>
            <w:pPr>
              <w:spacing w:line="260" w:lineRule="exact"/>
              <w:rPr>
                <w:color w:val="000000"/>
                <w:szCs w:val="21"/>
              </w:rPr>
            </w:pPr>
            <w:r>
              <w:rPr>
                <w:rFonts w:hint="eastAsia" w:ascii="宋体" w:hAnsi="宋体"/>
                <w:color w:val="000000"/>
                <w:szCs w:val="21"/>
              </w:rPr>
              <w:t>经办人：</w:t>
            </w:r>
          </w:p>
        </w:tc>
        <w:tc>
          <w:tcPr>
            <w:tcW w:w="4306" w:type="dxa"/>
            <w:gridSpan w:val="4"/>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rPr>
          <w:trHeight w:val="111" w:hRule="atLeast"/>
        </w:trPr>
        <w:tc>
          <w:tcPr>
            <w:tcW w:w="843" w:type="dxa"/>
            <w:shd w:val="clear" w:color="auto" w:fill="auto"/>
            <w:vAlign w:val="center"/>
          </w:tcPr>
          <w:p>
            <w:pPr>
              <w:spacing w:line="260" w:lineRule="exact"/>
              <w:rPr>
                <w:color w:val="000000"/>
                <w:szCs w:val="21"/>
              </w:rPr>
            </w:pPr>
            <w:r>
              <w:rPr>
                <w:rFonts w:hint="eastAsia" w:ascii="宋体" w:hAnsi="宋体"/>
                <w:color w:val="000000"/>
                <w:szCs w:val="21"/>
              </w:rPr>
              <w:t>电话：</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传真：</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电子邮箱：</w:t>
            </w:r>
          </w:p>
        </w:tc>
        <w:tc>
          <w:tcPr>
            <w:tcW w:w="4093" w:type="dxa"/>
            <w:gridSpan w:val="3"/>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rPr>
          <w:trHeight w:val="90" w:hRule="atLeast"/>
        </w:trPr>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开户银行：</w:t>
            </w:r>
          </w:p>
        </w:tc>
        <w:tc>
          <w:tcPr>
            <w:tcW w:w="4093" w:type="dxa"/>
            <w:gridSpan w:val="3"/>
            <w:shd w:val="clear" w:color="auto" w:fill="auto"/>
            <w:vAlign w:val="center"/>
          </w:tcPr>
          <w:p>
            <w:pPr>
              <w:spacing w:line="260" w:lineRule="exact"/>
              <w:rPr>
                <w:color w:val="000000"/>
                <w:szCs w:val="21"/>
              </w:rPr>
            </w:pPr>
            <w:r>
              <w:rPr>
                <w:rFonts w:hint="eastAsia" w:ascii="新宋体" w:hAnsi="新宋体" w:eastAsia="新宋体" w:cs="新宋体"/>
                <w:b w:val="0"/>
                <w:bCs/>
                <w:color w:val="auto"/>
                <w:sz w:val="21"/>
                <w:szCs w:val="21"/>
              </w:rPr>
              <w:t xml:space="preserve"> </w:t>
            </w:r>
          </w:p>
        </w:tc>
      </w:tr>
      <w:tr>
        <w:tblPrEx>
          <w:tblCellMar>
            <w:top w:w="0" w:type="dxa"/>
            <w:left w:w="108" w:type="dxa"/>
            <w:bottom w:w="0" w:type="dxa"/>
            <w:right w:w="108" w:type="dxa"/>
          </w:tblCellMar>
        </w:tblPrEx>
        <w:trPr>
          <w:trHeight w:val="90" w:hRule="atLeast"/>
        </w:trPr>
        <w:tc>
          <w:tcPr>
            <w:tcW w:w="843" w:type="dxa"/>
            <w:shd w:val="clear" w:color="auto" w:fill="auto"/>
            <w:vAlign w:val="center"/>
          </w:tcPr>
          <w:p>
            <w:pPr>
              <w:spacing w:line="260" w:lineRule="exact"/>
              <w:rPr>
                <w:color w:val="000000"/>
                <w:szCs w:val="21"/>
              </w:rPr>
            </w:pPr>
            <w:r>
              <w:rPr>
                <w:rFonts w:hint="eastAsia" w:ascii="宋体" w:hAnsi="宋体"/>
                <w:color w:val="000000"/>
                <w:szCs w:val="21"/>
              </w:rPr>
              <w:t>帐号：</w:t>
            </w:r>
          </w:p>
        </w:tc>
        <w:tc>
          <w:tcPr>
            <w:tcW w:w="4513" w:type="dxa"/>
            <w:gridSpan w:val="5"/>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税号：</w:t>
            </w:r>
          </w:p>
        </w:tc>
        <w:tc>
          <w:tcPr>
            <w:tcW w:w="4513" w:type="dxa"/>
            <w:gridSpan w:val="5"/>
            <w:shd w:val="clear" w:color="auto" w:fill="auto"/>
            <w:vAlign w:val="center"/>
          </w:tcPr>
          <w:p>
            <w:pPr>
              <w:spacing w:line="260" w:lineRule="exact"/>
              <w:rPr>
                <w:color w:val="000000"/>
                <w:szCs w:val="21"/>
              </w:rPr>
            </w:pPr>
          </w:p>
        </w:tc>
      </w:tr>
    </w:tbl>
    <w:p>
      <w:pPr>
        <w:spacing w:line="220" w:lineRule="exact"/>
        <w:jc w:val="center"/>
        <w:rPr>
          <w:rFonts w:hint="eastAsia" w:ascii="宋体" w:hAnsi="宋体"/>
          <w:b/>
          <w:color w:val="000000"/>
          <w:sz w:val="18"/>
          <w:szCs w:val="18"/>
          <w:u w:val="single"/>
        </w:rPr>
      </w:pPr>
    </w:p>
    <w:p>
      <w:pPr>
        <w:spacing w:beforeLines="0" w:afterLines="0" w:line="300" w:lineRule="exact"/>
        <w:jc w:val="center"/>
        <w:rPr>
          <w:rFonts w:hint="eastAsia" w:ascii="宋体" w:hAnsi="宋体"/>
          <w:b/>
          <w:color w:val="000000"/>
          <w:sz w:val="21"/>
          <w:szCs w:val="21"/>
        </w:rPr>
      </w:pPr>
      <w:r>
        <w:rPr>
          <w:rFonts w:hint="eastAsia" w:ascii="宋体" w:hAnsi="宋体"/>
          <w:b/>
          <w:color w:val="000000"/>
          <w:sz w:val="21"/>
          <w:szCs w:val="21"/>
          <w:u w:val="single"/>
        </w:rPr>
        <w:t>第二部分  合同条款及规则</w:t>
      </w:r>
    </w:p>
    <w:p>
      <w:pPr>
        <w:spacing w:beforeLines="0" w:afterLines="0" w:line="300" w:lineRule="exact"/>
        <w:rPr>
          <w:rFonts w:hint="eastAsia" w:ascii="宋体" w:hAnsi="宋体"/>
          <w:color w:val="000000"/>
          <w:sz w:val="21"/>
          <w:szCs w:val="21"/>
        </w:rPr>
      </w:pPr>
      <w:r>
        <w:rPr>
          <w:rFonts w:hint="eastAsia" w:ascii="宋体" w:hAnsi="宋体"/>
          <w:b/>
          <w:color w:val="000000"/>
          <w:sz w:val="21"/>
          <w:szCs w:val="21"/>
        </w:rPr>
        <w:t>第一条　数量交接、误差标准及处理方式：</w:t>
      </w:r>
      <w:r>
        <w:rPr>
          <w:rFonts w:hint="eastAsia" w:ascii="宋体" w:hAnsi="宋体"/>
          <w:color w:val="000000"/>
          <w:sz w:val="21"/>
          <w:szCs w:val="21"/>
        </w:rPr>
        <w:t>双方商定按下列第</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1</w:t>
      </w:r>
      <w:r>
        <w:rPr>
          <w:rFonts w:hint="eastAsia" w:ascii="宋体" w:hAnsi="宋体"/>
          <w:color w:val="000000"/>
          <w:sz w:val="21"/>
          <w:szCs w:val="21"/>
          <w:u w:val="single"/>
        </w:rPr>
        <w:t xml:space="preserve">    </w:t>
      </w:r>
      <w:r>
        <w:rPr>
          <w:rFonts w:hint="eastAsia" w:ascii="宋体" w:hAnsi="宋体"/>
          <w:color w:val="000000"/>
          <w:sz w:val="21"/>
          <w:szCs w:val="21"/>
        </w:rPr>
        <w:t>款执行。</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以桶装、袋装方式包装的，按单位重量及包装数量作为结算依据。需方有权抽检或点包，如发现单位重量或包装数量不足，经供需双方确认后，应以需方实际接收重量及数量为准。</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以需方接收时的检验确认的重量作为数量结算标准。</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以供方发运地的过磅重量或流量计（体积或质量）作为结算标准，需方接收时过磅或流量计（如有）复核，误差率在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%以内的，由需方承担；误差率超过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%部分，由供方承担。</w:t>
      </w:r>
    </w:p>
    <w:p>
      <w:pPr>
        <w:spacing w:beforeLines="0" w:afterLines="0" w:line="300" w:lineRule="exact"/>
        <w:ind w:firstLine="420" w:firstLineChars="200"/>
        <w:rPr>
          <w:rFonts w:hint="eastAsia" w:ascii="宋体" w:hAnsi="宋体"/>
          <w:color w:val="000000"/>
          <w:sz w:val="21"/>
          <w:szCs w:val="21"/>
          <w:u w:val="single"/>
        </w:rPr>
      </w:pPr>
      <w:r>
        <w:rPr>
          <w:rFonts w:hint="eastAsia" w:ascii="宋体" w:hAnsi="宋体"/>
          <w:color w:val="000000"/>
          <w:sz w:val="21"/>
          <w:szCs w:val="21"/>
        </w:rPr>
        <w:t>4</w:t>
      </w:r>
      <w:r>
        <w:rPr>
          <w:rFonts w:hint="eastAsia" w:ascii="宋体" w:hAnsi="宋体"/>
          <w:color w:val="000000"/>
          <w:sz w:val="21"/>
          <w:szCs w:val="21"/>
          <w:lang w:val="en-US" w:eastAsia="zh-CN"/>
        </w:rPr>
        <w:t>.</w:t>
      </w:r>
      <w:r>
        <w:rPr>
          <w:rFonts w:hint="eastAsia" w:ascii="宋体" w:hAnsi="宋体"/>
          <w:color w:val="000000"/>
          <w:sz w:val="21"/>
          <w:szCs w:val="21"/>
        </w:rPr>
        <w:t>以供方发运地具有资质的第三方检验机构出具的数量证书的数量作为结算标准，需方接收时有权请具有资质的第三方检验机构进行复检，误差率在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%以内的，由需方承担；误差率超过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%部分，由供方承担。</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第二条 产品包装标准</w:t>
      </w:r>
    </w:p>
    <w:p>
      <w:pPr>
        <w:spacing w:beforeLines="0" w:afterLines="0" w:line="300" w:lineRule="exact"/>
        <w:ind w:firstLine="420" w:firstLineChars="200"/>
        <w:rPr>
          <w:rFonts w:hint="eastAsia" w:ascii="宋体" w:hAnsi="宋体"/>
          <w:b/>
          <w:color w:val="000000"/>
          <w:sz w:val="21"/>
          <w:szCs w:val="21"/>
        </w:rPr>
      </w:pPr>
      <w:r>
        <w:rPr>
          <w:rFonts w:hint="eastAsia" w:ascii="宋体" w:hAnsi="宋体"/>
          <w:color w:val="000000"/>
          <w:sz w:val="21"/>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第三条 对产品质量负责的条件及期限</w:t>
      </w:r>
    </w:p>
    <w:p>
      <w:pPr>
        <w:spacing w:beforeLines="0" w:afterLines="0" w:line="300" w:lineRule="exact"/>
        <w:ind w:firstLine="420" w:firstLineChars="200"/>
        <w:rPr>
          <w:rFonts w:ascii="宋体" w:hAnsi="宋体" w:cs="Arial"/>
          <w:color w:val="000000"/>
          <w:sz w:val="21"/>
          <w:szCs w:val="21"/>
        </w:rPr>
      </w:pPr>
      <w:r>
        <w:rPr>
          <w:rFonts w:hint="eastAsia" w:ascii="宋体" w:hAnsi="宋体" w:cs="Arial"/>
          <w:color w:val="000000"/>
          <w:sz w:val="21"/>
          <w:szCs w:val="21"/>
        </w:rPr>
        <w:t>1</w:t>
      </w:r>
      <w:r>
        <w:rPr>
          <w:rFonts w:hint="eastAsia" w:ascii="宋体" w:hAnsi="宋体" w:cs="Arial"/>
          <w:color w:val="000000"/>
          <w:sz w:val="21"/>
          <w:szCs w:val="21"/>
          <w:lang w:val="en-US" w:eastAsia="zh-CN"/>
        </w:rPr>
        <w:t>.</w:t>
      </w:r>
      <w:r>
        <w:rPr>
          <w:rFonts w:hint="eastAsia" w:ascii="宋体" w:hAnsi="宋体" w:cs="Arial"/>
          <w:color w:val="000000"/>
          <w:sz w:val="21"/>
          <w:szCs w:val="21"/>
        </w:rPr>
        <w:t>供</w:t>
      </w:r>
      <w:r>
        <w:rPr>
          <w:rFonts w:ascii="宋体" w:hAnsi="宋体" w:cs="Arial"/>
          <w:color w:val="000000"/>
          <w:sz w:val="21"/>
          <w:szCs w:val="21"/>
        </w:rPr>
        <w:t>方产品均</w:t>
      </w:r>
      <w:r>
        <w:rPr>
          <w:rFonts w:hint="eastAsia" w:ascii="宋体" w:hAnsi="宋体" w:cs="Arial"/>
          <w:color w:val="000000"/>
          <w:sz w:val="21"/>
          <w:szCs w:val="21"/>
        </w:rPr>
        <w:t>需</w:t>
      </w:r>
      <w:r>
        <w:rPr>
          <w:rFonts w:ascii="宋体" w:hAnsi="宋体" w:cs="Arial"/>
          <w:color w:val="000000"/>
          <w:sz w:val="21"/>
          <w:szCs w:val="21"/>
        </w:rPr>
        <w:t>附质检报告单</w:t>
      </w:r>
      <w:r>
        <w:rPr>
          <w:rFonts w:hint="eastAsia" w:ascii="宋体" w:hAnsi="宋体" w:cs="Arial"/>
          <w:color w:val="000000"/>
          <w:sz w:val="21"/>
          <w:szCs w:val="21"/>
        </w:rPr>
        <w:t>或</w:t>
      </w:r>
      <w:r>
        <w:rPr>
          <w:rFonts w:ascii="宋体" w:hAnsi="宋体" w:cs="Arial"/>
          <w:color w:val="000000"/>
          <w:sz w:val="21"/>
          <w:szCs w:val="21"/>
        </w:rPr>
        <w:t>质量保证书</w:t>
      </w:r>
      <w:r>
        <w:rPr>
          <w:rFonts w:hint="eastAsia" w:ascii="宋体" w:hAnsi="宋体" w:cs="Arial"/>
          <w:color w:val="000000"/>
          <w:sz w:val="21"/>
          <w:szCs w:val="21"/>
        </w:rPr>
        <w:t>。</w:t>
      </w:r>
      <w:r>
        <w:rPr>
          <w:rFonts w:ascii="宋体" w:hAnsi="宋体" w:cs="Arial"/>
          <w:color w:val="000000"/>
          <w:sz w:val="21"/>
          <w:szCs w:val="21"/>
        </w:rPr>
        <w:t>在</w:t>
      </w:r>
      <w:r>
        <w:rPr>
          <w:rFonts w:hint="eastAsia" w:ascii="宋体" w:hAnsi="宋体" w:cs="Arial"/>
          <w:color w:val="000000"/>
          <w:sz w:val="21"/>
          <w:szCs w:val="21"/>
        </w:rPr>
        <w:t>交货之日起</w:t>
      </w:r>
      <w:r>
        <w:rPr>
          <w:rFonts w:hint="eastAsia" w:ascii="宋体" w:hAnsi="宋体" w:cs="Arial"/>
          <w:color w:val="000000"/>
          <w:sz w:val="21"/>
          <w:szCs w:val="21"/>
          <w:u w:val="single"/>
        </w:rPr>
        <w:t xml:space="preserve">  </w:t>
      </w:r>
      <w:r>
        <w:rPr>
          <w:rFonts w:hint="eastAsia" w:ascii="宋体" w:hAnsi="宋体" w:cs="Arial"/>
          <w:color w:val="000000"/>
          <w:sz w:val="21"/>
          <w:szCs w:val="21"/>
          <w:u w:val="single"/>
          <w:lang w:val="en-US" w:eastAsia="zh-CN"/>
        </w:rPr>
        <w:t>12</w:t>
      </w:r>
      <w:r>
        <w:rPr>
          <w:rFonts w:hint="eastAsia" w:ascii="宋体" w:hAnsi="宋体" w:cs="Arial"/>
          <w:color w:val="000000"/>
          <w:sz w:val="21"/>
          <w:szCs w:val="21"/>
          <w:u w:val="single"/>
        </w:rPr>
        <w:t xml:space="preserve"> </w:t>
      </w:r>
      <w:r>
        <w:rPr>
          <w:rFonts w:ascii="宋体" w:hAnsi="宋体" w:cs="Arial"/>
          <w:color w:val="000000"/>
          <w:sz w:val="21"/>
          <w:szCs w:val="21"/>
        </w:rPr>
        <w:t>个月</w:t>
      </w:r>
      <w:r>
        <w:rPr>
          <w:rFonts w:hint="eastAsia" w:ascii="宋体" w:hAnsi="宋体" w:cs="Arial"/>
          <w:color w:val="000000"/>
          <w:sz w:val="21"/>
          <w:szCs w:val="21"/>
        </w:rPr>
        <w:t>的质量保证</w:t>
      </w:r>
      <w:r>
        <w:rPr>
          <w:rFonts w:ascii="宋体" w:hAnsi="宋体" w:cs="Arial"/>
          <w:color w:val="000000"/>
          <w:sz w:val="21"/>
          <w:szCs w:val="21"/>
        </w:rPr>
        <w:t>期内，</w:t>
      </w:r>
      <w:r>
        <w:rPr>
          <w:rFonts w:hint="eastAsia" w:ascii="宋体" w:hAnsi="宋体" w:cs="Arial"/>
          <w:color w:val="000000"/>
          <w:sz w:val="21"/>
          <w:szCs w:val="21"/>
        </w:rPr>
        <w:t>供</w:t>
      </w:r>
      <w:r>
        <w:rPr>
          <w:rFonts w:ascii="宋体" w:hAnsi="宋体" w:cs="Arial"/>
          <w:color w:val="000000"/>
          <w:sz w:val="21"/>
          <w:szCs w:val="21"/>
        </w:rPr>
        <w:t>方按</w:t>
      </w:r>
      <w:r>
        <w:rPr>
          <w:rFonts w:hint="eastAsia" w:ascii="宋体" w:hAnsi="宋体" w:cs="Arial"/>
          <w:color w:val="000000"/>
          <w:sz w:val="21"/>
          <w:szCs w:val="21"/>
        </w:rPr>
        <w:t>协议书第三条约定的</w:t>
      </w:r>
      <w:r>
        <w:rPr>
          <w:rFonts w:hint="eastAsia" w:ascii="宋体" w:hAnsi="宋体"/>
          <w:color w:val="000000"/>
          <w:sz w:val="21"/>
          <w:szCs w:val="21"/>
        </w:rPr>
        <w:t>产品质量要求及技术标准</w:t>
      </w:r>
      <w:r>
        <w:rPr>
          <w:rFonts w:ascii="宋体" w:hAnsi="宋体" w:cs="Arial"/>
          <w:color w:val="000000"/>
          <w:sz w:val="21"/>
          <w:szCs w:val="21"/>
        </w:rPr>
        <w:t>规定的质量标准对</w:t>
      </w:r>
      <w:r>
        <w:rPr>
          <w:rFonts w:hint="eastAsia" w:ascii="宋体" w:hAnsi="宋体" w:cs="Arial"/>
          <w:color w:val="000000"/>
          <w:sz w:val="21"/>
          <w:szCs w:val="21"/>
        </w:rPr>
        <w:t>交付的</w:t>
      </w:r>
      <w:r>
        <w:rPr>
          <w:rFonts w:ascii="宋体" w:hAnsi="宋体" w:cs="Arial"/>
          <w:color w:val="000000"/>
          <w:sz w:val="21"/>
          <w:szCs w:val="21"/>
        </w:rPr>
        <w:t>产品负责。</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如果</w:t>
      </w:r>
      <w:r>
        <w:rPr>
          <w:rFonts w:hint="eastAsia" w:ascii="宋体" w:hAnsi="宋体" w:cs="Arial"/>
          <w:color w:val="000000"/>
          <w:sz w:val="21"/>
          <w:szCs w:val="21"/>
        </w:rPr>
        <w:t>供</w:t>
      </w:r>
      <w:r>
        <w:rPr>
          <w:rFonts w:ascii="宋体" w:hAnsi="宋体" w:cs="Arial"/>
          <w:color w:val="000000"/>
          <w:sz w:val="21"/>
          <w:szCs w:val="21"/>
        </w:rPr>
        <w:t>方知道或者应当知道所出卖产品存在质量缺陷，所承担的质量保证期限不受</w:t>
      </w:r>
      <w:r>
        <w:rPr>
          <w:rFonts w:hint="eastAsia" w:ascii="宋体" w:hAnsi="宋体" w:cs="Arial"/>
          <w:color w:val="000000"/>
          <w:sz w:val="21"/>
          <w:szCs w:val="21"/>
        </w:rPr>
        <w:t>本条第一款</w:t>
      </w:r>
      <w:r>
        <w:rPr>
          <w:rFonts w:ascii="宋体" w:hAnsi="宋体" w:cs="Arial"/>
          <w:color w:val="000000"/>
          <w:sz w:val="21"/>
          <w:szCs w:val="21"/>
        </w:rPr>
        <w:t>质量</w:t>
      </w:r>
      <w:r>
        <w:rPr>
          <w:rFonts w:hint="eastAsia" w:ascii="宋体" w:hAnsi="宋体" w:cs="Arial"/>
          <w:color w:val="000000"/>
          <w:sz w:val="21"/>
          <w:szCs w:val="21"/>
        </w:rPr>
        <w:t>保证</w:t>
      </w:r>
      <w:r>
        <w:rPr>
          <w:rFonts w:ascii="宋体" w:hAnsi="宋体" w:cs="Arial"/>
          <w:color w:val="000000"/>
          <w:sz w:val="21"/>
          <w:szCs w:val="21"/>
        </w:rPr>
        <w:t>期限的约束</w:t>
      </w:r>
      <w:r>
        <w:rPr>
          <w:rFonts w:hint="eastAsia" w:ascii="宋体" w:hAnsi="宋体" w:cs="Arial"/>
          <w:color w:val="000000"/>
          <w:sz w:val="21"/>
          <w:szCs w:val="21"/>
          <w:lang w:eastAsia="zh-CN"/>
        </w:rPr>
        <w:t>，</w:t>
      </w:r>
      <w:r>
        <w:rPr>
          <w:rFonts w:hint="eastAsia" w:ascii="宋体" w:hAnsi="宋体" w:cs="Arial"/>
          <w:color w:val="000000"/>
          <w:sz w:val="21"/>
          <w:szCs w:val="21"/>
        </w:rPr>
        <w:t>供方</w:t>
      </w:r>
      <w:r>
        <w:rPr>
          <w:rFonts w:hint="eastAsia" w:ascii="宋体" w:hAnsi="宋体"/>
          <w:color w:val="000000"/>
          <w:sz w:val="21"/>
          <w:szCs w:val="21"/>
        </w:rPr>
        <w:t>应依法承担相应责任。</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第四条 货物所有权、风险的转移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供方送货或代办托运方式下，货物的所有权和风险于供方将货物送至需方指定地点并经需方验收合格时转移至需方。货物迟延交付的，由造成迟延交付的一方承担迟延期间货物的风险责任。</w:t>
      </w:r>
    </w:p>
    <w:p>
      <w:pPr>
        <w:spacing w:beforeLines="0" w:afterLines="0" w:line="300" w:lineRule="exact"/>
        <w:rPr>
          <w:rFonts w:hint="eastAsia" w:ascii="宋体" w:hAnsi="宋体"/>
          <w:color w:val="000000"/>
          <w:sz w:val="21"/>
          <w:szCs w:val="21"/>
        </w:rPr>
      </w:pPr>
      <w:r>
        <w:rPr>
          <w:rFonts w:hint="eastAsia" w:ascii="宋体" w:hAnsi="宋体"/>
          <w:b/>
          <w:color w:val="000000"/>
          <w:sz w:val="21"/>
          <w:szCs w:val="21"/>
        </w:rPr>
        <w:t>第五条 运输方式、费用负担、交货地点：</w:t>
      </w:r>
      <w:r>
        <w:rPr>
          <w:rFonts w:hint="eastAsia" w:ascii="宋体" w:hAnsi="宋体"/>
          <w:color w:val="000000"/>
          <w:sz w:val="21"/>
          <w:szCs w:val="21"/>
        </w:rPr>
        <w:t>供方送货或代办托运方式下，双方商定按下列第</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2</w:t>
      </w:r>
      <w:r>
        <w:rPr>
          <w:rFonts w:hint="eastAsia" w:ascii="宋体" w:hAnsi="宋体"/>
          <w:color w:val="000000"/>
          <w:sz w:val="21"/>
          <w:szCs w:val="21"/>
          <w:u w:val="single"/>
        </w:rPr>
        <w:t xml:space="preserve">  </w:t>
      </w:r>
      <w:r>
        <w:rPr>
          <w:rFonts w:hint="eastAsia" w:ascii="宋体" w:hAnsi="宋体"/>
          <w:color w:val="000000"/>
          <w:sz w:val="21"/>
          <w:szCs w:val="21"/>
        </w:rPr>
        <w:t>款执行。</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火车运输，供方负责运输及负担运费，运至需方指定的单位或仓库。</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汽车运输，供方负责运输及负担运费，运至需方指定的单位或仓库。</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车船联运，供方负责运输及负担运费，船运至</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 xml:space="preserve">，再以汽车运输方式运至需方指定的单位或仓库。         </w:t>
      </w:r>
    </w:p>
    <w:p>
      <w:pPr>
        <w:spacing w:beforeLines="0" w:afterLines="0" w:line="300" w:lineRule="exact"/>
        <w:rPr>
          <w:rFonts w:ascii="宋体" w:hAnsi="宋体"/>
          <w:b/>
          <w:color w:val="000000"/>
          <w:sz w:val="21"/>
          <w:szCs w:val="21"/>
        </w:rPr>
      </w:pPr>
      <w:r>
        <w:rPr>
          <w:rFonts w:hint="eastAsia" w:ascii="宋体" w:hAnsi="宋体"/>
          <w:b/>
          <w:color w:val="000000"/>
          <w:sz w:val="21"/>
          <w:szCs w:val="21"/>
        </w:rPr>
        <w:t>第六条 质量</w:t>
      </w:r>
      <w:r>
        <w:rPr>
          <w:rFonts w:hint="eastAsia" w:ascii="宋体" w:hAnsi="宋体" w:cs="宋体"/>
          <w:b/>
          <w:color w:val="000000"/>
          <w:kern w:val="0"/>
          <w:sz w:val="21"/>
          <w:szCs w:val="21"/>
        </w:rPr>
        <w:t>验收标准、方法及提出异议的期限</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检验标准：按本合同产品质量要求及技术标准</w:t>
      </w:r>
      <w:r>
        <w:rPr>
          <w:rFonts w:ascii="宋体" w:hAnsi="宋体" w:cs="Arial"/>
          <w:color w:val="000000"/>
          <w:sz w:val="21"/>
          <w:szCs w:val="21"/>
        </w:rPr>
        <w:t>规定的</w:t>
      </w:r>
      <w:r>
        <w:rPr>
          <w:rFonts w:hint="eastAsia" w:ascii="宋体" w:hAnsi="宋体"/>
          <w:color w:val="000000"/>
          <w:sz w:val="21"/>
          <w:szCs w:val="21"/>
        </w:rPr>
        <w:t>质量标准进行检验。货物交付时，供方与需方共同提取货物样品</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件并进行封存，以备检验，如供方不参与取样，视同默认需方的取样。封样应作为双方发生质量争议时裁决的依据，封样保留时间为</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天。</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需方在接收供方货物后，如发现与合同约定质量不符，在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30</w:t>
      </w:r>
      <w:r>
        <w:rPr>
          <w:rFonts w:hint="eastAsia" w:ascii="宋体" w:hAnsi="宋体"/>
          <w:color w:val="000000"/>
          <w:sz w:val="21"/>
          <w:szCs w:val="21"/>
          <w:u w:val="single"/>
        </w:rPr>
        <w:t xml:space="preserve">  </w:t>
      </w:r>
      <w:r>
        <w:rPr>
          <w:rFonts w:hint="eastAsia" w:ascii="宋体" w:hAnsi="宋体"/>
          <w:color w:val="000000"/>
          <w:sz w:val="21"/>
          <w:szCs w:val="21"/>
        </w:rPr>
        <w:t>天内向供方提出异议。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7</w:t>
      </w:r>
      <w:r>
        <w:rPr>
          <w:rFonts w:hint="eastAsia" w:ascii="宋体" w:hAnsi="宋体"/>
          <w:color w:val="000000"/>
          <w:sz w:val="21"/>
          <w:szCs w:val="21"/>
          <w:u w:val="single"/>
        </w:rPr>
        <w:t xml:space="preserve">  </w:t>
      </w:r>
      <w:r>
        <w:rPr>
          <w:rFonts w:hint="eastAsia" w:ascii="宋体" w:hAnsi="宋体"/>
          <w:color w:val="000000"/>
          <w:sz w:val="21"/>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第七条  保密条款</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第八条  健康、安全和环境保护及现场HSE要求</w:t>
      </w:r>
      <w:r>
        <w:rPr>
          <w:rFonts w:ascii="宋体" w:hAnsi="宋体"/>
          <w:b/>
          <w:color w:val="000000"/>
          <w:sz w:val="21"/>
          <w:szCs w:val="21"/>
        </w:rPr>
        <w:tab/>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供需双方须确保在购销、运输、存储、加工、使用产品等过程中，对各自负责的环节，遵守质量、安全、环境与健康等法律法规的有关要求，并承担质量、安全、环境与健康责任。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供方销售的货物</w:t>
      </w:r>
      <w:r>
        <w:rPr>
          <w:rFonts w:hint="eastAsia" w:ascii="宋体" w:hAnsi="宋体"/>
          <w:color w:val="000000"/>
          <w:sz w:val="21"/>
          <w:szCs w:val="21"/>
          <w:u w:val="single"/>
        </w:rPr>
        <w:t xml:space="preserve">  </w:t>
      </w:r>
      <w:r>
        <w:rPr>
          <w:rFonts w:hint="eastAsia" w:ascii="宋体" w:hAnsi="宋体"/>
          <w:color w:val="000000"/>
          <w:sz w:val="21"/>
          <w:szCs w:val="21"/>
          <w:u w:val="single"/>
          <w:lang w:eastAsia="zh-CN"/>
        </w:rPr>
        <w:t>需</w:t>
      </w:r>
      <w:r>
        <w:rPr>
          <w:rFonts w:hint="eastAsia" w:ascii="宋体" w:hAnsi="宋体"/>
          <w:color w:val="000000"/>
          <w:sz w:val="21"/>
          <w:szCs w:val="21"/>
          <w:u w:val="single"/>
          <w:lang w:val="en-US" w:eastAsia="zh-CN"/>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 填：需或不需）附产品安全环境技术说明书。</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第九条  不可抗力</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kern w:val="0"/>
          <w:sz w:val="21"/>
          <w:szCs w:val="21"/>
        </w:rPr>
        <w:t>1</w:t>
      </w:r>
      <w:r>
        <w:rPr>
          <w:rFonts w:hint="eastAsia" w:ascii="宋体" w:hAnsi="宋体" w:cs="Arial"/>
          <w:color w:val="000000"/>
          <w:kern w:val="0"/>
          <w:sz w:val="21"/>
          <w:szCs w:val="21"/>
          <w:lang w:val="en-US" w:eastAsia="zh-CN"/>
        </w:rPr>
        <w:t>.</w:t>
      </w:r>
      <w:r>
        <w:rPr>
          <w:rFonts w:hint="eastAsia" w:ascii="宋体" w:hAnsi="宋体" w:cs="Arial"/>
          <w:color w:val="000000"/>
          <w:sz w:val="21"/>
          <w:szCs w:val="21"/>
        </w:rPr>
        <w:t>如遇不可抗力，即不能预见、不能避免并不能克服的客观情况，例如：火灾、水灾、雪灾、海啸、台风、地震、雷击、风灾、罢工</w:t>
      </w:r>
      <w:r>
        <w:rPr>
          <w:rFonts w:hint="eastAsia" w:ascii="宋体" w:hAnsi="宋体" w:cs="Arial"/>
          <w:color w:val="000000"/>
          <w:sz w:val="21"/>
          <w:szCs w:val="21"/>
          <w:lang w:eastAsia="zh-CN"/>
        </w:rPr>
        <w:t>，</w:t>
      </w:r>
      <w:r>
        <w:rPr>
          <w:rFonts w:hint="eastAsia" w:ascii="宋体" w:hAnsi="宋体" w:cs="Arial"/>
          <w:color w:val="000000"/>
          <w:sz w:val="21"/>
          <w:szCs w:val="21"/>
        </w:rPr>
        <w:t xml:space="preserve">和军事上的敌对行动或政府禁令等致使受不可抗力直接影响的一方延迟履行或无法履行本合同的全部或部分条款时，受不可抗力影响的一方不承担违约责任。 </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sz w:val="21"/>
          <w:szCs w:val="21"/>
        </w:rPr>
        <w:t>2</w:t>
      </w:r>
      <w:r>
        <w:rPr>
          <w:rFonts w:hint="eastAsia" w:ascii="宋体" w:hAnsi="宋体" w:cs="Arial"/>
          <w:color w:val="000000"/>
          <w:sz w:val="21"/>
          <w:szCs w:val="21"/>
          <w:lang w:val="en-US" w:eastAsia="zh-CN"/>
        </w:rPr>
        <w:t>.</w:t>
      </w:r>
      <w:r>
        <w:rPr>
          <w:rFonts w:hint="eastAsia" w:ascii="宋体" w:hAnsi="宋体" w:cs="Arial"/>
          <w:color w:val="000000"/>
          <w:sz w:val="21"/>
          <w:szCs w:val="21"/>
        </w:rPr>
        <w:t>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sz w:val="21"/>
          <w:szCs w:val="21"/>
        </w:rPr>
        <w:t>3</w:t>
      </w:r>
      <w:r>
        <w:rPr>
          <w:rFonts w:hint="eastAsia" w:ascii="宋体" w:hAnsi="宋体" w:cs="Arial"/>
          <w:color w:val="000000"/>
          <w:sz w:val="21"/>
          <w:szCs w:val="21"/>
          <w:lang w:val="en-US" w:eastAsia="zh-CN"/>
        </w:rPr>
        <w:t>.</w:t>
      </w:r>
      <w:r>
        <w:rPr>
          <w:rFonts w:hint="eastAsia" w:ascii="宋体" w:hAnsi="宋体" w:cs="Arial"/>
          <w:color w:val="000000"/>
          <w:sz w:val="21"/>
          <w:szCs w:val="21"/>
        </w:rPr>
        <w:t>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 xml:space="preserve">第十条 合同变更与解除： </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除本合同另有约定或法律规定外，非经双方协商一致，任何一方均不得擅自变更或解除合同。</w:t>
      </w:r>
      <w:r>
        <w:rPr>
          <w:rFonts w:hint="eastAsia" w:ascii="宋体" w:hAnsi="宋体"/>
          <w:bCs/>
          <w:color w:val="000000"/>
          <w:sz w:val="21"/>
          <w:szCs w:val="21"/>
        </w:rPr>
        <w:t>合同变更或解除须采取书面形式。</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第十一条 违约责任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供方未按期如数交付符合合同约定质量的货物，每逾期</w:t>
      </w:r>
      <w:r>
        <w:rPr>
          <w:rFonts w:hint="eastAsia" w:ascii="宋体" w:hAnsi="宋体"/>
          <w:color w:val="000000"/>
          <w:sz w:val="21"/>
          <w:szCs w:val="21"/>
          <w:u w:val="single"/>
        </w:rPr>
        <w:t xml:space="preserve"> 壹  </w:t>
      </w:r>
      <w:r>
        <w:rPr>
          <w:rFonts w:hint="eastAsia" w:ascii="宋体" w:hAnsi="宋体"/>
          <w:color w:val="000000"/>
          <w:sz w:val="21"/>
          <w:szCs w:val="21"/>
        </w:rPr>
        <w:t>日，应向需方支付延迟交付货物货款金额</w:t>
      </w:r>
      <w:r>
        <w:rPr>
          <w:rFonts w:hint="eastAsia" w:ascii="宋体" w:hAnsi="宋体"/>
          <w:color w:val="000000"/>
          <w:sz w:val="21"/>
          <w:szCs w:val="21"/>
          <w:u w:val="single"/>
        </w:rPr>
        <w:t xml:space="preserve"> 0.1  </w:t>
      </w:r>
      <w:r>
        <w:rPr>
          <w:rFonts w:hint="eastAsia" w:ascii="宋体" w:hAnsi="宋体"/>
          <w:color w:val="000000"/>
          <w:sz w:val="21"/>
          <w:szCs w:val="21"/>
        </w:rPr>
        <w:t>％的违约金；如供方逾期交货超过</w:t>
      </w:r>
      <w:r>
        <w:rPr>
          <w:rFonts w:hint="eastAsia" w:ascii="宋体" w:hAnsi="宋体"/>
          <w:color w:val="000000"/>
          <w:sz w:val="21"/>
          <w:szCs w:val="21"/>
          <w:u w:val="single"/>
        </w:rPr>
        <w:t xml:space="preserve">  三十    </w:t>
      </w:r>
      <w:r>
        <w:rPr>
          <w:rFonts w:hint="eastAsia" w:ascii="宋体" w:hAnsi="宋体"/>
          <w:color w:val="000000"/>
          <w:sz w:val="21"/>
          <w:szCs w:val="21"/>
        </w:rPr>
        <w:t>日的或供方逾期交货次数累计超过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1</w:t>
      </w:r>
      <w:r>
        <w:rPr>
          <w:rFonts w:hint="eastAsia" w:ascii="宋体" w:hAnsi="宋体"/>
          <w:color w:val="000000"/>
          <w:sz w:val="21"/>
          <w:szCs w:val="21"/>
          <w:u w:val="single"/>
        </w:rPr>
        <w:t xml:space="preserve">  </w:t>
      </w:r>
      <w:r>
        <w:rPr>
          <w:rFonts w:hint="eastAsia" w:ascii="宋体" w:hAnsi="宋体"/>
          <w:color w:val="000000"/>
          <w:sz w:val="21"/>
          <w:szCs w:val="21"/>
        </w:rPr>
        <w:t>笔订单，除应向需方支付违约金外，需方还有权解除逾期交货的单笔订单及该份合同，并要求供方赔偿因逾期交货而造成的损失。</w:t>
      </w:r>
    </w:p>
    <w:p>
      <w:pPr>
        <w:spacing w:beforeLines="0" w:afterLines="0" w:line="300" w:lineRule="exact"/>
        <w:ind w:firstLine="420" w:firstLineChars="200"/>
        <w:rPr>
          <w:rFonts w:hint="eastAsia" w:ascii="宋体" w:hAnsi="宋体" w:eastAsia="宋体"/>
          <w:color w:val="000000"/>
          <w:sz w:val="21"/>
          <w:szCs w:val="21"/>
          <w:lang w:eastAsia="zh-CN"/>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1</w:t>
      </w:r>
      <w:r>
        <w:rPr>
          <w:rFonts w:hint="eastAsia" w:ascii="宋体" w:hAnsi="宋体"/>
          <w:color w:val="000000"/>
          <w:sz w:val="21"/>
          <w:szCs w:val="21"/>
          <w:u w:val="single"/>
        </w:rPr>
        <w:t xml:space="preserve">   </w:t>
      </w:r>
      <w:r>
        <w:rPr>
          <w:rFonts w:hint="eastAsia" w:ascii="宋体" w:hAnsi="宋体"/>
          <w:color w:val="000000"/>
          <w:sz w:val="21"/>
          <w:szCs w:val="21"/>
        </w:rPr>
        <w:t>笔订单，需方有权解除合同</w:t>
      </w:r>
      <w:r>
        <w:rPr>
          <w:rFonts w:hint="eastAsia"/>
          <w:color w:val="000000"/>
          <w:sz w:val="21"/>
          <w:szCs w:val="21"/>
          <w:lang w:eastAsia="zh-CN"/>
        </w:rPr>
        <w:t>。需方根据本条款解除合同的，有权要求供方支付本合同已产生合同总价20%的违约金，违约金不足以弥补需方损失的，需方有权追偿。</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发生其他违约情形，违约方应赔偿由此给对方造成的损失。如属双方过错，应各自承担相应责任。</w:t>
      </w:r>
    </w:p>
    <w:p>
      <w:pPr>
        <w:spacing w:beforeLines="0" w:afterLines="0" w:line="300" w:lineRule="exact"/>
        <w:rPr>
          <w:rFonts w:ascii="宋体" w:hAnsi="宋体"/>
          <w:b/>
          <w:color w:val="000000"/>
          <w:sz w:val="21"/>
          <w:szCs w:val="21"/>
        </w:rPr>
      </w:pPr>
      <w:r>
        <w:rPr>
          <w:rFonts w:hint="eastAsia" w:ascii="宋体" w:hAnsi="宋体"/>
          <w:b/>
          <w:color w:val="000000"/>
          <w:sz w:val="21"/>
          <w:szCs w:val="21"/>
        </w:rPr>
        <w:t>第十二条　法律的适用及争议解决方式</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本合同的效力、解释及履行均适用中华人民共和国法律。</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因本合同履行过程中引起的任何争议，双方应及时友好协商解决。协商不成的，向需方所在地的人民法院提起诉讼。</w:t>
      </w:r>
    </w:p>
    <w:p>
      <w:pPr>
        <w:ind w:firstLine="440" w:firstLineChars="200"/>
        <w:rPr>
          <w:rFonts w:hint="eastAsia" w:ascii="宋体" w:hAnsi="宋体"/>
          <w:color w:val="000000"/>
          <w:szCs w:val="21"/>
          <w:lang w:val="en-US" w:eastAsia="zh-CN"/>
        </w:rPr>
      </w:pPr>
      <w:r>
        <w:rPr>
          <w:rFonts w:hint="eastAsia" w:ascii="宋体" w:hAnsi="宋体"/>
          <w:color w:val="000000"/>
          <w:szCs w:val="21"/>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rPr>
          <w:rFonts w:hint="eastAsia" w:ascii="宋体" w:hAnsi="宋体"/>
          <w:b/>
          <w:color w:val="000000"/>
          <w:szCs w:val="21"/>
          <w:lang w:val="en-US" w:eastAsia="zh-CN"/>
        </w:rPr>
      </w:pPr>
      <w:r>
        <w:rPr>
          <w:rFonts w:hint="eastAsia" w:ascii="宋体" w:hAnsi="宋体"/>
          <w:b/>
          <w:color w:val="000000"/>
          <w:szCs w:val="21"/>
        </w:rPr>
        <w:t>第十</w:t>
      </w:r>
      <w:r>
        <w:rPr>
          <w:rFonts w:hint="eastAsia" w:ascii="宋体" w:hAnsi="宋体"/>
          <w:b/>
          <w:color w:val="000000"/>
          <w:szCs w:val="21"/>
          <w:lang w:val="en-US" w:eastAsia="zh-CN"/>
        </w:rPr>
        <w:t>三</w:t>
      </w:r>
      <w:r>
        <w:rPr>
          <w:rFonts w:hint="eastAsia" w:ascii="宋体" w:hAnsi="宋体"/>
          <w:b/>
          <w:color w:val="000000"/>
          <w:szCs w:val="21"/>
        </w:rPr>
        <w:t>条</w:t>
      </w:r>
      <w:r>
        <w:rPr>
          <w:rFonts w:hint="eastAsia" w:ascii="宋体" w:hAnsi="宋体"/>
          <w:b/>
          <w:color w:val="000000"/>
          <w:szCs w:val="21"/>
          <w:lang w:val="en-US" w:eastAsia="zh-CN"/>
        </w:rPr>
        <w:t xml:space="preserve"> 廉政条款</w:t>
      </w:r>
    </w:p>
    <w:p>
      <w:pPr>
        <w:ind w:firstLine="440" w:firstLineChars="200"/>
        <w:rPr>
          <w:rFonts w:hint="eastAsia" w:ascii="宋体" w:hAnsi="宋体"/>
          <w:b w:val="0"/>
          <w:color w:val="000000"/>
          <w:szCs w:val="21"/>
          <w:lang w:val="en-US" w:eastAsia="zh-CN"/>
        </w:rPr>
      </w:pPr>
      <w:r>
        <w:rPr>
          <w:rFonts w:hint="eastAsia" w:ascii="宋体" w:hAnsi="宋体"/>
          <w:b w:val="0"/>
          <w:color w:val="000000"/>
          <w:szCs w:val="21"/>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240" w:lineRule="auto"/>
        <w:ind w:firstLine="440" w:firstLineChars="200"/>
        <w:rPr>
          <w:rFonts w:hint="eastAsia" w:ascii="宋体" w:hAnsi="宋体"/>
          <w:color w:val="000000"/>
          <w:sz w:val="21"/>
          <w:szCs w:val="21"/>
        </w:rPr>
      </w:pPr>
      <w:r>
        <w:rPr>
          <w:rFonts w:hint="eastAsia" w:ascii="宋体" w:hAnsi="宋体"/>
          <w:b w:val="0"/>
          <w:color w:val="000000"/>
          <w:szCs w:val="21"/>
          <w:lang w:val="en-US" w:eastAsia="zh-CN"/>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hint="eastAsia" w:ascii="宋体" w:hAnsi="宋体"/>
          <w:color w:val="000000"/>
          <w:szCs w:val="21"/>
          <w:u w:val="single"/>
          <w:lang w:val="en-US" w:eastAsia="zh-CN"/>
        </w:rPr>
        <w:t>/</w:t>
      </w:r>
      <w:r>
        <w:rPr>
          <w:rFonts w:hint="eastAsia" w:ascii="宋体" w:hAnsi="宋体"/>
          <w:color w:val="000000"/>
          <w:szCs w:val="21"/>
          <w:u w:val="single"/>
        </w:rPr>
        <w:t xml:space="preserve"> </w:t>
      </w:r>
      <w:r>
        <w:rPr>
          <w:rFonts w:hint="eastAsia" w:ascii="宋体" w:hAnsi="宋体"/>
          <w:b w:val="0"/>
          <w:color w:val="000000"/>
          <w:szCs w:val="21"/>
          <w:lang w:val="en-US" w:eastAsia="zh-CN"/>
        </w:rPr>
        <w:t>%，如给守约方造成的损失超过本条约定的违约金金额，超出部分的损失，违约方还应予以赔偿。并且，守约方有权视违约方违约情节的严重程度，解除本合同和/或将违约方纳入限制或禁止交易的对象。</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第十</w:t>
      </w:r>
      <w:r>
        <w:rPr>
          <w:rFonts w:hint="eastAsia" w:ascii="宋体" w:hAnsi="宋体"/>
          <w:b/>
          <w:color w:val="000000"/>
          <w:sz w:val="21"/>
          <w:szCs w:val="21"/>
          <w:lang w:val="en-US" w:eastAsia="zh-CN"/>
        </w:rPr>
        <w:t>四</w:t>
      </w:r>
      <w:r>
        <w:rPr>
          <w:rFonts w:hint="eastAsia" w:ascii="宋体" w:hAnsi="宋体"/>
          <w:b/>
          <w:color w:val="000000"/>
          <w:sz w:val="21"/>
          <w:szCs w:val="21"/>
        </w:rPr>
        <w:t>条　合同的效力及其他</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本合同自签订之日起生效。本合同传真件同样有效。合同以传真件形式生效后，双方应及时以纸质盖章原件的文本形式予以固定。</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本合同未尽事宜，双方协商签订补充协议。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本合同的组成部分：协议书、《合同条款及规则》、相关标准及附件、订单、补充协议。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4</w:t>
      </w:r>
      <w:r>
        <w:rPr>
          <w:rFonts w:hint="eastAsia" w:ascii="宋体" w:hAnsi="宋体"/>
          <w:color w:val="000000"/>
          <w:sz w:val="21"/>
          <w:szCs w:val="21"/>
          <w:lang w:val="en-US" w:eastAsia="zh-CN"/>
        </w:rPr>
        <w:t>.</w:t>
      </w:r>
      <w:r>
        <w:rPr>
          <w:rFonts w:hint="eastAsia" w:ascii="宋体" w:hAnsi="宋体"/>
          <w:color w:val="000000"/>
          <w:sz w:val="21"/>
          <w:szCs w:val="21"/>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20" w:lineRule="exact"/>
        <w:ind w:firstLine="420" w:firstLineChars="200"/>
        <w:rPr>
          <w:rFonts w:hint="eastAsia" w:ascii="宋体" w:hAnsi="宋体"/>
          <w:color w:val="000000"/>
          <w:sz w:val="18"/>
          <w:szCs w:val="18"/>
        </w:rPr>
      </w:pPr>
      <w:r>
        <w:rPr>
          <w:rFonts w:hint="eastAsia" w:ascii="宋体" w:hAnsi="宋体"/>
          <w:color w:val="000000"/>
          <w:sz w:val="21"/>
          <w:szCs w:val="21"/>
        </w:rPr>
        <w:t>5</w:t>
      </w:r>
      <w:r>
        <w:rPr>
          <w:rFonts w:hint="eastAsia" w:ascii="宋体" w:hAnsi="宋体"/>
          <w:color w:val="000000"/>
          <w:sz w:val="21"/>
          <w:szCs w:val="21"/>
          <w:lang w:val="en-US" w:eastAsia="zh-CN"/>
        </w:rPr>
        <w:t>.</w:t>
      </w:r>
      <w:r>
        <w:rPr>
          <w:rFonts w:hint="eastAsia" w:ascii="宋体" w:hAnsi="宋体"/>
          <w:color w:val="000000"/>
          <w:sz w:val="21"/>
          <w:szCs w:val="21"/>
        </w:rPr>
        <w:t xml:space="preserve">其他约定事项： </w:t>
      </w:r>
      <w:r>
        <w:rPr>
          <w:rFonts w:hint="eastAsia" w:ascii="宋体" w:hAnsi="宋体"/>
          <w:color w:val="000000"/>
          <w:sz w:val="21"/>
          <w:szCs w:val="21"/>
          <w:highlight w:val="yellow"/>
        </w:rPr>
        <w:t>供方送货时，应将采购订单、送货清单、经办人员姓名及现场接货人等信息粘贴在货物外包装上（需用胶带覆盖，以防运输中磨损掉）。</w:t>
      </w:r>
    </w:p>
    <w:p>
      <w:pPr>
        <w:spacing w:line="220" w:lineRule="exact"/>
        <w:rPr>
          <w:rFonts w:hint="eastAsia" w:ascii="宋体" w:hAnsi="宋体"/>
          <w:color w:val="000000"/>
          <w:sz w:val="18"/>
          <w:szCs w:val="18"/>
        </w:rPr>
      </w:pPr>
    </w:p>
    <w:p>
      <w:pPr>
        <w:spacing w:line="220" w:lineRule="exact"/>
        <w:ind w:firstLine="361" w:firstLineChars="200"/>
        <w:rPr>
          <w:rFonts w:hint="eastAsia" w:ascii="宋体" w:hAnsi="宋体" w:eastAsia="宋体"/>
          <w:b/>
          <w:color w:val="000000"/>
          <w:sz w:val="18"/>
          <w:szCs w:val="18"/>
          <w:highlight w:val="yellow"/>
          <w:u w:val="single"/>
          <w:lang w:val="en-US" w:eastAsia="zh-CN"/>
        </w:rPr>
      </w:pPr>
      <w:r>
        <w:rPr>
          <w:rFonts w:hint="eastAsia" w:ascii="宋体" w:hAnsi="宋体"/>
          <w:b/>
          <w:color w:val="000000"/>
          <w:sz w:val="18"/>
          <w:szCs w:val="18"/>
          <w:highlight w:val="yellow"/>
          <w:u w:val="single"/>
          <w:lang w:val="en-US" w:eastAsia="zh-CN"/>
        </w:rPr>
        <w:t>附件1</w:t>
      </w:r>
    </w:p>
    <w:p>
      <w:pPr>
        <w:spacing w:line="220" w:lineRule="exact"/>
        <w:ind w:firstLine="360" w:firstLineChars="200"/>
        <w:rPr>
          <w:rFonts w:hint="eastAsia" w:ascii="宋体" w:hAnsi="宋体"/>
          <w:color w:val="000000"/>
          <w:sz w:val="18"/>
          <w:szCs w:val="18"/>
        </w:rPr>
      </w:pPr>
    </w:p>
    <w:tbl>
      <w:tblPr>
        <w:tblStyle w:val="25"/>
        <w:tblW w:w="10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238"/>
        <w:gridCol w:w="1312"/>
        <w:gridCol w:w="1965"/>
        <w:gridCol w:w="1905"/>
        <w:gridCol w:w="600"/>
        <w:gridCol w:w="945"/>
        <w:gridCol w:w="1065"/>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i w:val="0"/>
                <w:color w:val="000000"/>
                <w:kern w:val="0"/>
                <w:sz w:val="18"/>
                <w:szCs w:val="18"/>
                <w:u w:val="none"/>
                <w:lang w:val="en-US" w:eastAsia="zh-CN" w:bidi="ar"/>
              </w:rPr>
              <w:t>序号</w:t>
            </w:r>
          </w:p>
        </w:tc>
        <w:tc>
          <w:tcPr>
            <w:tcW w:w="1238"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b/>
                <w:i w:val="0"/>
                <w:color w:val="000000"/>
                <w:kern w:val="0"/>
                <w:sz w:val="18"/>
                <w:szCs w:val="18"/>
                <w:u w:val="none"/>
                <w:lang w:val="en-US" w:eastAsia="zh-CN" w:bidi="ar"/>
              </w:rPr>
            </w:pPr>
            <w:r>
              <w:rPr>
                <w:rFonts w:hint="eastAsia" w:asciiTheme="minorEastAsia" w:hAnsiTheme="minorEastAsia" w:eastAsiaTheme="minorEastAsia" w:cstheme="minorEastAsia"/>
                <w:b/>
                <w:i w:val="0"/>
                <w:color w:val="000000"/>
                <w:kern w:val="0"/>
                <w:sz w:val="18"/>
                <w:szCs w:val="18"/>
                <w:u w:val="none"/>
                <w:lang w:val="en-US" w:eastAsia="zh-CN" w:bidi="ar"/>
              </w:rPr>
              <w:t>存货名称</w:t>
            </w:r>
          </w:p>
        </w:tc>
        <w:tc>
          <w:tcPr>
            <w:tcW w:w="1312"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b/>
                <w:i w:val="0"/>
                <w:color w:val="000000"/>
                <w:kern w:val="0"/>
                <w:sz w:val="18"/>
                <w:szCs w:val="18"/>
                <w:u w:val="none"/>
                <w:lang w:val="en-US" w:eastAsia="zh-CN" w:bidi="ar"/>
              </w:rPr>
            </w:pPr>
            <w:r>
              <w:rPr>
                <w:rFonts w:hint="eastAsia" w:asciiTheme="minorEastAsia" w:hAnsiTheme="minorEastAsia" w:eastAsiaTheme="minorEastAsia" w:cstheme="minorEastAsia"/>
                <w:b/>
                <w:i w:val="0"/>
                <w:color w:val="000000"/>
                <w:kern w:val="0"/>
                <w:sz w:val="18"/>
                <w:szCs w:val="18"/>
                <w:u w:val="none"/>
                <w:lang w:val="en-US" w:eastAsia="zh-CN" w:bidi="ar"/>
              </w:rPr>
              <w:t>存货编码</w:t>
            </w:r>
          </w:p>
        </w:tc>
        <w:tc>
          <w:tcPr>
            <w:tcW w:w="19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b/>
                <w:i w:val="0"/>
                <w:color w:val="000000"/>
                <w:kern w:val="0"/>
                <w:sz w:val="18"/>
                <w:szCs w:val="18"/>
                <w:u w:val="none"/>
                <w:lang w:val="en-US" w:eastAsia="zh-CN" w:bidi="ar"/>
              </w:rPr>
              <w:t>规格</w:t>
            </w:r>
          </w:p>
        </w:tc>
        <w:tc>
          <w:tcPr>
            <w:tcW w:w="1905" w:type="dxa"/>
            <w:tcBorders>
              <w:bottom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i w:val="0"/>
                <w:color w:val="000000"/>
                <w:kern w:val="0"/>
                <w:sz w:val="18"/>
                <w:szCs w:val="18"/>
                <w:u w:val="none"/>
                <w:lang w:val="en-US" w:eastAsia="zh-CN" w:bidi="ar"/>
              </w:rPr>
              <w:t>型号</w:t>
            </w:r>
          </w:p>
        </w:tc>
        <w:tc>
          <w:tcPr>
            <w:tcW w:w="600" w:type="dxa"/>
            <w:tcBorders>
              <w:bottom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i w:val="0"/>
                <w:color w:val="000000"/>
                <w:kern w:val="0"/>
                <w:sz w:val="18"/>
                <w:szCs w:val="18"/>
                <w:u w:val="none"/>
                <w:lang w:val="en-US" w:eastAsia="zh-CN" w:bidi="ar"/>
              </w:rPr>
              <w:t>单位</w:t>
            </w:r>
          </w:p>
        </w:tc>
        <w:tc>
          <w:tcPr>
            <w:tcW w:w="9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i w:val="0"/>
                <w:color w:val="000000"/>
                <w:kern w:val="0"/>
                <w:sz w:val="18"/>
                <w:szCs w:val="18"/>
                <w:u w:val="none"/>
                <w:lang w:val="en-US" w:eastAsia="zh-CN" w:bidi="ar"/>
              </w:rPr>
              <w:t>年度预计</w:t>
            </w:r>
            <w:r>
              <w:rPr>
                <w:rFonts w:hint="eastAsia" w:asciiTheme="minorEastAsia" w:hAnsiTheme="minorEastAsia" w:eastAsiaTheme="minorEastAsia" w:cstheme="minorEastAsia"/>
                <w:b/>
                <w:i w:val="0"/>
                <w:color w:val="000000"/>
                <w:kern w:val="0"/>
                <w:sz w:val="18"/>
                <w:szCs w:val="18"/>
                <w:u w:val="none"/>
                <w:lang w:val="en-US" w:eastAsia="zh-CN" w:bidi="ar"/>
              </w:rPr>
              <w:br w:type="textWrapping"/>
            </w:r>
            <w:r>
              <w:rPr>
                <w:rFonts w:hint="eastAsia" w:asciiTheme="minorEastAsia" w:hAnsiTheme="minorEastAsia" w:eastAsiaTheme="minorEastAsia" w:cstheme="minorEastAsia"/>
                <w:b/>
                <w:i w:val="0"/>
                <w:color w:val="000000"/>
                <w:kern w:val="0"/>
                <w:sz w:val="18"/>
                <w:szCs w:val="18"/>
                <w:u w:val="none"/>
                <w:lang w:val="en-US" w:eastAsia="zh-CN" w:bidi="ar"/>
              </w:rPr>
              <w:t>采购数量</w:t>
            </w:r>
          </w:p>
        </w:tc>
        <w:tc>
          <w:tcPr>
            <w:tcW w:w="10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i w:val="0"/>
                <w:color w:val="000000"/>
                <w:kern w:val="0"/>
                <w:sz w:val="18"/>
                <w:szCs w:val="18"/>
                <w:u w:val="none"/>
                <w:lang w:val="en-US" w:eastAsia="zh-CN" w:bidi="ar"/>
              </w:rPr>
              <w:t>单价</w:t>
            </w:r>
          </w:p>
        </w:tc>
        <w:tc>
          <w:tcPr>
            <w:tcW w:w="129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18"/>
                <w:szCs w:val="18"/>
                <w:u w:val="none"/>
                <w:lang w:val="en-US" w:eastAsia="zh-CN" w:bidi="ar"/>
              </w:rPr>
            </w:pPr>
            <w:r>
              <w:rPr>
                <w:rFonts w:hint="eastAsia" w:asciiTheme="minorEastAsia" w:hAnsiTheme="minorEastAsia" w:eastAsiaTheme="minorEastAsia" w:cstheme="minorEastAsia"/>
                <w:b/>
                <w:i w:val="0"/>
                <w:color w:val="000000"/>
                <w:kern w:val="0"/>
                <w:sz w:val="18"/>
                <w:szCs w:val="18"/>
                <w:u w:val="none"/>
                <w:lang w:val="en-US" w:eastAsia="zh-CN"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9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96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905" w:type="dxa"/>
            <w:tcBorders>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00" w:type="dxa"/>
            <w:tcBorders>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6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461" w:type="dxa"/>
            <w:gridSpan w:val="7"/>
            <w:vAlign w:val="center"/>
          </w:tcPr>
          <w:p>
            <w:pPr>
              <w:widowControl/>
              <w:spacing w:line="26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以上报价含13%增值税</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color w:val="000000"/>
                <w:kern w:val="0"/>
                <w:sz w:val="18"/>
                <w:szCs w:val="18"/>
              </w:rPr>
              <w:t>合计人民币（大写）：</w:t>
            </w:r>
          </w:p>
        </w:tc>
        <w:tc>
          <w:tcPr>
            <w:tcW w:w="1065" w:type="dxa"/>
            <w:vAlign w:val="center"/>
          </w:tcPr>
          <w:p>
            <w:pPr>
              <w:widowControl/>
              <w:spacing w:line="26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合计</w:t>
            </w:r>
          </w:p>
        </w:tc>
        <w:tc>
          <w:tcPr>
            <w:tcW w:w="1294"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0"/>
                <w:szCs w:val="2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0820" w:type="dxa"/>
            <w:gridSpan w:val="9"/>
            <w:vAlign w:val="center"/>
          </w:tcPr>
          <w:p>
            <w:pPr>
              <w:widowControl/>
              <w:numPr>
                <w:ilvl w:val="0"/>
                <w:numId w:val="4"/>
              </w:numPr>
              <w:spacing w:line="260" w:lineRule="exact"/>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提供的润滑油需为壳牌品牌，且需有壳牌授权经销证书。</w:t>
            </w:r>
          </w:p>
          <w:p>
            <w:pPr>
              <w:widowControl/>
              <w:numPr>
                <w:ilvl w:val="0"/>
                <w:numId w:val="4"/>
              </w:numPr>
              <w:spacing w:line="260" w:lineRule="exact"/>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收到需方通知后按交货期要求送达需方各权属企业指定工厂指定地点。</w:t>
            </w:r>
          </w:p>
        </w:tc>
      </w:tr>
    </w:tbl>
    <w:p>
      <w:pPr>
        <w:spacing w:line="220" w:lineRule="exact"/>
        <w:rPr>
          <w:color w:val="000000"/>
          <w:sz w:val="18"/>
          <w:szCs w:val="18"/>
        </w:rPr>
      </w:pPr>
    </w:p>
    <w:p>
      <w:pPr>
        <w:rPr>
          <w:rFonts w:hAnsi="Calibri" w:cs="Times New Roman"/>
          <w:b/>
          <w:bCs/>
          <w:sz w:val="32"/>
          <w:szCs w:val="32"/>
          <w:lang w:eastAsia="zh-CN"/>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jc w:val="center"/>
        <w:rPr>
          <w:rFonts w:ascii="华文宋体" w:hAnsi="华文宋体" w:eastAsia="华文宋体"/>
          <w:b/>
          <w:position w:val="30"/>
          <w:sz w:val="28"/>
          <w:szCs w:val="28"/>
          <w:lang w:eastAsia="zh-CN"/>
        </w:rPr>
      </w:pPr>
    </w:p>
    <w:p>
      <w:pPr>
        <w:tabs>
          <w:tab w:val="left" w:pos="1260"/>
          <w:tab w:val="left" w:pos="1800"/>
        </w:tabs>
        <w:spacing w:line="360" w:lineRule="auto"/>
        <w:ind w:firstLine="723" w:firstLineChars="225"/>
        <w:rPr>
          <w:b/>
          <w:color w:val="000000"/>
          <w:sz w:val="32"/>
          <w:szCs w:val="32"/>
          <w:lang w:eastAsia="zh-CN"/>
        </w:rPr>
      </w:pPr>
      <w:r>
        <w:rPr>
          <w:rFonts w:hint="eastAsia"/>
          <w:b/>
          <w:color w:val="000000"/>
          <w:sz w:val="32"/>
          <w:szCs w:val="32"/>
          <w:lang w:eastAsia="zh-CN"/>
        </w:rPr>
        <w:t>附件二：参选文件格式</w:t>
      </w:r>
    </w:p>
    <w:p>
      <w:pPr>
        <w:pStyle w:val="2"/>
        <w:rPr>
          <w:b/>
          <w:sz w:val="28"/>
          <w:szCs w:val="28"/>
        </w:rPr>
      </w:pPr>
    </w:p>
    <w:p>
      <w:pPr>
        <w:pStyle w:val="2"/>
        <w:rPr>
          <w:b/>
          <w:sz w:val="28"/>
          <w:szCs w:val="28"/>
        </w:rPr>
      </w:pPr>
    </w:p>
    <w:p>
      <w:pPr>
        <w:pStyle w:val="2"/>
        <w:rPr>
          <w:b/>
          <w:sz w:val="28"/>
          <w:szCs w:val="28"/>
        </w:rPr>
      </w:pPr>
    </w:p>
    <w:p>
      <w:pPr>
        <w:pStyle w:val="2"/>
        <w:rPr>
          <w:b/>
          <w:sz w:val="28"/>
          <w:szCs w:val="28"/>
        </w:rPr>
      </w:pPr>
      <w:r>
        <w:rPr>
          <w:rFonts w:hint="eastAsia"/>
          <w:b/>
          <w:sz w:val="28"/>
          <w:szCs w:val="28"/>
        </w:rPr>
        <w:t>一、</w:t>
      </w:r>
    </w:p>
    <w:p>
      <w:pPr>
        <w:pStyle w:val="13"/>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参选单位企业概况（包含但不限于企业简介、营业执照、经营状况等其他可以证明参选人的相关材料，凡弄虚作假的，一经查实，比选人有权取消其中选资格）。</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lang w:eastAsia="zh-CN"/>
        </w:rPr>
      </w:pPr>
      <w:r>
        <w:rPr>
          <w:rFonts w:hint="eastAsia"/>
          <w:b/>
          <w:sz w:val="28"/>
          <w:szCs w:val="28"/>
        </w:rPr>
        <w:t>二、</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hint="eastAsia" w:ascii="Times New Roman" w:hAnsi="Times New Roman"/>
          <w:kern w:val="2"/>
          <w:sz w:val="24"/>
          <w:szCs w:val="24"/>
        </w:rPr>
      </w:pPr>
      <w:r>
        <w:rPr>
          <w:rFonts w:hint="eastAsia" w:ascii="Times New Roman" w:hAnsi="Times New Roman"/>
          <w:kern w:val="2"/>
          <w:sz w:val="24"/>
          <w:szCs w:val="24"/>
        </w:rPr>
        <w:t>法定代表人：</w:t>
      </w:r>
    </w:p>
    <w:p>
      <w:pPr>
        <w:pStyle w:val="2"/>
        <w:ind w:firstLine="3240" w:firstLineChars="1350"/>
        <w:jc w:val="left"/>
        <w:rPr>
          <w:rFonts w:hint="eastAsia" w:ascii="Times New Roman" w:hAnsi="Times New Roman"/>
          <w:kern w:val="2"/>
          <w:sz w:val="24"/>
          <w:szCs w:val="24"/>
        </w:rPr>
      </w:pPr>
    </w:p>
    <w:p>
      <w:pPr>
        <w:pStyle w:val="2"/>
        <w:ind w:firstLine="3240" w:firstLineChars="1350"/>
        <w:jc w:val="left"/>
        <w:rPr>
          <w:rFonts w:hint="eastAsia" w:ascii="Times New Roman" w:hAnsi="Times New Roman"/>
          <w:kern w:val="2"/>
          <w:sz w:val="24"/>
          <w:szCs w:val="24"/>
        </w:rPr>
      </w:pPr>
    </w:p>
    <w:p>
      <w:pPr>
        <w:pStyle w:val="2"/>
        <w:ind w:firstLine="3240" w:firstLineChars="1350"/>
        <w:jc w:val="left"/>
        <w:rPr>
          <w:rFonts w:hint="eastAsia" w:ascii="Times New Roman" w:hAnsi="Times New Roman"/>
          <w:kern w:val="2"/>
          <w:sz w:val="24"/>
          <w:szCs w:val="24"/>
        </w:rPr>
      </w:pPr>
    </w:p>
    <w:p>
      <w:pPr>
        <w:pStyle w:val="2"/>
        <w:ind w:firstLine="3240" w:firstLineChars="1350"/>
        <w:jc w:val="left"/>
        <w:rPr>
          <w:rFonts w:hint="eastAsia" w:ascii="Times New Roman" w:hAnsi="Times New Roman"/>
          <w:kern w:val="2"/>
          <w:sz w:val="24"/>
          <w:szCs w:val="24"/>
        </w:rPr>
      </w:pPr>
    </w:p>
    <w:p>
      <w:pPr>
        <w:pStyle w:val="2"/>
        <w:ind w:firstLine="3240" w:firstLineChars="1350"/>
        <w:jc w:val="left"/>
        <w:rPr>
          <w:rFonts w:hint="eastAsia" w:ascii="Times New Roman" w:hAnsi="Times New Roman"/>
          <w:kern w:val="2"/>
          <w:sz w:val="24"/>
          <w:szCs w:val="24"/>
        </w:rPr>
      </w:pPr>
    </w:p>
    <w:p>
      <w:pPr>
        <w:spacing w:line="500" w:lineRule="exact"/>
        <w:jc w:val="both"/>
        <w:rPr>
          <w:rFonts w:hint="default" w:ascii="黑体" w:hAnsi="黑体" w:eastAsia="黑体"/>
          <w:sz w:val="32"/>
          <w:szCs w:val="32"/>
          <w:lang w:val="en-US" w:eastAsia="zh-CN"/>
        </w:rPr>
      </w:pPr>
      <w:r>
        <w:rPr>
          <w:rFonts w:hint="eastAsia"/>
          <w:b/>
          <w:sz w:val="28"/>
          <w:szCs w:val="28"/>
          <w:lang w:eastAsia="zh-CN"/>
        </w:rPr>
        <w:t>三、</w:t>
      </w:r>
    </w:p>
    <w:p>
      <w:pPr>
        <w:jc w:val="center"/>
        <w:outlineLvl w:val="0"/>
        <w:rPr>
          <w:rFonts w:ascii="黑体" w:hAnsi="黑体" w:eastAsia="黑体"/>
          <w:sz w:val="32"/>
          <w:szCs w:val="32"/>
          <w:lang w:eastAsia="zh-CN"/>
        </w:rPr>
      </w:pPr>
      <w:r>
        <w:rPr>
          <w:rFonts w:hint="eastAsia" w:ascii="黑体" w:hAnsi="黑体" w:eastAsia="黑体"/>
          <w:sz w:val="32"/>
          <w:szCs w:val="32"/>
          <w:lang w:eastAsia="zh-CN"/>
        </w:rPr>
        <w:t>法定代表人授权书</w:t>
      </w:r>
    </w:p>
    <w:p>
      <w:pPr>
        <w:jc w:val="center"/>
        <w:outlineLvl w:val="0"/>
        <w:rPr>
          <w:rFonts w:ascii="黑体" w:hAnsi="黑体" w:eastAsia="黑体"/>
          <w:lang w:eastAsia="zh-CN"/>
        </w:rPr>
      </w:pPr>
    </w:p>
    <w:p>
      <w:pPr>
        <w:spacing w:line="360" w:lineRule="auto"/>
        <w:ind w:firstLine="480" w:firstLineChars="200"/>
        <w:rPr>
          <w:rFonts w:hAnsi="Calibri" w:cs="黑体"/>
          <w:sz w:val="24"/>
          <w:szCs w:val="24"/>
          <w:lang w:eastAsia="zh-CN"/>
        </w:rPr>
      </w:pPr>
      <w:r>
        <w:rPr>
          <w:rFonts w:hint="eastAsia" w:hAnsi="Calibri" w:cs="黑体"/>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（参选单位名称）的法定代表人，现授权委托本单位在职员工</w:t>
      </w:r>
      <w:r>
        <w:rPr>
          <w:rFonts w:hAnsi="Calibri" w:cs="黑体"/>
          <w:sz w:val="24"/>
          <w:szCs w:val="24"/>
          <w:u w:val="single"/>
          <w:lang w:eastAsia="zh-CN"/>
        </w:rPr>
        <w:t xml:space="preserve">       </w:t>
      </w:r>
      <w:r>
        <w:rPr>
          <w:rFonts w:hint="eastAsia" w:hAnsi="Calibri" w:cs="黑体"/>
          <w:sz w:val="24"/>
          <w:szCs w:val="24"/>
          <w:lang w:eastAsia="zh-CN"/>
        </w:rPr>
        <w:t>（姓名，职务）（身份证号码：</w:t>
      </w:r>
      <w:r>
        <w:rPr>
          <w:rFonts w:hAnsi="Calibri" w:cs="黑体"/>
          <w:sz w:val="24"/>
          <w:szCs w:val="24"/>
          <w:u w:val="single"/>
          <w:lang w:eastAsia="zh-CN"/>
        </w:rPr>
        <w:t xml:space="preserve">                </w:t>
      </w:r>
      <w:r>
        <w:rPr>
          <w:rFonts w:hint="eastAsia" w:hAnsi="Calibri" w:cs="黑体"/>
          <w:sz w:val="24"/>
          <w:szCs w:val="24"/>
          <w:lang w:eastAsia="zh-CN"/>
        </w:rPr>
        <w:t>、手机号码：</w:t>
      </w:r>
      <w:r>
        <w:rPr>
          <w:rFonts w:hAnsi="Calibri" w:cs="黑体"/>
          <w:sz w:val="24"/>
          <w:szCs w:val="24"/>
          <w:u w:val="single"/>
          <w:lang w:eastAsia="zh-CN"/>
        </w:rPr>
        <w:t xml:space="preserve">              </w:t>
      </w:r>
      <w:r>
        <w:rPr>
          <w:rFonts w:hint="eastAsia" w:hAnsi="Calibri" w:cs="黑体"/>
          <w:sz w:val="24"/>
          <w:szCs w:val="24"/>
          <w:lang w:eastAsia="zh-CN"/>
        </w:rPr>
        <w:t>、</w:t>
      </w:r>
      <w:r>
        <w:rPr>
          <w:rFonts w:hAnsi="Calibri" w:cs="黑体"/>
          <w:sz w:val="24"/>
          <w:szCs w:val="24"/>
          <w:lang w:eastAsia="zh-CN"/>
        </w:rPr>
        <w:t>EMAIL</w:t>
      </w:r>
      <w:r>
        <w:rPr>
          <w:rFonts w:hint="eastAsia" w:hAnsi="Calibri" w:cs="黑体"/>
          <w:sz w:val="24"/>
          <w:szCs w:val="24"/>
          <w:lang w:eastAsia="zh-CN"/>
        </w:rPr>
        <w:t>：</w:t>
      </w:r>
      <w:r>
        <w:rPr>
          <w:rFonts w:hAnsi="Calibri" w:cs="黑体"/>
          <w:sz w:val="24"/>
          <w:szCs w:val="24"/>
          <w:u w:val="single"/>
          <w:lang w:eastAsia="zh-CN"/>
        </w:rPr>
        <w:t xml:space="preserve">              </w:t>
      </w:r>
      <w:r>
        <w:rPr>
          <w:rFonts w:hint="eastAsia" w:hAnsi="Calibri" w:cs="黑体"/>
          <w:sz w:val="24"/>
          <w:szCs w:val="24"/>
          <w:lang w:eastAsia="zh-CN"/>
        </w:rPr>
        <w:t>）作为参选人代表以我方的名义参加贵单位组织的</w:t>
      </w:r>
      <w:r>
        <w:rPr>
          <w:rFonts w:hint="eastAsia"/>
          <w:bCs/>
          <w:color w:val="000000" w:themeColor="text1"/>
          <w:u w:val="single"/>
          <w:lang w:eastAsia="zh-CN"/>
        </w:rPr>
        <w:t>福建福海创石油化工有限公司</w:t>
      </w:r>
      <w:r>
        <w:rPr>
          <w:rFonts w:hint="eastAsia"/>
          <w:bCs/>
          <w:color w:val="000000" w:themeColor="text1"/>
          <w:u w:val="single"/>
          <w:lang w:val="en-US" w:eastAsia="zh-CN"/>
        </w:rPr>
        <w:t>润滑油</w:t>
      </w:r>
      <w:r>
        <w:rPr>
          <w:rFonts w:hint="eastAsia"/>
          <w:bCs/>
          <w:color w:val="000000" w:themeColor="text1"/>
          <w:u w:val="single"/>
          <w:lang w:eastAsia="zh-CN"/>
        </w:rPr>
        <w:t xml:space="preserve"> </w:t>
      </w:r>
      <w:r>
        <w:rPr>
          <w:rFonts w:hint="eastAsia" w:hAnsi="Calibri" w:cs="黑体"/>
          <w:color w:val="000000" w:themeColor="text1"/>
          <w:sz w:val="24"/>
          <w:szCs w:val="24"/>
          <w:lang w:eastAsia="zh-CN"/>
        </w:rPr>
        <w:t>的</w:t>
      </w:r>
      <w:r>
        <w:rPr>
          <w:rFonts w:hint="eastAsia" w:hAnsi="Calibri" w:cs="黑体"/>
          <w:sz w:val="24"/>
          <w:szCs w:val="24"/>
          <w:lang w:eastAsia="zh-CN"/>
        </w:rPr>
        <w:t>比选活动，并代表我方全权处理一切与之有关的具体事务和签署相关文件，我均予以承认。</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代理人无权转让委托权。</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本授权书于</w:t>
      </w:r>
      <w:r>
        <w:rPr>
          <w:rFonts w:hAnsi="Calibri" w:cs="黑体"/>
          <w:sz w:val="24"/>
          <w:szCs w:val="24"/>
          <w:u w:val="single"/>
          <w:lang w:eastAsia="zh-CN"/>
        </w:rPr>
        <w:t xml:space="preserve">    </w:t>
      </w:r>
      <w:r>
        <w:rPr>
          <w:rFonts w:hint="eastAsia" w:hAnsi="Calibri" w:cs="黑体"/>
          <w:sz w:val="24"/>
          <w:szCs w:val="24"/>
          <w:lang w:eastAsia="zh-CN"/>
        </w:rPr>
        <w:t>年</w:t>
      </w:r>
      <w:r>
        <w:rPr>
          <w:rFonts w:hAnsi="Calibri" w:cs="黑体"/>
          <w:sz w:val="24"/>
          <w:szCs w:val="24"/>
          <w:u w:val="single"/>
          <w:lang w:eastAsia="zh-CN"/>
        </w:rPr>
        <w:t xml:space="preserve">   </w:t>
      </w:r>
      <w:r>
        <w:rPr>
          <w:rFonts w:hint="eastAsia" w:hAnsi="Calibri" w:cs="黑体"/>
          <w:sz w:val="24"/>
          <w:szCs w:val="24"/>
          <w:lang w:eastAsia="zh-CN"/>
        </w:rPr>
        <w:t>月</w:t>
      </w:r>
      <w:r>
        <w:rPr>
          <w:rFonts w:hAnsi="Calibri" w:cs="黑体"/>
          <w:sz w:val="24"/>
          <w:szCs w:val="24"/>
          <w:u w:val="single"/>
          <w:lang w:eastAsia="zh-CN"/>
        </w:rPr>
        <w:t xml:space="preserve">   </w:t>
      </w:r>
      <w:r>
        <w:rPr>
          <w:rFonts w:hint="eastAsia" w:hAnsi="Calibri" w:cs="黑体"/>
          <w:sz w:val="24"/>
          <w:szCs w:val="24"/>
          <w:lang w:eastAsia="zh-CN"/>
        </w:rPr>
        <w:t>日签字生效，本授权书至参选有效期结束前始终有效。</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特此声明。</w:t>
      </w:r>
    </w:p>
    <w:p>
      <w:pPr>
        <w:rPr>
          <w:rFonts w:hAnsi="Calibri" w:cs="黑体"/>
          <w:sz w:val="24"/>
          <w:szCs w:val="24"/>
          <w:lang w:eastAsia="zh-CN"/>
        </w:rPr>
      </w:pPr>
    </w:p>
    <w:p>
      <w:pPr>
        <w:spacing w:line="360" w:lineRule="auto"/>
        <w:rPr>
          <w:rFonts w:hAnsi="Calibri" w:cs="黑体"/>
          <w:sz w:val="24"/>
          <w:szCs w:val="24"/>
          <w:lang w:eastAsia="zh-CN"/>
        </w:rPr>
      </w:pPr>
      <w:r>
        <w:rPr>
          <w:rFonts w:hint="eastAsia" w:hAnsi="Calibri" w:cs="黑体"/>
          <w:sz w:val="24"/>
          <w:szCs w:val="24"/>
          <w:lang w:eastAsia="zh-CN"/>
        </w:rPr>
        <w:t>参选人（公章）：</w:t>
      </w:r>
    </w:p>
    <w:p>
      <w:pPr>
        <w:spacing w:line="360" w:lineRule="auto"/>
        <w:rPr>
          <w:rFonts w:hAnsi="Calibri" w:cs="黑体"/>
          <w:sz w:val="24"/>
          <w:szCs w:val="24"/>
          <w:lang w:eastAsia="zh-CN"/>
        </w:rPr>
      </w:pPr>
      <w:r>
        <w:rPr>
          <w:rFonts w:hint="eastAsia" w:hAnsi="Calibri" w:cs="黑体"/>
          <w:sz w:val="24"/>
          <w:szCs w:val="24"/>
          <w:lang w:eastAsia="zh-CN"/>
        </w:rPr>
        <w:t>法定代表人（授权人）签字或盖章：</w:t>
      </w:r>
    </w:p>
    <w:p>
      <w:pPr>
        <w:spacing w:line="360" w:lineRule="auto"/>
        <w:rPr>
          <w:rFonts w:hAnsi="Calibri" w:cs="黑体"/>
          <w:sz w:val="24"/>
          <w:szCs w:val="24"/>
          <w:lang w:eastAsia="zh-CN"/>
        </w:rPr>
      </w:pPr>
      <w:r>
        <w:rPr>
          <w:rFonts w:hint="eastAsia" w:hAnsi="Calibri" w:cs="黑体"/>
          <w:sz w:val="24"/>
          <w:szCs w:val="24"/>
          <w:lang w:eastAsia="zh-CN"/>
        </w:rPr>
        <w:t>参选人代表（被授权人）签字或盖章：</w:t>
      </w:r>
    </w:p>
    <w:p>
      <w:pPr>
        <w:spacing w:line="360" w:lineRule="auto"/>
        <w:rPr>
          <w:rFonts w:hAnsi="Calibri" w:cs="黑体"/>
          <w:sz w:val="24"/>
          <w:szCs w:val="24"/>
          <w:lang w:eastAsia="zh-CN"/>
        </w:rPr>
      </w:pPr>
      <w:r>
        <w:rPr>
          <w:rFonts w:hint="eastAsia" w:hAnsi="Calibri" w:cs="黑体"/>
          <w:sz w:val="24"/>
          <w:szCs w:val="24"/>
          <w:lang w:eastAsia="zh-CN"/>
        </w:rPr>
        <w:t>日期：</w:t>
      </w:r>
    </w:p>
    <w:p>
      <w:pPr>
        <w:rPr>
          <w:rFonts w:hAnsi="Calibri" w:cs="黑体"/>
          <w:sz w:val="24"/>
          <w:szCs w:val="24"/>
          <w:lang w:eastAsia="zh-CN"/>
        </w:rPr>
      </w:pPr>
    </w:p>
    <w:p>
      <w:pPr>
        <w:rPr>
          <w:lang w:eastAsia="zh-CN"/>
        </w:rPr>
      </w:pPr>
      <w:r>
        <w:rPr>
          <w:rFonts w:hint="eastAsia" w:hAnsi="Calibri" w:cs="黑体"/>
          <w:sz w:val="24"/>
          <w:szCs w:val="24"/>
          <w:lang w:eastAsia="zh-CN"/>
        </w:rPr>
        <w:t>参选人代表（被授权人）身份证正面和反面复印件</w:t>
      </w:r>
    </w:p>
    <w:p>
      <w:pPr>
        <w:spacing w:line="500" w:lineRule="exact"/>
        <w:jc w:val="both"/>
        <w:rPr>
          <w:b/>
          <w:sz w:val="28"/>
          <w:szCs w:val="28"/>
          <w:lang w:eastAsia="zh-CN"/>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both"/>
        <w:rPr>
          <w:color w:val="0000FF"/>
          <w:kern w:val="2"/>
        </w:rPr>
      </w:pPr>
    </w:p>
    <w:p>
      <w:pPr>
        <w:spacing w:line="500" w:lineRule="exact"/>
        <w:jc w:val="both"/>
      </w:pPr>
      <w:r>
        <w:rPr>
          <w:rFonts w:hint="eastAsia"/>
          <w:b/>
          <w:sz w:val="28"/>
          <w:szCs w:val="28"/>
          <w:lang w:eastAsia="zh-CN"/>
        </w:rPr>
        <w:t>四、</w:t>
      </w:r>
    </w:p>
    <w:p>
      <w:pPr>
        <w:pStyle w:val="3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我公司对厂区</w:t>
      </w:r>
      <w:r>
        <w:rPr>
          <w:rFonts w:hint="eastAsia"/>
          <w:sz w:val="24"/>
          <w:u w:val="single"/>
          <w:lang w:val="en-US" w:eastAsia="zh-CN"/>
        </w:rPr>
        <w:t>2022下半年度润滑油</w:t>
      </w:r>
      <w:r>
        <w:rPr>
          <w:rFonts w:hint="eastAsia" w:asciiTheme="minorEastAsia" w:hAnsiTheme="minorEastAsia" w:eastAsiaTheme="minorEastAsia"/>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6"/>
        <w:spacing w:beforeLines="0" w:afterLines="0" w:line="240" w:lineRule="auto"/>
        <w:ind w:firstLine="562"/>
        <w:rPr>
          <w:rFonts w:cs="Times New Roman"/>
          <w:b/>
          <w:bCs w:val="0"/>
          <w:lang w:eastAsia="zh-CN"/>
        </w:rPr>
      </w:pPr>
      <w:r>
        <w:rPr>
          <w:rFonts w:hint="eastAsia" w:cs="Times New Roman"/>
          <w:b/>
          <w:bCs w:val="0"/>
          <w:lang w:eastAsia="zh-CN"/>
        </w:rPr>
        <w:t>五、</w:t>
      </w:r>
    </w:p>
    <w:p>
      <w:pPr>
        <w:pStyle w:val="3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36"/>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sz w:val="24"/>
          <w:szCs w:val="24"/>
          <w:u w:val="single"/>
          <w:lang w:val="en-US" w:eastAsia="zh-CN"/>
        </w:rPr>
        <w:t>2022下半年度润滑油采购</w:t>
      </w:r>
      <w:r>
        <w:rPr>
          <w:rFonts w:hint="eastAsia" w:asciiTheme="majorEastAsia" w:hAnsiTheme="majorEastAsia" w:eastAsiaTheme="majorEastAsia"/>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2、付款方式：1）无预付款 ；</w:t>
      </w:r>
    </w:p>
    <w:p>
      <w:pPr>
        <w:pStyle w:val="2"/>
        <w:spacing w:line="360" w:lineRule="auto"/>
        <w:ind w:left="3240" w:hanging="3240" w:hangingChars="1350"/>
        <w:rPr>
          <w:rFonts w:hint="default" w:eastAsia="宋体"/>
          <w:sz w:val="24"/>
          <w:szCs w:val="24"/>
          <w:lang w:val="en-US" w:eastAsia="zh-CN"/>
        </w:rPr>
      </w:pPr>
      <w:r>
        <w:rPr>
          <w:rFonts w:hint="eastAsia"/>
          <w:sz w:val="24"/>
          <w:szCs w:val="24"/>
        </w:rPr>
        <w:t xml:space="preserve">                        2）货到现场，</w:t>
      </w:r>
      <w:r>
        <w:rPr>
          <w:rFonts w:hint="eastAsia"/>
          <w:sz w:val="24"/>
          <w:szCs w:val="24"/>
          <w:lang w:val="en-US" w:eastAsia="zh-CN"/>
        </w:rPr>
        <w:t>按订单批次，货到电汇支付</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spacing w:line="360" w:lineRule="auto"/>
        <w:ind w:firstLine="480" w:firstLineChars="200"/>
        <w:rPr>
          <w:sz w:val="24"/>
          <w:szCs w:val="24"/>
          <w:lang w:eastAsia="zh-CN"/>
        </w:rPr>
      </w:pPr>
      <w:r>
        <w:rPr>
          <w:rFonts w:hint="eastAsia"/>
          <w:sz w:val="24"/>
          <w:szCs w:val="24"/>
          <w:lang w:eastAsia="zh-CN"/>
        </w:rPr>
        <w:t>附表：</w:t>
      </w:r>
    </w:p>
    <w:tbl>
      <w:tblPr>
        <w:tblStyle w:val="25"/>
        <w:tblW w:w="10365" w:type="dxa"/>
        <w:tblInd w:w="-5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1035"/>
        <w:gridCol w:w="1305"/>
        <w:gridCol w:w="645"/>
        <w:gridCol w:w="1095"/>
        <w:gridCol w:w="1980"/>
        <w:gridCol w:w="645"/>
        <w:gridCol w:w="1035"/>
        <w:gridCol w:w="1035"/>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存货名称</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存货编码</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数量</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单价</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cs="宋体"/>
                <w:b/>
                <w:bCs/>
                <w:i w:val="0"/>
                <w:iCs w:val="0"/>
                <w:color w:val="000000"/>
                <w:sz w:val="22"/>
                <w:szCs w:val="22"/>
                <w:u w:val="none"/>
                <w:lang w:val="en-US" w:eastAsia="zh-CN"/>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聚脲基高温脂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415990057</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18KG/桶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(RL1) GADUS S3T 150J 1</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润滑脂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415020018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18KG/桶壳牌</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NLGI#2锂基脂\SHELL GADUS S2V 220 2</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液压油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411020150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209L/桶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TELL S2M 68</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2090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可耐压齿轮油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411990092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209L /桶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Omala S2 GX220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润滑脂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415990052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1KG/桶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TURMOGREASE FLBP 4502 RJ</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润滑油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411020134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209L/桶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TURBO T 32</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7524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汽轮机润滑油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411060025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SHELL Tubol T32\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TURBO T 32</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工业齿轮油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411991179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壳牌可耐压320润滑油</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SHELL OMALA F320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润滑油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411020125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SHELL MORLINA 150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齿轮油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411990064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VG220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齿轮油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411020151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209L/桶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OMALA S2G 220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6270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工业闭式齿轮油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411991185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L-CKC 220# GB5903</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锂基脂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415020055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0.054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润滑脂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415020001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3#锂基脂</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0.072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润滑脂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411990095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EP2 16KG</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0.384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可耐压齿轮油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411990091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209L /桶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Omala S2 GX460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汽轮机润滑油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411060033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T32\壳牌多宝Turbo\209L/桶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润滑脂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415990056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18KG/桶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GADUS S3V 460D 2</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齿轮油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411020152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209L/桶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OMALA S2G 320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6270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空气压缩机润滑油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411990099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壳牌确能力 S3 R 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抗磨液压油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411990058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 HM</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合成齿轮油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411020059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209L/桶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VG220合成齿轮油\Shell OMALA S4 GX 220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高级耐磨液压油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411991194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齿轮油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411990063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VG320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MoS2锂基脂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415020008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润滑脂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415990046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18KG/桶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壳牌佳度 S2 V100 2   </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润滑脂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415990040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18KG/桶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壳牌佳度 S2 V100 3   </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润滑油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411990070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209L/桶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shell omala F 320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抗磨液压油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411990060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209L/桶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 HM</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抗磨液压油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411990056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209L/桶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0.525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齿轮油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411990062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209L/桶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VG460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0.525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润滑油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411020097</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209L/桶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VG32合成齿轮油\壳牌TURBO GT 32</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29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合计金额</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元</w:t>
            </w:r>
          </w:p>
        </w:tc>
      </w:tr>
    </w:tbl>
    <w:p>
      <w:pPr>
        <w:pStyle w:val="2"/>
        <w:rPr>
          <w:rFonts w:ascii="Times New Roman"/>
          <w:bCs/>
          <w:sz w:val="24"/>
          <w:szCs w:val="24"/>
        </w:rPr>
      </w:pPr>
    </w:p>
    <w:sectPr>
      <w:footerReference r:id="rId4"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61038"/>
      <w:docPartObj>
        <w:docPartGallery w:val="autotext"/>
      </w:docPartObj>
    </w:sdtPr>
    <w:sdtContent>
      <w:p>
        <w:pPr>
          <w:pStyle w:val="17"/>
          <w:jc w:val="center"/>
        </w:pPr>
        <w:r>
          <w:fldChar w:fldCharType="begin"/>
        </w:r>
        <w:r>
          <w:instrText xml:space="preserve"> PAGE   \* MERGEFORMAT </w:instrText>
        </w:r>
        <w:r>
          <w:fldChar w:fldCharType="separate"/>
        </w:r>
        <w:r>
          <w:rPr>
            <w:lang w:val="zh-CN"/>
          </w:rPr>
          <w:t>22</w:t>
        </w:r>
        <w:r>
          <w:rPr>
            <w:lang w:val="zh-CN"/>
          </w:rPr>
          <w:fldChar w:fldCharType="end"/>
        </w:r>
      </w:p>
    </w:sdtContent>
  </w:sdt>
  <w:p>
    <w:pPr>
      <w:pStyle w:val="1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1A1201"/>
    <w:multiLevelType w:val="multilevel"/>
    <w:tmpl w:val="2C1A1201"/>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3">
    <w:nsid w:val="5DF2105B"/>
    <w:multiLevelType w:val="singleLevel"/>
    <w:tmpl w:val="5DF2105B"/>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mIxMDg3YmQwY2Q1ZTdjZjg2ZjQxOWEyMWUzODkyZmYifQ=="/>
  </w:docVars>
  <w:rsids>
    <w:rsidRoot w:val="00967702"/>
    <w:rsid w:val="0000223B"/>
    <w:rsid w:val="00005CD0"/>
    <w:rsid w:val="00006300"/>
    <w:rsid w:val="000160E4"/>
    <w:rsid w:val="000202CA"/>
    <w:rsid w:val="00023EC0"/>
    <w:rsid w:val="000324A5"/>
    <w:rsid w:val="00032CC7"/>
    <w:rsid w:val="00046CE9"/>
    <w:rsid w:val="000507D3"/>
    <w:rsid w:val="0005237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1C1F"/>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4830"/>
    <w:rsid w:val="0047550A"/>
    <w:rsid w:val="004761E7"/>
    <w:rsid w:val="00480447"/>
    <w:rsid w:val="00480FC3"/>
    <w:rsid w:val="004835AF"/>
    <w:rsid w:val="0048745A"/>
    <w:rsid w:val="004919EE"/>
    <w:rsid w:val="004D0BAC"/>
    <w:rsid w:val="004D16FD"/>
    <w:rsid w:val="004D72F2"/>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0CC6"/>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B3697"/>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75BAF"/>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5181C"/>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65AB5"/>
    <w:rsid w:val="00A7173D"/>
    <w:rsid w:val="00A77229"/>
    <w:rsid w:val="00A84167"/>
    <w:rsid w:val="00A9710D"/>
    <w:rsid w:val="00A97D0E"/>
    <w:rsid w:val="00AA062F"/>
    <w:rsid w:val="00AD20FA"/>
    <w:rsid w:val="00AD4259"/>
    <w:rsid w:val="00AE058E"/>
    <w:rsid w:val="00AE08F0"/>
    <w:rsid w:val="00AE5AF2"/>
    <w:rsid w:val="00AF4539"/>
    <w:rsid w:val="00B03026"/>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D0170"/>
    <w:rsid w:val="00CE3409"/>
    <w:rsid w:val="00CF2260"/>
    <w:rsid w:val="00CF4859"/>
    <w:rsid w:val="00D00C13"/>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155"/>
    <w:rsid w:val="00DE7BD5"/>
    <w:rsid w:val="00DF18A2"/>
    <w:rsid w:val="00E06F5C"/>
    <w:rsid w:val="00E1097F"/>
    <w:rsid w:val="00E10A4A"/>
    <w:rsid w:val="00E147B1"/>
    <w:rsid w:val="00E22833"/>
    <w:rsid w:val="00E2296C"/>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4AAD"/>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0950"/>
    <w:rsid w:val="00FB3167"/>
    <w:rsid w:val="00FC0F19"/>
    <w:rsid w:val="00FD2D2E"/>
    <w:rsid w:val="00FE30FE"/>
    <w:rsid w:val="00FE3FD9"/>
    <w:rsid w:val="00FE63CC"/>
    <w:rsid w:val="00FE775B"/>
    <w:rsid w:val="00FF618B"/>
    <w:rsid w:val="00FF7A44"/>
    <w:rsid w:val="0367315B"/>
    <w:rsid w:val="05543AD6"/>
    <w:rsid w:val="061139E5"/>
    <w:rsid w:val="06F50B00"/>
    <w:rsid w:val="076E1278"/>
    <w:rsid w:val="08AF1043"/>
    <w:rsid w:val="08D1141D"/>
    <w:rsid w:val="0B296DE2"/>
    <w:rsid w:val="10294AA3"/>
    <w:rsid w:val="10E40CA0"/>
    <w:rsid w:val="136130D9"/>
    <w:rsid w:val="14F65456"/>
    <w:rsid w:val="15A70059"/>
    <w:rsid w:val="18DD4F7E"/>
    <w:rsid w:val="195B58A2"/>
    <w:rsid w:val="1CFF2D8C"/>
    <w:rsid w:val="1D9B1F92"/>
    <w:rsid w:val="1E085A14"/>
    <w:rsid w:val="1E4946EC"/>
    <w:rsid w:val="1FF43DDB"/>
    <w:rsid w:val="21933AA2"/>
    <w:rsid w:val="22244B28"/>
    <w:rsid w:val="24405C2E"/>
    <w:rsid w:val="24B61CEE"/>
    <w:rsid w:val="2532555C"/>
    <w:rsid w:val="25BF356F"/>
    <w:rsid w:val="25DB0C2D"/>
    <w:rsid w:val="269469E7"/>
    <w:rsid w:val="27CF1414"/>
    <w:rsid w:val="29955A56"/>
    <w:rsid w:val="29FC3B14"/>
    <w:rsid w:val="2B11792E"/>
    <w:rsid w:val="2C5176EE"/>
    <w:rsid w:val="2F7F4840"/>
    <w:rsid w:val="31C54755"/>
    <w:rsid w:val="3216608C"/>
    <w:rsid w:val="3240775C"/>
    <w:rsid w:val="34BB64E0"/>
    <w:rsid w:val="34CE14C6"/>
    <w:rsid w:val="34D84CEC"/>
    <w:rsid w:val="371B6D74"/>
    <w:rsid w:val="37AF5AB7"/>
    <w:rsid w:val="3B1C3371"/>
    <w:rsid w:val="3BC02D81"/>
    <w:rsid w:val="3C5F236C"/>
    <w:rsid w:val="3C75591F"/>
    <w:rsid w:val="3CC23198"/>
    <w:rsid w:val="3D6B3AB2"/>
    <w:rsid w:val="3DDF4815"/>
    <w:rsid w:val="3FA95343"/>
    <w:rsid w:val="3FE669E5"/>
    <w:rsid w:val="4014266F"/>
    <w:rsid w:val="404B17A6"/>
    <w:rsid w:val="404B441A"/>
    <w:rsid w:val="4061320B"/>
    <w:rsid w:val="422739E6"/>
    <w:rsid w:val="459679F1"/>
    <w:rsid w:val="4978325A"/>
    <w:rsid w:val="49984F7B"/>
    <w:rsid w:val="4A433456"/>
    <w:rsid w:val="4C5C5FE1"/>
    <w:rsid w:val="4C8E75EA"/>
    <w:rsid w:val="50F63E28"/>
    <w:rsid w:val="5221007F"/>
    <w:rsid w:val="52926B5A"/>
    <w:rsid w:val="545C5E51"/>
    <w:rsid w:val="5486175B"/>
    <w:rsid w:val="57667D24"/>
    <w:rsid w:val="57CE5BC3"/>
    <w:rsid w:val="57DE559D"/>
    <w:rsid w:val="5AE1516A"/>
    <w:rsid w:val="5B6A3A79"/>
    <w:rsid w:val="5C1A5F7B"/>
    <w:rsid w:val="5DD2181F"/>
    <w:rsid w:val="624014F4"/>
    <w:rsid w:val="645771F8"/>
    <w:rsid w:val="65ED61D9"/>
    <w:rsid w:val="66EF2D0E"/>
    <w:rsid w:val="6A54112D"/>
    <w:rsid w:val="6AA035AE"/>
    <w:rsid w:val="6E0F2E14"/>
    <w:rsid w:val="6F1E141D"/>
    <w:rsid w:val="6F5354F8"/>
    <w:rsid w:val="6F9A42D9"/>
    <w:rsid w:val="722C64A1"/>
    <w:rsid w:val="740A2BDE"/>
    <w:rsid w:val="7439758C"/>
    <w:rsid w:val="751839E0"/>
    <w:rsid w:val="75635E52"/>
    <w:rsid w:val="76274F93"/>
    <w:rsid w:val="773740E6"/>
    <w:rsid w:val="79EB3F2F"/>
    <w:rsid w:val="7B11789E"/>
    <w:rsid w:val="7DC210CE"/>
    <w:rsid w:val="7DC94A0A"/>
    <w:rsid w:val="7F050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7"/>
    <w:qFormat/>
    <w:uiPriority w:val="99"/>
    <w:pPr>
      <w:ind w:left="538"/>
      <w:outlineLvl w:val="0"/>
    </w:pPr>
    <w:rPr>
      <w:b/>
      <w:bCs/>
      <w:sz w:val="28"/>
      <w:szCs w:val="28"/>
    </w:rPr>
  </w:style>
  <w:style w:type="paragraph" w:styleId="4">
    <w:name w:val="heading 2"/>
    <w:basedOn w:val="1"/>
    <w:next w:val="1"/>
    <w:link w:val="53"/>
    <w:qFormat/>
    <w:uiPriority w:val="0"/>
    <w:pPr>
      <w:ind w:left="629"/>
      <w:outlineLvl w:val="1"/>
    </w:pPr>
    <w:rPr>
      <w:b/>
      <w:bCs/>
      <w:sz w:val="24"/>
      <w:szCs w:val="24"/>
    </w:rPr>
  </w:style>
  <w:style w:type="paragraph" w:styleId="5">
    <w:name w:val="heading 3"/>
    <w:basedOn w:val="1"/>
    <w:next w:val="1"/>
    <w:link w:val="46"/>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58"/>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Normal Indent"/>
    <w:basedOn w:val="1"/>
    <w:link w:val="54"/>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8">
    <w:name w:val="Document Map"/>
    <w:basedOn w:val="1"/>
    <w:link w:val="62"/>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9">
    <w:name w:val="annotation text"/>
    <w:basedOn w:val="1"/>
    <w:link w:val="47"/>
    <w:qFormat/>
    <w:uiPriority w:val="99"/>
    <w:pPr>
      <w:autoSpaceDE/>
      <w:autoSpaceDN/>
      <w:jc w:val="both"/>
    </w:pPr>
    <w:rPr>
      <w:rFonts w:ascii="Times New Roman" w:hAnsi="Times New Roman" w:cs="Times New Roman"/>
      <w:kern w:val="2"/>
      <w:sz w:val="21"/>
      <w:szCs w:val="20"/>
      <w:lang w:eastAsia="zh-CN"/>
    </w:rPr>
  </w:style>
  <w:style w:type="paragraph" w:styleId="10">
    <w:name w:val="Body Text"/>
    <w:basedOn w:val="1"/>
    <w:link w:val="55"/>
    <w:qFormat/>
    <w:uiPriority w:val="1"/>
    <w:rPr>
      <w:sz w:val="24"/>
      <w:szCs w:val="24"/>
    </w:rPr>
  </w:style>
  <w:style w:type="paragraph" w:styleId="11">
    <w:name w:val="Body Text Indent"/>
    <w:basedOn w:val="1"/>
    <w:link w:val="59"/>
    <w:qFormat/>
    <w:uiPriority w:val="0"/>
    <w:pPr>
      <w:spacing w:after="120"/>
      <w:ind w:left="420" w:leftChars="200"/>
    </w:pPr>
  </w:style>
  <w:style w:type="paragraph" w:styleId="12">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3">
    <w:name w:val="Plain Text"/>
    <w:basedOn w:val="1"/>
    <w:link w:val="51"/>
    <w:qFormat/>
    <w:uiPriority w:val="99"/>
    <w:rPr>
      <w:rFonts w:hAnsi="Courier New" w:cs="Courier New"/>
      <w:szCs w:val="21"/>
    </w:rPr>
  </w:style>
  <w:style w:type="paragraph" w:styleId="14">
    <w:name w:val="Date"/>
    <w:basedOn w:val="1"/>
    <w:next w:val="1"/>
    <w:link w:val="37"/>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5">
    <w:name w:val="Body Text Indent 2"/>
    <w:basedOn w:val="1"/>
    <w:link w:val="50"/>
    <w:qFormat/>
    <w:uiPriority w:val="0"/>
    <w:pPr>
      <w:spacing w:after="120" w:line="480" w:lineRule="auto"/>
      <w:ind w:left="420" w:leftChars="200"/>
    </w:pPr>
  </w:style>
  <w:style w:type="paragraph" w:styleId="16">
    <w:name w:val="Balloon Text"/>
    <w:basedOn w:val="1"/>
    <w:link w:val="41"/>
    <w:qFormat/>
    <w:uiPriority w:val="99"/>
    <w:rPr>
      <w:sz w:val="18"/>
      <w:szCs w:val="18"/>
    </w:rPr>
  </w:style>
  <w:style w:type="paragraph" w:styleId="17">
    <w:name w:val="footer"/>
    <w:basedOn w:val="1"/>
    <w:link w:val="42"/>
    <w:qFormat/>
    <w:uiPriority w:val="99"/>
    <w:pPr>
      <w:tabs>
        <w:tab w:val="center" w:pos="4153"/>
        <w:tab w:val="right" w:pos="8306"/>
      </w:tabs>
      <w:snapToGrid w:val="0"/>
    </w:pPr>
    <w:rPr>
      <w:sz w:val="18"/>
      <w:szCs w:val="18"/>
    </w:rPr>
  </w:style>
  <w:style w:type="paragraph" w:styleId="18">
    <w:name w:val="header"/>
    <w:basedOn w:val="1"/>
    <w:link w:val="6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0">
    <w:name w:val="Subtitle"/>
    <w:basedOn w:val="1"/>
    <w:next w:val="1"/>
    <w:link w:val="63"/>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1">
    <w:name w:val="List"/>
    <w:basedOn w:val="1"/>
    <w:qFormat/>
    <w:uiPriority w:val="0"/>
    <w:pPr>
      <w:widowControl/>
      <w:autoSpaceDE/>
      <w:autoSpaceDN/>
      <w:ind w:left="420" w:hanging="420"/>
    </w:pPr>
    <w:rPr>
      <w:rFonts w:hAnsi="Times New Roman" w:cs="Times New Roman"/>
      <w:szCs w:val="20"/>
      <w:lang w:eastAsia="zh-CN"/>
    </w:rPr>
  </w:style>
  <w:style w:type="paragraph" w:styleId="22">
    <w:name w:val="Body Text 2"/>
    <w:basedOn w:val="1"/>
    <w:link w:val="49"/>
    <w:qFormat/>
    <w:uiPriority w:val="0"/>
    <w:pPr>
      <w:spacing w:after="120" w:line="480" w:lineRule="auto"/>
    </w:pPr>
  </w:style>
  <w:style w:type="paragraph" w:styleId="2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4">
    <w:name w:val="Title"/>
    <w:basedOn w:val="1"/>
    <w:next w:val="1"/>
    <w:link w:val="64"/>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99"/>
    <w:rPr>
      <w:b/>
      <w:bCs/>
    </w:rPr>
  </w:style>
  <w:style w:type="character" w:styleId="29">
    <w:name w:val="page number"/>
    <w:basedOn w:val="27"/>
    <w:qFormat/>
    <w:uiPriority w:val="99"/>
    <w:rPr>
      <w:rFonts w:cs="Times New Roman"/>
    </w:rPr>
  </w:style>
  <w:style w:type="character" w:styleId="30">
    <w:name w:val="FollowedHyperlink"/>
    <w:basedOn w:val="27"/>
    <w:qFormat/>
    <w:uiPriority w:val="99"/>
    <w:rPr>
      <w:rFonts w:cs="Times New Roman"/>
      <w:color w:val="800080"/>
      <w:u w:val="single"/>
    </w:rPr>
  </w:style>
  <w:style w:type="character" w:styleId="31">
    <w:name w:val="Emphasis"/>
    <w:basedOn w:val="27"/>
    <w:qFormat/>
    <w:uiPriority w:val="20"/>
    <w:rPr>
      <w:i/>
      <w:iCs/>
    </w:rPr>
  </w:style>
  <w:style w:type="character" w:styleId="32">
    <w:name w:val="Hyperlink"/>
    <w:basedOn w:val="27"/>
    <w:qFormat/>
    <w:uiPriority w:val="99"/>
    <w:rPr>
      <w:color w:val="0000FF"/>
      <w:u w:val="single"/>
    </w:rPr>
  </w:style>
  <w:style w:type="table" w:customStyle="1" w:styleId="33">
    <w:name w:val="Table Normal"/>
    <w:semiHidden/>
    <w:unhideWhenUsed/>
    <w:qFormat/>
    <w:uiPriority w:val="2"/>
    <w:tblPr>
      <w:tblCellMar>
        <w:top w:w="0" w:type="dxa"/>
        <w:left w:w="0" w:type="dxa"/>
        <w:bottom w:w="0" w:type="dxa"/>
        <w:right w:w="0" w:type="dxa"/>
      </w:tblCellMar>
    </w:tblPr>
  </w:style>
  <w:style w:type="paragraph" w:styleId="34">
    <w:name w:val="List Paragraph"/>
    <w:basedOn w:val="1"/>
    <w:qFormat/>
    <w:uiPriority w:val="99"/>
    <w:pPr>
      <w:spacing w:before="206"/>
      <w:ind w:left="959" w:hanging="361"/>
    </w:pPr>
  </w:style>
  <w:style w:type="paragraph" w:customStyle="1" w:styleId="35">
    <w:name w:val="Table Paragraph"/>
    <w:basedOn w:val="1"/>
    <w:qFormat/>
    <w:uiPriority w:val="1"/>
  </w:style>
  <w:style w:type="paragraph" w:customStyle="1" w:styleId="36">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7">
    <w:name w:val="日期 Char"/>
    <w:basedOn w:val="27"/>
    <w:link w:val="14"/>
    <w:qFormat/>
    <w:uiPriority w:val="99"/>
    <w:rPr>
      <w:rFonts w:asciiTheme="minorHAnsi" w:hAnsiTheme="minorHAnsi" w:eastAsiaTheme="minorEastAsia" w:cstheme="minorBidi"/>
      <w:kern w:val="2"/>
      <w:sz w:val="21"/>
      <w:szCs w:val="22"/>
    </w:rPr>
  </w:style>
  <w:style w:type="paragraph" w:customStyle="1" w:styleId="38">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9">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0">
    <w:name w:val="xdrichtextbox2"/>
    <w:basedOn w:val="27"/>
    <w:qFormat/>
    <w:uiPriority w:val="0"/>
    <w:rPr>
      <w:color w:val="0000FF"/>
      <w:sz w:val="18"/>
      <w:szCs w:val="18"/>
      <w:u w:val="none"/>
      <w:bdr w:val="single" w:color="DCDCDC" w:sz="8" w:space="0"/>
      <w:shd w:val="clear" w:color="auto" w:fill="FFFFFF"/>
    </w:rPr>
  </w:style>
  <w:style w:type="character" w:customStyle="1" w:styleId="41">
    <w:name w:val="批注框文本 Char"/>
    <w:basedOn w:val="27"/>
    <w:link w:val="16"/>
    <w:qFormat/>
    <w:uiPriority w:val="99"/>
    <w:rPr>
      <w:rFonts w:ascii="宋体" w:hAnsi="宋体" w:cs="宋体"/>
      <w:sz w:val="18"/>
      <w:szCs w:val="18"/>
      <w:lang w:eastAsia="en-US"/>
    </w:rPr>
  </w:style>
  <w:style w:type="character" w:customStyle="1" w:styleId="42">
    <w:name w:val="页脚 Char"/>
    <w:basedOn w:val="27"/>
    <w:link w:val="17"/>
    <w:qFormat/>
    <w:uiPriority w:val="99"/>
    <w:rPr>
      <w:rFonts w:ascii="宋体" w:hAnsi="宋体" w:cs="宋体"/>
      <w:sz w:val="18"/>
      <w:szCs w:val="18"/>
      <w:lang w:eastAsia="en-US"/>
    </w:rPr>
  </w:style>
  <w:style w:type="paragraph" w:customStyle="1" w:styleId="43">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4">
    <w:name w:val="apple-converted-space"/>
    <w:basedOn w:val="27"/>
    <w:qFormat/>
    <w:uiPriority w:val="0"/>
  </w:style>
  <w:style w:type="paragraph" w:customStyle="1" w:styleId="45">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6">
    <w:name w:val="标题 3 Char"/>
    <w:basedOn w:val="27"/>
    <w:link w:val="5"/>
    <w:qFormat/>
    <w:uiPriority w:val="0"/>
    <w:rPr>
      <w:rFonts w:ascii="宋体" w:hAnsi="宋体" w:cs="宋体"/>
      <w:b/>
      <w:bCs/>
      <w:sz w:val="32"/>
      <w:szCs w:val="32"/>
      <w:lang w:eastAsia="en-US"/>
    </w:rPr>
  </w:style>
  <w:style w:type="character" w:customStyle="1" w:styleId="47">
    <w:name w:val="批注文字 Char"/>
    <w:basedOn w:val="27"/>
    <w:link w:val="9"/>
    <w:qFormat/>
    <w:uiPriority w:val="99"/>
    <w:rPr>
      <w:kern w:val="2"/>
      <w:sz w:val="21"/>
    </w:rPr>
  </w:style>
  <w:style w:type="paragraph" w:customStyle="1" w:styleId="48">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9">
    <w:name w:val="正文文本 2 Char"/>
    <w:basedOn w:val="27"/>
    <w:link w:val="22"/>
    <w:qFormat/>
    <w:uiPriority w:val="0"/>
    <w:rPr>
      <w:rFonts w:ascii="宋体" w:hAnsi="宋体" w:cs="宋体"/>
      <w:sz w:val="22"/>
      <w:szCs w:val="22"/>
      <w:lang w:eastAsia="en-US"/>
    </w:rPr>
  </w:style>
  <w:style w:type="character" w:customStyle="1" w:styleId="50">
    <w:name w:val="正文文本缩进 2 Char"/>
    <w:basedOn w:val="27"/>
    <w:link w:val="15"/>
    <w:qFormat/>
    <w:uiPriority w:val="0"/>
    <w:rPr>
      <w:rFonts w:ascii="宋体" w:hAnsi="宋体" w:cs="宋体"/>
      <w:sz w:val="22"/>
      <w:szCs w:val="22"/>
      <w:lang w:eastAsia="en-US"/>
    </w:rPr>
  </w:style>
  <w:style w:type="character" w:customStyle="1" w:styleId="51">
    <w:name w:val="纯文本 Char1"/>
    <w:basedOn w:val="27"/>
    <w:link w:val="13"/>
    <w:qFormat/>
    <w:uiPriority w:val="0"/>
    <w:rPr>
      <w:rFonts w:ascii="宋体" w:hAnsi="Courier New" w:cs="Courier New"/>
      <w:sz w:val="22"/>
      <w:szCs w:val="21"/>
      <w:lang w:eastAsia="en-US"/>
    </w:rPr>
  </w:style>
  <w:style w:type="paragraph" w:customStyle="1" w:styleId="52">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3">
    <w:name w:val="标题 2 Char"/>
    <w:basedOn w:val="27"/>
    <w:link w:val="4"/>
    <w:qFormat/>
    <w:uiPriority w:val="0"/>
    <w:rPr>
      <w:rFonts w:ascii="宋体" w:hAnsi="宋体" w:cs="宋体"/>
      <w:b/>
      <w:bCs/>
      <w:sz w:val="24"/>
      <w:szCs w:val="24"/>
      <w:lang w:eastAsia="en-US"/>
    </w:rPr>
  </w:style>
  <w:style w:type="character" w:customStyle="1" w:styleId="54">
    <w:name w:val="正文缩进 Char"/>
    <w:link w:val="7"/>
    <w:qFormat/>
    <w:uiPriority w:val="0"/>
    <w:rPr>
      <w:sz w:val="24"/>
    </w:rPr>
  </w:style>
  <w:style w:type="character" w:customStyle="1" w:styleId="55">
    <w:name w:val="正文文本 Char"/>
    <w:basedOn w:val="27"/>
    <w:link w:val="10"/>
    <w:qFormat/>
    <w:uiPriority w:val="0"/>
    <w:rPr>
      <w:rFonts w:ascii="宋体" w:hAnsi="宋体" w:cs="宋体"/>
      <w:sz w:val="24"/>
      <w:szCs w:val="24"/>
      <w:lang w:eastAsia="en-US"/>
    </w:rPr>
  </w:style>
  <w:style w:type="character" w:customStyle="1" w:styleId="56">
    <w:name w:val="普通文字 Char2"/>
    <w:basedOn w:val="27"/>
    <w:qFormat/>
    <w:uiPriority w:val="0"/>
    <w:rPr>
      <w:rFonts w:ascii="宋体" w:hAnsi="Courier New" w:cs="Courier New"/>
      <w:sz w:val="22"/>
      <w:szCs w:val="21"/>
      <w:lang w:eastAsia="en-US"/>
    </w:rPr>
  </w:style>
  <w:style w:type="character" w:customStyle="1" w:styleId="57">
    <w:name w:val="标题 1 Char"/>
    <w:link w:val="3"/>
    <w:qFormat/>
    <w:uiPriority w:val="99"/>
    <w:rPr>
      <w:rFonts w:ascii="宋体" w:hAnsi="宋体" w:cs="宋体"/>
      <w:b/>
      <w:bCs/>
      <w:sz w:val="28"/>
      <w:szCs w:val="28"/>
      <w:lang w:eastAsia="en-US"/>
    </w:rPr>
  </w:style>
  <w:style w:type="character" w:customStyle="1" w:styleId="58">
    <w:name w:val="正文1 Char"/>
    <w:basedOn w:val="27"/>
    <w:link w:val="2"/>
    <w:qFormat/>
    <w:locked/>
    <w:uiPriority w:val="0"/>
    <w:rPr>
      <w:rFonts w:ascii="宋体" w:hAnsi="Calibri"/>
      <w:sz w:val="34"/>
      <w:szCs w:val="22"/>
    </w:rPr>
  </w:style>
  <w:style w:type="character" w:customStyle="1" w:styleId="59">
    <w:name w:val="正文文本缩进 Char"/>
    <w:basedOn w:val="27"/>
    <w:link w:val="11"/>
    <w:qFormat/>
    <w:uiPriority w:val="0"/>
    <w:rPr>
      <w:rFonts w:ascii="宋体" w:hAnsi="宋体" w:cs="宋体"/>
      <w:sz w:val="22"/>
      <w:szCs w:val="22"/>
      <w:lang w:eastAsia="en-US"/>
    </w:rPr>
  </w:style>
  <w:style w:type="paragraph" w:customStyle="1" w:styleId="60">
    <w:name w:val="列出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1">
    <w:name w:val="标题 4 Char"/>
    <w:basedOn w:val="27"/>
    <w:link w:val="6"/>
    <w:qFormat/>
    <w:uiPriority w:val="99"/>
    <w:rPr>
      <w:rFonts w:ascii="Arial" w:hAnsi="Arial" w:eastAsia="黑体"/>
      <w:b/>
      <w:bCs/>
      <w:kern w:val="2"/>
      <w:sz w:val="28"/>
      <w:szCs w:val="28"/>
    </w:rPr>
  </w:style>
  <w:style w:type="character" w:customStyle="1" w:styleId="62">
    <w:name w:val="文档结构图 Char"/>
    <w:basedOn w:val="27"/>
    <w:link w:val="8"/>
    <w:qFormat/>
    <w:uiPriority w:val="99"/>
    <w:rPr>
      <w:rFonts w:ascii="宋体"/>
      <w:kern w:val="2"/>
      <w:sz w:val="18"/>
      <w:szCs w:val="18"/>
    </w:rPr>
  </w:style>
  <w:style w:type="character" w:customStyle="1" w:styleId="63">
    <w:name w:val="副标题 Char"/>
    <w:basedOn w:val="27"/>
    <w:link w:val="20"/>
    <w:qFormat/>
    <w:uiPriority w:val="99"/>
    <w:rPr>
      <w:rFonts w:ascii="Cambria" w:hAnsi="Cambria"/>
      <w:b/>
      <w:bCs/>
      <w:kern w:val="28"/>
      <w:sz w:val="32"/>
      <w:szCs w:val="32"/>
    </w:rPr>
  </w:style>
  <w:style w:type="character" w:customStyle="1" w:styleId="64">
    <w:name w:val="标题 Char"/>
    <w:basedOn w:val="27"/>
    <w:link w:val="24"/>
    <w:qFormat/>
    <w:uiPriority w:val="99"/>
    <w:rPr>
      <w:rFonts w:ascii="Cambria" w:hAnsi="Cambria"/>
      <w:b/>
      <w:bCs/>
      <w:kern w:val="2"/>
      <w:sz w:val="32"/>
      <w:szCs w:val="32"/>
    </w:rPr>
  </w:style>
  <w:style w:type="paragraph" w:customStyle="1" w:styleId="65">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66">
    <w:name w:val="页眉 Char"/>
    <w:basedOn w:val="27"/>
    <w:link w:val="18"/>
    <w:qFormat/>
    <w:locked/>
    <w:uiPriority w:val="99"/>
    <w:rPr>
      <w:rFonts w:ascii="宋体" w:hAnsi="宋体" w:cs="宋体"/>
      <w:sz w:val="18"/>
      <w:szCs w:val="22"/>
      <w:lang w:eastAsia="en-US"/>
    </w:rPr>
  </w:style>
  <w:style w:type="paragraph" w:customStyle="1" w:styleId="67">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68">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69">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0">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1">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character" w:customStyle="1" w:styleId="72">
    <w:name w:val="font41"/>
    <w:basedOn w:val="27"/>
    <w:qFormat/>
    <w:uiPriority w:val="0"/>
    <w:rPr>
      <w:rFonts w:hint="eastAsia" w:ascii="宋体" w:hAnsi="宋体" w:eastAsia="宋体" w:cs="宋体"/>
      <w:color w:val="000000"/>
      <w:sz w:val="20"/>
      <w:szCs w:val="20"/>
      <w:u w:val="none"/>
    </w:rPr>
  </w:style>
  <w:style w:type="character" w:customStyle="1" w:styleId="73">
    <w:name w:val="font51"/>
    <w:basedOn w:val="27"/>
    <w:qFormat/>
    <w:uiPriority w:val="0"/>
    <w:rPr>
      <w:rFonts w:hint="eastAsia" w:ascii="宋体" w:hAnsi="宋体" w:eastAsia="宋体" w:cs="宋体"/>
      <w:color w:val="000000"/>
      <w:sz w:val="16"/>
      <w:szCs w:val="16"/>
      <w:u w:val="none"/>
    </w:rPr>
  </w:style>
  <w:style w:type="character" w:customStyle="1" w:styleId="74">
    <w:name w:val="font81"/>
    <w:basedOn w:val="27"/>
    <w:qFormat/>
    <w:uiPriority w:val="0"/>
    <w:rPr>
      <w:rFonts w:ascii="Arial" w:hAnsi="Arial" w:cs="Arial"/>
      <w:color w:val="000000"/>
      <w:sz w:val="16"/>
      <w:szCs w:val="16"/>
      <w:u w:val="none"/>
    </w:rPr>
  </w:style>
  <w:style w:type="character" w:customStyle="1" w:styleId="75">
    <w:name w:val="font31"/>
    <w:basedOn w:val="27"/>
    <w:qFormat/>
    <w:uiPriority w:val="0"/>
    <w:rPr>
      <w:rFonts w:hint="eastAsia" w:ascii="宋体" w:hAnsi="宋体" w:eastAsia="宋体" w:cs="宋体"/>
      <w:color w:val="000000"/>
      <w:sz w:val="20"/>
      <w:szCs w:val="20"/>
      <w:u w:val="none"/>
    </w:rPr>
  </w:style>
  <w:style w:type="character" w:customStyle="1" w:styleId="76">
    <w:name w:val="font61"/>
    <w:basedOn w:val="27"/>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CC3453-5414-452B-BA7B-D8A77C8991D7}">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13295</Words>
  <Characters>14329</Characters>
  <Lines>87</Lines>
  <Paragraphs>24</Paragraphs>
  <TotalTime>3</TotalTime>
  <ScaleCrop>false</ScaleCrop>
  <LinksUpToDate>false</LinksUpToDate>
  <CharactersWithSpaces>15171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2021-12-22T01:31:00Z</dcterms:created>
  <dc:creator>CGC</dc:creator>
  <cp:lastModifiedBy>Lenovo</cp:lastModifiedBy>
  <dcterms:modified xsi:type="dcterms:W3CDTF">2022-09-26T07:21:48Z</dcterms:modified>
  <dc:title>公开招标文件（货物服务类）</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2052-11.1.0.12313</vt:lpwstr>
  </property>
  <property fmtid="{D5CDD505-2E9C-101B-9397-08002B2CF9AE}" pid="6" name="ICV">
    <vt:lpwstr>B0745C4236BC4357BB647C0E9EDD7747</vt:lpwstr>
  </property>
</Properties>
</file>