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气动蝶阀、气动球阀采购项目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（文件编号：QG2207040004）</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二〇二二年</w:t>
      </w:r>
      <w:r>
        <w:rPr>
          <w:rFonts w:hint="eastAsia" w:ascii="微软雅黑" w:eastAsia="微软雅黑"/>
          <w:b/>
          <w:color w:val="000000" w:themeColor="text1"/>
          <w:w w:val="95"/>
          <w:sz w:val="32"/>
          <w:lang w:val="en-US" w:eastAsia="zh-CN"/>
        </w:rPr>
        <w:t>九</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keepNext w:val="0"/>
        <w:keepLines w:val="0"/>
        <w:pageBreakBefore w:val="0"/>
        <w:kinsoku/>
        <w:wordWrap/>
        <w:overflowPunct/>
        <w:topLinePunct w:val="0"/>
        <w:bidi w:val="0"/>
        <w:snapToGrid/>
        <w:spacing w:line="600" w:lineRule="exact"/>
        <w:ind w:right="0" w:firstLine="643" w:firstLineChars="200"/>
        <w:jc w:val="center"/>
        <w:rPr>
          <w:b/>
          <w:bCs/>
          <w:sz w:val="32"/>
          <w:lang w:eastAsia="zh-CN"/>
        </w:rPr>
      </w:pPr>
      <w:r>
        <w:rPr>
          <w:rFonts w:hint="eastAsia"/>
          <w:b/>
          <w:bCs/>
          <w:sz w:val="32"/>
          <w:lang w:eastAsia="zh-CN"/>
        </w:rPr>
        <w:t>福建福海创石油化工有限公司气动蝶阀、气动球阀采购项</w:t>
      </w:r>
      <w:r>
        <w:rPr>
          <w:b/>
          <w:bCs/>
          <w:sz w:val="32"/>
          <w:lang w:eastAsia="zh-CN"/>
        </w:rPr>
        <w:t>目</w:t>
      </w:r>
      <w:r>
        <w:rPr>
          <w:rFonts w:hint="eastAsia"/>
          <w:b/>
          <w:bCs/>
          <w:sz w:val="32"/>
          <w:lang w:eastAsia="zh-CN"/>
        </w:rPr>
        <w:t>比选公告</w:t>
      </w:r>
    </w:p>
    <w:p>
      <w:pPr>
        <w:pStyle w:val="20"/>
        <w:keepNext w:val="0"/>
        <w:keepLines w:val="0"/>
        <w:pageBreakBefore w:val="0"/>
        <w:kinsoku/>
        <w:wordWrap/>
        <w:overflowPunct/>
        <w:topLinePunct w:val="0"/>
        <w:bidi w:val="0"/>
        <w:snapToGrid/>
        <w:spacing w:line="600" w:lineRule="exact"/>
        <w:ind w:right="0" w:firstLine="562" w:firstLineChars="200"/>
        <w:jc w:val="both"/>
        <w:rPr>
          <w:b/>
          <w:sz w:val="28"/>
          <w:lang w:eastAsia="zh-CN"/>
        </w:rPr>
      </w:pPr>
    </w:p>
    <w:p>
      <w:pPr>
        <w:pStyle w:val="20"/>
        <w:keepNext w:val="0"/>
        <w:keepLines w:val="0"/>
        <w:pageBreakBefore w:val="0"/>
        <w:kinsoku/>
        <w:wordWrap/>
        <w:overflowPunct/>
        <w:topLinePunct w:val="0"/>
        <w:bidi w:val="0"/>
        <w:adjustRightInd/>
        <w:snapToGrid/>
        <w:spacing w:line="600" w:lineRule="exact"/>
        <w:ind w:right="0" w:firstLine="480" w:firstLineChars="200"/>
        <w:jc w:val="both"/>
        <w:rPr>
          <w:lang w:eastAsia="zh-CN"/>
        </w:rPr>
      </w:pPr>
      <w:r>
        <w:rPr>
          <w:rFonts w:hint="eastAsia"/>
          <w:lang w:eastAsia="zh-CN"/>
        </w:rPr>
        <w:t>福建福海创石油化工有限公司就“</w:t>
      </w:r>
      <w:r>
        <w:rPr>
          <w:rFonts w:hint="eastAsia"/>
          <w:color w:val="000000" w:themeColor="text1"/>
          <w:u w:val="single"/>
          <w:lang w:eastAsia="zh-CN"/>
        </w:rPr>
        <w:t>福建福海创石油化工有限公司气动蝶阀、气动球阀采购项目（项目编号：QG2207040004）</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keepNext w:val="0"/>
        <w:keepLines w:val="0"/>
        <w:pageBreakBefore w:val="0"/>
        <w:tabs>
          <w:tab w:val="left" w:pos="709"/>
        </w:tabs>
        <w:kinsoku/>
        <w:wordWrap/>
        <w:overflowPunct/>
        <w:topLinePunct w:val="0"/>
        <w:bidi w:val="0"/>
        <w:adjustRightInd/>
        <w:snapToGrid/>
        <w:spacing w:line="600" w:lineRule="exact"/>
        <w:ind w:right="0"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sz w:val="24"/>
          <w:szCs w:val="24"/>
          <w:lang w:eastAsia="zh-CN"/>
        </w:rPr>
      </w:pPr>
      <w:r>
        <w:rPr>
          <w:sz w:val="24"/>
          <w:szCs w:val="24"/>
          <w:lang w:eastAsia="zh-CN"/>
        </w:rPr>
        <w:t>1.</w:t>
      </w:r>
      <w:r>
        <w:rPr>
          <w:rFonts w:hint="eastAsia"/>
          <w:sz w:val="24"/>
          <w:szCs w:val="24"/>
          <w:lang w:eastAsia="zh-CN"/>
        </w:rPr>
        <w:t>项目名称：福建福海创石油化工有限公司气动蝶阀、气动球阀采购项</w:t>
      </w:r>
      <w:r>
        <w:rPr>
          <w:sz w:val="24"/>
          <w:szCs w:val="24"/>
          <w:lang w:eastAsia="zh-CN"/>
        </w:rPr>
        <w:t>目</w:t>
      </w:r>
      <w:r>
        <w:rPr>
          <w:rFonts w:hint="eastAsia"/>
          <w:sz w:val="24"/>
          <w:szCs w:val="24"/>
          <w:lang w:eastAsia="zh-CN"/>
        </w:rPr>
        <w:t>。</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rFonts w:hint="default"/>
          <w:lang w:val="en-US" w:eastAsia="zh-CN"/>
        </w:rPr>
      </w:pPr>
      <w:r>
        <w:rPr>
          <w:sz w:val="24"/>
          <w:szCs w:val="24"/>
          <w:lang w:eastAsia="zh-CN"/>
        </w:rPr>
        <w:t>2.</w:t>
      </w:r>
      <w:r>
        <w:rPr>
          <w:rFonts w:hint="eastAsia"/>
          <w:sz w:val="24"/>
          <w:szCs w:val="24"/>
          <w:lang w:eastAsia="zh-CN"/>
        </w:rPr>
        <w:t>比选项目说明：</w:t>
      </w:r>
    </w:p>
    <w:tbl>
      <w:tblPr>
        <w:tblStyle w:val="47"/>
        <w:tblpPr w:leftFromText="180" w:rightFromText="180" w:vertAnchor="text" w:horzAnchor="page" w:tblpXSpec="center" w:tblpY="287"/>
        <w:tblOverlap w:val="never"/>
        <w:tblW w:w="8901" w:type="dxa"/>
        <w:tblInd w:w="-53" w:type="dxa"/>
        <w:tblLayout w:type="fixed"/>
        <w:tblCellMar>
          <w:top w:w="15" w:type="dxa"/>
          <w:left w:w="15" w:type="dxa"/>
          <w:bottom w:w="15" w:type="dxa"/>
          <w:right w:w="15" w:type="dxa"/>
        </w:tblCellMar>
      </w:tblPr>
      <w:tblGrid>
        <w:gridCol w:w="741"/>
        <w:gridCol w:w="1123"/>
        <w:gridCol w:w="1230"/>
        <w:gridCol w:w="4230"/>
        <w:gridCol w:w="600"/>
        <w:gridCol w:w="977"/>
      </w:tblGrid>
      <w:tr>
        <w:tblPrEx>
          <w:tblCellMar>
            <w:top w:w="15" w:type="dxa"/>
            <w:left w:w="15" w:type="dxa"/>
            <w:bottom w:w="15" w:type="dxa"/>
            <w:right w:w="15" w:type="dxa"/>
          </w:tblCellMar>
        </w:tblPrEx>
        <w:trPr>
          <w:trHeight w:val="64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jc w:val="center"/>
              <w:textAlignment w:val="center"/>
              <w:rPr>
                <w:rFonts w:hint="default" w:ascii="宋体" w:hAnsi="宋体" w:eastAsia="宋体" w:cs="宋体"/>
                <w:color w:val="000000"/>
                <w:sz w:val="18"/>
                <w:szCs w:val="18"/>
                <w:lang w:val="en-US" w:eastAsia="zh-CN"/>
              </w:rPr>
            </w:pPr>
            <w:r>
              <w:rPr>
                <w:rFonts w:hint="eastAsia" w:cs="宋体"/>
                <w:color w:val="000000"/>
                <w:kern w:val="0"/>
                <w:sz w:val="18"/>
                <w:szCs w:val="18"/>
                <w:lang w:val="en-US" w:eastAsia="zh-CN" w:bidi="ar"/>
              </w:rPr>
              <w:t>序号</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firstLine="360" w:firstLineChars="20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firstLine="360" w:firstLineChars="20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firstLine="360" w:firstLineChars="20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firstLine="360" w:firstLineChars="20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600" w:lineRule="exact"/>
              <w:ind w:right="0" w:firstLine="360" w:firstLineChars="200"/>
              <w:jc w:val="both"/>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600" w:lineRule="exact"/>
              <w:ind w:right="0"/>
              <w:jc w:val="both"/>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2719200294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600" w:lineRule="exact"/>
              <w:ind w:right="0" w:firstLine="360" w:firstLineChars="200"/>
              <w:jc w:val="both"/>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气动蝶阀</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600" w:lineRule="exact"/>
              <w:ind w:right="0" w:firstLine="360" w:firstLineChars="200"/>
              <w:jc w:val="both"/>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6"，ANSI 150#，铸钢+全衬四氟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600" w:lineRule="exact"/>
              <w:ind w:right="0" w:firstLine="360" w:firstLineChars="200"/>
              <w:jc w:val="both"/>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600" w:lineRule="exact"/>
              <w:ind w:right="0" w:firstLine="360" w:firstLineChars="200"/>
              <w:jc w:val="both"/>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r>
      <w:tr>
        <w:tblPrEx>
          <w:tblCellMar>
            <w:top w:w="15" w:type="dxa"/>
            <w:left w:w="15" w:type="dxa"/>
            <w:bottom w:w="15" w:type="dxa"/>
            <w:right w:w="15" w:type="dxa"/>
          </w:tblCellMar>
        </w:tblPrEx>
        <w:trPr>
          <w:trHeight w:val="69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600" w:lineRule="exact"/>
              <w:ind w:right="0" w:firstLine="360" w:firstLineChars="200"/>
              <w:jc w:val="both"/>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600" w:lineRule="exact"/>
              <w:ind w:right="0"/>
              <w:jc w:val="both"/>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2719160591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600" w:lineRule="exact"/>
              <w:ind w:right="0" w:firstLine="360" w:firstLineChars="200"/>
              <w:jc w:val="both"/>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气动球阀</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600" w:lineRule="exact"/>
              <w:ind w:right="0"/>
              <w:jc w:val="both"/>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1英寸\150LB\材质316L\带执行机构\不带气路附件和反馈盒</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600" w:lineRule="exact"/>
              <w:ind w:right="0" w:firstLine="360" w:firstLineChars="200"/>
              <w:jc w:val="both"/>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600" w:lineRule="exact"/>
              <w:ind w:right="0" w:firstLine="360" w:firstLineChars="200"/>
              <w:jc w:val="both"/>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r>
        <w:tblPrEx>
          <w:tblCellMar>
            <w:top w:w="15" w:type="dxa"/>
            <w:left w:w="15" w:type="dxa"/>
            <w:bottom w:w="15" w:type="dxa"/>
            <w:right w:w="15" w:type="dxa"/>
          </w:tblCellMar>
        </w:tblPrEx>
        <w:trPr>
          <w:trHeight w:val="82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600" w:lineRule="exact"/>
              <w:ind w:right="0" w:firstLine="360" w:firstLineChars="200"/>
              <w:jc w:val="both"/>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600" w:lineRule="exact"/>
              <w:ind w:right="0"/>
              <w:jc w:val="both"/>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2719200270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600" w:lineRule="exact"/>
              <w:ind w:right="0" w:firstLine="360" w:firstLineChars="200"/>
              <w:jc w:val="both"/>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气动蝶阀</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600" w:lineRule="exact"/>
              <w:ind w:right="0" w:firstLine="360" w:firstLineChars="200"/>
              <w:jc w:val="both"/>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DN300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600" w:lineRule="exact"/>
              <w:ind w:right="0" w:firstLine="360" w:firstLineChars="200"/>
              <w:jc w:val="both"/>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600" w:lineRule="exact"/>
              <w:ind w:right="0" w:firstLine="360" w:firstLineChars="200"/>
              <w:jc w:val="both"/>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r>
    </w:tbl>
    <w:p>
      <w:pPr>
        <w:keepNext w:val="0"/>
        <w:keepLines w:val="0"/>
        <w:pageBreakBefore w:val="0"/>
        <w:tabs>
          <w:tab w:val="left" w:pos="709"/>
        </w:tabs>
        <w:kinsoku/>
        <w:wordWrap/>
        <w:overflowPunct/>
        <w:topLinePunct w:val="0"/>
        <w:bidi w:val="0"/>
        <w:adjustRightInd/>
        <w:snapToGrid/>
        <w:spacing w:line="600" w:lineRule="exact"/>
        <w:ind w:right="0"/>
        <w:jc w:val="both"/>
        <w:rPr>
          <w:sz w:val="24"/>
          <w:szCs w:val="24"/>
          <w:lang w:eastAsia="zh-CN"/>
        </w:rPr>
      </w:pP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lang w:eastAsia="zh-CN"/>
        </w:rPr>
      </w:pPr>
      <w:r>
        <w:rPr>
          <w:rFonts w:hint="eastAsia"/>
          <w:sz w:val="24"/>
          <w:szCs w:val="24"/>
          <w:lang w:val="en-US" w:eastAsia="zh-CN"/>
        </w:rPr>
        <w:t>3.</w:t>
      </w:r>
      <w:r>
        <w:rPr>
          <w:rFonts w:hint="eastAsia" w:ascii="宋体" w:hAnsi="宋体"/>
          <w:b w:val="0"/>
          <w:bCs w:val="0"/>
          <w:sz w:val="24"/>
        </w:rPr>
        <w:t>付款方式</w:t>
      </w:r>
      <w:r>
        <w:rPr>
          <w:rFonts w:hint="eastAsia"/>
          <w:b w:val="0"/>
          <w:bCs w:val="0"/>
          <w:sz w:val="24"/>
          <w:lang w:val="en-US" w:eastAsia="zh-CN"/>
        </w:rPr>
        <w:t>要求</w:t>
      </w:r>
      <w:r>
        <w:rPr>
          <w:rFonts w:hint="eastAsia" w:ascii="宋体" w:hAnsi="宋体"/>
          <w:b w:val="0"/>
          <w:bCs w:val="0"/>
          <w:sz w:val="24"/>
        </w:rPr>
        <w:t>：</w:t>
      </w:r>
      <w:r>
        <w:rPr>
          <w:rFonts w:hint="eastAsia"/>
          <w:b w:val="0"/>
          <w:bCs w:val="0"/>
          <w:sz w:val="24"/>
          <w:lang w:val="en-US" w:eastAsia="zh-CN"/>
        </w:rPr>
        <w:t>无预付款。</w:t>
      </w:r>
      <w:r>
        <w:rPr>
          <w:rFonts w:hint="eastAsia" w:ascii="宋体" w:hAnsi="宋体"/>
          <w:b w:val="0"/>
          <w:bCs w:val="0"/>
          <w:sz w:val="24"/>
        </w:rPr>
        <w:t>全部货款以现汇支付</w:t>
      </w:r>
      <w:r>
        <w:rPr>
          <w:rFonts w:hint="eastAsia"/>
          <w:b w:val="0"/>
          <w:bCs w:val="0"/>
          <w:sz w:val="24"/>
          <w:lang w:eastAsia="zh-CN"/>
        </w:rPr>
        <w:t>，</w:t>
      </w:r>
      <w:r>
        <w:rPr>
          <w:rFonts w:hint="eastAsia" w:ascii="宋体" w:hAnsi="宋体"/>
          <w:b w:val="0"/>
          <w:bCs w:val="0"/>
          <w:sz w:val="24"/>
        </w:rPr>
        <w:t>货到验收合格付9</w:t>
      </w:r>
      <w:r>
        <w:rPr>
          <w:rFonts w:hint="eastAsia" w:ascii="宋体" w:hAnsi="宋体"/>
          <w:b w:val="0"/>
          <w:bCs w:val="0"/>
          <w:sz w:val="24"/>
          <w:lang w:val="en-US" w:eastAsia="zh-CN"/>
        </w:rPr>
        <w:t>0</w:t>
      </w:r>
      <w:r>
        <w:rPr>
          <w:rFonts w:hint="eastAsia" w:ascii="宋体" w:hAnsi="宋体"/>
          <w:b w:val="0"/>
          <w:bCs w:val="0"/>
          <w:sz w:val="24"/>
        </w:rPr>
        <w:t>%，质保金</w:t>
      </w:r>
      <w:r>
        <w:rPr>
          <w:rFonts w:hint="eastAsia" w:ascii="宋体" w:hAnsi="宋体"/>
          <w:b w:val="0"/>
          <w:bCs w:val="0"/>
          <w:sz w:val="24"/>
          <w:lang w:val="en-US" w:eastAsia="zh-CN"/>
        </w:rPr>
        <w:t>10</w:t>
      </w:r>
      <w:r>
        <w:rPr>
          <w:rFonts w:hint="eastAsia" w:ascii="宋体" w:hAnsi="宋体"/>
          <w:b w:val="0"/>
          <w:bCs w:val="0"/>
          <w:sz w:val="24"/>
        </w:rPr>
        <w:t>%（质保期以</w:t>
      </w:r>
      <w:r>
        <w:rPr>
          <w:rFonts w:hint="eastAsia"/>
          <w:b w:val="0"/>
          <w:bCs w:val="0"/>
          <w:sz w:val="24"/>
          <w:lang w:val="en-US" w:eastAsia="zh-CN"/>
        </w:rPr>
        <w:t>最终双方签定的技术协议为准</w:t>
      </w:r>
      <w:r>
        <w:rPr>
          <w:rFonts w:hint="eastAsia" w:ascii="宋体" w:hAnsi="宋体"/>
          <w:b w:val="0"/>
          <w:bCs w:val="0"/>
          <w:sz w:val="24"/>
        </w:rPr>
        <w:t>）。</w:t>
      </w:r>
    </w:p>
    <w:p>
      <w:pPr>
        <w:keepNext w:val="0"/>
        <w:keepLines w:val="0"/>
        <w:pageBreakBefore w:val="0"/>
        <w:tabs>
          <w:tab w:val="left" w:pos="709"/>
        </w:tabs>
        <w:kinsoku/>
        <w:wordWrap/>
        <w:overflowPunct/>
        <w:topLinePunct w:val="0"/>
        <w:bidi w:val="0"/>
        <w:adjustRightInd/>
        <w:snapToGrid/>
        <w:spacing w:line="600" w:lineRule="exact"/>
        <w:ind w:right="0"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w:t>
      </w:r>
      <w:r>
        <w:rPr>
          <w:rFonts w:hint="eastAsia"/>
          <w:color w:val="000000"/>
          <w:sz w:val="24"/>
          <w:szCs w:val="24"/>
          <w:lang w:val="en-US" w:eastAsia="zh-CN"/>
        </w:rPr>
        <w:t>厂商</w:t>
      </w:r>
      <w:r>
        <w:rPr>
          <w:rFonts w:hint="eastAsia"/>
          <w:color w:val="000000"/>
          <w:sz w:val="24"/>
          <w:szCs w:val="24"/>
          <w:lang w:eastAsia="zh-CN"/>
        </w:rPr>
        <w:t>。</w:t>
      </w:r>
    </w:p>
    <w:p>
      <w:pPr>
        <w:pStyle w:val="202"/>
        <w:keepNext w:val="0"/>
        <w:keepLines w:val="0"/>
        <w:pageBreakBefore w:val="0"/>
        <w:kinsoku/>
        <w:wordWrap/>
        <w:overflowPunct/>
        <w:topLinePunct w:val="0"/>
        <w:bidi w:val="0"/>
        <w:adjustRightInd/>
        <w:snapToGrid/>
        <w:spacing w:line="600" w:lineRule="exact"/>
        <w:ind w:right="0" w:firstLine="480" w:firstLineChars="200"/>
        <w:jc w:val="both"/>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rFonts w:hint="eastAsia" w:ascii="Calibri" w:hAnsi="Calibri" w:eastAsia="宋体" w:cs="Times New Roman"/>
          <w:color w:val="000000" w:themeColor="text1"/>
          <w:kern w:val="2"/>
          <w:sz w:val="24"/>
          <w:szCs w:val="24"/>
          <w:lang w:val="en-US" w:eastAsia="zh-CN" w:bidi="ar-SA"/>
        </w:rPr>
      </w:pPr>
      <w:r>
        <w:rPr>
          <w:rFonts w:hint="eastAsia"/>
          <w:color w:val="000000" w:themeColor="text1"/>
          <w:sz w:val="24"/>
          <w:szCs w:val="24"/>
          <w:lang w:eastAsia="zh-CN"/>
        </w:rPr>
        <w:t>3</w:t>
      </w:r>
      <w:r>
        <w:rPr>
          <w:rFonts w:hint="eastAsia" w:ascii="Calibri" w:hAnsi="Calibri" w:eastAsia="宋体" w:cs="Times New Roman"/>
          <w:color w:val="000000" w:themeColor="text1"/>
          <w:kern w:val="2"/>
          <w:sz w:val="24"/>
          <w:szCs w:val="24"/>
          <w:lang w:val="en-US" w:eastAsia="zh-CN" w:bidi="ar-SA"/>
        </w:rPr>
        <w:t>.参选人要有特种设备制造许可证 A1、A2、B。</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rFonts w:hint="eastAsia"/>
          <w:lang w:eastAsia="zh-CN"/>
        </w:rPr>
      </w:pPr>
      <w:r>
        <w:rPr>
          <w:rFonts w:hint="eastAsia"/>
          <w:color w:val="000000" w:themeColor="text1"/>
          <w:sz w:val="24"/>
          <w:szCs w:val="24"/>
          <w:lang w:eastAsia="zh-CN"/>
        </w:rPr>
        <w:t>4.</w:t>
      </w:r>
      <w:r>
        <w:rPr>
          <w:rFonts w:hint="eastAsia"/>
          <w:sz w:val="24"/>
          <w:szCs w:val="24"/>
          <w:lang w:eastAsia="zh-CN"/>
        </w:rPr>
        <w:t>同规模装置中有同类（或更高）压力等级、公称通径、阀门材质或阀门形式至少有3处3年以上的应用业绩并提供合同，每个合同不得少于5台</w:t>
      </w:r>
      <w:r>
        <w:rPr>
          <w:rFonts w:hint="eastAsia"/>
          <w:color w:val="000000" w:themeColor="text1"/>
          <w:sz w:val="24"/>
          <w:szCs w:val="24"/>
          <w:lang w:eastAsia="zh-CN"/>
        </w:rPr>
        <w:t>的应用业绩。</w:t>
      </w:r>
    </w:p>
    <w:p>
      <w:pPr>
        <w:keepNext w:val="0"/>
        <w:keepLines w:val="0"/>
        <w:pageBreakBefore w:val="0"/>
        <w:tabs>
          <w:tab w:val="left" w:pos="709"/>
        </w:tabs>
        <w:kinsoku/>
        <w:wordWrap/>
        <w:overflowPunct/>
        <w:topLinePunct w:val="0"/>
        <w:bidi w:val="0"/>
        <w:adjustRightInd/>
        <w:snapToGrid/>
        <w:spacing w:line="600" w:lineRule="exact"/>
        <w:ind w:right="0"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  月  日至2022年  月  日（共</w:t>
      </w:r>
      <w:r>
        <w:rPr>
          <w:color w:val="000000" w:themeColor="text1"/>
          <w:sz w:val="24"/>
          <w:szCs w:val="24"/>
          <w:lang w:eastAsia="zh-CN"/>
        </w:rPr>
        <w:t>10</w:t>
      </w:r>
      <w:r>
        <w:rPr>
          <w:rFonts w:hint="eastAsia"/>
          <w:color w:val="000000" w:themeColor="text1"/>
          <w:sz w:val="24"/>
          <w:szCs w:val="24"/>
          <w:lang w:eastAsia="zh-CN"/>
        </w:rPr>
        <w:t>天）。</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xumx</w:t>
      </w:r>
      <w:r>
        <w:rPr>
          <w:rFonts w:hint="eastAsia"/>
          <w:color w:val="000000" w:themeColor="text1"/>
          <w:sz w:val="24"/>
          <w:szCs w:val="24"/>
          <w:lang w:eastAsia="zh-CN"/>
        </w:rPr>
        <w:t>@fhcpec.com.cn，报名文件包含：</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tabs>
          <w:tab w:val="left" w:pos="709"/>
        </w:tabs>
        <w:kinsoku/>
        <w:wordWrap/>
        <w:overflowPunct/>
        <w:topLinePunct w:val="0"/>
        <w:bidi w:val="0"/>
        <w:adjustRightInd/>
        <w:snapToGrid/>
        <w:spacing w:line="600" w:lineRule="exact"/>
        <w:ind w:right="0"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w:t>
      </w:r>
      <w:r>
        <w:rPr>
          <w:rFonts w:hint="eastAsia"/>
          <w:color w:val="000000" w:themeColor="text1"/>
          <w:sz w:val="24"/>
          <w:szCs w:val="24"/>
          <w:lang w:val="en-US" w:eastAsia="zh-CN"/>
        </w:rPr>
        <w:t>电话：</w:t>
      </w:r>
      <w:r>
        <w:rPr>
          <w:rFonts w:hint="eastAsia"/>
          <w:color w:val="000000" w:themeColor="text1"/>
          <w:sz w:val="24"/>
          <w:szCs w:val="24"/>
          <w:lang w:eastAsia="zh-CN"/>
        </w:rPr>
        <w:t xml:space="preserve"> </w:t>
      </w:r>
      <w:r>
        <w:rPr>
          <w:rFonts w:hint="eastAsia"/>
          <w:color w:val="000000" w:themeColor="text1"/>
          <w:sz w:val="24"/>
          <w:szCs w:val="24"/>
          <w:lang w:val="en-US" w:eastAsia="zh-CN"/>
        </w:rPr>
        <w:t>13779967252</w:t>
      </w:r>
      <w:r>
        <w:rPr>
          <w:rFonts w:hint="eastAsia"/>
          <w:color w:val="000000" w:themeColor="text1"/>
          <w:sz w:val="24"/>
          <w:szCs w:val="24"/>
          <w:lang w:eastAsia="zh-CN"/>
        </w:rPr>
        <w:t>。</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keepNext w:val="0"/>
        <w:keepLines w:val="0"/>
        <w:pageBreakBefore w:val="0"/>
        <w:kinsoku/>
        <w:wordWrap/>
        <w:overflowPunct/>
        <w:topLinePunct w:val="0"/>
        <w:bidi w:val="0"/>
        <w:adjustRightInd/>
        <w:snapToGrid/>
        <w:spacing w:line="600" w:lineRule="exact"/>
        <w:ind w:right="0" w:firstLine="514" w:firstLineChars="200"/>
        <w:jc w:val="both"/>
        <w:rPr>
          <w:b/>
          <w:w w:val="95"/>
          <w:sz w:val="28"/>
          <w:lang w:eastAsia="zh-CN"/>
        </w:rPr>
      </w:pPr>
      <w:bookmarkStart w:id="16" w:name="_GoBack"/>
      <w:bookmarkEnd w:id="16"/>
      <w:r>
        <w:rPr>
          <w:rFonts w:hint="eastAsia"/>
          <w:b/>
          <w:bCs/>
          <w:snapToGrid w:val="0"/>
          <w:color w:val="000000" w:themeColor="text1"/>
          <w:spacing w:val="8"/>
          <w:lang w:eastAsia="zh-CN"/>
        </w:rPr>
        <w:t>五</w:t>
      </w:r>
      <w:r>
        <w:rPr>
          <w:b/>
          <w:w w:val="95"/>
          <w:sz w:val="28"/>
          <w:lang w:eastAsia="zh-CN"/>
        </w:rPr>
        <w:t>、参选保证金</w:t>
      </w:r>
    </w:p>
    <w:p>
      <w:pPr>
        <w:pStyle w:val="20"/>
        <w:keepNext w:val="0"/>
        <w:keepLines w:val="0"/>
        <w:pageBreakBefore w:val="0"/>
        <w:kinsoku/>
        <w:wordWrap/>
        <w:overflowPunct/>
        <w:topLinePunct w:val="0"/>
        <w:bidi w:val="0"/>
        <w:adjustRightInd/>
        <w:snapToGrid/>
        <w:spacing w:line="600" w:lineRule="exact"/>
        <w:ind w:right="0" w:firstLine="480" w:firstLineChars="200"/>
        <w:jc w:val="both"/>
        <w:rPr>
          <w:lang w:eastAsia="zh-CN"/>
        </w:rPr>
      </w:pPr>
      <w:r>
        <w:rPr>
          <w:rFonts w:hint="eastAsia"/>
          <w:lang w:eastAsia="zh-CN"/>
        </w:rPr>
        <w:t>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keepNext w:val="0"/>
        <w:keepLines w:val="0"/>
        <w:pageBreakBefore w:val="0"/>
        <w:kinsoku/>
        <w:wordWrap/>
        <w:overflowPunct/>
        <w:topLinePunct w:val="0"/>
        <w:bidi w:val="0"/>
        <w:adjustRightInd/>
        <w:snapToGrid/>
        <w:spacing w:line="600" w:lineRule="exact"/>
        <w:ind w:right="0" w:firstLine="514" w:firstLineChars="200"/>
        <w:jc w:val="both"/>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电话：</w:t>
      </w:r>
      <w:r>
        <w:rPr>
          <w:rFonts w:hint="eastAsia"/>
          <w:color w:val="000000" w:themeColor="text1"/>
          <w:sz w:val="24"/>
          <w:szCs w:val="24"/>
          <w:lang w:val="en-US" w:eastAsia="zh-CN"/>
        </w:rPr>
        <w:t>13779967252</w:t>
      </w:r>
      <w:r>
        <w:rPr>
          <w:rFonts w:hint="eastAsia"/>
          <w:color w:val="000000" w:themeColor="text1"/>
          <w:sz w:val="24"/>
          <w:szCs w:val="24"/>
          <w:lang w:eastAsia="zh-CN"/>
        </w:rPr>
        <w:t xml:space="preserve"> 邮箱：</w:t>
      </w:r>
      <w:r>
        <w:rPr>
          <w:rFonts w:hint="eastAsia"/>
          <w:color w:val="000000" w:themeColor="text1"/>
          <w:sz w:val="24"/>
          <w:szCs w:val="24"/>
          <w:lang w:val="en-US" w:eastAsia="zh-CN"/>
        </w:rPr>
        <w:t>xumx</w:t>
      </w:r>
      <w:r>
        <w:rPr>
          <w:rFonts w:hint="eastAsia"/>
          <w:color w:val="000000" w:themeColor="text1"/>
          <w:sz w:val="24"/>
          <w:szCs w:val="24"/>
          <w:lang w:eastAsia="zh-CN"/>
        </w:rPr>
        <w:t>@fhcpec.com.cn</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sz w:val="24"/>
          <w:szCs w:val="24"/>
          <w:lang w:eastAsia="zh-CN"/>
        </w:rPr>
      </w:pPr>
      <w:r>
        <w:rPr>
          <w:rFonts w:hint="eastAsia"/>
          <w:color w:val="000000" w:themeColor="text1"/>
          <w:sz w:val="24"/>
          <w:szCs w:val="24"/>
          <w:lang w:eastAsia="zh-CN"/>
        </w:rPr>
        <w:t>邮    编：363216</w:t>
      </w:r>
    </w:p>
    <w:p>
      <w:pPr>
        <w:keepNext w:val="0"/>
        <w:keepLines w:val="0"/>
        <w:pageBreakBefore w:val="0"/>
        <w:kinsoku/>
        <w:wordWrap/>
        <w:overflowPunct/>
        <w:topLinePunct w:val="0"/>
        <w:bidi w:val="0"/>
        <w:adjustRightInd/>
        <w:snapToGrid/>
        <w:spacing w:line="600" w:lineRule="exact"/>
        <w:ind w:right="0" w:firstLine="480" w:firstLineChars="200"/>
        <w:jc w:val="both"/>
        <w:rPr>
          <w:sz w:val="24"/>
          <w:szCs w:val="24"/>
          <w:lang w:eastAsia="zh-CN"/>
        </w:rPr>
      </w:pPr>
      <w:r>
        <w:rPr>
          <w:rFonts w:hint="eastAsia"/>
          <w:sz w:val="24"/>
          <w:szCs w:val="24"/>
          <w:lang w:eastAsia="zh-CN"/>
        </w:rPr>
        <w:t xml:space="preserve">                                           福建福海创石油化工有限公司 </w:t>
      </w:r>
    </w:p>
    <w:p>
      <w:pPr>
        <w:keepNext w:val="0"/>
        <w:keepLines w:val="0"/>
        <w:pageBreakBefore w:val="0"/>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w:t>
      </w:r>
      <w:r>
        <w:rPr>
          <w:rFonts w:hint="eastAsia"/>
          <w:color w:val="000000" w:themeColor="text1"/>
          <w:sz w:val="24"/>
          <w:szCs w:val="24"/>
          <w:lang w:val="en-US" w:eastAsia="zh-CN"/>
        </w:rPr>
        <w:t>9</w:t>
      </w:r>
      <w:r>
        <w:rPr>
          <w:rFonts w:hint="eastAsia"/>
          <w:color w:val="000000" w:themeColor="text1"/>
          <w:sz w:val="24"/>
          <w:szCs w:val="24"/>
          <w:lang w:eastAsia="zh-CN"/>
        </w:rPr>
        <w:t>月</w:t>
      </w:r>
      <w:r>
        <w:rPr>
          <w:rFonts w:hint="eastAsia"/>
          <w:color w:val="000000" w:themeColor="text1"/>
          <w:sz w:val="24"/>
          <w:szCs w:val="24"/>
          <w:lang w:val="en-US" w:eastAsia="zh-CN"/>
        </w:rPr>
        <w:t>21</w:t>
      </w:r>
      <w:r>
        <w:rPr>
          <w:rFonts w:hint="eastAsia"/>
          <w:color w:val="000000" w:themeColor="text1"/>
          <w:sz w:val="24"/>
          <w:szCs w:val="24"/>
          <w:lang w:eastAsia="zh-CN"/>
        </w:rPr>
        <w:t>日</w:t>
      </w:r>
    </w:p>
    <w:p>
      <w:pPr>
        <w:pStyle w:val="2"/>
        <w:keepNext w:val="0"/>
        <w:keepLines w:val="0"/>
        <w:pageBreakBefore w:val="0"/>
        <w:kinsoku/>
        <w:wordWrap/>
        <w:overflowPunct/>
        <w:topLinePunct w:val="0"/>
        <w:bidi w:val="0"/>
        <w:snapToGrid/>
        <w:spacing w:line="600" w:lineRule="exact"/>
        <w:ind w:right="0" w:firstLine="680" w:firstLineChars="200"/>
        <w:jc w:val="both"/>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福建福海创石油化工有限公司气动蝶阀、气动球阀采购。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0"/>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firstLine="480" w:firstLineChars="200"/>
        <w:jc w:val="both"/>
        <w:rPr>
          <w:rFonts w:hint="eastAsia"/>
          <w:color w:val="000000" w:themeColor="text1"/>
          <w:sz w:val="24"/>
          <w:szCs w:val="24"/>
          <w:lang w:val="en-US" w:eastAsia="zh-CN"/>
        </w:rPr>
      </w:pPr>
      <w:r>
        <w:rPr>
          <w:rFonts w:hint="eastAsia"/>
          <w:lang w:eastAsia="zh-CN"/>
        </w:rPr>
        <w:t>技术联系人：</w:t>
      </w:r>
      <w:r>
        <w:rPr>
          <w:rFonts w:hint="eastAsia"/>
          <w:color w:val="000000" w:themeColor="text1"/>
          <w:sz w:val="24"/>
          <w:szCs w:val="24"/>
          <w:lang w:val="en-US" w:eastAsia="zh-CN"/>
        </w:rPr>
        <w:fldChar w:fldCharType="begin"/>
      </w:r>
      <w:r>
        <w:rPr>
          <w:rFonts w:hint="eastAsia"/>
          <w:color w:val="000000" w:themeColor="text1"/>
          <w:sz w:val="24"/>
          <w:szCs w:val="24"/>
          <w:lang w:val="en-US" w:eastAsia="zh-CN"/>
        </w:rPr>
        <w:instrText xml:space="preserve"> HYPERLINK "javascript:showV3XMemberCard('4897883117975784237',window)" \o "牛泽文" </w:instrText>
      </w:r>
      <w:r>
        <w:rPr>
          <w:rFonts w:hint="eastAsia"/>
          <w:color w:val="000000" w:themeColor="text1"/>
          <w:sz w:val="24"/>
          <w:szCs w:val="24"/>
          <w:lang w:val="en-US" w:eastAsia="zh-CN"/>
        </w:rPr>
        <w:fldChar w:fldCharType="separate"/>
      </w:r>
      <w:r>
        <w:rPr>
          <w:rFonts w:hint="default"/>
          <w:color w:val="000000" w:themeColor="text1"/>
          <w:sz w:val="24"/>
          <w:szCs w:val="24"/>
          <w:lang w:val="en-US" w:eastAsia="zh-CN"/>
        </w:rPr>
        <w:t>牛泽文</w:t>
      </w:r>
      <w:r>
        <w:rPr>
          <w:rFonts w:hint="default"/>
          <w:color w:val="000000" w:themeColor="text1"/>
          <w:sz w:val="24"/>
          <w:szCs w:val="24"/>
          <w:lang w:val="en-US" w:eastAsia="zh-CN"/>
        </w:rPr>
        <w:fldChar w:fldCharType="end"/>
      </w:r>
      <w:r>
        <w:rPr>
          <w:rFonts w:hint="eastAsia"/>
          <w:color w:val="000000" w:themeColor="text1"/>
          <w:sz w:val="24"/>
          <w:szCs w:val="24"/>
          <w:lang w:val="en-US" w:eastAsia="zh-CN"/>
        </w:rPr>
        <w:t xml:space="preserve"> 0596-6311392, </w:t>
      </w:r>
      <w:r>
        <w:rPr>
          <w:rFonts w:hint="eastAsia"/>
          <w:color w:val="000000" w:themeColor="text1"/>
          <w:sz w:val="24"/>
          <w:szCs w:val="24"/>
          <w:lang w:val="en-US" w:eastAsia="zh-CN"/>
        </w:rPr>
        <w:fldChar w:fldCharType="begin"/>
      </w:r>
      <w:r>
        <w:rPr>
          <w:rFonts w:hint="eastAsia"/>
          <w:color w:val="000000" w:themeColor="text1"/>
          <w:sz w:val="24"/>
          <w:szCs w:val="24"/>
          <w:lang w:val="en-US" w:eastAsia="zh-CN"/>
        </w:rPr>
        <w:instrText xml:space="preserve"> HYPERLINK "mailto:zwniu@fhcpec.com.cn" </w:instrText>
      </w:r>
      <w:r>
        <w:rPr>
          <w:rFonts w:hint="eastAsia"/>
          <w:color w:val="000000" w:themeColor="text1"/>
          <w:sz w:val="24"/>
          <w:szCs w:val="24"/>
          <w:lang w:val="en-US" w:eastAsia="zh-CN"/>
        </w:rPr>
        <w:fldChar w:fldCharType="separate"/>
      </w:r>
      <w:r>
        <w:rPr>
          <w:rStyle w:val="54"/>
          <w:rFonts w:hint="eastAsia"/>
          <w:sz w:val="24"/>
          <w:szCs w:val="24"/>
          <w:lang w:val="en-US" w:eastAsia="zh-CN"/>
        </w:rPr>
        <w:t>zwniu@fhcpec.com.cn</w:t>
      </w:r>
      <w:r>
        <w:rPr>
          <w:rFonts w:hint="eastAsia"/>
          <w:color w:val="000000" w:themeColor="text1"/>
          <w:sz w:val="24"/>
          <w:szCs w:val="24"/>
          <w:lang w:val="en-US" w:eastAsia="zh-CN"/>
        </w:rPr>
        <w:fldChar w:fldCharType="end"/>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rPr>
        <w:t>徐明兴</w:t>
      </w:r>
      <w:r>
        <w:rPr>
          <w:rFonts w:hint="eastAsia"/>
          <w:lang w:eastAsia="zh-CN"/>
        </w:rPr>
        <w:t xml:space="preserve"> </w:t>
      </w:r>
      <w:r>
        <w:rPr>
          <w:rFonts w:hint="eastAsia"/>
          <w:lang w:val="en-US" w:eastAsia="zh-CN"/>
        </w:rPr>
        <w:t>13779967252</w:t>
      </w:r>
      <w:r>
        <w:rPr>
          <w:rFonts w:hint="eastAsia"/>
          <w:lang w:eastAsia="zh-CN"/>
        </w:rPr>
        <w:t>，</w:t>
      </w:r>
      <w:r>
        <w:rPr>
          <w:rFonts w:hint="eastAsia"/>
          <w:lang w:val="en-US" w:eastAsia="zh-CN"/>
        </w:rPr>
        <w:t>xumx</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w:t>
      </w:r>
      <w:r>
        <w:rPr>
          <w:rFonts w:hint="eastAsia"/>
          <w:color w:val="000000"/>
          <w:sz w:val="24"/>
          <w:szCs w:val="24"/>
          <w:lang w:val="en-US" w:eastAsia="zh-CN"/>
        </w:rPr>
        <w:t>厂</w:t>
      </w:r>
      <w:r>
        <w:rPr>
          <w:rFonts w:hint="eastAsia"/>
          <w:color w:val="000000"/>
          <w:sz w:val="24"/>
          <w:szCs w:val="24"/>
          <w:lang w:eastAsia="zh-CN"/>
        </w:rPr>
        <w:t>商。</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rPr>
          <w:rFonts w:hint="eastAsia" w:ascii="Calibri" w:hAnsi="Calibri" w:eastAsia="宋体" w:cs="Times New Roman"/>
          <w:color w:val="000000" w:themeColor="text1"/>
          <w:kern w:val="2"/>
          <w:sz w:val="24"/>
          <w:szCs w:val="24"/>
          <w:lang w:val="en-US" w:eastAsia="zh-CN" w:bidi="ar-SA"/>
        </w:rPr>
      </w:pPr>
      <w:r>
        <w:rPr>
          <w:rFonts w:hint="eastAsia"/>
          <w:color w:val="000000" w:themeColor="text1"/>
          <w:sz w:val="24"/>
          <w:szCs w:val="24"/>
          <w:lang w:eastAsia="zh-CN"/>
        </w:rPr>
        <w:t>3</w:t>
      </w:r>
      <w:r>
        <w:rPr>
          <w:rFonts w:hint="eastAsia" w:ascii="Calibri" w:hAnsi="Calibri" w:eastAsia="宋体" w:cs="Times New Roman"/>
          <w:color w:val="000000" w:themeColor="text1"/>
          <w:kern w:val="2"/>
          <w:sz w:val="24"/>
          <w:szCs w:val="24"/>
          <w:lang w:val="en-US" w:eastAsia="zh-CN" w:bidi="ar-SA"/>
        </w:rPr>
        <w:t>.参选人要有特种设备制造许可证 A1、A2、B。</w:t>
      </w:r>
    </w:p>
    <w:p>
      <w:pPr>
        <w:tabs>
          <w:tab w:val="left" w:pos="709"/>
        </w:tabs>
        <w:spacing w:line="360" w:lineRule="auto"/>
        <w:ind w:firstLine="480"/>
        <w:rPr>
          <w:rFonts w:hint="eastAsia"/>
          <w:color w:val="000000" w:themeColor="text1"/>
          <w:sz w:val="24"/>
          <w:szCs w:val="24"/>
          <w:lang w:eastAsia="zh-CN"/>
        </w:rPr>
      </w:pPr>
      <w:r>
        <w:rPr>
          <w:rFonts w:hint="eastAsia"/>
          <w:color w:val="000000" w:themeColor="text1"/>
          <w:sz w:val="24"/>
          <w:szCs w:val="24"/>
          <w:lang w:eastAsia="zh-CN"/>
        </w:rPr>
        <w:t>4.</w:t>
      </w:r>
      <w:r>
        <w:rPr>
          <w:rFonts w:hint="eastAsia"/>
          <w:sz w:val="24"/>
          <w:szCs w:val="24"/>
          <w:lang w:eastAsia="zh-CN"/>
        </w:rPr>
        <w:t>同规模装置中有同类（或更高）压力等级、公称通径、阀门材质或阀门形式至少有3处3年以上的应用业绩并提供合同，每个合同不得少于5台</w:t>
      </w:r>
      <w:r>
        <w:rPr>
          <w:rFonts w:hint="eastAsia"/>
          <w:color w:val="000000" w:themeColor="text1"/>
          <w:sz w:val="24"/>
          <w:szCs w:val="24"/>
          <w:lang w:eastAsia="zh-CN"/>
        </w:rPr>
        <w:t>的应用业绩。</w:t>
      </w:r>
    </w:p>
    <w:p>
      <w:pPr>
        <w:pStyle w:val="20"/>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20"/>
        <w:spacing w:line="360" w:lineRule="auto"/>
        <w:ind w:right="121"/>
        <w:jc w:val="both"/>
        <w:rPr>
          <w:lang w:eastAsia="zh-CN"/>
        </w:rPr>
      </w:pPr>
      <w:r>
        <w:rPr>
          <w:rFonts w:hint="eastAsia"/>
          <w:lang w:eastAsia="zh-CN"/>
        </w:rPr>
        <w:t xml:space="preserve">    1. 本项目不适用参选保证金，但参选单位未能按接到中标通知书后规定的时间内签定合同或中选不执行等未履约事宜，比选人将把参选单位纳入比选人的黑名单，以后不得参与比选人的公开招投标和公开比选等一切采购项目。</w:t>
      </w:r>
      <w:r>
        <w:rPr>
          <w:lang w:eastAsia="zh-CN"/>
        </w:rPr>
        <w:t xml:space="preserve"> </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徐明兴</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13779967252</w:t>
      </w:r>
      <w:r>
        <w:rPr>
          <w:rFonts w:hint="eastAsia"/>
          <w:b w:val="0"/>
          <w:color w:val="000000" w:themeColor="text1"/>
          <w:spacing w:val="-4"/>
          <w:lang w:eastAsia="zh-CN"/>
        </w:rPr>
        <w:t>。</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16.611</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xumx</w:t>
      </w:r>
      <w:r>
        <w:rPr>
          <w:rStyle w:val="54"/>
          <w:rFonts w:hint="eastAsia"/>
          <w:lang w:eastAsia="zh-CN"/>
        </w:rPr>
        <w:t>@fhcpec.com.cn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w:t>
      </w:r>
      <w:r>
        <w:rPr>
          <w:rFonts w:hint="eastAsia"/>
          <w:color w:val="000000"/>
          <w:sz w:val="24"/>
          <w:szCs w:val="24"/>
          <w:shd w:val="clear" w:color="auto" w:fill="FFFFFF"/>
          <w:lang w:val="en-US" w:eastAsia="zh-CN"/>
        </w:rPr>
        <w:t>未税</w:t>
      </w:r>
      <w:r>
        <w:rPr>
          <w:rFonts w:hint="eastAsia"/>
          <w:color w:val="000000"/>
          <w:sz w:val="24"/>
          <w:szCs w:val="24"/>
          <w:shd w:val="clear" w:color="auto" w:fill="FFFFFF"/>
          <w:lang w:eastAsia="zh-CN"/>
        </w:rPr>
        <w:t>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val="en-US" w:eastAsia="zh-CN"/>
        </w:rPr>
        <w:t>翔鹭石化</w:t>
      </w:r>
      <w:r>
        <w:rPr>
          <w:rStyle w:val="50"/>
          <w:rFonts w:hint="eastAsia" w:ascii="Times New Roman" w:hAnsi="Times New Roman" w:cs="Times New Roman"/>
          <w:color w:val="FF0000"/>
          <w:lang w:eastAsia="zh-CN"/>
        </w:rPr>
        <w:t>（漳州）有限公司”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hint="eastAsia" w:ascii="Times New Roman"/>
          <w:b/>
          <w:bCs/>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default" w:ascii="Times New Roman"/>
          <w:b/>
          <w:bCs/>
          <w:lang w:val="en-US" w:eastAsia="zh-CN"/>
        </w:rPr>
      </w:pPr>
    </w:p>
    <w:p>
      <w:pPr>
        <w:jc w:val="center"/>
        <w:rPr>
          <w:b/>
          <w:sz w:val="44"/>
          <w:szCs w:val="44"/>
          <w:lang w:eastAsia="zh-CN"/>
        </w:rPr>
      </w:pPr>
      <w:bookmarkStart w:id="1" w:name="_Toc4114"/>
      <w:bookmarkStart w:id="2" w:name="_Toc20180"/>
      <w:bookmarkStart w:id="3" w:name="_Toc17959"/>
      <w:bookmarkStart w:id="4" w:name="_Toc352146655"/>
      <w:bookmarkStart w:id="5" w:name="_Toc27787"/>
      <w:bookmarkStart w:id="6" w:name="_Toc14171"/>
      <w:bookmarkStart w:id="7" w:name="_Toc2239"/>
      <w:bookmarkStart w:id="8" w:name="_Toc31402"/>
      <w:bookmarkStart w:id="9" w:name="_Toc23434"/>
      <w:bookmarkStart w:id="10" w:name="_Toc385779252"/>
      <w:bookmarkStart w:id="11" w:name="_Toc18049"/>
      <w:bookmarkStart w:id="12" w:name="_Toc8520"/>
      <w:bookmarkStart w:id="13" w:name="_Toc20273"/>
      <w:bookmarkStart w:id="14" w:name="_Toc10991"/>
      <w:bookmarkStart w:id="15" w:name="_Toc31173"/>
      <w:r>
        <w:rPr>
          <w:rFonts w:hint="eastAsia"/>
          <w:b/>
          <w:sz w:val="44"/>
          <w:szCs w:val="44"/>
          <w:lang w:val="en-US" w:eastAsia="zh-CN"/>
        </w:rPr>
        <w:t>翔鹭石化</w:t>
      </w:r>
      <w:r>
        <w:rPr>
          <w:rFonts w:hint="eastAsia"/>
          <w:b/>
          <w:sz w:val="44"/>
          <w:szCs w:val="44"/>
          <w:lang w:eastAsia="zh-CN"/>
        </w:rPr>
        <w:t>（漳州）有限公司</w:t>
      </w:r>
    </w:p>
    <w:p>
      <w:pPr>
        <w:jc w:val="center"/>
        <w:rPr>
          <w:b/>
          <w:sz w:val="44"/>
          <w:szCs w:val="44"/>
          <w:lang w:eastAsia="zh-CN"/>
        </w:rPr>
      </w:pPr>
    </w:p>
    <w:p>
      <w:pPr>
        <w:jc w:val="center"/>
        <w:rPr>
          <w:b/>
          <w:color w:val="000000"/>
          <w:sz w:val="44"/>
          <w:szCs w:val="44"/>
          <w:lang w:eastAsia="zh-CN"/>
        </w:rPr>
      </w:pPr>
    </w:p>
    <w:p>
      <w:pPr>
        <w:pStyle w:val="2"/>
      </w:pPr>
    </w:p>
    <w:p>
      <w:pPr>
        <w:pStyle w:val="2"/>
      </w:pPr>
    </w:p>
    <w:p>
      <w:pPr>
        <w:spacing w:line="480" w:lineRule="exact"/>
        <w:jc w:val="center"/>
        <w:rPr>
          <w:b/>
          <w:color w:val="000000"/>
          <w:sz w:val="44"/>
          <w:szCs w:val="44"/>
          <w:lang w:eastAsia="zh-CN"/>
        </w:rPr>
      </w:pPr>
      <w:r>
        <w:rPr>
          <w:rFonts w:hint="eastAsia"/>
          <w:b/>
          <w:color w:val="000000"/>
          <w:sz w:val="44"/>
          <w:szCs w:val="44"/>
          <w:u w:val="single"/>
          <w:lang w:val="en-US" w:eastAsia="zh-CN"/>
        </w:rPr>
        <w:t xml:space="preserve">                           </w:t>
      </w:r>
      <w:r>
        <w:rPr>
          <w:b/>
          <w:color w:val="000000"/>
          <w:sz w:val="44"/>
          <w:szCs w:val="44"/>
          <w:lang w:eastAsia="zh-CN"/>
        </w:rPr>
        <w:t>采购合同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        )</w:t>
      </w:r>
    </w:p>
    <w:p>
      <w:pPr>
        <w:rPr>
          <w:b/>
          <w:sz w:val="30"/>
          <w:lang w:eastAsia="zh-CN"/>
        </w:rPr>
      </w:pPr>
    </w:p>
    <w:p>
      <w:pPr>
        <w:rPr>
          <w:b/>
          <w:sz w:val="30"/>
          <w:lang w:eastAsia="zh-CN"/>
        </w:rPr>
      </w:pPr>
    </w:p>
    <w:p>
      <w:pPr>
        <w:rPr>
          <w:b/>
          <w:sz w:val="30"/>
          <w:lang w:eastAsia="zh-CN"/>
        </w:rPr>
      </w:pPr>
    </w:p>
    <w:p>
      <w:pPr>
        <w:pStyle w:val="2"/>
      </w:pPr>
    </w:p>
    <w:p>
      <w:pPr>
        <w:pStyle w:val="2"/>
      </w:pPr>
    </w:p>
    <w:p>
      <w:pPr>
        <w:pStyle w:val="2"/>
      </w:pPr>
    </w:p>
    <w:p>
      <w:pPr>
        <w:ind w:firstLine="960" w:firstLineChars="300"/>
        <w:rPr>
          <w:sz w:val="32"/>
          <w:szCs w:val="32"/>
          <w:lang w:eastAsia="zh-CN"/>
        </w:rPr>
      </w:pPr>
      <w:r>
        <w:rPr>
          <w:rFonts w:hint="eastAsia"/>
          <w:sz w:val="32"/>
          <w:szCs w:val="32"/>
          <w:lang w:eastAsia="zh-CN"/>
        </w:rPr>
        <w:t>甲方：翔鹭石化（漳州）有限公司</w:t>
      </w:r>
    </w:p>
    <w:p>
      <w:pPr>
        <w:ind w:firstLine="960" w:firstLineChars="300"/>
        <w:rPr>
          <w:sz w:val="32"/>
          <w:szCs w:val="32"/>
          <w:lang w:eastAsia="zh-CN"/>
        </w:rPr>
      </w:pPr>
      <w:r>
        <w:rPr>
          <w:rFonts w:hint="eastAsia"/>
          <w:sz w:val="32"/>
          <w:szCs w:val="32"/>
          <w:lang w:eastAsia="zh-CN"/>
        </w:rPr>
        <w:t>乙方：</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Pr>
          <w:rFonts w:hint="eastAsia"/>
          <w:sz w:val="32"/>
          <w:szCs w:val="32"/>
          <w:lang w:eastAsia="zh-CN"/>
        </w:rPr>
        <w:t>2年  月 日</w:t>
      </w:r>
    </w:p>
    <w:p>
      <w:pPr>
        <w:spacing w:line="360" w:lineRule="auto"/>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spacing w:line="360" w:lineRule="auto"/>
        <w:rPr>
          <w:sz w:val="24"/>
          <w:lang w:eastAsia="zh-CN"/>
        </w:rPr>
      </w:pPr>
      <w:r>
        <w:rPr>
          <w:rFonts w:hint="eastAsia"/>
          <w:sz w:val="24"/>
          <w:lang w:eastAsia="zh-CN"/>
        </w:rPr>
        <w:t>1、合同标的和合同价格</w:t>
      </w:r>
    </w:p>
    <w:p>
      <w:pPr>
        <w:widowControl/>
        <w:autoSpaceDE/>
        <w:autoSpaceDN/>
        <w:jc w:val="center"/>
        <w:rPr>
          <w:b/>
          <w:bCs/>
          <w:sz w:val="24"/>
          <w:szCs w:val="24"/>
          <w:lang w:eastAsia="zh-CN"/>
        </w:rPr>
      </w:pPr>
      <w:r>
        <w:rPr>
          <w:rFonts w:hint="eastAsia"/>
          <w:b/>
          <w:bCs/>
          <w:sz w:val="24"/>
          <w:szCs w:val="24"/>
          <w:u w:val="single"/>
          <w:lang w:val="en-US" w:eastAsia="zh-CN"/>
        </w:rPr>
        <w:t xml:space="preserve">             </w:t>
      </w:r>
      <w:r>
        <w:rPr>
          <w:rFonts w:hint="eastAsia"/>
          <w:b/>
          <w:bCs/>
          <w:sz w:val="24"/>
          <w:szCs w:val="24"/>
          <w:lang w:eastAsia="zh-CN"/>
        </w:rPr>
        <w:t>采购价格清单</w:t>
      </w:r>
    </w:p>
    <w:tbl>
      <w:tblPr>
        <w:tblStyle w:val="48"/>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374"/>
        <w:gridCol w:w="2426"/>
        <w:gridCol w:w="851"/>
        <w:gridCol w:w="943"/>
        <w:gridCol w:w="1311"/>
        <w:gridCol w:w="1537"/>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widowControl/>
              <w:autoSpaceDE/>
              <w:autoSpaceDN/>
              <w:jc w:val="center"/>
              <w:rPr>
                <w:lang w:eastAsia="zh-CN"/>
              </w:rPr>
            </w:pPr>
            <w:r>
              <w:rPr>
                <w:lang w:eastAsia="zh-CN"/>
              </w:rPr>
              <w:t>序号</w:t>
            </w:r>
          </w:p>
        </w:tc>
        <w:tc>
          <w:tcPr>
            <w:tcW w:w="1374" w:type="dxa"/>
            <w:vAlign w:val="center"/>
          </w:tcPr>
          <w:p>
            <w:pPr>
              <w:widowControl/>
              <w:autoSpaceDE/>
              <w:autoSpaceDN/>
              <w:jc w:val="center"/>
              <w:rPr>
                <w:lang w:eastAsia="zh-CN"/>
              </w:rPr>
            </w:pPr>
            <w:r>
              <w:rPr>
                <w:lang w:eastAsia="zh-CN"/>
              </w:rPr>
              <w:t>物品名称</w:t>
            </w:r>
          </w:p>
        </w:tc>
        <w:tc>
          <w:tcPr>
            <w:tcW w:w="2426" w:type="dxa"/>
            <w:vAlign w:val="center"/>
          </w:tcPr>
          <w:p>
            <w:pPr>
              <w:widowControl/>
              <w:autoSpaceDE/>
              <w:autoSpaceDN/>
              <w:jc w:val="center"/>
              <w:rPr>
                <w:lang w:eastAsia="zh-CN"/>
              </w:rPr>
            </w:pPr>
            <w:r>
              <w:rPr>
                <w:lang w:eastAsia="zh-CN"/>
              </w:rPr>
              <w:t>规格</w:t>
            </w:r>
            <w:r>
              <w:rPr>
                <w:rFonts w:hint="eastAsia"/>
                <w:lang w:eastAsia="zh-CN"/>
              </w:rPr>
              <w:t>/型号</w:t>
            </w:r>
          </w:p>
        </w:tc>
        <w:tc>
          <w:tcPr>
            <w:tcW w:w="851" w:type="dxa"/>
            <w:vAlign w:val="center"/>
          </w:tcPr>
          <w:p>
            <w:pPr>
              <w:widowControl/>
              <w:autoSpaceDE/>
              <w:autoSpaceDN/>
              <w:jc w:val="center"/>
              <w:rPr>
                <w:lang w:eastAsia="zh-CN"/>
              </w:rPr>
            </w:pPr>
            <w:r>
              <w:rPr>
                <w:lang w:eastAsia="zh-CN"/>
              </w:rPr>
              <w:t>数量</w:t>
            </w:r>
          </w:p>
        </w:tc>
        <w:tc>
          <w:tcPr>
            <w:tcW w:w="943" w:type="dxa"/>
            <w:vAlign w:val="center"/>
          </w:tcPr>
          <w:p>
            <w:pPr>
              <w:widowControl/>
              <w:autoSpaceDE/>
              <w:autoSpaceDN/>
              <w:jc w:val="center"/>
              <w:rPr>
                <w:lang w:eastAsia="zh-CN"/>
              </w:rPr>
            </w:pPr>
            <w:r>
              <w:rPr>
                <w:rFonts w:hint="eastAsia"/>
                <w:lang w:eastAsia="zh-CN"/>
              </w:rPr>
              <w:t>单位</w:t>
            </w:r>
          </w:p>
        </w:tc>
        <w:tc>
          <w:tcPr>
            <w:tcW w:w="1311" w:type="dxa"/>
            <w:vAlign w:val="center"/>
          </w:tcPr>
          <w:p>
            <w:pPr>
              <w:widowControl/>
              <w:autoSpaceDE/>
              <w:autoSpaceDN/>
              <w:jc w:val="center"/>
              <w:rPr>
                <w:lang w:eastAsia="zh-CN"/>
              </w:rPr>
            </w:pPr>
            <w:r>
              <w:rPr>
                <w:lang w:eastAsia="zh-CN"/>
              </w:rPr>
              <w:t>单价</w:t>
            </w:r>
            <w:r>
              <w:rPr>
                <w:rFonts w:hint="eastAsia"/>
                <w:lang w:eastAsia="zh-CN"/>
              </w:rPr>
              <w:t>(元）</w:t>
            </w:r>
          </w:p>
        </w:tc>
        <w:tc>
          <w:tcPr>
            <w:tcW w:w="1537" w:type="dxa"/>
            <w:vAlign w:val="center"/>
          </w:tcPr>
          <w:p>
            <w:pPr>
              <w:widowControl/>
              <w:autoSpaceDE/>
              <w:autoSpaceDN/>
              <w:jc w:val="center"/>
              <w:rPr>
                <w:lang w:eastAsia="zh-CN"/>
              </w:rPr>
            </w:pPr>
            <w:r>
              <w:rPr>
                <w:lang w:eastAsia="zh-CN"/>
              </w:rPr>
              <w:t>总价</w:t>
            </w:r>
            <w:r>
              <w:rPr>
                <w:rFonts w:hint="eastAsia"/>
                <w:lang w:eastAsia="zh-CN"/>
              </w:rPr>
              <w:t>（元）</w:t>
            </w:r>
          </w:p>
        </w:tc>
        <w:tc>
          <w:tcPr>
            <w:tcW w:w="677" w:type="dxa"/>
            <w:vAlign w:val="center"/>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85" w:type="dxa"/>
            <w:vAlign w:val="center"/>
          </w:tcPr>
          <w:p>
            <w:pPr>
              <w:widowControl/>
              <w:autoSpaceDE/>
              <w:autoSpaceDN/>
              <w:jc w:val="center"/>
              <w:rPr>
                <w:lang w:eastAsia="zh-CN"/>
              </w:rPr>
            </w:pPr>
            <w:r>
              <w:rPr>
                <w:rFonts w:hint="eastAsia"/>
                <w:lang w:eastAsia="zh-CN"/>
              </w:rPr>
              <w:t>1</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85" w:type="dxa"/>
            <w:vAlign w:val="center"/>
          </w:tcPr>
          <w:p>
            <w:pPr>
              <w:widowControl/>
              <w:autoSpaceDE/>
              <w:autoSpaceDN/>
              <w:jc w:val="center"/>
              <w:rPr>
                <w:lang w:eastAsia="zh-CN"/>
              </w:rPr>
            </w:pPr>
            <w:r>
              <w:rPr>
                <w:rFonts w:hint="eastAsia"/>
                <w:lang w:eastAsia="zh-CN"/>
              </w:rPr>
              <w:t>2</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color w:val="000000"/>
                <w:sz w:val="20"/>
                <w:szCs w:val="20"/>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85" w:type="dxa"/>
            <w:vAlign w:val="center"/>
          </w:tcPr>
          <w:p>
            <w:pPr>
              <w:widowControl/>
              <w:autoSpaceDE/>
              <w:autoSpaceDN/>
              <w:jc w:val="center"/>
              <w:rPr>
                <w:lang w:eastAsia="zh-CN"/>
              </w:rPr>
            </w:pPr>
            <w:r>
              <w:rPr>
                <w:rFonts w:hint="eastAsia"/>
                <w:lang w:eastAsia="zh-CN"/>
              </w:rPr>
              <w:t>3</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color w:val="000000"/>
                <w:sz w:val="20"/>
                <w:szCs w:val="20"/>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490" w:type="dxa"/>
            <w:gridSpan w:val="6"/>
            <w:vAlign w:val="center"/>
          </w:tcPr>
          <w:p>
            <w:pPr>
              <w:widowControl/>
              <w:autoSpaceDE/>
              <w:autoSpaceDN/>
              <w:jc w:val="center"/>
              <w:rPr>
                <w:lang w:eastAsia="zh-CN"/>
              </w:rPr>
            </w:pPr>
            <w:r>
              <w:rPr>
                <w:lang w:eastAsia="zh-CN"/>
              </w:rPr>
              <w:t>合计</w:t>
            </w:r>
            <w:r>
              <w:rPr>
                <w:rFonts w:hint="eastAsia"/>
                <w:lang w:eastAsia="zh-CN"/>
              </w:rPr>
              <w:t>：</w:t>
            </w:r>
          </w:p>
        </w:tc>
        <w:tc>
          <w:tcPr>
            <w:tcW w:w="2214" w:type="dxa"/>
            <w:gridSpan w:val="2"/>
            <w:vAlign w:val="center"/>
          </w:tcPr>
          <w:p>
            <w:pPr>
              <w:widowControl/>
              <w:autoSpaceDE/>
              <w:autoSpaceDN/>
              <w:jc w:val="center"/>
              <w:rPr>
                <w:lang w:eastAsia="zh-CN"/>
              </w:rPr>
            </w:pPr>
            <w:r>
              <w:rPr>
                <w:lang w:eastAsia="zh-CN"/>
              </w:rPr>
              <w:t>(含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r>
    </w:tbl>
    <w:p>
      <w:pPr>
        <w:spacing w:line="360" w:lineRule="auto"/>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乙方送货上门</w:t>
      </w:r>
      <w:r>
        <w:rPr>
          <w:sz w:val="24"/>
          <w:u w:val="single"/>
          <w:lang w:eastAsia="zh-CN"/>
        </w:rPr>
        <w:t xml:space="preserve">   </w:t>
      </w:r>
      <w:r>
        <w:rPr>
          <w:rFonts w:hint="eastAsia"/>
          <w:sz w:val="24"/>
          <w:u w:val="single"/>
          <w:lang w:eastAsia="zh-CN"/>
        </w:rPr>
        <w:t>。</w:t>
      </w:r>
    </w:p>
    <w:p>
      <w:pPr>
        <w:spacing w:line="360" w:lineRule="auto"/>
        <w:ind w:firstLine="480" w:firstLineChars="20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现场   </w:t>
      </w:r>
      <w:r>
        <w:rPr>
          <w:rFonts w:hint="eastAsia"/>
          <w:sz w:val="24"/>
          <w:u w:val="single"/>
          <w:lang w:eastAsia="zh-CN"/>
        </w:rPr>
        <w:t>。</w:t>
      </w:r>
      <w:r>
        <w:rPr>
          <w:rFonts w:hint="eastAsia"/>
          <w:sz w:val="24"/>
          <w:lang w:eastAsia="zh-CN"/>
        </w:rPr>
        <w:t>（以甲方提供的送货清单和地址明细为准）</w:t>
      </w:r>
    </w:p>
    <w:p>
      <w:pPr>
        <w:pStyle w:val="202"/>
        <w:spacing w:line="360" w:lineRule="auto"/>
        <w:rPr>
          <w:rFonts w:ascii="宋体" w:hAnsi="宋体" w:cs="宋体"/>
          <w:kern w:val="0"/>
          <w:sz w:val="24"/>
        </w:rPr>
      </w:pPr>
      <w:r>
        <w:rPr>
          <w:rFonts w:hint="eastAsia" w:ascii="宋体" w:hAnsi="宋体" w:cs="宋体"/>
          <w:kern w:val="0"/>
          <w:sz w:val="24"/>
        </w:rPr>
        <w:t>2.3交货时间：乙方应在合同签订生效后</w:t>
      </w:r>
      <w:r>
        <w:rPr>
          <w:rFonts w:hint="eastAsia" w:ascii="宋体" w:hAnsi="宋体" w:cs="宋体"/>
          <w:kern w:val="0"/>
          <w:sz w:val="24"/>
          <w:lang w:val="en-US" w:eastAsia="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日</w:t>
      </w:r>
      <w:r>
        <w:rPr>
          <w:rFonts w:hint="eastAsia" w:ascii="宋体" w:hAnsi="宋体" w:cs="宋体"/>
          <w:kern w:val="0"/>
          <w:sz w:val="24"/>
        </w:rPr>
        <w:t>内将合同全部货物交付至甲方。现场收货、验收及发票接收联系人：</w:t>
      </w:r>
      <w:r>
        <w:rPr>
          <w:rFonts w:hint="eastAsia" w:ascii="宋体" w:hAnsi="宋体" w:cs="宋体"/>
          <w:kern w:val="0"/>
          <w:sz w:val="24"/>
          <w:lang w:val="en-US" w:eastAsia="zh-CN"/>
        </w:rPr>
        <w:t xml:space="preserve">                                    </w:t>
      </w:r>
      <w:r>
        <w:rPr>
          <w:rFonts w:hint="eastAsia" w:ascii="宋体" w:hAnsi="宋体" w:cs="宋体"/>
          <w:kern w:val="0"/>
          <w:sz w:val="24"/>
        </w:rPr>
        <w:t>。</w:t>
      </w:r>
    </w:p>
    <w:p>
      <w:pPr>
        <w:spacing w:line="360" w:lineRule="auto"/>
        <w:ind w:firstLine="480" w:firstLineChars="200"/>
        <w:rPr>
          <w:sz w:val="24"/>
          <w:lang w:eastAsia="zh-CN"/>
        </w:rPr>
      </w:pPr>
      <w:r>
        <w:rPr>
          <w:rFonts w:hint="eastAsia"/>
          <w:sz w:val="24"/>
          <w:lang w:eastAsia="zh-CN"/>
        </w:rPr>
        <w:t>2.4乙方承担运输过程中发生的一切费用。在产品交付给甲方之前，相关的毁损、灭失等风险均由乙方自行承担。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firstLine="480" w:firstLineChars="200"/>
        <w:rPr>
          <w:sz w:val="24"/>
          <w:lang w:eastAsia="zh-CN"/>
        </w:rPr>
      </w:pPr>
      <w:r>
        <w:rPr>
          <w:rFonts w:hint="eastAsia"/>
          <w:sz w:val="24"/>
          <w:lang w:eastAsia="zh-CN"/>
        </w:rPr>
        <w:t>3.1</w:t>
      </w:r>
      <w:r>
        <w:rPr>
          <w:rFonts w:hint="eastAsia"/>
          <w:sz w:val="24"/>
          <w:lang w:val="en-US" w:eastAsia="zh-CN"/>
        </w:rPr>
        <w:t>验收</w:t>
      </w:r>
      <w:r>
        <w:rPr>
          <w:rFonts w:hint="eastAsia"/>
          <w:sz w:val="24"/>
          <w:lang w:eastAsia="zh-CN"/>
        </w:rPr>
        <w:t>款：</w:t>
      </w:r>
      <w:r>
        <w:rPr>
          <w:rFonts w:hint="eastAsia" w:ascii="宋体" w:hAnsi="宋体"/>
          <w:sz w:val="24"/>
          <w:szCs w:val="22"/>
          <w:lang w:eastAsia="zh-CN"/>
        </w:rPr>
        <w:t>到货后，</w:t>
      </w:r>
      <w:r>
        <w:rPr>
          <w:rFonts w:hint="eastAsia"/>
          <w:sz w:val="24"/>
          <w:lang w:eastAsia="zh-CN"/>
        </w:rPr>
        <w:t>甲方</w:t>
      </w:r>
      <w:r>
        <w:rPr>
          <w:rFonts w:hint="eastAsia" w:ascii="宋体" w:hAnsi="宋体"/>
          <w:sz w:val="24"/>
          <w:szCs w:val="22"/>
          <w:lang w:eastAsia="zh-CN"/>
        </w:rPr>
        <w:t>依据本合同约定的质量、数量标准验收合格后，</w:t>
      </w:r>
      <w:r>
        <w:rPr>
          <w:rFonts w:hint="eastAsia"/>
          <w:sz w:val="24"/>
          <w:lang w:eastAsia="zh-CN"/>
        </w:rPr>
        <w:t>乙方</w:t>
      </w:r>
      <w:r>
        <w:rPr>
          <w:rFonts w:hint="eastAsia" w:ascii="宋体" w:hAnsi="宋体"/>
          <w:sz w:val="24"/>
          <w:szCs w:val="22"/>
          <w:lang w:eastAsia="zh-CN"/>
        </w:rPr>
        <w:t>提供合同总额的税率为</w:t>
      </w:r>
      <w:r>
        <w:rPr>
          <w:rFonts w:hint="eastAsia" w:ascii="宋体" w:hAnsi="宋体"/>
          <w:sz w:val="24"/>
          <w:szCs w:val="22"/>
          <w:u w:val="none"/>
          <w:lang w:eastAsia="zh-CN"/>
        </w:rPr>
        <w:t xml:space="preserve"> 13% 的</w:t>
      </w:r>
      <w:r>
        <w:rPr>
          <w:rFonts w:hint="eastAsia" w:ascii="宋体" w:hAnsi="宋体"/>
          <w:sz w:val="24"/>
          <w:szCs w:val="22"/>
          <w:lang w:eastAsia="zh-CN"/>
        </w:rPr>
        <w:t>增值税专用发票以及结算所需的各类清单，</w:t>
      </w:r>
      <w:r>
        <w:rPr>
          <w:rFonts w:hint="eastAsia"/>
          <w:sz w:val="24"/>
          <w:lang w:eastAsia="zh-CN"/>
        </w:rPr>
        <w:t>甲方</w:t>
      </w:r>
      <w:r>
        <w:rPr>
          <w:rFonts w:hint="eastAsia" w:ascii="宋体" w:hAnsi="宋体"/>
          <w:sz w:val="24"/>
          <w:szCs w:val="22"/>
          <w:lang w:eastAsia="zh-CN"/>
        </w:rPr>
        <w:t>收到并确认无误后支付90%的货款（即人民币</w:t>
      </w:r>
      <w:r>
        <w:rPr>
          <w:rFonts w:hint="eastAsia" w:ascii="宋体" w:hAnsi="宋体"/>
          <w:sz w:val="24"/>
          <w:szCs w:val="22"/>
          <w:u w:val="single"/>
          <w:lang w:eastAsia="zh-CN"/>
        </w:rPr>
        <w:t xml:space="preserve"> </w:t>
      </w:r>
      <w:r>
        <w:rPr>
          <w:rFonts w:hint="eastAsia"/>
          <w:sz w:val="24"/>
          <w:szCs w:val="22"/>
          <w:u w:val="single"/>
          <w:lang w:val="en-US" w:eastAsia="zh-CN"/>
        </w:rPr>
        <w:t xml:space="preserve">   </w:t>
      </w:r>
      <w:r>
        <w:rPr>
          <w:rFonts w:hint="eastAsia" w:ascii="宋体" w:hAnsi="宋体"/>
          <w:sz w:val="24"/>
          <w:szCs w:val="22"/>
          <w:lang w:eastAsia="zh-CN"/>
        </w:rPr>
        <w:t>元）；余款10%为质保金，货物验收合格且无质量问题</w:t>
      </w:r>
      <w:r>
        <w:rPr>
          <w:rFonts w:hint="eastAsia" w:ascii="宋体" w:hAnsi="宋体"/>
          <w:sz w:val="24"/>
          <w:szCs w:val="22"/>
          <w:lang w:val="en-US" w:eastAsia="zh-CN"/>
        </w:rPr>
        <w:t>从</w:t>
      </w:r>
      <w:r>
        <w:rPr>
          <w:rFonts w:hint="eastAsia" w:ascii="宋体" w:hAnsi="宋体" w:eastAsia="宋体" w:cs="宋体"/>
          <w:b w:val="0"/>
          <w:bCs w:val="0"/>
          <w:kern w:val="0"/>
          <w:sz w:val="24"/>
          <w:szCs w:val="22"/>
          <w:lang w:eastAsia="zh-CN" w:bidi="ar"/>
        </w:rPr>
        <w:t>验收合格之日起</w:t>
      </w:r>
      <w:r>
        <w:rPr>
          <w:rFonts w:hint="eastAsia" w:cs="宋体"/>
          <w:b w:val="0"/>
          <w:bCs w:val="0"/>
          <w:kern w:val="0"/>
          <w:sz w:val="24"/>
          <w:szCs w:val="22"/>
          <w:u w:val="single"/>
          <w:lang w:val="en-US" w:eastAsia="zh-CN" w:bidi="ar"/>
        </w:rPr>
        <w:t xml:space="preserve">         </w:t>
      </w:r>
      <w:r>
        <w:rPr>
          <w:rFonts w:hint="eastAsia" w:ascii="宋体" w:hAnsi="宋体" w:eastAsia="宋体" w:cs="宋体"/>
          <w:b w:val="0"/>
          <w:bCs w:val="0"/>
          <w:sz w:val="24"/>
          <w:szCs w:val="22"/>
          <w:lang w:eastAsia="zh-CN" w:bidi="ar"/>
        </w:rPr>
        <w:t>月</w:t>
      </w:r>
      <w:r>
        <w:rPr>
          <w:rFonts w:hint="eastAsia" w:ascii="宋体" w:hAnsi="宋体" w:eastAsia="宋体" w:cs="宋体"/>
          <w:sz w:val="24"/>
          <w:szCs w:val="22"/>
          <w:lang w:eastAsia="zh-CN" w:bidi="ar"/>
        </w:rPr>
        <w:t>。</w:t>
      </w:r>
    </w:p>
    <w:p>
      <w:pPr>
        <w:spacing w:line="360" w:lineRule="auto"/>
        <w:rPr>
          <w:sz w:val="24"/>
          <w:lang w:eastAsia="zh-CN"/>
        </w:rPr>
      </w:pPr>
      <w:r>
        <w:rPr>
          <w:rFonts w:hint="eastAsia"/>
          <w:sz w:val="24"/>
          <w:lang w:eastAsia="zh-CN"/>
        </w:rPr>
        <w:t>4、质量要求和技术标准</w:t>
      </w:r>
    </w:p>
    <w:p>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符合甲方要求，如产品不符合本合同及技术协议中约定的要求，甲方有权拒绝接受。</w:t>
      </w:r>
    </w:p>
    <w:p>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w:t>
      </w:r>
      <w:r>
        <w:rPr>
          <w:rFonts w:hint="eastAsia"/>
          <w:lang w:eastAsia="zh-CN"/>
        </w:rPr>
        <w:t>最后一批零件到货后18个月或设备投用</w:t>
      </w:r>
      <w:r>
        <w:rPr>
          <w:lang w:eastAsia="zh-CN"/>
        </w:rPr>
        <w:t>12</w:t>
      </w:r>
      <w:r>
        <w:rPr>
          <w:rFonts w:hint="eastAsia"/>
          <w:lang w:eastAsia="zh-CN"/>
        </w:rPr>
        <w:t>个月内，以先到日期为准</w:t>
      </w:r>
      <w:r>
        <w:rPr>
          <w:rFonts w:hint="eastAsia"/>
          <w:sz w:val="24"/>
          <w:lang w:eastAsia="zh-CN"/>
        </w:rPr>
        <w:t>）内，重要零件因设计和制造质量问题等非甲方原因损坏的，乙方负责免费更换。更换后机械保证自更换之日起一年内有效。在此期间因发生制造质量问题或其他设备故障的，乙方免费予以修理，乙方应在</w:t>
      </w:r>
      <w:r>
        <w:rPr>
          <w:sz w:val="24"/>
          <w:lang w:eastAsia="zh-CN"/>
        </w:rPr>
        <w:t>2</w:t>
      </w:r>
      <w:r>
        <w:rPr>
          <w:rFonts w:hint="eastAsia"/>
          <w:sz w:val="24"/>
          <w:lang w:eastAsia="zh-CN"/>
        </w:rPr>
        <w:t>小时内给予答复，</w:t>
      </w:r>
      <w:r>
        <w:rPr>
          <w:sz w:val="24"/>
          <w:lang w:eastAsia="zh-CN"/>
        </w:rPr>
        <w:t>24</w:t>
      </w:r>
      <w:r>
        <w:rPr>
          <w:rFonts w:hint="eastAsia"/>
          <w:sz w:val="24"/>
          <w:lang w:eastAsia="zh-CN"/>
        </w:rPr>
        <w:t>小时内赶至现场无偿解决，直至问题消除。</w:t>
      </w:r>
    </w:p>
    <w:p>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具体要求以《技术协议为准》。</w:t>
      </w:r>
    </w:p>
    <w:p>
      <w:pPr>
        <w:spacing w:line="360" w:lineRule="auto"/>
        <w:rPr>
          <w:sz w:val="24"/>
          <w:lang w:eastAsia="zh-CN"/>
        </w:rPr>
      </w:pPr>
      <w:r>
        <w:rPr>
          <w:rFonts w:hint="eastAsia"/>
          <w:sz w:val="24"/>
          <w:lang w:eastAsia="zh-CN"/>
        </w:rPr>
        <w:t xml:space="preserve">    4.4乙方不按本合同约定交付产品所产生的任何费用由乙方自己承担。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sdt>
            <w:sdtPr>
              <w:rPr>
                <w:rFonts w:hint="eastAsia"/>
                <w:sz w:val="24"/>
              </w:rPr>
              <w:id w:val="1347055503"/>
            </w:sdtPr>
            <w:sdtEndPr>
              <w:rPr>
                <w:rFonts w:hint="eastAsia"/>
                <w:sz w:val="24"/>
              </w:rPr>
            </w:sdtEndPr>
            <w:sdtContent>
              <w:sdt>
                <w:sdtPr>
                  <w:rPr>
                    <w:rFonts w:hint="eastAsia"/>
                    <w:sz w:val="24"/>
                  </w:rPr>
                  <w:id w:val="-1322181711"/>
                </w:sdtPr>
                <w:sdtEndPr>
                  <w:rPr>
                    <w:rFonts w:hint="eastAsia"/>
                    <w:sz w:val="24"/>
                  </w:rPr>
                </w:sdtEndPr>
                <w:sdtContent>
                  <w:r>
                    <w:rPr>
                      <w:rFonts w:hint="eastAsia"/>
                      <w:sz w:val="24"/>
                      <w:lang w:eastAsia="zh-CN"/>
                    </w:rPr>
                    <w:t>√</w:t>
                  </w:r>
                </w:sdtContent>
              </w:sdt>
            </w:sdtContent>
          </w:sdt>
        </w:sdtContent>
      </w:sdt>
      <w:r>
        <w:rPr>
          <w:rFonts w:hint="eastAsia"/>
          <w:sz w:val="24"/>
          <w:lang w:eastAsia="zh-CN"/>
        </w:rPr>
        <w:t>安装调试指导：</w:t>
      </w:r>
      <w:r>
        <w:rPr>
          <w:sz w:val="24"/>
          <w:u w:val="single"/>
          <w:lang w:eastAsia="zh-CN"/>
        </w:rPr>
        <w:t xml:space="preserve">   </w:t>
      </w:r>
      <w:r>
        <w:rPr>
          <w:rFonts w:hint="eastAsia"/>
          <w:sz w:val="24"/>
          <w:u w:val="single"/>
          <w:lang w:eastAsia="zh-CN"/>
        </w:rPr>
        <w:t>见《</w:t>
      </w:r>
      <w:r>
        <w:rPr>
          <w:rFonts w:hint="eastAsia"/>
          <w:sz w:val="24"/>
          <w:u w:val="single"/>
          <w:lang w:val="en-US" w:eastAsia="zh-CN"/>
        </w:rPr>
        <w:t>双方签定的</w:t>
      </w:r>
      <w:r>
        <w:rPr>
          <w:rFonts w:hint="eastAsia"/>
          <w:sz w:val="24"/>
          <w:u w:val="single"/>
          <w:lang w:eastAsia="zh-CN"/>
        </w:rPr>
        <w:t>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sz w:val="24"/>
              <w:lang w:eastAsia="zh-CN"/>
            </w:rPr>
            <w:t>√</w:t>
          </w:r>
        </w:sdtContent>
      </w:sdt>
      <w:r>
        <w:rPr>
          <w:rFonts w:hint="eastAsia"/>
          <w:sz w:val="24"/>
          <w:lang w:eastAsia="zh-CN"/>
        </w:rPr>
        <w:t>技术服务：</w:t>
      </w:r>
      <w:r>
        <w:rPr>
          <w:sz w:val="24"/>
          <w:u w:val="single"/>
          <w:lang w:eastAsia="zh-CN"/>
        </w:rPr>
        <w:t xml:space="preserve">  </w:t>
      </w:r>
      <w:r>
        <w:rPr>
          <w:rFonts w:hint="eastAsia"/>
          <w:sz w:val="24"/>
          <w:u w:val="single"/>
          <w:lang w:eastAsia="zh-CN"/>
        </w:rPr>
        <w:t xml:space="preserve"> 见《</w:t>
      </w:r>
      <w:r>
        <w:rPr>
          <w:rFonts w:hint="eastAsia"/>
          <w:sz w:val="24"/>
          <w:u w:val="single"/>
          <w:lang w:val="en-US" w:eastAsia="zh-CN"/>
        </w:rPr>
        <w:t>双方签定的</w:t>
      </w:r>
      <w:r>
        <w:rPr>
          <w:rFonts w:hint="eastAsia"/>
          <w:sz w:val="24"/>
          <w:u w:val="single"/>
          <w:lang w:eastAsia="zh-CN"/>
        </w:rPr>
        <w:t>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sz w:val="24"/>
              <w:lang w:eastAsia="zh-CN"/>
            </w:rPr>
            <w:t>√</w:t>
          </w:r>
        </w:sdtContent>
      </w:sdt>
      <w:r>
        <w:rPr>
          <w:rFonts w:hint="eastAsia"/>
          <w:sz w:val="24"/>
          <w:lang w:eastAsia="zh-CN"/>
        </w:rPr>
        <w:t>人员培训：</w:t>
      </w:r>
      <w:r>
        <w:rPr>
          <w:sz w:val="24"/>
          <w:u w:val="single"/>
          <w:lang w:eastAsia="zh-CN"/>
        </w:rPr>
        <w:t xml:space="preserve">    </w:t>
      </w:r>
      <w:r>
        <w:rPr>
          <w:rFonts w:hint="eastAsia"/>
          <w:sz w:val="24"/>
          <w:u w:val="single"/>
          <w:lang w:eastAsia="zh-CN"/>
        </w:rPr>
        <w:t>见《</w:t>
      </w:r>
      <w:r>
        <w:rPr>
          <w:rFonts w:hint="eastAsia"/>
          <w:sz w:val="24"/>
          <w:u w:val="single"/>
          <w:lang w:val="en-US" w:eastAsia="zh-CN"/>
        </w:rPr>
        <w:t>双方签定的</w:t>
      </w:r>
      <w:r>
        <w:rPr>
          <w:rFonts w:hint="eastAsia"/>
          <w:sz w:val="24"/>
          <w:u w:val="single"/>
          <w:lang w:eastAsia="zh-CN"/>
        </w:rPr>
        <w:t>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sz w:val="24"/>
              <w:lang w:eastAsia="zh-CN"/>
            </w:rPr>
            <w:t>√</w:t>
          </w:r>
        </w:sdtContent>
      </w:sdt>
      <w:r>
        <w:rPr>
          <w:rFonts w:hint="eastAsia"/>
          <w:sz w:val="24"/>
          <w:lang w:eastAsia="zh-CN"/>
        </w:rPr>
        <w:t>技术资料：</w:t>
      </w:r>
      <w:r>
        <w:rPr>
          <w:sz w:val="24"/>
          <w:u w:val="single"/>
          <w:lang w:eastAsia="zh-CN"/>
        </w:rPr>
        <w:t xml:space="preserve">   </w:t>
      </w:r>
      <w:r>
        <w:rPr>
          <w:rFonts w:hint="eastAsia"/>
          <w:sz w:val="24"/>
          <w:u w:val="single"/>
          <w:lang w:eastAsia="zh-CN"/>
        </w:rPr>
        <w:t>见《</w:t>
      </w:r>
      <w:r>
        <w:rPr>
          <w:rFonts w:hint="eastAsia"/>
          <w:sz w:val="24"/>
          <w:u w:val="single"/>
          <w:lang w:val="en-US" w:eastAsia="zh-CN"/>
        </w:rPr>
        <w:t>双方签定的</w:t>
      </w:r>
      <w:r>
        <w:rPr>
          <w:rFonts w:hint="eastAsia"/>
          <w:sz w:val="24"/>
          <w:u w:val="single"/>
          <w:lang w:eastAsia="zh-CN"/>
        </w:rPr>
        <w:t>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6.4对于安装质量，乙方保证标准时、正确安装好设备，保证设备良好运行。产品调试验收的标准：按照附件技术协议的验收标准执行。</w:t>
      </w:r>
    </w:p>
    <w:p>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pPr>
        <w:pStyle w:val="2"/>
      </w:pPr>
      <w:r>
        <w:rPr>
          <w:rFonts w:hint="eastAsia"/>
          <w:sz w:val="24"/>
        </w:rPr>
        <w:t xml:space="preserve">    6.6其他验收条件详见技术协议。</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除本合同另有约定外，本合同产品售后服务按厂家标准提供有关质量保证和售后服务的承诺执行，国家有规定的按国家规定执行。其余质量保证详见技术协议。</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8.1乙方逾期交货的，每日按照合同总额的</w:t>
      </w:r>
      <w:r>
        <w:rPr>
          <w:color w:val="000000" w:themeColor="text1"/>
          <w:sz w:val="24"/>
          <w:u w:val="single"/>
          <w:lang w:eastAsia="zh-CN"/>
        </w:rPr>
        <w:t xml:space="preserve"> 0.1 </w:t>
      </w:r>
      <w:r>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2000 </w:t>
      </w:r>
      <w:r>
        <w:rPr>
          <w:rFonts w:hint="eastAsia"/>
          <w:sz w:val="24"/>
          <w:lang w:eastAsia="zh-CN"/>
        </w:rPr>
        <w:t>元，并应根据甲方要求进行修理、更换或采取其他补救措施，如因此造成甲方其他损失的，乙方应承担赔偿责任。累计</w:t>
      </w:r>
      <w:r>
        <w:rPr>
          <w:sz w:val="24"/>
          <w:u w:val="single"/>
          <w:lang w:eastAsia="zh-CN"/>
        </w:rPr>
        <w:t xml:space="preserve"> 2 </w:t>
      </w:r>
      <w:r>
        <w:rPr>
          <w:rFonts w:hint="eastAsia"/>
          <w:sz w:val="24"/>
          <w:lang w:eastAsia="zh-CN"/>
        </w:rPr>
        <w:t>次验收不合格的，甲方还有权解除合同、拒绝支付任何费用，并要求乙方支付合同总价20%的违约金，违约金不足以弥补甲方损失的，甲方有权追偿。</w:t>
      </w:r>
    </w:p>
    <w:p>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甲方无故逾期付款的，按照全国银行间同业拆借中心公布的贷款市场报价利率支付利息。</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lang w:eastAsia="zh-CN"/>
        </w:rPr>
      </w:pPr>
      <w:r>
        <w:rPr>
          <w:rFonts w:hint="eastAsia"/>
          <w:sz w:val="24"/>
          <w:lang w:eastAsia="zh-CN"/>
        </w:rPr>
        <w:t>12、本合同一式肆份，经双方盖章后生效，甲方执叁份、乙方执壹份，具有同等效力。</w:t>
      </w:r>
    </w:p>
    <w:p>
      <w:pPr>
        <w:pStyle w:val="74"/>
        <w:snapToGrid w:val="0"/>
        <w:spacing w:line="360" w:lineRule="auto"/>
        <w:jc w:val="both"/>
        <w:rPr>
          <w:rFonts w:hAnsi="宋体"/>
          <w:color w:val="auto"/>
          <w:szCs w:val="22"/>
        </w:rPr>
      </w:pPr>
      <w:r>
        <w:t>附件</w:t>
      </w:r>
      <w:r>
        <w:rPr>
          <w:rFonts w:hint="eastAsia"/>
        </w:rPr>
        <w:t>1</w:t>
      </w:r>
      <w:r>
        <w:t>、</w:t>
      </w:r>
    </w:p>
    <w:p>
      <w:pPr>
        <w:pStyle w:val="74"/>
        <w:snapToGrid w:val="0"/>
        <w:spacing w:line="360" w:lineRule="auto"/>
        <w:jc w:val="both"/>
        <w:rPr>
          <w:rFonts w:hAnsi="宋体"/>
          <w:color w:val="auto"/>
          <w:szCs w:val="22"/>
        </w:rPr>
      </w:pPr>
      <w:r>
        <w:rPr>
          <w:rFonts w:hint="eastAsia" w:hAnsi="宋体"/>
          <w:color w:val="auto"/>
          <w:szCs w:val="22"/>
        </w:rPr>
        <w:t>附件</w:t>
      </w:r>
      <w:r>
        <w:rPr>
          <w:rFonts w:hint="eastAsia" w:hAnsi="宋体"/>
          <w:color w:val="auto"/>
          <w:szCs w:val="22"/>
          <w:lang w:val="en-US" w:eastAsia="zh-CN"/>
        </w:rPr>
        <w:t>2</w:t>
      </w:r>
      <w:r>
        <w:rPr>
          <w:rFonts w:hint="eastAsia" w:hAnsi="宋体"/>
          <w:color w:val="auto"/>
          <w:szCs w:val="22"/>
        </w:rPr>
        <w:t>、</w:t>
      </w:r>
    </w:p>
    <w:p>
      <w:pPr>
        <w:rPr>
          <w:sz w:val="24"/>
          <w:lang w:eastAsia="zh-CN"/>
        </w:rPr>
      </w:pPr>
      <w:r>
        <w:rPr>
          <w:sz w:val="24"/>
          <w:lang w:eastAsia="zh-CN"/>
        </w:rPr>
        <w:t>以下无正文，为合同盖章页。</w:t>
      </w:r>
    </w:p>
    <w:p>
      <w:pPr>
        <w:pStyle w:val="2"/>
      </w:pPr>
    </w:p>
    <w:tbl>
      <w:tblPr>
        <w:tblStyle w:val="48"/>
        <w:tblW w:w="10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97"/>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97" w:type="dxa"/>
            <w:vAlign w:val="center"/>
          </w:tcPr>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30"/>
              <w:gridCol w:w="4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甲方：</w:t>
                  </w:r>
                  <w:r>
                    <w:rPr>
                      <w:rFonts w:hint="eastAsia" w:cs="仿宋_GB2312" w:asciiTheme="majorEastAsia" w:hAnsiTheme="majorEastAsia" w:eastAsiaTheme="majorEastAsia"/>
                      <w:color w:val="000000"/>
                      <w:sz w:val="21"/>
                      <w:szCs w:val="21"/>
                      <w:lang w:eastAsia="zh-CN"/>
                    </w:rPr>
                    <w:t>翔鹭石化（漳州）有限公司</w:t>
                  </w:r>
                </w:p>
              </w:tc>
              <w:tc>
                <w:tcPr>
                  <w:tcW w:w="4951" w:type="dxa"/>
                  <w:vAlign w:val="center"/>
                </w:tcPr>
                <w:p>
                  <w:pPr>
                    <w:spacing w:afterLine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乙方：</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联系地址：漳州市古雷港经济开发区腾龙路84</w:t>
                  </w:r>
                  <w:r>
                    <w:rPr>
                      <w:rFonts w:asciiTheme="majorEastAsia" w:hAnsiTheme="majorEastAsia" w:eastAsiaTheme="majorEastAsia"/>
                      <w:sz w:val="21"/>
                      <w:szCs w:val="21"/>
                      <w:lang w:eastAsia="zh-CN"/>
                    </w:rPr>
                    <w:t>号</w:t>
                  </w:r>
                </w:p>
              </w:tc>
              <w:tc>
                <w:tcPr>
                  <w:tcW w:w="4951" w:type="dxa"/>
                  <w:vAlign w:val="center"/>
                </w:tcPr>
                <w:p>
                  <w:pPr>
                    <w:jc w:val="both"/>
                    <w:rPr>
                      <w:b/>
                      <w:bCs/>
                      <w:sz w:val="28"/>
                      <w:szCs w:val="28"/>
                      <w:lang w:eastAsia="zh-CN"/>
                    </w:rPr>
                  </w:pPr>
                  <w:r>
                    <w:rPr>
                      <w:rFonts w:hint="eastAsia" w:asciiTheme="majorEastAsia" w:hAnsiTheme="majorEastAsia" w:eastAsiaTheme="majorEastAsia"/>
                      <w:sz w:val="21"/>
                      <w:szCs w:val="21"/>
                      <w:lang w:eastAsia="zh-CN"/>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电子邮箱:xumx@fhcpec.com.cn</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rPr>
                    <w:t>授权委托人：</w:t>
                  </w:r>
                  <w:r>
                    <w:rPr>
                      <w:rFonts w:asciiTheme="majorEastAsia" w:hAnsiTheme="majorEastAsia" w:eastAsiaTheme="majorEastAsia"/>
                      <w:sz w:val="21"/>
                      <w:szCs w:val="21"/>
                      <w:lang w:eastAsia="zh-CN"/>
                    </w:rPr>
                    <w:t xml:space="preserve"> </w:t>
                  </w:r>
                  <w:r>
                    <w:rPr>
                      <w:rFonts w:hint="eastAsia" w:asciiTheme="majorEastAsia" w:hAnsiTheme="majorEastAsia" w:eastAsiaTheme="majorEastAsia"/>
                      <w:sz w:val="21"/>
                      <w:szCs w:val="21"/>
                      <w:lang w:eastAsia="zh-CN"/>
                    </w:rPr>
                    <w:t>徐明兴</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lang w:eastAsia="zh-CN"/>
                    </w:rPr>
                    <w:t>法人代表</w:t>
                  </w:r>
                  <w:r>
                    <w:rPr>
                      <w:rFonts w:hint="eastAsia" w:asciiTheme="majorEastAsia" w:hAnsiTheme="majorEastAsia" w:eastAsiaTheme="majorEastAsia"/>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rPr>
                    <w:t>电话：</w:t>
                  </w:r>
                  <w:r>
                    <w:rPr>
                      <w:rFonts w:hint="eastAsia" w:asciiTheme="majorEastAsia" w:hAnsiTheme="majorEastAsia" w:eastAsiaTheme="majorEastAsia"/>
                      <w:sz w:val="21"/>
                      <w:szCs w:val="21"/>
                      <w:lang w:eastAsia="zh-CN"/>
                    </w:rPr>
                    <w:t>0596-6311078</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hint="eastAsia"/>
                      <w:lang w:eastAsia="zh-CN"/>
                    </w:rPr>
                    <w:t>兴业银行漳州古雷支行</w:t>
                  </w:r>
                </w:p>
              </w:tc>
              <w:tc>
                <w:tcPr>
                  <w:tcW w:w="4951"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sz w:val="21"/>
                      <w:szCs w:val="21"/>
                      <w:lang w:eastAsia="zh-CN"/>
                    </w:rPr>
                  </w:pPr>
                  <w:r>
                    <w:rPr>
                      <w:rFonts w:hint="eastAsia" w:asciiTheme="majorEastAsia" w:hAnsiTheme="majorEastAsia" w:eastAsiaTheme="majorEastAsia"/>
                      <w:sz w:val="21"/>
                      <w:szCs w:val="21"/>
                    </w:rPr>
                    <w:t>账号：</w:t>
                  </w:r>
                  <w:r>
                    <w:rPr>
                      <w:rFonts w:hint="eastAsia"/>
                    </w:rPr>
                    <w:t>162070100100021</w:t>
                  </w:r>
                  <w:r>
                    <w:rPr>
                      <w:rFonts w:hint="eastAsia"/>
                      <w:lang w:eastAsia="zh-CN"/>
                    </w:rPr>
                    <w:t>071</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账号：</w:t>
                  </w:r>
                </w:p>
              </w:tc>
            </w:tr>
          </w:tbl>
          <w:p>
            <w:pPr>
              <w:spacing w:line="360" w:lineRule="auto"/>
              <w:rPr>
                <w:rFonts w:asciiTheme="majorEastAsia" w:hAnsiTheme="majorEastAsia" w:eastAsiaTheme="majorEastAsia"/>
                <w:sz w:val="21"/>
                <w:szCs w:val="21"/>
                <w:lang w:eastAsia="zh-CN"/>
              </w:rPr>
            </w:pPr>
          </w:p>
        </w:tc>
        <w:tc>
          <w:tcPr>
            <w:tcW w:w="222" w:type="dxa"/>
            <w:vAlign w:val="center"/>
          </w:tcPr>
          <w:p>
            <w:pPr>
              <w:spacing w:line="360" w:lineRule="auto"/>
              <w:rPr>
                <w:rFonts w:asciiTheme="majorEastAsia" w:hAnsiTheme="majorEastAsia" w:eastAsiaTheme="majorEastAsia"/>
                <w:sz w:val="21"/>
                <w:szCs w:val="21"/>
                <w:lang w:eastAsia="zh-CN"/>
              </w:rPr>
            </w:pPr>
          </w:p>
        </w:tc>
      </w:tr>
    </w:tbl>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气动蝶阀、气动球阀</w:t>
      </w:r>
      <w:r>
        <w:rPr>
          <w:rFonts w:ascii="方正小标宋简体" w:hAnsi="方正小标宋简体" w:eastAsia="方正小标宋简体" w:cs="方正小标宋简体"/>
          <w:b/>
          <w:color w:val="000000" w:themeColor="text1"/>
          <w:sz w:val="44"/>
          <w:szCs w:val="44"/>
          <w:lang w:eastAsia="zh-CN"/>
        </w:rPr>
        <w:t>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pStyle w:val="2"/>
      </w:pPr>
    </w:p>
    <w:p>
      <w:pPr>
        <w:pStyle w:val="2"/>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研究福建福海创石油化工有限公司气动蝶阀、气动球阀比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rFonts w:hint="eastAsia"/>
          <w:b/>
          <w:bCs/>
          <w:sz w:val="24"/>
          <w:szCs w:val="24"/>
          <w:lang w:eastAsia="zh-CN"/>
        </w:rPr>
      </w:pPr>
      <w:r>
        <w:rPr>
          <w:rFonts w:hint="eastAsia"/>
          <w:b/>
          <w:bCs/>
          <w:sz w:val="24"/>
          <w:szCs w:val="24"/>
          <w:lang w:eastAsia="zh-CN"/>
        </w:rPr>
        <w:t>气动蝶阀、气动球阀采购项目价格清单</w:t>
      </w:r>
    </w:p>
    <w:tbl>
      <w:tblPr>
        <w:tblStyle w:val="47"/>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1344"/>
        <w:gridCol w:w="1120"/>
        <w:gridCol w:w="1215"/>
        <w:gridCol w:w="2505"/>
        <w:gridCol w:w="555"/>
        <w:gridCol w:w="615"/>
        <w:gridCol w:w="1065"/>
        <w:gridCol w:w="1112"/>
      </w:tblGrid>
      <w:tr>
        <w:tblPrEx>
          <w:tblCellMar>
            <w:top w:w="15" w:type="dxa"/>
            <w:left w:w="15" w:type="dxa"/>
            <w:bottom w:w="15" w:type="dxa"/>
            <w:right w:w="15" w:type="dxa"/>
          </w:tblCellMar>
        </w:tblPrEx>
        <w:trPr>
          <w:trHeight w:val="64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请购单号</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1546"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QG2207040004</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2719200294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气动蝶阀</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6"，ANSI 150#，铸钢+全衬四氟</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r>
      <w:tr>
        <w:tblPrEx>
          <w:tblCellMar>
            <w:top w:w="15" w:type="dxa"/>
            <w:left w:w="15" w:type="dxa"/>
            <w:bottom w:w="15" w:type="dxa"/>
            <w:right w:w="15" w:type="dxa"/>
          </w:tblCellMar>
        </w:tblPrEx>
        <w:trPr>
          <w:trHeight w:val="132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QG2208020004</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2719160591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气动球阀</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1英寸\150LB\材质316L\带执行机构\不带气路附件和反馈盒</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r>
      <w:tr>
        <w:tblPrEx>
          <w:tblCellMar>
            <w:top w:w="15" w:type="dxa"/>
            <w:left w:w="15" w:type="dxa"/>
            <w:bottom w:w="15" w:type="dxa"/>
            <w:right w:w="15" w:type="dxa"/>
          </w:tblCellMar>
        </w:tblPrEx>
        <w:trPr>
          <w:trHeight w:val="147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QG2208020007</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2719200270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气动蝶阀</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DN300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r>
      <w:tr>
        <w:tblPrEx>
          <w:tblCellMar>
            <w:top w:w="15" w:type="dxa"/>
            <w:left w:w="15" w:type="dxa"/>
            <w:bottom w:w="15" w:type="dxa"/>
            <w:right w:w="15" w:type="dxa"/>
          </w:tblCellMar>
        </w:tblPrEx>
        <w:trPr>
          <w:trHeight w:val="600" w:hRule="atLeast"/>
        </w:trPr>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70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tbl>
      <w:tblPr>
        <w:tblStyle w:val="47"/>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说明：</w:t>
            </w:r>
          </w:p>
          <w:p>
            <w:pPr>
              <w:pStyle w:val="2"/>
              <w:rPr>
                <w:rFonts w:hint="default"/>
                <w:b w:val="0"/>
                <w:bCs w:val="0"/>
                <w:lang w:val="en-US" w:eastAsia="zh-CN"/>
              </w:rPr>
            </w:pPr>
            <w:r>
              <w:rPr>
                <w:rFonts w:hint="eastAsia"/>
                <w:b w:val="0"/>
                <w:bCs w:val="0"/>
                <w:sz w:val="24"/>
                <w:lang w:val="en-US" w:eastAsia="zh-CN"/>
              </w:rPr>
              <w:t>1、</w:t>
            </w:r>
            <w:r>
              <w:rPr>
                <w:rFonts w:hint="eastAsia" w:cs="Arial" w:asciiTheme="minorEastAsia" w:hAnsiTheme="minorEastAsia" w:eastAsiaTheme="minorEastAsia"/>
                <w:b w:val="0"/>
                <w:bCs w:val="0"/>
                <w:sz w:val="24"/>
                <w:szCs w:val="24"/>
                <w:lang w:eastAsia="zh-CN"/>
              </w:rPr>
              <w:t>交货地点：漳州市古雷经济开发区福海创腾龙芳烃、翔鹭石化、翔鹭码头 。</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13%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双方签定的技术协议为准</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spacing w:line="460" w:lineRule="exact"/>
        <w:rPr>
          <w:rFonts w:hint="eastAsia"/>
          <w:sz w:val="28"/>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2E828A9"/>
    <w:rsid w:val="0367315B"/>
    <w:rsid w:val="039452D6"/>
    <w:rsid w:val="061139E5"/>
    <w:rsid w:val="06F50B00"/>
    <w:rsid w:val="076E1278"/>
    <w:rsid w:val="081A08AE"/>
    <w:rsid w:val="081D6F74"/>
    <w:rsid w:val="087D5A4F"/>
    <w:rsid w:val="08D1141D"/>
    <w:rsid w:val="09130765"/>
    <w:rsid w:val="0B296DE2"/>
    <w:rsid w:val="0B721453"/>
    <w:rsid w:val="0D0126E0"/>
    <w:rsid w:val="0EFD592E"/>
    <w:rsid w:val="0FB5725B"/>
    <w:rsid w:val="0FB7670E"/>
    <w:rsid w:val="10294AA3"/>
    <w:rsid w:val="10E40CA0"/>
    <w:rsid w:val="12584C20"/>
    <w:rsid w:val="136130D9"/>
    <w:rsid w:val="13805E8A"/>
    <w:rsid w:val="14762538"/>
    <w:rsid w:val="14D568B5"/>
    <w:rsid w:val="15800409"/>
    <w:rsid w:val="15AD01BA"/>
    <w:rsid w:val="16AE1C29"/>
    <w:rsid w:val="16B72867"/>
    <w:rsid w:val="173600E6"/>
    <w:rsid w:val="18DD4F7E"/>
    <w:rsid w:val="19544509"/>
    <w:rsid w:val="195B58A2"/>
    <w:rsid w:val="1989465C"/>
    <w:rsid w:val="19CC44B4"/>
    <w:rsid w:val="1A2360C8"/>
    <w:rsid w:val="1B6947A7"/>
    <w:rsid w:val="1CC40373"/>
    <w:rsid w:val="1E085A14"/>
    <w:rsid w:val="1E657D90"/>
    <w:rsid w:val="1ED93E25"/>
    <w:rsid w:val="1FF43DDB"/>
    <w:rsid w:val="20625E24"/>
    <w:rsid w:val="21933AA2"/>
    <w:rsid w:val="22B76993"/>
    <w:rsid w:val="22E07B9F"/>
    <w:rsid w:val="231F5346"/>
    <w:rsid w:val="2333574E"/>
    <w:rsid w:val="25BF356F"/>
    <w:rsid w:val="25DB0C2D"/>
    <w:rsid w:val="267F6210"/>
    <w:rsid w:val="269469E7"/>
    <w:rsid w:val="26EF5299"/>
    <w:rsid w:val="27981585"/>
    <w:rsid w:val="27E149AB"/>
    <w:rsid w:val="27EE0826"/>
    <w:rsid w:val="280F47C0"/>
    <w:rsid w:val="2998140D"/>
    <w:rsid w:val="29FC3B14"/>
    <w:rsid w:val="2A056A4F"/>
    <w:rsid w:val="2B11792E"/>
    <w:rsid w:val="2E666BF4"/>
    <w:rsid w:val="2F724BD0"/>
    <w:rsid w:val="2FC5779A"/>
    <w:rsid w:val="306A51FE"/>
    <w:rsid w:val="31C54755"/>
    <w:rsid w:val="31D23053"/>
    <w:rsid w:val="3216608C"/>
    <w:rsid w:val="328F13DA"/>
    <w:rsid w:val="34CE14C6"/>
    <w:rsid w:val="34D84CEC"/>
    <w:rsid w:val="35DC515B"/>
    <w:rsid w:val="37AF5AB7"/>
    <w:rsid w:val="39E568DF"/>
    <w:rsid w:val="3A387F18"/>
    <w:rsid w:val="3B1C3371"/>
    <w:rsid w:val="3CAE3A33"/>
    <w:rsid w:val="3CC23198"/>
    <w:rsid w:val="3DDF4815"/>
    <w:rsid w:val="3FE669E5"/>
    <w:rsid w:val="42C84A21"/>
    <w:rsid w:val="44B33DBE"/>
    <w:rsid w:val="44B70186"/>
    <w:rsid w:val="459C39D0"/>
    <w:rsid w:val="462A54F2"/>
    <w:rsid w:val="486C4718"/>
    <w:rsid w:val="48BC1E8C"/>
    <w:rsid w:val="4A286FFC"/>
    <w:rsid w:val="4A344C53"/>
    <w:rsid w:val="4A6A5207"/>
    <w:rsid w:val="4B3B68BB"/>
    <w:rsid w:val="4B410375"/>
    <w:rsid w:val="4B876203"/>
    <w:rsid w:val="4D6C542D"/>
    <w:rsid w:val="50F63E28"/>
    <w:rsid w:val="51C55ED2"/>
    <w:rsid w:val="5221007F"/>
    <w:rsid w:val="52926B5A"/>
    <w:rsid w:val="52B7258B"/>
    <w:rsid w:val="52F74B88"/>
    <w:rsid w:val="545C5E51"/>
    <w:rsid w:val="5486175B"/>
    <w:rsid w:val="56A70955"/>
    <w:rsid w:val="57667D24"/>
    <w:rsid w:val="57C67347"/>
    <w:rsid w:val="57CE5BC3"/>
    <w:rsid w:val="5998493F"/>
    <w:rsid w:val="59B9557B"/>
    <w:rsid w:val="59C5385A"/>
    <w:rsid w:val="5A2D3E44"/>
    <w:rsid w:val="5A3260D4"/>
    <w:rsid w:val="5AD75FB8"/>
    <w:rsid w:val="5AE1516A"/>
    <w:rsid w:val="5B3226FA"/>
    <w:rsid w:val="5B6A3A79"/>
    <w:rsid w:val="5C1A5F7B"/>
    <w:rsid w:val="5D7A3273"/>
    <w:rsid w:val="5E2B4120"/>
    <w:rsid w:val="601675AC"/>
    <w:rsid w:val="60342B61"/>
    <w:rsid w:val="628D3982"/>
    <w:rsid w:val="62E96122"/>
    <w:rsid w:val="645771F8"/>
    <w:rsid w:val="65D57404"/>
    <w:rsid w:val="66CC0AF0"/>
    <w:rsid w:val="67CE38BB"/>
    <w:rsid w:val="68246BFD"/>
    <w:rsid w:val="693C3D94"/>
    <w:rsid w:val="69962A8F"/>
    <w:rsid w:val="6A3E5143"/>
    <w:rsid w:val="6A54112D"/>
    <w:rsid w:val="6A701C86"/>
    <w:rsid w:val="6A9109B8"/>
    <w:rsid w:val="6AA035AE"/>
    <w:rsid w:val="6BCB034D"/>
    <w:rsid w:val="6C0E1756"/>
    <w:rsid w:val="6C2B2406"/>
    <w:rsid w:val="6D1B5A5A"/>
    <w:rsid w:val="6E0F2E14"/>
    <w:rsid w:val="6E71313D"/>
    <w:rsid w:val="6F1E141D"/>
    <w:rsid w:val="6F5354F8"/>
    <w:rsid w:val="71D648EC"/>
    <w:rsid w:val="727810B8"/>
    <w:rsid w:val="7293546A"/>
    <w:rsid w:val="72E05B2C"/>
    <w:rsid w:val="740A2BDE"/>
    <w:rsid w:val="751839E0"/>
    <w:rsid w:val="756178E9"/>
    <w:rsid w:val="75A1093B"/>
    <w:rsid w:val="75BE7C69"/>
    <w:rsid w:val="76274F93"/>
    <w:rsid w:val="79670CA0"/>
    <w:rsid w:val="79EB3F2F"/>
    <w:rsid w:val="79FD3C4B"/>
    <w:rsid w:val="7A1D7427"/>
    <w:rsid w:val="7B11789E"/>
    <w:rsid w:val="7D250FF6"/>
    <w:rsid w:val="7D602708"/>
    <w:rsid w:val="7DC94A0A"/>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23</Pages>
  <Words>8636</Words>
  <Characters>9177</Characters>
  <Lines>79</Lines>
  <Paragraphs>22</Paragraphs>
  <TotalTime>12</TotalTime>
  <ScaleCrop>false</ScaleCrop>
  <LinksUpToDate>false</LinksUpToDate>
  <CharactersWithSpaces>9925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GM9</cp:lastModifiedBy>
  <dcterms:modified xsi:type="dcterms:W3CDTF">2022-09-21T01:36:03Z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2052-11.1.0.12358</vt:lpwstr>
  </property>
  <property fmtid="{D5CDD505-2E9C-101B-9397-08002B2CF9AE}" pid="6" name="ICV">
    <vt:lpwstr>7EFD1898B78A4345BC21372367C648C1</vt:lpwstr>
  </property>
</Properties>
</file>