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Times New Roman"/>
          <w:sz w:val="20"/>
          <w:lang w:eastAsia="zh-CN"/>
        </w:rPr>
      </w:pPr>
    </w:p>
    <w:p>
      <w:pPr>
        <w:pStyle w:val="14"/>
        <w:rPr>
          <w:rFonts w:ascii="Times New Roman"/>
          <w:sz w:val="20"/>
        </w:rPr>
      </w:pPr>
    </w:p>
    <w:p>
      <w:pPr>
        <w:pStyle w:val="14"/>
        <w:rPr>
          <w:rFonts w:ascii="Times New Roman"/>
          <w:sz w:val="20"/>
        </w:rPr>
      </w:pPr>
    </w:p>
    <w:p>
      <w:pPr>
        <w:pStyle w:val="14"/>
        <w:rPr>
          <w:rFonts w:ascii="Times New Roman"/>
          <w:sz w:val="20"/>
        </w:rPr>
      </w:pPr>
    </w:p>
    <w:p>
      <w:pPr>
        <w:pStyle w:val="14"/>
        <w:rPr>
          <w:rFonts w:ascii="Times New Roman"/>
          <w:sz w:val="20"/>
        </w:rPr>
      </w:pPr>
    </w:p>
    <w:p>
      <w:pPr>
        <w:pStyle w:val="14"/>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热电资产重组分析评估</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4"/>
        <w:rPr>
          <w:rFonts w:ascii="微软雅黑"/>
          <w:b/>
          <w:sz w:val="68"/>
          <w:lang w:eastAsia="zh-CN"/>
        </w:rPr>
      </w:pPr>
    </w:p>
    <w:p>
      <w:pPr>
        <w:pStyle w:val="14"/>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FHC-PTCG20220830001 </w:t>
      </w:r>
      <w:r>
        <w:rPr>
          <w:rFonts w:hint="eastAsia"/>
          <w:sz w:val="28"/>
          <w:szCs w:val="28"/>
        </w:rPr>
        <w:t>）</w:t>
      </w:r>
    </w:p>
    <w:p>
      <w:pPr>
        <w:pStyle w:val="14"/>
        <w:rPr>
          <w:rFonts w:ascii="微软雅黑"/>
          <w:b/>
          <w:sz w:val="94"/>
          <w:lang w:eastAsia="zh-CN"/>
        </w:rPr>
      </w:pPr>
    </w:p>
    <w:p>
      <w:pPr>
        <w:pStyle w:val="14"/>
        <w:rPr>
          <w:rFonts w:ascii="微软雅黑"/>
          <w:b/>
          <w:sz w:val="94"/>
          <w:lang w:eastAsia="zh-CN"/>
        </w:rPr>
      </w:pPr>
    </w:p>
    <w:p>
      <w:pPr>
        <w:pStyle w:val="14"/>
        <w:spacing w:before="7"/>
        <w:rPr>
          <w:rFonts w:ascii="微软雅黑"/>
          <w:b/>
          <w:sz w:val="74"/>
          <w:lang w:eastAsia="zh-CN"/>
        </w:rPr>
      </w:pPr>
    </w:p>
    <w:p>
      <w:pPr>
        <w:spacing w:line="271" w:lineRule="auto"/>
        <w:ind w:right="612" w:firstLine="1825" w:firstLineChars="600"/>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val="en-US" w:eastAsia="zh-CN"/>
        </w:rPr>
        <w:t xml:space="preserve">     </w:t>
      </w:r>
      <w:r>
        <w:rPr>
          <w:rFonts w:hint="eastAsia" w:ascii="微软雅黑" w:eastAsia="微软雅黑"/>
          <w:b/>
          <w:w w:val="95"/>
          <w:sz w:val="32"/>
          <w:lang w:eastAsia="zh-CN"/>
        </w:rPr>
        <w:t>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w:t>
      </w:r>
      <w:r>
        <w:rPr>
          <w:rFonts w:hint="eastAsia" w:ascii="微软雅黑" w:eastAsia="微软雅黑"/>
          <w:b/>
          <w:w w:val="95"/>
          <w:sz w:val="32"/>
          <w:lang w:val="en-US" w:eastAsia="zh-CN"/>
        </w:rPr>
        <w:t>九</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4"/>
        <w:rPr>
          <w:rFonts w:ascii="黑体"/>
          <w:sz w:val="20"/>
          <w:lang w:eastAsia="zh-CN"/>
        </w:rPr>
      </w:pPr>
    </w:p>
    <w:p>
      <w:pPr>
        <w:pStyle w:val="14"/>
        <w:rPr>
          <w:rFonts w:ascii="黑体"/>
          <w:sz w:val="20"/>
          <w:lang w:eastAsia="zh-CN"/>
        </w:rPr>
      </w:pPr>
    </w:p>
    <w:p>
      <w:pPr>
        <w:pStyle w:val="14"/>
        <w:spacing w:before="9"/>
        <w:rPr>
          <w:rFonts w:ascii="黑体"/>
          <w:lang w:eastAsia="zh-CN"/>
        </w:rPr>
      </w:pPr>
    </w:p>
    <w:p>
      <w:pPr>
        <w:numPr>
          <w:ilvl w:val="0"/>
          <w:numId w:val="1"/>
        </w:numPr>
        <w:tabs>
          <w:tab w:val="left" w:pos="1627"/>
        </w:tabs>
        <w:spacing w:before="15" w:line="408" w:lineRule="auto"/>
        <w:ind w:left="367" w:right="6136"/>
        <w:rPr>
          <w:sz w:val="28"/>
          <w:lang w:eastAsia="zh-CN"/>
        </w:rPr>
      </w:pP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numPr>
          <w:ilvl w:val="0"/>
          <w:numId w:val="1"/>
        </w:numPr>
        <w:tabs>
          <w:tab w:val="left" w:pos="1627"/>
        </w:tabs>
        <w:spacing w:before="15" w:line="408" w:lineRule="auto"/>
        <w:ind w:left="367" w:right="6136"/>
        <w:rPr>
          <w:sz w:val="28"/>
          <w:lang w:eastAsia="zh-CN"/>
        </w:rPr>
      </w:pPr>
      <w:r>
        <w:rPr>
          <w:spacing w:val="-1"/>
          <w:sz w:val="28"/>
          <w:lang w:eastAsia="zh-CN"/>
        </w:rPr>
        <w:t>比</w:t>
      </w:r>
      <w:r>
        <w:rPr>
          <w:spacing w:val="-3"/>
          <w:sz w:val="28"/>
          <w:lang w:eastAsia="zh-CN"/>
        </w:rPr>
        <w:t>选</w:t>
      </w:r>
      <w:r>
        <w:rPr>
          <w:spacing w:val="-1"/>
          <w:sz w:val="28"/>
          <w:lang w:eastAsia="zh-CN"/>
        </w:rPr>
        <w:t>须</w:t>
      </w:r>
      <w:r>
        <w:rPr>
          <w:sz w:val="28"/>
          <w:lang w:eastAsia="zh-CN"/>
        </w:rPr>
        <w:t>知</w:t>
      </w:r>
    </w:p>
    <w:p>
      <w:pPr>
        <w:numPr>
          <w:ilvl w:val="0"/>
          <w:numId w:val="1"/>
        </w:numPr>
        <w:tabs>
          <w:tab w:val="left" w:pos="1627"/>
        </w:tabs>
        <w:spacing w:before="61" w:line="408" w:lineRule="auto"/>
        <w:ind w:left="367" w:leftChars="0" w:right="5296"/>
        <w:rPr>
          <w:sz w:val="28"/>
          <w:lang w:eastAsia="zh-CN"/>
        </w:rPr>
      </w:pP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numPr>
          <w:ilvl w:val="0"/>
          <w:numId w:val="1"/>
        </w:numPr>
        <w:tabs>
          <w:tab w:val="left" w:pos="1627"/>
        </w:tabs>
        <w:spacing w:before="61" w:line="408" w:lineRule="auto"/>
        <w:ind w:left="367" w:leftChars="0" w:right="5296"/>
        <w:rPr>
          <w:sz w:val="28"/>
          <w:lang w:eastAsia="zh-CN"/>
        </w:rPr>
      </w:pP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4"/>
        <w:spacing w:before="8"/>
        <w:rPr>
          <w:sz w:val="19"/>
          <w:lang w:eastAsia="zh-CN"/>
        </w:rPr>
      </w:pPr>
    </w:p>
    <w:p>
      <w:pPr>
        <w:numPr>
          <w:ilvl w:val="0"/>
          <w:numId w:val="2"/>
        </w:numPr>
        <w:tabs>
          <w:tab w:val="left" w:pos="1627"/>
        </w:tabs>
        <w:spacing w:before="1" w:line="408" w:lineRule="auto"/>
        <w:ind w:left="367" w:right="4737"/>
        <w:rPr>
          <w:sz w:val="28"/>
          <w:lang w:eastAsia="zh-CN"/>
        </w:rPr>
      </w:pP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numPr>
          <w:ilvl w:val="0"/>
          <w:numId w:val="2"/>
        </w:num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4"/>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firstLine="980" w:firstLineChars="350"/>
        <w:rPr>
          <w:sz w:val="28"/>
          <w:szCs w:val="28"/>
          <w:lang w:eastAsia="zh-CN"/>
        </w:rPr>
      </w:pPr>
      <w:r>
        <w:rPr>
          <w:rFonts w:hint="eastAsia"/>
          <w:sz w:val="28"/>
          <w:szCs w:val="28"/>
          <w:lang w:eastAsia="zh-CN"/>
        </w:rPr>
        <w:t>附件1：参选单位企业概况</w:t>
      </w:r>
    </w:p>
    <w:p>
      <w:pPr>
        <w:spacing w:line="360" w:lineRule="auto"/>
        <w:ind w:firstLine="980" w:firstLineChars="350"/>
        <w:rPr>
          <w:color w:val="000000"/>
          <w:sz w:val="28"/>
          <w:szCs w:val="28"/>
          <w:lang w:eastAsia="zh-CN"/>
        </w:rPr>
      </w:pPr>
      <w:r>
        <w:rPr>
          <w:rFonts w:hint="eastAsia"/>
          <w:color w:val="000000"/>
          <w:sz w:val="28"/>
          <w:szCs w:val="28"/>
          <w:lang w:eastAsia="zh-CN"/>
        </w:rPr>
        <w:t>附件2：参选书</w:t>
      </w:r>
    </w:p>
    <w:p>
      <w:pPr>
        <w:spacing w:line="360" w:lineRule="auto"/>
        <w:ind w:firstLine="980" w:firstLineChars="350"/>
        <w:rPr>
          <w:sz w:val="28"/>
          <w:szCs w:val="28"/>
          <w:lang w:eastAsia="zh-CN"/>
        </w:rPr>
      </w:pPr>
      <w:r>
        <w:rPr>
          <w:rFonts w:hint="eastAsia"/>
          <w:color w:val="000000"/>
          <w:sz w:val="28"/>
          <w:szCs w:val="28"/>
          <w:lang w:eastAsia="zh-CN"/>
        </w:rPr>
        <w:t>附件3：法定代表人授权委托书</w:t>
      </w:r>
    </w:p>
    <w:p>
      <w:pPr>
        <w:spacing w:line="360" w:lineRule="auto"/>
        <w:ind w:firstLine="980" w:firstLineChars="35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pStyle w:val="2"/>
        <w:spacing w:line="360" w:lineRule="auto"/>
        <w:rPr>
          <w:sz w:val="28"/>
          <w:szCs w:val="28"/>
        </w:rPr>
      </w:pPr>
      <w:r>
        <w:rPr>
          <w:rFonts w:hint="eastAsia"/>
          <w:sz w:val="28"/>
          <w:szCs w:val="28"/>
        </w:rPr>
        <w:t xml:space="preserve">      </w:t>
      </w:r>
      <w:r>
        <w:rPr>
          <w:sz w:val="28"/>
          <w:szCs w:val="28"/>
        </w:rPr>
        <w:t xml:space="preserve"> </w:t>
      </w:r>
    </w:p>
    <w:p>
      <w:pPr>
        <w:pStyle w:val="2"/>
        <w:sectPr>
          <w:footerReference r:id="rId3" w:type="default"/>
          <w:pgSz w:w="11910" w:h="16840"/>
          <w:pgMar w:top="1480" w:right="1340" w:bottom="740" w:left="1240" w:header="0" w:footer="551" w:gutter="0"/>
          <w:pgNumType w:start="1"/>
          <w:cols w:space="720" w:num="1"/>
        </w:sectPr>
      </w:pPr>
    </w:p>
    <w:p>
      <w:pPr>
        <w:tabs>
          <w:tab w:val="left" w:pos="1272"/>
        </w:tabs>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spacing w:line="400" w:lineRule="exact"/>
        <w:ind w:left="0" w:leftChars="0" w:firstLine="300" w:firstLineChars="125"/>
        <w:rPr>
          <w:bCs/>
          <w:spacing w:val="-2"/>
          <w:sz w:val="24"/>
          <w:szCs w:val="24"/>
          <w:lang w:eastAsia="zh-CN"/>
        </w:rPr>
      </w:pPr>
      <w:r>
        <w:rPr>
          <w:rFonts w:hint="eastAsia"/>
          <w:bCs/>
          <w:sz w:val="24"/>
          <w:szCs w:val="24"/>
          <w:lang w:eastAsia="zh-CN"/>
        </w:rPr>
        <w:t>福建福海创石油化工有限公司拟对</w:t>
      </w:r>
      <w:r>
        <w:rPr>
          <w:rFonts w:hint="eastAsia"/>
          <w:bCs/>
          <w:sz w:val="24"/>
          <w:szCs w:val="24"/>
          <w:u w:val="single"/>
          <w:lang w:eastAsia="zh-CN"/>
        </w:rPr>
        <w:t>热电资产重组分析评估</w:t>
      </w:r>
      <w:r>
        <w:rPr>
          <w:rFonts w:hint="eastAsia"/>
          <w:bCs/>
          <w:sz w:val="24"/>
          <w:szCs w:val="24"/>
          <w:lang w:eastAsia="zh-CN"/>
        </w:rPr>
        <w:t>项目进行国内公开比选，</w:t>
      </w:r>
      <w:r>
        <w:rPr>
          <w:rFonts w:hint="eastAsia"/>
          <w:bCs/>
          <w:spacing w:val="-2"/>
          <w:sz w:val="24"/>
          <w:szCs w:val="24"/>
          <w:lang w:eastAsia="zh-CN"/>
        </w:rPr>
        <w:t>现欢迎国内合格参选人对该比选服务进行密封报价参选。</w:t>
      </w:r>
    </w:p>
    <w:p>
      <w:pPr>
        <w:spacing w:line="400" w:lineRule="exact"/>
        <w:rPr>
          <w:b/>
          <w:bCs/>
          <w:sz w:val="24"/>
          <w:szCs w:val="24"/>
          <w:lang w:eastAsia="zh-CN"/>
        </w:rPr>
      </w:pPr>
      <w:r>
        <w:rPr>
          <w:rFonts w:hint="eastAsia"/>
          <w:b/>
          <w:bCs/>
          <w:sz w:val="24"/>
          <w:szCs w:val="24"/>
          <w:lang w:eastAsia="zh-CN"/>
        </w:rPr>
        <w:t>一、主要内容：</w:t>
      </w:r>
    </w:p>
    <w:p>
      <w:pPr>
        <w:widowControl/>
        <w:autoSpaceDE/>
        <w:autoSpaceDN/>
        <w:spacing w:line="360" w:lineRule="auto"/>
        <w:ind w:left="0" w:leftChars="0"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 名  称：</w:t>
      </w:r>
      <w:r>
        <w:rPr>
          <w:rFonts w:hint="eastAsia" w:asciiTheme="majorEastAsia" w:hAnsiTheme="majorEastAsia" w:eastAsiaTheme="majorEastAsia"/>
          <w:sz w:val="24"/>
          <w:szCs w:val="24"/>
          <w:lang w:val="en-US" w:eastAsia="zh-CN"/>
        </w:rPr>
        <w:t>福建福海创石油化工有限公司热电资产重组项目分析</w:t>
      </w:r>
    </w:p>
    <w:p>
      <w:pPr>
        <w:widowControl/>
        <w:autoSpaceDE/>
        <w:autoSpaceDN/>
        <w:spacing w:line="360" w:lineRule="auto"/>
        <w:ind w:left="0" w:leftChars="0"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 执行方式：采用总价包干方式</w:t>
      </w:r>
    </w:p>
    <w:p>
      <w:pPr>
        <w:snapToGrid w:val="0"/>
        <w:spacing w:line="360" w:lineRule="auto"/>
        <w:ind w:left="796" w:leftChars="218" w:hanging="316" w:hangingChars="132"/>
        <w:rPr>
          <w:rFonts w:asciiTheme="minorEastAsia" w:hAnsiTheme="minorEastAsia" w:eastAsiaTheme="minorEastAsia"/>
          <w:color w:val="000000" w:themeColor="text1"/>
          <w:sz w:val="24"/>
          <w:szCs w:val="24"/>
          <w:lang w:eastAsia="zh-CN"/>
        </w:rPr>
      </w:pPr>
      <w:r>
        <w:rPr>
          <w:rFonts w:hint="eastAsia" w:asciiTheme="majorEastAsia" w:hAnsiTheme="majorEastAsia" w:eastAsiaTheme="majorEastAsia"/>
          <w:sz w:val="24"/>
          <w:szCs w:val="24"/>
          <w:lang w:eastAsia="zh-CN"/>
        </w:rPr>
        <w:t>3. 主要招标及技术要求：</w:t>
      </w:r>
      <w:r>
        <w:rPr>
          <w:rFonts w:hint="eastAsia" w:asciiTheme="minorEastAsia" w:hAnsiTheme="minorEastAsia" w:eastAsiaTheme="minorEastAsia"/>
          <w:color w:val="000000" w:themeColor="text1"/>
          <w:sz w:val="24"/>
          <w:szCs w:val="24"/>
          <w:lang w:eastAsia="zh-CN"/>
        </w:rPr>
        <w:t>委托具有资质的会计师事务所对本公司拟将福建福海创石油化工有限公司下属的腾龙芳烃南部供热中心、翔鹭码头投资管理（漳州）有限公司南</w:t>
      </w:r>
      <w:r>
        <w:rPr>
          <w:rFonts w:asciiTheme="minorEastAsia" w:hAnsiTheme="minorEastAsia" w:eastAsiaTheme="minorEastAsia"/>
          <w:color w:val="000000" w:themeColor="text1"/>
          <w:sz w:val="24"/>
          <w:szCs w:val="24"/>
          <w:lang w:eastAsia="zh-CN"/>
        </w:rPr>
        <w:t>8#码头、福海创热电改造项目</w:t>
      </w:r>
      <w:r>
        <w:rPr>
          <w:rFonts w:hint="eastAsia" w:asciiTheme="minorEastAsia" w:hAnsiTheme="minorEastAsia" w:eastAsiaTheme="minorEastAsia"/>
          <w:color w:val="000000" w:themeColor="text1"/>
          <w:sz w:val="24"/>
          <w:szCs w:val="24"/>
          <w:lang w:eastAsia="zh-CN"/>
        </w:rPr>
        <w:t>重组成独立法人主体的</w:t>
      </w:r>
      <w:r>
        <w:rPr>
          <w:rFonts w:asciiTheme="minorEastAsia" w:hAnsiTheme="minorEastAsia" w:eastAsiaTheme="minorEastAsia"/>
          <w:color w:val="000000" w:themeColor="text1"/>
          <w:sz w:val="24"/>
          <w:szCs w:val="24"/>
          <w:lang w:eastAsia="zh-CN"/>
        </w:rPr>
        <w:t>重组</w:t>
      </w:r>
      <w:r>
        <w:rPr>
          <w:rFonts w:hint="eastAsia" w:asciiTheme="minorEastAsia" w:hAnsiTheme="minorEastAsia" w:eastAsiaTheme="minorEastAsia"/>
          <w:color w:val="000000" w:themeColor="text1"/>
          <w:sz w:val="24"/>
          <w:szCs w:val="24"/>
          <w:lang w:eastAsia="zh-CN"/>
        </w:rPr>
        <w:t>事项</w:t>
      </w:r>
      <w:r>
        <w:rPr>
          <w:rFonts w:asciiTheme="minorEastAsia" w:hAnsiTheme="minorEastAsia" w:eastAsiaTheme="minorEastAsia"/>
          <w:color w:val="000000" w:themeColor="text1"/>
          <w:sz w:val="24"/>
          <w:szCs w:val="24"/>
          <w:lang w:eastAsia="zh-CN"/>
        </w:rPr>
        <w:t>进行</w:t>
      </w:r>
      <w:r>
        <w:rPr>
          <w:rFonts w:hint="eastAsia" w:asciiTheme="minorEastAsia" w:hAnsiTheme="minorEastAsia" w:eastAsiaTheme="minorEastAsia"/>
          <w:color w:val="000000" w:themeColor="text1"/>
          <w:sz w:val="24"/>
          <w:szCs w:val="24"/>
          <w:lang w:eastAsia="zh-CN"/>
        </w:rPr>
        <w:t>项目分析</w:t>
      </w:r>
      <w:r>
        <w:rPr>
          <w:rFonts w:asciiTheme="minorEastAsia" w:hAnsiTheme="minorEastAsia" w:eastAsiaTheme="minorEastAsia"/>
          <w:color w:val="000000" w:themeColor="text1"/>
          <w:sz w:val="24"/>
          <w:szCs w:val="24"/>
          <w:lang w:eastAsia="zh-CN"/>
        </w:rPr>
        <w:t>并出具</w:t>
      </w:r>
      <w:r>
        <w:rPr>
          <w:rFonts w:hint="eastAsia" w:asciiTheme="minorEastAsia" w:hAnsiTheme="minorEastAsia" w:eastAsiaTheme="minorEastAsia"/>
          <w:color w:val="000000" w:themeColor="text1"/>
          <w:sz w:val="24"/>
          <w:szCs w:val="24"/>
          <w:lang w:eastAsia="zh-CN"/>
        </w:rPr>
        <w:t>分析</w:t>
      </w:r>
      <w:r>
        <w:rPr>
          <w:rFonts w:asciiTheme="minorEastAsia" w:hAnsiTheme="minorEastAsia" w:eastAsiaTheme="minorEastAsia"/>
          <w:color w:val="000000" w:themeColor="text1"/>
          <w:sz w:val="24"/>
          <w:szCs w:val="24"/>
          <w:lang w:eastAsia="zh-CN"/>
        </w:rPr>
        <w:t>报告</w:t>
      </w:r>
      <w:r>
        <w:rPr>
          <w:rFonts w:hint="eastAsia" w:asciiTheme="minorEastAsia" w:hAnsiTheme="minorEastAsia" w:eastAsiaTheme="minorEastAsia"/>
          <w:color w:val="000000" w:themeColor="text1"/>
          <w:sz w:val="24"/>
          <w:szCs w:val="24"/>
          <w:lang w:eastAsia="zh-CN"/>
        </w:rPr>
        <w:t>。</w:t>
      </w:r>
    </w:p>
    <w:p>
      <w:pPr>
        <w:widowControl/>
        <w:autoSpaceDE/>
        <w:autoSpaceDN/>
        <w:spacing w:line="360" w:lineRule="auto"/>
        <w:ind w:left="0" w:leftChars="0" w:firstLine="496" w:firstLineChars="207"/>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eastAsia="zh-CN"/>
        </w:rPr>
        <w:t>4. 地  点：</w:t>
      </w:r>
      <w:r>
        <w:rPr>
          <w:rFonts w:hint="eastAsia" w:asciiTheme="majorEastAsia" w:hAnsiTheme="majorEastAsia" w:eastAsiaTheme="majorEastAsia"/>
          <w:sz w:val="24"/>
          <w:szCs w:val="24"/>
          <w:lang w:val="en-US" w:eastAsia="zh-CN"/>
        </w:rPr>
        <w:t>福建福海创石油化工有限公司</w:t>
      </w:r>
    </w:p>
    <w:p>
      <w:pPr>
        <w:spacing w:line="360" w:lineRule="auto"/>
        <w:ind w:left="0" w:leftChars="0" w:firstLine="0" w:firstLineChars="0"/>
        <w:rPr>
          <w:rFonts w:asciiTheme="minorEastAsia" w:hAnsiTheme="minorEastAsia" w:eastAsiaTheme="minorEastAsia"/>
          <w:color w:val="000000" w:themeColor="text1"/>
          <w:sz w:val="24"/>
          <w:szCs w:val="24"/>
          <w:lang w:eastAsia="zh-CN"/>
        </w:rPr>
      </w:pPr>
      <w:r>
        <w:rPr>
          <w:rFonts w:hint="eastAsia" w:asciiTheme="majorEastAsia" w:hAnsiTheme="majorEastAsia" w:eastAsiaTheme="majorEastAsia"/>
          <w:sz w:val="24"/>
          <w:szCs w:val="24"/>
          <w:lang w:val="en-US" w:eastAsia="zh-CN"/>
        </w:rPr>
        <w:t xml:space="preserve">    5. 工  期: </w:t>
      </w:r>
      <w:r>
        <w:rPr>
          <w:rFonts w:hint="eastAsia" w:asciiTheme="minorEastAsia" w:hAnsiTheme="minorEastAsia" w:eastAsiaTheme="minorEastAsia"/>
          <w:color w:val="000000" w:themeColor="text1"/>
          <w:sz w:val="24"/>
          <w:szCs w:val="24"/>
          <w:lang w:eastAsia="zh-CN"/>
        </w:rPr>
        <w:t>2022年</w:t>
      </w:r>
      <w:r>
        <w:rPr>
          <w:rFonts w:asciiTheme="minorEastAsia" w:hAnsiTheme="minorEastAsia" w:eastAsiaTheme="minorEastAsia"/>
          <w:color w:val="000000" w:themeColor="text1"/>
          <w:sz w:val="24"/>
          <w:szCs w:val="24"/>
          <w:lang w:eastAsia="zh-CN"/>
        </w:rPr>
        <w:t>9</w:t>
      </w:r>
      <w:r>
        <w:rPr>
          <w:rFonts w:hint="eastAsia" w:asciiTheme="minorEastAsia" w:hAnsiTheme="minorEastAsia" w:eastAsiaTheme="minorEastAsia"/>
          <w:color w:val="000000" w:themeColor="text1"/>
          <w:sz w:val="24"/>
          <w:szCs w:val="24"/>
          <w:lang w:eastAsia="zh-CN"/>
        </w:rPr>
        <w:t>月</w:t>
      </w:r>
      <w:r>
        <w:rPr>
          <w:rFonts w:asciiTheme="minorEastAsia" w:hAnsiTheme="minorEastAsia" w:eastAsiaTheme="minorEastAsia"/>
          <w:color w:val="000000" w:themeColor="text1"/>
          <w:sz w:val="24"/>
          <w:szCs w:val="24"/>
          <w:lang w:eastAsia="zh-CN"/>
        </w:rPr>
        <w:t>30</w:t>
      </w:r>
      <w:r>
        <w:rPr>
          <w:rFonts w:hint="eastAsia" w:asciiTheme="minorEastAsia" w:hAnsiTheme="minorEastAsia" w:eastAsiaTheme="minorEastAsia"/>
          <w:color w:val="000000" w:themeColor="text1"/>
          <w:sz w:val="24"/>
          <w:szCs w:val="24"/>
          <w:lang w:eastAsia="zh-CN"/>
        </w:rPr>
        <w:t>日前</w:t>
      </w:r>
      <w:r>
        <w:rPr>
          <w:rFonts w:asciiTheme="minorEastAsia" w:hAnsiTheme="minorEastAsia" w:eastAsiaTheme="minorEastAsia"/>
          <w:color w:val="000000" w:themeColor="text1"/>
          <w:sz w:val="24"/>
          <w:szCs w:val="24"/>
          <w:lang w:eastAsia="zh-CN"/>
        </w:rPr>
        <w:t>完成</w:t>
      </w:r>
      <w:r>
        <w:rPr>
          <w:rFonts w:hint="eastAsia" w:asciiTheme="minorEastAsia" w:hAnsiTheme="minorEastAsia" w:eastAsiaTheme="minorEastAsia"/>
          <w:color w:val="000000" w:themeColor="text1"/>
          <w:sz w:val="24"/>
          <w:szCs w:val="24"/>
          <w:lang w:eastAsia="zh-CN"/>
        </w:rPr>
        <w:t>分析</w:t>
      </w:r>
      <w:r>
        <w:rPr>
          <w:rFonts w:asciiTheme="minorEastAsia" w:hAnsiTheme="minorEastAsia" w:eastAsiaTheme="minorEastAsia"/>
          <w:color w:val="000000" w:themeColor="text1"/>
          <w:sz w:val="24"/>
          <w:szCs w:val="24"/>
          <w:lang w:eastAsia="zh-CN"/>
        </w:rPr>
        <w:t>报告工作</w:t>
      </w:r>
      <w:r>
        <w:rPr>
          <w:rFonts w:hint="eastAsia" w:asciiTheme="minorEastAsia" w:hAnsiTheme="minorEastAsia" w:eastAsiaTheme="minorEastAsia"/>
          <w:color w:val="000000" w:themeColor="text1"/>
          <w:sz w:val="24"/>
          <w:szCs w:val="24"/>
          <w:lang w:eastAsia="zh-CN"/>
        </w:rPr>
        <w:t>。</w:t>
      </w:r>
    </w:p>
    <w:p>
      <w:pPr>
        <w:spacing w:line="400" w:lineRule="exact"/>
        <w:rPr>
          <w:b/>
          <w:bCs/>
          <w:sz w:val="24"/>
          <w:szCs w:val="24"/>
          <w:lang w:eastAsia="zh-CN"/>
        </w:rPr>
      </w:pPr>
      <w:r>
        <w:rPr>
          <w:rFonts w:hint="eastAsia"/>
          <w:b/>
          <w:bCs/>
          <w:sz w:val="24"/>
          <w:szCs w:val="24"/>
          <w:lang w:eastAsia="zh-CN"/>
        </w:rPr>
        <w:t>二、参选人资格要求：</w:t>
      </w:r>
    </w:p>
    <w:p>
      <w:pPr>
        <w:widowControl/>
        <w:autoSpaceDE/>
        <w:autoSpaceDN/>
        <w:spacing w:line="360" w:lineRule="auto"/>
        <w:ind w:left="854" w:leftChars="218" w:hanging="374" w:hangingChars="156"/>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left="0" w:leftChars="0" w:firstLine="496" w:firstLineChars="207"/>
        <w:jc w:val="both"/>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2.投标人须具备会计师事务所执业资格及证券资质,具有良好的职业信誉；</w:t>
      </w:r>
    </w:p>
    <w:p>
      <w:pPr>
        <w:widowControl/>
        <w:autoSpaceDE/>
        <w:autoSpaceDN/>
        <w:spacing w:line="360" w:lineRule="auto"/>
        <w:ind w:left="0" w:leftChars="0" w:firstLine="496" w:firstLineChars="207"/>
        <w:jc w:val="both"/>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3.具有完成本项目所需的人员、专业能力，不存在其他可能不适合承担本项目的情形；</w:t>
      </w:r>
    </w:p>
    <w:p>
      <w:pPr>
        <w:widowControl/>
        <w:autoSpaceDE/>
        <w:autoSpaceDN/>
        <w:spacing w:line="360" w:lineRule="auto"/>
        <w:ind w:left="716" w:leftChars="223" w:hanging="225" w:hangingChars="94"/>
        <w:jc w:val="both"/>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4.投标人及本项目负责人近3年未因违规执业受行政处罚；（若投标人存在故意隐瞒，经查实后视为无效投标）；</w:t>
      </w:r>
    </w:p>
    <w:p>
      <w:pPr>
        <w:widowControl/>
        <w:autoSpaceDE/>
        <w:autoSpaceDN/>
        <w:spacing w:line="360" w:lineRule="auto"/>
        <w:ind w:left="0" w:leftChars="0"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5</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left="0" w:leftChars="0"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left="0" w:leftChars="0"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7</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spacing w:line="360" w:lineRule="auto"/>
        <w:rPr>
          <w:rFonts w:cs="Arial" w:asciiTheme="majorEastAsia" w:hAnsiTheme="majorEastAsia" w:eastAsiaTheme="majorEastAsia"/>
          <w:color w:val="333333"/>
          <w:sz w:val="24"/>
          <w:szCs w:val="24"/>
          <w:lang w:eastAsia="zh-CN"/>
        </w:rPr>
      </w:pPr>
      <w:r>
        <w:rPr>
          <w:rFonts w:hint="eastAsia"/>
          <w:b/>
          <w:bCs/>
          <w:sz w:val="24"/>
          <w:lang w:eastAsia="zh-CN"/>
        </w:rPr>
        <w:t>三、</w:t>
      </w:r>
      <w:r>
        <w:rPr>
          <w:rFonts w:hint="eastAsia"/>
          <w:b/>
          <w:snapToGrid w:val="0"/>
          <w:color w:val="000000" w:themeColor="text1"/>
          <w:spacing w:val="8"/>
          <w:sz w:val="24"/>
          <w:szCs w:val="24"/>
          <w:lang w:eastAsia="zh-CN"/>
        </w:rPr>
        <w:t>参选文件递交的起止时间：</w:t>
      </w:r>
      <w:r>
        <w:rPr>
          <w:b w:val="0"/>
          <w:bCs/>
          <w:color w:val="auto"/>
          <w:sz w:val="24"/>
          <w:szCs w:val="24"/>
          <w:shd w:val="clear" w:color="auto" w:fill="auto"/>
          <w:lang w:eastAsia="zh-CN"/>
        </w:rPr>
        <w:t>202</w:t>
      </w:r>
      <w:r>
        <w:rPr>
          <w:rFonts w:hint="eastAsia"/>
          <w:b w:val="0"/>
          <w:bCs/>
          <w:color w:val="auto"/>
          <w:sz w:val="24"/>
          <w:szCs w:val="24"/>
          <w:shd w:val="clear" w:color="auto" w:fill="auto"/>
          <w:lang w:val="en-US" w:eastAsia="zh-CN"/>
        </w:rPr>
        <w:t>2</w:t>
      </w:r>
      <w:r>
        <w:rPr>
          <w:rFonts w:hint="eastAsia"/>
          <w:b w:val="0"/>
          <w:bCs/>
          <w:color w:val="auto"/>
          <w:sz w:val="24"/>
          <w:szCs w:val="24"/>
          <w:shd w:val="clear" w:color="auto" w:fill="auto"/>
          <w:lang w:eastAsia="zh-CN"/>
        </w:rPr>
        <w:t>年</w:t>
      </w:r>
      <w:r>
        <w:rPr>
          <w:rFonts w:hint="eastAsia"/>
          <w:b w:val="0"/>
          <w:bCs/>
          <w:color w:val="auto"/>
          <w:sz w:val="24"/>
          <w:szCs w:val="24"/>
          <w:shd w:val="clear" w:color="auto" w:fill="auto"/>
          <w:lang w:val="en-US" w:eastAsia="zh-CN"/>
        </w:rPr>
        <w:t>9</w:t>
      </w:r>
      <w:r>
        <w:rPr>
          <w:rFonts w:hint="eastAsia"/>
          <w:b w:val="0"/>
          <w:bCs/>
          <w:color w:val="auto"/>
          <w:sz w:val="24"/>
          <w:szCs w:val="24"/>
          <w:shd w:val="clear" w:color="auto" w:fill="auto"/>
          <w:lang w:eastAsia="zh-CN"/>
        </w:rPr>
        <w:t>月</w:t>
      </w:r>
      <w:r>
        <w:rPr>
          <w:rFonts w:hint="eastAsia"/>
          <w:b w:val="0"/>
          <w:bCs/>
          <w:color w:val="auto"/>
          <w:sz w:val="24"/>
          <w:szCs w:val="24"/>
          <w:shd w:val="clear" w:color="auto" w:fill="auto"/>
          <w:lang w:val="en-US" w:eastAsia="zh-CN"/>
        </w:rPr>
        <w:t>21</w:t>
      </w:r>
      <w:r>
        <w:rPr>
          <w:rFonts w:hint="eastAsia"/>
          <w:b w:val="0"/>
          <w:bCs/>
          <w:color w:val="auto"/>
          <w:sz w:val="24"/>
          <w:szCs w:val="24"/>
          <w:shd w:val="clear" w:color="auto" w:fill="auto"/>
          <w:lang w:eastAsia="zh-CN"/>
        </w:rPr>
        <w:t>日8时30分--</w:t>
      </w:r>
      <w:r>
        <w:rPr>
          <w:rFonts w:hint="eastAsia"/>
          <w:b w:val="0"/>
          <w:bCs/>
          <w:color w:val="auto"/>
          <w:sz w:val="24"/>
          <w:szCs w:val="24"/>
          <w:shd w:val="clear" w:color="auto" w:fill="auto"/>
          <w:lang w:val="en-US" w:eastAsia="zh-CN"/>
        </w:rPr>
        <w:t>9</w:t>
      </w:r>
      <w:r>
        <w:rPr>
          <w:rFonts w:hint="eastAsia"/>
          <w:b w:val="0"/>
          <w:bCs/>
          <w:color w:val="auto"/>
          <w:sz w:val="24"/>
          <w:szCs w:val="24"/>
          <w:shd w:val="clear" w:color="auto" w:fill="auto"/>
          <w:lang w:eastAsia="zh-CN"/>
        </w:rPr>
        <w:t>月</w:t>
      </w:r>
      <w:r>
        <w:rPr>
          <w:rFonts w:hint="eastAsia"/>
          <w:b w:val="0"/>
          <w:bCs/>
          <w:color w:val="auto"/>
          <w:sz w:val="24"/>
          <w:szCs w:val="24"/>
          <w:shd w:val="clear" w:color="auto" w:fill="auto"/>
          <w:lang w:val="en-US" w:eastAsia="zh-CN"/>
        </w:rPr>
        <w:t>27</w:t>
      </w:r>
      <w:r>
        <w:rPr>
          <w:rFonts w:hint="eastAsia"/>
          <w:b w:val="0"/>
          <w:bCs/>
          <w:color w:val="auto"/>
          <w:sz w:val="24"/>
          <w:szCs w:val="24"/>
          <w:shd w:val="clear" w:color="auto" w:fill="auto"/>
          <w:lang w:eastAsia="zh-CN"/>
        </w:rPr>
        <w:t>日1</w:t>
      </w:r>
      <w:r>
        <w:rPr>
          <w:rFonts w:hint="eastAsia"/>
          <w:b w:val="0"/>
          <w:bCs/>
          <w:color w:val="auto"/>
          <w:sz w:val="24"/>
          <w:szCs w:val="24"/>
          <w:shd w:val="clear" w:color="auto" w:fill="auto"/>
          <w:lang w:val="en-US" w:eastAsia="zh-CN"/>
        </w:rPr>
        <w:t>7</w:t>
      </w:r>
      <w:r>
        <w:rPr>
          <w:rFonts w:hint="eastAsia"/>
          <w:b w:val="0"/>
          <w:bCs/>
          <w:color w:val="auto"/>
          <w:sz w:val="24"/>
          <w:szCs w:val="24"/>
          <w:shd w:val="clear" w:color="auto" w:fill="auto"/>
          <w:lang w:eastAsia="zh-CN"/>
        </w:rPr>
        <w:t>时30分</w:t>
      </w:r>
      <w:r>
        <w:rPr>
          <w:rFonts w:hint="eastAsia"/>
          <w:b w:val="0"/>
          <w:bCs/>
          <w:snapToGrid w:val="0"/>
          <w:color w:val="auto"/>
          <w:spacing w:val="8"/>
          <w:sz w:val="24"/>
          <w:szCs w:val="24"/>
          <w:shd w:val="clear" w:color="auto" w:fill="auto"/>
          <w:lang w:eastAsia="zh-CN"/>
        </w:rPr>
        <w:t>。</w:t>
      </w:r>
    </w:p>
    <w:p>
      <w:pPr>
        <w:tabs>
          <w:tab w:val="left" w:pos="709"/>
        </w:tabs>
        <w:spacing w:line="360" w:lineRule="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四、参选保证金：</w:t>
      </w:r>
      <w:r>
        <w:rPr>
          <w:rFonts w:hint="eastAsia"/>
          <w:b/>
          <w:snapToGrid w:val="0"/>
          <w:color w:val="000000" w:themeColor="text1"/>
          <w:spacing w:val="8"/>
          <w:sz w:val="24"/>
          <w:szCs w:val="24"/>
          <w:lang w:val="en-US" w:eastAsia="zh-CN"/>
        </w:rPr>
        <w:t>无</w:t>
      </w:r>
    </w:p>
    <w:p>
      <w:pPr>
        <w:tabs>
          <w:tab w:val="left" w:pos="709"/>
        </w:tabs>
        <w:spacing w:line="360" w:lineRule="auto"/>
        <w:rPr>
          <w:sz w:val="24"/>
          <w:szCs w:val="24"/>
          <w:lang w:eastAsia="zh-CN"/>
        </w:rPr>
      </w:pPr>
      <w:r>
        <w:rPr>
          <w:rFonts w:hint="eastAsia"/>
          <w:b/>
          <w:snapToGrid w:val="0"/>
          <w:color w:val="000000" w:themeColor="text1"/>
          <w:spacing w:val="8"/>
          <w:sz w:val="24"/>
          <w:szCs w:val="24"/>
          <w:lang w:eastAsia="zh-CN"/>
        </w:rPr>
        <w:t>五、</w:t>
      </w:r>
      <w:r>
        <w:rPr>
          <w:rFonts w:hint="eastAsia"/>
          <w:b/>
          <w:bCs/>
          <w:snapToGrid w:val="0"/>
          <w:color w:val="000000" w:themeColor="text1"/>
          <w:spacing w:val="8"/>
          <w:sz w:val="24"/>
          <w:szCs w:val="24"/>
          <w:lang w:eastAsia="zh-CN"/>
        </w:rPr>
        <w:t>本公开比选采用参选文件满足要求，商务报价最低者中选的评标办法。</w:t>
      </w:r>
    </w:p>
    <w:p>
      <w:pPr>
        <w:keepNext w:val="0"/>
        <w:keepLines w:val="0"/>
        <w:pageBreakBefore w:val="0"/>
        <w:widowControl w:val="0"/>
        <w:kinsoku/>
        <w:wordWrap/>
        <w:overflowPunct/>
        <w:topLinePunct w:val="0"/>
        <w:bidi w:val="0"/>
        <w:snapToGrid/>
        <w:spacing w:line="360" w:lineRule="auto"/>
        <w:ind w:left="0" w:leftChars="0" w:right="0" w:rightChars="0" w:firstLine="496" w:firstLineChars="207"/>
        <w:outlineLvl w:val="9"/>
        <w:rPr>
          <w:rFonts w:hint="eastAsia"/>
          <w:sz w:val="24"/>
          <w:szCs w:val="24"/>
          <w:lang w:eastAsia="zh-CN"/>
        </w:rPr>
      </w:pPr>
      <w:r>
        <w:rPr>
          <w:rFonts w:hint="eastAsia"/>
          <w:sz w:val="24"/>
          <w:szCs w:val="24"/>
          <w:lang w:eastAsia="zh-CN"/>
        </w:rPr>
        <w:t>联 系 人：</w:t>
      </w:r>
      <w:r>
        <w:rPr>
          <w:rFonts w:hint="eastAsia"/>
          <w:sz w:val="24"/>
          <w:szCs w:val="24"/>
          <w:lang w:val="en-US" w:eastAsia="zh-CN"/>
        </w:rPr>
        <w:t>黄梅钦</w:t>
      </w:r>
      <w:r>
        <w:rPr>
          <w:rFonts w:hint="eastAsia"/>
          <w:sz w:val="24"/>
          <w:szCs w:val="24"/>
          <w:lang w:eastAsia="zh-CN"/>
        </w:rPr>
        <w:t xml:space="preserve">  0596-6311</w:t>
      </w:r>
      <w:r>
        <w:rPr>
          <w:rFonts w:hint="eastAsia"/>
          <w:sz w:val="24"/>
          <w:szCs w:val="24"/>
          <w:lang w:val="en-US" w:eastAsia="zh-CN"/>
        </w:rPr>
        <w:t>07</w:t>
      </w:r>
      <w:r>
        <w:rPr>
          <w:rFonts w:hint="eastAsia"/>
          <w:sz w:val="24"/>
          <w:szCs w:val="24"/>
          <w:lang w:eastAsia="zh-CN"/>
        </w:rPr>
        <w:t xml:space="preserve">3    </w:t>
      </w:r>
      <w:r>
        <w:rPr>
          <w:rFonts w:hint="eastAsia"/>
          <w:sz w:val="24"/>
          <w:szCs w:val="24"/>
          <w:lang w:val="en-US" w:eastAsia="zh-CN"/>
        </w:rPr>
        <w:fldChar w:fldCharType="begin"/>
      </w:r>
      <w:r>
        <w:rPr>
          <w:rFonts w:hint="eastAsia"/>
          <w:sz w:val="24"/>
          <w:szCs w:val="24"/>
          <w:lang w:val="en-US" w:eastAsia="zh-CN"/>
        </w:rPr>
        <w:instrText xml:space="preserve"> HYPERLINK "mailto:huangmq@fjpec.com.cn" </w:instrText>
      </w:r>
      <w:r>
        <w:rPr>
          <w:rFonts w:hint="eastAsia"/>
          <w:sz w:val="24"/>
          <w:szCs w:val="24"/>
          <w:lang w:val="en-US" w:eastAsia="zh-CN"/>
        </w:rPr>
        <w:fldChar w:fldCharType="separate"/>
      </w:r>
      <w:r>
        <w:rPr>
          <w:rStyle w:val="34"/>
          <w:rFonts w:hint="eastAsia"/>
          <w:sz w:val="24"/>
          <w:szCs w:val="24"/>
          <w:lang w:val="en-US" w:eastAsia="zh-CN"/>
        </w:rPr>
        <w:t>huangmq</w:t>
      </w:r>
      <w:r>
        <w:rPr>
          <w:rStyle w:val="34"/>
          <w:rFonts w:hint="eastAsia"/>
          <w:sz w:val="24"/>
          <w:szCs w:val="24"/>
          <w:lang w:eastAsia="zh-CN"/>
        </w:rPr>
        <w:t>@f</w:t>
      </w:r>
      <w:r>
        <w:rPr>
          <w:rStyle w:val="34"/>
          <w:rFonts w:hint="eastAsia"/>
          <w:sz w:val="24"/>
          <w:szCs w:val="24"/>
          <w:lang w:val="en-US" w:eastAsia="zh-CN"/>
        </w:rPr>
        <w:t>j</w:t>
      </w:r>
      <w:r>
        <w:rPr>
          <w:rStyle w:val="34"/>
          <w:rFonts w:hint="eastAsia"/>
          <w:sz w:val="24"/>
          <w:szCs w:val="24"/>
          <w:lang w:eastAsia="zh-CN"/>
        </w:rPr>
        <w:t>pec.com.cn</w:t>
      </w:r>
      <w:r>
        <w:rPr>
          <w:rFonts w:hint="eastAsia"/>
          <w:sz w:val="24"/>
          <w:szCs w:val="24"/>
          <w:lang w:val="en-US" w:eastAsia="zh-CN"/>
        </w:rPr>
        <w:fldChar w:fldCharType="end"/>
      </w:r>
    </w:p>
    <w:p>
      <w:pPr>
        <w:pStyle w:val="2"/>
        <w:keepNext w:val="0"/>
        <w:keepLines w:val="0"/>
        <w:pageBreakBefore w:val="0"/>
        <w:widowControl w:val="0"/>
        <w:kinsoku/>
        <w:wordWrap/>
        <w:overflowPunct/>
        <w:topLinePunct w:val="0"/>
        <w:bidi w:val="0"/>
        <w:snapToGrid/>
        <w:spacing w:line="360" w:lineRule="auto"/>
        <w:ind w:left="480" w:leftChars="218" w:right="0" w:rightChars="0" w:firstLine="0" w:firstLineChars="0"/>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技术经办</w:t>
      </w:r>
      <w:r>
        <w:rPr>
          <w:rFonts w:hint="eastAsia" w:ascii="宋体" w:hAnsi="宋体" w:eastAsia="宋体" w:cs="宋体"/>
          <w:sz w:val="24"/>
          <w:szCs w:val="24"/>
          <w:lang w:val="en-US" w:eastAsia="zh-CN" w:bidi="ar-SA"/>
        </w:rPr>
        <w:t>：洪碧玉 0596-6311081</w:t>
      </w:r>
      <w:r>
        <w:rPr>
          <w:rFonts w:hint="eastAsia" w:hAnsi="宋体" w:cs="宋体"/>
          <w:sz w:val="24"/>
          <w:szCs w:val="24"/>
          <w:lang w:val="en-US" w:eastAsia="zh-CN" w:bidi="ar-SA"/>
        </w:rPr>
        <w:t xml:space="preserve">  </w:t>
      </w:r>
      <w:r>
        <w:rPr>
          <w:rFonts w:hint="eastAsia" w:ascii="宋体" w:hAnsi="宋体" w:eastAsia="宋体" w:cs="宋体"/>
          <w:sz w:val="24"/>
          <w:szCs w:val="24"/>
          <w:lang w:val="en-US" w:eastAsia="zh-CN" w:bidi="ar-SA"/>
        </w:rPr>
        <w:t xml:space="preserve">   byhong@fhcpec.com.cn </w:t>
      </w:r>
      <w:bookmarkStart w:id="11" w:name="_GoBack"/>
      <w:bookmarkEnd w:id="11"/>
    </w:p>
    <w:p>
      <w:pPr>
        <w:pStyle w:val="2"/>
        <w:keepNext w:val="0"/>
        <w:keepLines w:val="0"/>
        <w:pageBreakBefore w:val="0"/>
        <w:widowControl w:val="0"/>
        <w:kinsoku/>
        <w:wordWrap/>
        <w:overflowPunct/>
        <w:topLinePunct w:val="0"/>
        <w:bidi w:val="0"/>
        <w:snapToGrid/>
        <w:spacing w:line="360" w:lineRule="auto"/>
        <w:ind w:left="480" w:leftChars="218" w:right="0" w:rightChars="0" w:firstLine="0" w:firstLineChars="0"/>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纪检监察室电话：0596-6311774</w:t>
      </w:r>
    </w:p>
    <w:p>
      <w:pPr>
        <w:keepNext w:val="0"/>
        <w:keepLines w:val="0"/>
        <w:pageBreakBefore w:val="0"/>
        <w:widowControl w:val="0"/>
        <w:kinsoku/>
        <w:wordWrap/>
        <w:overflowPunct/>
        <w:topLinePunct w:val="0"/>
        <w:bidi w:val="0"/>
        <w:snapToGrid/>
        <w:spacing w:line="360" w:lineRule="auto"/>
        <w:ind w:left="0" w:leftChars="0" w:right="0" w:rightChars="0" w:firstLine="496" w:firstLineChars="207"/>
        <w:outlineLvl w:val="9"/>
        <w:rPr>
          <w:sz w:val="24"/>
          <w:szCs w:val="24"/>
          <w:lang w:eastAsia="zh-CN"/>
        </w:rPr>
      </w:pPr>
      <w:r>
        <w:rPr>
          <w:rFonts w:hint="eastAsia"/>
          <w:sz w:val="24"/>
          <w:szCs w:val="24"/>
          <w:lang w:eastAsia="zh-CN"/>
        </w:rPr>
        <w:t>联系地址：漳州市漳浦县杜浔镇杜昌路9号（福海创办公楼</w:t>
      </w:r>
      <w:r>
        <w:rPr>
          <w:rFonts w:hint="eastAsia"/>
          <w:sz w:val="24"/>
          <w:szCs w:val="24"/>
          <w:lang w:val="en-US" w:eastAsia="zh-CN"/>
        </w:rPr>
        <w:t>三</w:t>
      </w:r>
      <w:r>
        <w:rPr>
          <w:rFonts w:hint="eastAsia"/>
          <w:sz w:val="24"/>
          <w:szCs w:val="24"/>
          <w:lang w:eastAsia="zh-CN"/>
        </w:rPr>
        <w:t>楼，</w:t>
      </w:r>
      <w:r>
        <w:rPr>
          <w:rFonts w:hint="eastAsia"/>
          <w:sz w:val="24"/>
          <w:szCs w:val="24"/>
          <w:lang w:val="en-US" w:eastAsia="zh-CN"/>
        </w:rPr>
        <w:t>设备及服务团队</w:t>
      </w:r>
      <w:r>
        <w:rPr>
          <w:rFonts w:hint="eastAsia"/>
          <w:sz w:val="24"/>
          <w:szCs w:val="24"/>
          <w:lang w:eastAsia="zh-CN"/>
        </w:rPr>
        <w:t>）</w:t>
      </w:r>
    </w:p>
    <w:p>
      <w:pPr>
        <w:spacing w:line="360" w:lineRule="auto"/>
        <w:ind w:firstLine="480" w:firstLineChars="200"/>
        <w:rPr>
          <w:rFonts w:hint="eastAsia"/>
          <w:sz w:val="24"/>
          <w:szCs w:val="24"/>
          <w:lang w:eastAsia="zh-CN"/>
        </w:rPr>
      </w:pPr>
      <w:r>
        <w:rPr>
          <w:rFonts w:hint="eastAsia"/>
          <w:sz w:val="24"/>
          <w:szCs w:val="24"/>
          <w:lang w:eastAsia="zh-CN"/>
        </w:rPr>
        <w:t xml:space="preserve">                                           </w:t>
      </w:r>
    </w:p>
    <w:p>
      <w:pPr>
        <w:spacing w:line="360" w:lineRule="auto"/>
        <w:ind w:firstLine="480" w:firstLineChars="200"/>
        <w:jc w:val="center"/>
        <w:rPr>
          <w:sz w:val="24"/>
          <w:szCs w:val="24"/>
          <w:lang w:eastAsia="zh-CN"/>
        </w:rPr>
      </w:pPr>
      <w:r>
        <w:rPr>
          <w:rFonts w:hint="eastAsia"/>
          <w:sz w:val="24"/>
          <w:szCs w:val="24"/>
          <w:lang w:val="en-US" w:eastAsia="zh-CN"/>
        </w:rPr>
        <w:t xml:space="preserve">                                    </w:t>
      </w:r>
      <w:r>
        <w:rPr>
          <w:rFonts w:hint="eastAsia"/>
          <w:sz w:val="24"/>
          <w:szCs w:val="24"/>
          <w:lang w:eastAsia="zh-CN"/>
        </w:rPr>
        <w:t xml:space="preserve">福建福海创石油化工有限公司 </w:t>
      </w:r>
    </w:p>
    <w:p>
      <w:pPr>
        <w:pStyle w:val="48"/>
        <w:spacing w:before="0" w:line="360" w:lineRule="auto"/>
        <w:ind w:left="360" w:firstLine="0"/>
        <w:rPr>
          <w:rFonts w:asciiTheme="majorEastAsia" w:hAnsiTheme="majorEastAsia" w:eastAsiaTheme="majorEastAsia"/>
          <w:bCs/>
          <w:sz w:val="24"/>
          <w:szCs w:val="24"/>
          <w:lang w:eastAsia="zh-CN"/>
        </w:rPr>
      </w:pPr>
      <w:r>
        <w:rPr>
          <w:rFonts w:hint="eastAsia"/>
          <w:sz w:val="24"/>
          <w:szCs w:val="24"/>
          <w:lang w:eastAsia="zh-CN"/>
        </w:rPr>
        <w:t xml:space="preserve">                                                  </w:t>
      </w:r>
      <w:r>
        <w:rPr>
          <w:sz w:val="24"/>
          <w:szCs w:val="24"/>
          <w:lang w:eastAsia="zh-CN"/>
        </w:rPr>
        <w:t>202</w:t>
      </w:r>
      <w:r>
        <w:rPr>
          <w:rFonts w:hint="eastAsia"/>
          <w:sz w:val="24"/>
          <w:szCs w:val="24"/>
          <w:lang w:val="en-US" w:eastAsia="zh-CN"/>
        </w:rPr>
        <w:t>2</w:t>
      </w:r>
      <w:r>
        <w:rPr>
          <w:rFonts w:hint="eastAsia"/>
          <w:sz w:val="24"/>
          <w:szCs w:val="24"/>
          <w:lang w:eastAsia="zh-CN"/>
        </w:rPr>
        <w:t>年</w:t>
      </w:r>
      <w:r>
        <w:rPr>
          <w:rFonts w:hint="eastAsia"/>
          <w:sz w:val="24"/>
          <w:szCs w:val="24"/>
          <w:lang w:val="en-US" w:eastAsia="zh-CN"/>
        </w:rPr>
        <w:t>09</w:t>
      </w:r>
      <w:r>
        <w:rPr>
          <w:rFonts w:hint="eastAsia"/>
          <w:sz w:val="24"/>
          <w:szCs w:val="24"/>
          <w:lang w:eastAsia="zh-CN"/>
        </w:rPr>
        <w:t>月</w:t>
      </w:r>
      <w:r>
        <w:rPr>
          <w:rFonts w:hint="eastAsia"/>
          <w:sz w:val="24"/>
          <w:szCs w:val="24"/>
          <w:lang w:val="en-US" w:eastAsia="zh-CN"/>
        </w:rPr>
        <w:t>15</w:t>
      </w:r>
      <w:r>
        <w:rPr>
          <w:rFonts w:hint="eastAsia"/>
          <w:sz w:val="24"/>
          <w:szCs w:val="24"/>
          <w:lang w:eastAsia="zh-CN"/>
        </w:rPr>
        <w:t>日</w:t>
      </w:r>
    </w:p>
    <w:p>
      <w:pPr>
        <w:pStyle w:val="3"/>
        <w:tabs>
          <w:tab w:val="left" w:pos="1262"/>
        </w:tabs>
        <w:spacing w:line="355" w:lineRule="exact"/>
        <w:ind w:left="0" w:right="108"/>
        <w:jc w:val="center"/>
        <w:rPr>
          <w:lang w:eastAsia="zh-CN"/>
        </w:rPr>
        <w:sectPr>
          <w:pgSz w:w="11910" w:h="16840"/>
          <w:pgMar w:top="1500" w:right="1020" w:bottom="740" w:left="10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14"/>
        <w:spacing w:before="3"/>
        <w:rPr>
          <w:b/>
          <w:sz w:val="26"/>
          <w:lang w:eastAsia="zh-CN"/>
        </w:rPr>
      </w:pPr>
    </w:p>
    <w:p>
      <w:pPr>
        <w:spacing w:after="240"/>
        <w:ind w:firstLine="534" w:firstLineChars="200"/>
        <w:rPr>
          <w:b/>
          <w:sz w:val="28"/>
          <w:lang w:eastAsia="zh-CN"/>
        </w:rPr>
      </w:pPr>
      <w:r>
        <w:rPr>
          <w:b/>
          <w:w w:val="95"/>
          <w:sz w:val="28"/>
          <w:lang w:eastAsia="zh-CN"/>
        </w:rPr>
        <w:t>一、比选内容</w:t>
      </w:r>
    </w:p>
    <w:p>
      <w:pPr>
        <w:snapToGrid w:val="0"/>
        <w:spacing w:line="360" w:lineRule="auto"/>
        <w:ind w:left="458" w:leftChars="208" w:firstLine="0" w:firstLineChars="0"/>
        <w:rPr>
          <w:lang w:eastAsia="zh-CN"/>
        </w:rPr>
      </w:pPr>
      <w:r>
        <w:rPr>
          <w:rFonts w:hint="eastAsia" w:ascii="宋体" w:hAnsi="宋体" w:eastAsia="宋体" w:cs="宋体"/>
          <w:sz w:val="24"/>
          <w:szCs w:val="24"/>
          <w:lang w:val="en-US" w:eastAsia="zh-CN" w:bidi="ar-SA"/>
        </w:rPr>
        <w:t>1.项目名称：</w:t>
      </w:r>
      <w:r>
        <w:rPr>
          <w:rFonts w:hint="eastAsia" w:ascii="宋体" w:hAnsi="宋体" w:eastAsia="宋体" w:cs="宋体"/>
          <w:bCs/>
          <w:sz w:val="24"/>
          <w:szCs w:val="24"/>
          <w:u w:val="single"/>
          <w:lang w:val="en-US" w:eastAsia="zh-CN" w:bidi="ar-SA"/>
        </w:rPr>
        <w:t>福建福海创石油化工有限公司热电资产重组项目分析</w:t>
      </w:r>
    </w:p>
    <w:p>
      <w:pPr>
        <w:pStyle w:val="14"/>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4"/>
        <w:spacing w:line="360" w:lineRule="auto"/>
        <w:ind w:right="121"/>
        <w:jc w:val="both"/>
        <w:rPr>
          <w:lang w:eastAsia="zh-CN"/>
        </w:rPr>
      </w:pPr>
      <w:r>
        <w:rPr>
          <w:rFonts w:hint="eastAsia"/>
          <w:lang w:eastAsia="zh-CN"/>
        </w:rPr>
        <w:t xml:space="preserve">    3.承包方式：固定总价包干</w:t>
      </w:r>
    </w:p>
    <w:p>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716" w:leftChars="209" w:right="0" w:rightChars="0" w:hanging="256" w:hangingChars="107"/>
        <w:jc w:val="left"/>
        <w:textAlignment w:val="auto"/>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项目工作范围及要求：委托具有资质的会计师事务所对本公司拟将福建福海创石油化工有限公司下属的腾龙芳烃南部供热中心、翔鹭码头投资管理（漳州）有限公司南8#码头、福海创热电改造项目重组成独立法人主体的重组事项进行项目分析并出具分析报告。</w:t>
      </w:r>
    </w:p>
    <w:p>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716" w:leftChars="209" w:right="0" w:rightChars="0" w:hanging="256" w:hangingChars="107"/>
        <w:jc w:val="left"/>
        <w:textAlignment w:val="auto"/>
        <w:outlineLvl w:val="9"/>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 项目联系人</w:t>
      </w:r>
    </w:p>
    <w:p>
      <w:pPr>
        <w:pStyle w:val="14"/>
        <w:spacing w:line="360" w:lineRule="auto"/>
        <w:ind w:right="121" w:firstLine="465"/>
        <w:jc w:val="both"/>
        <w:rPr>
          <w:rFonts w:hint="eastAsia"/>
          <w:lang w:eastAsia="zh-CN"/>
        </w:rPr>
      </w:pPr>
      <w:r>
        <w:rPr>
          <w:rFonts w:hint="eastAsia"/>
          <w:lang w:eastAsia="zh-CN"/>
        </w:rPr>
        <w:t>技术联系人：</w:t>
      </w:r>
      <w:r>
        <w:rPr>
          <w:rFonts w:hint="eastAsia"/>
          <w:lang w:val="en-US" w:eastAsia="zh-CN"/>
        </w:rPr>
        <w:t>洪碧玉</w:t>
      </w:r>
      <w:r>
        <w:rPr>
          <w:rFonts w:hint="eastAsia"/>
          <w:lang w:eastAsia="zh-CN"/>
        </w:rPr>
        <w:t xml:space="preserve"> </w:t>
      </w:r>
      <w:r>
        <w:rPr>
          <w:rFonts w:hint="eastAsia"/>
          <w:lang w:val="en-US" w:eastAsia="zh-CN"/>
        </w:rPr>
        <w:t>0596-6311081</w:t>
      </w:r>
      <w:r>
        <w:rPr>
          <w:rFonts w:hint="eastAsia"/>
          <w:lang w:eastAsia="zh-CN"/>
        </w:rPr>
        <w:t> </w:t>
      </w:r>
      <w:r>
        <w:rPr>
          <w:rFonts w:hint="eastAsia"/>
          <w:lang w:val="en-US" w:eastAsia="zh-CN"/>
        </w:rPr>
        <w:t xml:space="preserve">byhong@fhcpec.com.cn   </w:t>
      </w:r>
      <w:r>
        <w:rPr>
          <w:rFonts w:hint="eastAsia"/>
          <w:lang w:eastAsia="zh-CN"/>
        </w:rPr>
        <w:t xml:space="preserve">         </w:t>
      </w:r>
    </w:p>
    <w:p>
      <w:pPr>
        <w:pStyle w:val="14"/>
        <w:spacing w:line="360" w:lineRule="auto"/>
        <w:ind w:right="121"/>
        <w:jc w:val="both"/>
        <w:rPr>
          <w:lang w:eastAsia="zh-CN"/>
        </w:rPr>
      </w:pPr>
      <w:r>
        <w:rPr>
          <w:rFonts w:hint="eastAsia"/>
          <w:lang w:eastAsia="zh-CN"/>
        </w:rPr>
        <w:t xml:space="preserve">    商务联系人：</w:t>
      </w:r>
      <w:r>
        <w:rPr>
          <w:rFonts w:hint="eastAsia"/>
          <w:lang w:val="en-US" w:eastAsia="zh-CN"/>
        </w:rPr>
        <w:t>黄梅钦</w:t>
      </w:r>
      <w:r>
        <w:rPr>
          <w:rFonts w:hint="eastAsia"/>
          <w:lang w:eastAsia="zh-CN"/>
        </w:rPr>
        <w:t xml:space="preserve"> 0596-6311</w:t>
      </w:r>
      <w:r>
        <w:rPr>
          <w:rFonts w:hint="eastAsia"/>
          <w:lang w:val="en-US" w:eastAsia="zh-CN"/>
        </w:rPr>
        <w:t>07</w:t>
      </w:r>
      <w:r>
        <w:rPr>
          <w:rFonts w:hint="eastAsia"/>
          <w:lang w:eastAsia="zh-CN"/>
        </w:rPr>
        <w:t xml:space="preserve">3  </w:t>
      </w:r>
      <w:r>
        <w:rPr>
          <w:rFonts w:hint="eastAsia"/>
          <w:lang w:val="en-US" w:eastAsia="zh-CN"/>
        </w:rPr>
        <w:t>huangmq</w:t>
      </w:r>
      <w:r>
        <w:rPr>
          <w:rFonts w:hint="eastAsia"/>
          <w:lang w:eastAsia="zh-CN"/>
        </w:rPr>
        <w:t>@f</w:t>
      </w:r>
      <w:r>
        <w:rPr>
          <w:rFonts w:hint="eastAsia"/>
          <w:lang w:val="en-US" w:eastAsia="zh-CN"/>
        </w:rPr>
        <w:t>j</w:t>
      </w:r>
      <w:r>
        <w:rPr>
          <w:rFonts w:hint="eastAsia"/>
          <w:lang w:eastAsia="zh-CN"/>
        </w:rPr>
        <w:t>pec.com.cn</w:t>
      </w:r>
    </w:p>
    <w:p>
      <w:pPr>
        <w:pStyle w:val="3"/>
        <w:spacing w:before="18"/>
        <w:rPr>
          <w:lang w:eastAsia="zh-CN"/>
        </w:rPr>
      </w:pPr>
      <w:r>
        <w:rPr>
          <w:w w:val="95"/>
          <w:lang w:eastAsia="zh-CN"/>
        </w:rPr>
        <w:t>二、定义和解释</w:t>
      </w:r>
    </w:p>
    <w:p>
      <w:pPr>
        <w:pStyle w:val="14"/>
        <w:spacing w:before="18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4"/>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4"/>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before="95"/>
        <w:rPr>
          <w:lang w:eastAsia="zh-CN"/>
        </w:rPr>
      </w:pPr>
      <w:r>
        <w:rPr>
          <w:w w:val="95"/>
          <w:lang w:eastAsia="zh-CN"/>
        </w:rPr>
        <w:t>三、比选文件组成</w:t>
      </w:r>
    </w:p>
    <w:p>
      <w:pPr>
        <w:pStyle w:val="14"/>
        <w:spacing w:before="188"/>
        <w:ind w:left="598"/>
        <w:rPr>
          <w:lang w:eastAsia="zh-CN"/>
        </w:rPr>
      </w:pPr>
      <w:r>
        <w:rPr>
          <w:lang w:eastAsia="zh-CN"/>
        </w:rPr>
        <w:t>1.比选文件包括下列内容：</w:t>
      </w:r>
    </w:p>
    <w:p>
      <w:pPr>
        <w:pStyle w:val="14"/>
        <w:spacing w:before="105"/>
        <w:ind w:left="598"/>
        <w:rPr>
          <w:lang w:eastAsia="zh-CN"/>
        </w:rPr>
      </w:pPr>
      <w:r>
        <w:rPr>
          <w:lang w:eastAsia="zh-CN"/>
        </w:rPr>
        <w:t>比选公告、比选须知、项目内容、合同书格式、报价单、承诺函等。</w:t>
      </w:r>
    </w:p>
    <w:p>
      <w:pPr>
        <w:pStyle w:val="14"/>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4"/>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4"/>
        <w:spacing w:line="360" w:lineRule="auto"/>
        <w:ind w:left="118"/>
        <w:rPr>
          <w:lang w:eastAsia="zh-CN"/>
        </w:rPr>
      </w:pPr>
      <w:r>
        <w:rPr>
          <w:lang w:eastAsia="zh-CN"/>
        </w:rPr>
        <w:t>重要事项、格式、条款和技术规范、参数及要求等）。参选人没有按照比选文件要求提交</w:t>
      </w:r>
    </w:p>
    <w:p>
      <w:pPr>
        <w:pStyle w:val="14"/>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rPr>
          <w:lang w:eastAsia="zh-CN"/>
        </w:rPr>
        <w:sectPr>
          <w:pgSz w:w="11910" w:h="16840"/>
          <w:pgMar w:top="1500" w:right="1020" w:bottom="740" w:left="1300" w:header="0" w:footer="551" w:gutter="0"/>
          <w:cols w:space="720" w:num="1"/>
        </w:sectPr>
      </w:pPr>
    </w:p>
    <w:p>
      <w:pPr>
        <w:pStyle w:val="3"/>
        <w:spacing w:before="97"/>
        <w:ind w:left="680"/>
        <w:rPr>
          <w:lang w:eastAsia="zh-CN"/>
        </w:rPr>
      </w:pPr>
      <w:r>
        <w:rPr>
          <w:w w:val="95"/>
          <w:lang w:eastAsia="zh-CN"/>
        </w:rPr>
        <w:t>四、比选文件的澄清</w:t>
      </w:r>
    </w:p>
    <w:p>
      <w:pPr>
        <w:pStyle w:val="14"/>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ind w:left="0" w:firstLine="534" w:firstLineChars="200"/>
        <w:rPr>
          <w:lang w:eastAsia="zh-CN"/>
        </w:rPr>
      </w:pPr>
      <w:r>
        <w:rPr>
          <w:w w:val="95"/>
          <w:lang w:eastAsia="zh-CN"/>
        </w:rPr>
        <w:t>五、比选文件的修改、补充</w:t>
      </w:r>
    </w:p>
    <w:p>
      <w:pPr>
        <w:pStyle w:val="14"/>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4"/>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4"/>
        <w:spacing w:before="27" w:line="360" w:lineRule="auto"/>
        <w:ind w:firstLine="480" w:firstLineChars="200"/>
        <w:rPr>
          <w:lang w:eastAsia="zh-CN"/>
        </w:rPr>
      </w:pPr>
      <w:r>
        <w:rPr>
          <w:lang w:eastAsia="zh-CN"/>
        </w:rPr>
        <w:t>3.比选文件的修改书将构成比选文件的一部分，对参选人具有约束作用。</w:t>
      </w:r>
    </w:p>
    <w:p>
      <w:pPr>
        <w:pStyle w:val="14"/>
        <w:spacing w:before="27" w:line="360" w:lineRule="auto"/>
        <w:ind w:firstLine="480" w:firstLineChars="200"/>
        <w:rPr>
          <w:lang w:eastAsia="zh-CN"/>
        </w:rPr>
      </w:pPr>
      <w:r>
        <w:rPr>
          <w:rFonts w:hint="eastAsia"/>
          <w:lang w:eastAsia="zh-CN"/>
        </w:rPr>
        <w:t>4.比选人所作的一切有效补充、修改文件，均被视为比选文件不可分割的部分。</w:t>
      </w:r>
    </w:p>
    <w:p>
      <w:pPr>
        <w:pStyle w:val="3"/>
        <w:spacing w:line="360" w:lineRule="auto"/>
        <w:rPr>
          <w:lang w:eastAsia="zh-CN"/>
        </w:rPr>
      </w:pPr>
      <w:r>
        <w:rPr>
          <w:w w:val="95"/>
          <w:lang w:eastAsia="zh-CN"/>
        </w:rPr>
        <w:t>六、参选人资格</w:t>
      </w:r>
    </w:p>
    <w:p>
      <w:pPr>
        <w:widowControl/>
        <w:autoSpaceDE/>
        <w:autoSpaceDN/>
        <w:spacing w:line="360" w:lineRule="auto"/>
        <w:ind w:left="854" w:leftChars="218" w:hanging="374" w:hangingChars="156"/>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left="0" w:leftChars="0" w:firstLine="496" w:firstLineChars="207"/>
        <w:jc w:val="both"/>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2.投标人须具备会计师事务所执业资格及证券资质,具有良好的职业信誉；</w:t>
      </w:r>
    </w:p>
    <w:p>
      <w:pPr>
        <w:widowControl/>
        <w:autoSpaceDE/>
        <w:autoSpaceDN/>
        <w:spacing w:line="360" w:lineRule="auto"/>
        <w:ind w:left="0" w:leftChars="0" w:firstLine="496" w:firstLineChars="207"/>
        <w:jc w:val="both"/>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3.具有完成本项目所需的人员、专业能力，不存在其他可能不适合承担本项目的情形；</w:t>
      </w:r>
    </w:p>
    <w:p>
      <w:pPr>
        <w:widowControl/>
        <w:autoSpaceDE/>
        <w:autoSpaceDN/>
        <w:spacing w:line="360" w:lineRule="auto"/>
        <w:ind w:left="716" w:leftChars="223" w:hanging="225" w:hangingChars="94"/>
        <w:jc w:val="both"/>
        <w:rPr>
          <w:rFonts w:asciiTheme="majorEastAsia" w:hAnsiTheme="majorEastAsia" w:eastAsiaTheme="majorEastAsia"/>
          <w:sz w:val="24"/>
          <w:szCs w:val="24"/>
          <w:lang w:eastAsia="zh-CN"/>
        </w:rPr>
      </w:pPr>
      <w:r>
        <w:rPr>
          <w:rFonts w:asciiTheme="majorEastAsia" w:hAnsiTheme="majorEastAsia" w:eastAsiaTheme="majorEastAsia"/>
          <w:sz w:val="24"/>
          <w:szCs w:val="24"/>
          <w:lang w:eastAsia="zh-CN"/>
        </w:rPr>
        <w:t>4.投标人及本项目负责人近3年未因违规执业受行政处罚；（若投标人存在故意隐瞒，经查实后视为无效投标）；</w:t>
      </w:r>
    </w:p>
    <w:p>
      <w:pPr>
        <w:widowControl/>
        <w:autoSpaceDE/>
        <w:autoSpaceDN/>
        <w:spacing w:line="360" w:lineRule="auto"/>
        <w:ind w:left="0" w:leftChars="0"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5</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left="0" w:leftChars="0"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left="0" w:leftChars="0"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7</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3"/>
        <w:spacing w:line="360" w:lineRule="auto"/>
        <w:ind w:left="0" w:firstLine="401" w:firstLineChars="150"/>
        <w:rPr>
          <w:b w:val="0"/>
          <w:sz w:val="24"/>
          <w:szCs w:val="24"/>
          <w:lang w:eastAsia="zh-CN"/>
        </w:rPr>
      </w:pPr>
      <w:r>
        <w:rPr>
          <w:w w:val="95"/>
          <w:lang w:eastAsia="zh-CN"/>
        </w:rPr>
        <w:t>七、参选保证金</w:t>
      </w:r>
      <w:r>
        <w:rPr>
          <w:rFonts w:hint="eastAsia"/>
          <w:w w:val="95"/>
          <w:lang w:eastAsia="zh-CN"/>
        </w:rPr>
        <w:t>：</w:t>
      </w:r>
      <w:r>
        <w:rPr>
          <w:rFonts w:hint="eastAsia"/>
          <w:w w:val="95"/>
          <w:lang w:val="en-US" w:eastAsia="zh-CN"/>
        </w:rPr>
        <w:t>无</w:t>
      </w:r>
    </w:p>
    <w:p>
      <w:pPr>
        <w:pStyle w:val="3"/>
        <w:spacing w:line="360" w:lineRule="auto"/>
        <w:rPr>
          <w:lang w:eastAsia="zh-CN"/>
        </w:rPr>
      </w:pPr>
      <w:r>
        <w:rPr>
          <w:w w:val="95"/>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lang w:eastAsia="zh-CN"/>
        </w:rPr>
        <w:t>202</w:t>
      </w:r>
      <w:r>
        <w:rPr>
          <w:rFonts w:hint="eastAsia"/>
          <w:lang w:val="en-US" w:eastAsia="zh-CN"/>
        </w:rPr>
        <w:t>2</w:t>
      </w:r>
      <w:r>
        <w:rPr>
          <w:rFonts w:hint="eastAsia"/>
          <w:lang w:eastAsia="zh-CN"/>
        </w:rPr>
        <w:t>年0</w:t>
      </w:r>
      <w:r>
        <w:rPr>
          <w:rFonts w:hint="eastAsia"/>
          <w:lang w:val="en-US" w:eastAsia="zh-CN"/>
        </w:rPr>
        <w:t>9</w:t>
      </w:r>
      <w:r>
        <w:rPr>
          <w:rFonts w:hint="eastAsia"/>
          <w:lang w:eastAsia="zh-CN"/>
        </w:rPr>
        <w:t>月</w:t>
      </w:r>
      <w:r>
        <w:rPr>
          <w:rFonts w:hint="eastAsia"/>
          <w:lang w:val="en-US" w:eastAsia="zh-CN"/>
        </w:rPr>
        <w:t xml:space="preserve">    </w:t>
      </w:r>
      <w:r>
        <w:rPr>
          <w:rFonts w:hint="eastAsia"/>
          <w:lang w:eastAsia="zh-CN"/>
        </w:rPr>
        <w:t>日1</w:t>
      </w:r>
      <w:r>
        <w:rPr>
          <w:rFonts w:hint="eastAsia"/>
          <w:lang w:val="en-US" w:eastAsia="zh-CN"/>
        </w:rPr>
        <w:t>7</w:t>
      </w:r>
      <w:r>
        <w:rPr>
          <w:rFonts w:hint="eastAsia"/>
          <w:lang w:eastAsia="zh-CN"/>
        </w:rPr>
        <w:t xml:space="preserve"> 时30分。</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lang w:eastAsia="zh-CN"/>
        </w:rPr>
      </w:pPr>
      <w:r>
        <w:rPr>
          <w:lang w:eastAsia="zh-CN"/>
        </w:rPr>
        <w:t>联</w:t>
      </w:r>
      <w:r>
        <w:rPr>
          <w:rFonts w:hint="eastAsia"/>
          <w:lang w:eastAsia="zh-CN"/>
        </w:rPr>
        <w:t xml:space="preserve"> </w:t>
      </w:r>
      <w:r>
        <w:rPr>
          <w:lang w:eastAsia="zh-CN"/>
        </w:rPr>
        <w:t>系</w:t>
      </w:r>
      <w:r>
        <w:rPr>
          <w:rFonts w:hint="eastAsia"/>
          <w:lang w:eastAsia="zh-CN"/>
        </w:rPr>
        <w:t xml:space="preserve"> </w:t>
      </w:r>
      <w:r>
        <w:rPr>
          <w:lang w:eastAsia="zh-CN"/>
        </w:rPr>
        <w:t>人</w:t>
      </w:r>
      <w:r>
        <w:rPr>
          <w:spacing w:val="-56"/>
          <w:lang w:eastAsia="zh-CN"/>
        </w:rPr>
        <w:t>：</w:t>
      </w:r>
      <w:r>
        <w:rPr>
          <w:rFonts w:hint="eastAsia"/>
          <w:spacing w:val="-56"/>
          <w:lang w:val="en-US" w:eastAsia="zh-CN"/>
        </w:rPr>
        <w:t>黄梅钦</w:t>
      </w:r>
      <w:r>
        <w:rPr>
          <w:rFonts w:hint="eastAsia"/>
          <w:lang w:eastAsia="zh-CN"/>
        </w:rPr>
        <w:t xml:space="preserve">   </w:t>
      </w:r>
      <w:r>
        <w:rPr>
          <w:lang w:eastAsia="zh-CN"/>
        </w:rPr>
        <w:t>联系电话</w:t>
      </w:r>
      <w:r>
        <w:rPr>
          <w:spacing w:val="-4"/>
          <w:lang w:eastAsia="zh-CN"/>
        </w:rPr>
        <w:t>：</w:t>
      </w:r>
      <w:r>
        <w:rPr>
          <w:rFonts w:hint="eastAsia"/>
          <w:spacing w:val="-4"/>
          <w:lang w:eastAsia="zh-CN"/>
        </w:rPr>
        <w:t>0596-6311</w:t>
      </w:r>
      <w:r>
        <w:rPr>
          <w:rFonts w:hint="eastAsia"/>
          <w:spacing w:val="-4"/>
          <w:lang w:val="en-US" w:eastAsia="zh-CN"/>
        </w:rPr>
        <w:t>07</w:t>
      </w:r>
      <w:r>
        <w:rPr>
          <w:rFonts w:hint="eastAsia"/>
          <w:spacing w:val="-4"/>
          <w:lang w:eastAsia="zh-CN"/>
        </w:rPr>
        <w:t xml:space="preserve">3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14"/>
        <w:spacing w:line="360" w:lineRule="auto"/>
        <w:ind w:firstLine="480" w:firstLineChars="200"/>
        <w:rPr>
          <w:lang w:eastAsia="zh-CN"/>
        </w:rPr>
      </w:pPr>
      <w:r>
        <w:rPr>
          <w:lang w:eastAsia="zh-CN"/>
        </w:rPr>
        <w:t>3.只允许参选人有一个参选方案，否则将被视为无效参选。</w:t>
      </w:r>
    </w:p>
    <w:p>
      <w:pPr>
        <w:pStyle w:val="14"/>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4"/>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4"/>
        <w:spacing w:before="24"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spacing w:line="360" w:lineRule="auto"/>
        <w:ind w:left="0" w:firstLine="534" w:firstLineChars="200"/>
        <w:rPr>
          <w:lang w:eastAsia="zh-CN"/>
        </w:rPr>
      </w:pPr>
      <w:r>
        <w:rPr>
          <w:rFonts w:hint="eastAsia"/>
          <w:w w:val="95"/>
          <w:lang w:eastAsia="zh-CN"/>
        </w:rPr>
        <w:t>九</w:t>
      </w:r>
      <w:r>
        <w:rPr>
          <w:w w:val="95"/>
          <w:lang w:eastAsia="zh-CN"/>
        </w:rPr>
        <w:t>、</w:t>
      </w:r>
      <w:r>
        <w:rPr>
          <w:rFonts w:hint="eastAsia"/>
          <w:w w:val="95"/>
          <w:lang w:eastAsia="zh-CN"/>
        </w:rPr>
        <w:t>异议</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7"/>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lang w:eastAsia="zh-CN"/>
        </w:rPr>
        <w:t>十</w:t>
      </w:r>
      <w:r>
        <w:rPr>
          <w:w w:val="95"/>
          <w:lang w:eastAsia="zh-CN"/>
        </w:rPr>
        <w:t>、</w:t>
      </w:r>
      <w:r>
        <w:rPr>
          <w:rFonts w:hint="eastAsia"/>
          <w:lang w:eastAsia="zh-CN"/>
        </w:rPr>
        <w:t>最高控制价及参选报价要求</w:t>
      </w:r>
    </w:p>
    <w:p>
      <w:pPr>
        <w:spacing w:line="360" w:lineRule="auto"/>
        <w:ind w:firstLine="480" w:firstLineChars="200"/>
        <w:rPr>
          <w:sz w:val="24"/>
          <w:szCs w:val="24"/>
          <w:lang w:eastAsia="zh-CN"/>
        </w:rPr>
      </w:pPr>
      <w:r>
        <w:rPr>
          <w:rFonts w:hint="eastAsia"/>
          <w:bCs/>
          <w:sz w:val="24"/>
          <w:szCs w:val="24"/>
          <w:lang w:eastAsia="zh-CN"/>
        </w:rPr>
        <w:t>1、本项目最高限价为人民币</w:t>
      </w:r>
      <w:r>
        <w:rPr>
          <w:rFonts w:hint="eastAsia"/>
          <w:b/>
          <w:bCs w:val="0"/>
          <w:sz w:val="24"/>
          <w:szCs w:val="24"/>
          <w:lang w:val="en-US" w:eastAsia="zh-CN"/>
        </w:rPr>
        <w:t>7</w:t>
      </w:r>
      <w:r>
        <w:rPr>
          <w:rFonts w:hint="eastAsia"/>
          <w:b/>
          <w:bCs/>
          <w:sz w:val="24"/>
          <w:szCs w:val="24"/>
          <w:lang w:eastAsia="zh-CN"/>
        </w:rPr>
        <w:t>万元（</w:t>
      </w:r>
      <w:r>
        <w:rPr>
          <w:rFonts w:hint="eastAsia"/>
          <w:b/>
          <w:bCs/>
          <w:sz w:val="24"/>
          <w:szCs w:val="24"/>
          <w:lang w:val="en-US" w:eastAsia="zh-CN"/>
        </w:rPr>
        <w:t>含税）</w:t>
      </w:r>
      <w:r>
        <w:rPr>
          <w:rFonts w:hint="eastAsia"/>
          <w:bCs/>
          <w:sz w:val="24"/>
          <w:szCs w:val="24"/>
          <w:lang w:eastAsia="zh-CN"/>
        </w:rPr>
        <w:t>。参选人所填报的参选总价高于本项目最高限价的，其参选将被评标委员会予以否决</w:t>
      </w:r>
      <w:r>
        <w:rPr>
          <w:rFonts w:hint="eastAsia"/>
          <w:sz w:val="24"/>
          <w:szCs w:val="24"/>
          <w:lang w:eastAsia="zh-CN"/>
        </w:rPr>
        <w:t>。</w:t>
      </w:r>
    </w:p>
    <w:p>
      <w:pPr>
        <w:spacing w:line="360" w:lineRule="auto"/>
        <w:ind w:firstLine="480" w:firstLineChars="200"/>
        <w:rPr>
          <w:bCs/>
          <w:sz w:val="24"/>
          <w:szCs w:val="24"/>
          <w:lang w:eastAsia="zh-CN"/>
        </w:rPr>
      </w:pPr>
      <w:r>
        <w:rPr>
          <w:rFonts w:hint="eastAsia"/>
          <w:bCs/>
          <w:sz w:val="24"/>
          <w:szCs w:val="24"/>
          <w:lang w:eastAsia="zh-CN"/>
        </w:rPr>
        <w:t>2、本比选项目采用固定总价方式执行。</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所述的所有内容所涉及的全部费用进行报价。中选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w:t>
      </w:r>
    </w:p>
    <w:p>
      <w:pPr>
        <w:pStyle w:val="2"/>
      </w:pPr>
    </w:p>
    <w:p>
      <w:pPr>
        <w:spacing w:line="321" w:lineRule="auto"/>
        <w:rPr>
          <w:lang w:eastAsia="zh-CN"/>
        </w:rPr>
        <w:sectPr>
          <w:pgSz w:w="11910" w:h="16840"/>
          <w:pgMar w:top="1420" w:right="71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4"/>
        <w:spacing w:before="3" w:line="360" w:lineRule="auto"/>
        <w:rPr>
          <w:lang w:eastAsia="zh-CN"/>
        </w:rPr>
      </w:pPr>
    </w:p>
    <w:p>
      <w:pPr>
        <w:pStyle w:val="14"/>
        <w:spacing w:before="3"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before="15" w:line="360" w:lineRule="auto"/>
        <w:ind w:left="538"/>
        <w:rPr>
          <w:b/>
          <w:sz w:val="28"/>
          <w:lang w:eastAsia="zh-CN"/>
        </w:rPr>
      </w:pPr>
      <w:r>
        <w:rPr>
          <w:b/>
          <w:w w:val="95"/>
          <w:sz w:val="28"/>
          <w:lang w:eastAsia="zh-CN"/>
        </w:rPr>
        <w:t>一、参选文件的组成：</w:t>
      </w:r>
    </w:p>
    <w:p>
      <w:pPr>
        <w:pStyle w:val="14"/>
        <w:spacing w:line="360" w:lineRule="auto"/>
        <w:ind w:right="92" w:firstLine="480"/>
        <w:rPr>
          <w:lang w:eastAsia="zh-CN"/>
        </w:rPr>
      </w:pPr>
      <w:r>
        <w:rPr>
          <w:lang w:eastAsia="zh-CN"/>
        </w:rPr>
        <w:t>①参选单位企业概况（企业简介、经营状况、业绩</w:t>
      </w:r>
      <w:r>
        <w:rPr>
          <w:rFonts w:hint="eastAsia"/>
          <w:lang w:eastAsia="zh-CN"/>
        </w:rPr>
        <w:t>等</w:t>
      </w:r>
      <w:r>
        <w:rPr>
          <w:lang w:eastAsia="zh-CN"/>
        </w:rPr>
        <w:t>）、营业执照、资质证书、组织机构代码证、税务登记证（经年检或年审合格的）等。</w:t>
      </w:r>
    </w:p>
    <w:p>
      <w:pPr>
        <w:pStyle w:val="14"/>
        <w:spacing w:before="23" w:line="360" w:lineRule="auto"/>
        <w:ind w:right="92" w:firstLine="480"/>
        <w:rPr>
          <w:lang w:eastAsia="zh-CN"/>
        </w:rPr>
      </w:pPr>
      <w:r>
        <w:rPr>
          <w:spacing w:val="-7"/>
          <w:lang w:eastAsia="zh-CN"/>
        </w:rPr>
        <w:t>②有良好</w:t>
      </w:r>
      <w:r>
        <w:rPr>
          <w:rFonts w:hint="eastAsia"/>
          <w:spacing w:val="-7"/>
          <w:lang w:eastAsia="zh-CN"/>
        </w:rPr>
        <w:t>相似企业</w:t>
      </w:r>
      <w:r>
        <w:rPr>
          <w:spacing w:val="-7"/>
          <w:lang w:eastAsia="zh-CN"/>
        </w:rPr>
        <w:t>工程</w:t>
      </w:r>
      <w:r>
        <w:rPr>
          <w:rFonts w:hint="eastAsia"/>
          <w:spacing w:val="-7"/>
          <w:lang w:eastAsia="zh-CN"/>
        </w:rPr>
        <w:t>项目</w:t>
      </w:r>
      <w:r>
        <w:rPr>
          <w:spacing w:val="-7"/>
          <w:lang w:eastAsia="zh-CN"/>
        </w:rPr>
        <w:t>业绩的证明</w:t>
      </w:r>
      <w:r>
        <w:rPr>
          <w:rFonts w:hint="eastAsia"/>
          <w:spacing w:val="-7"/>
          <w:lang w:eastAsia="zh-CN"/>
        </w:rPr>
        <w:t>，</w:t>
      </w:r>
      <w:r>
        <w:rPr>
          <w:spacing w:val="-5"/>
          <w:lang w:eastAsia="zh-CN"/>
        </w:rPr>
        <w:t>凡弄虚作假的，一经查实，比选人有权取消其中选资格。</w:t>
      </w:r>
    </w:p>
    <w:p>
      <w:pPr>
        <w:pStyle w:val="14"/>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Pr>
          <w:rFonts w:hint="eastAsia"/>
          <w:spacing w:val="-6"/>
          <w:lang w:eastAsia="zh-CN"/>
        </w:rPr>
        <w:t>,及参选保证金银行回单（复印件）和技术偏离表。</w:t>
      </w:r>
    </w:p>
    <w:p>
      <w:pPr>
        <w:pStyle w:val="14"/>
        <w:spacing w:before="26" w:line="360" w:lineRule="auto"/>
        <w:ind w:firstLine="480" w:firstLineChars="200"/>
        <w:rPr>
          <w:lang w:eastAsia="zh-CN"/>
        </w:rPr>
      </w:pPr>
      <w:r>
        <w:rPr>
          <w:lang w:eastAsia="zh-CN"/>
        </w:rPr>
        <w:t>④提供参选报价表(详见附件</w:t>
      </w:r>
      <w:r>
        <w:rPr>
          <w:rFonts w:hint="eastAsia"/>
          <w:lang w:eastAsia="zh-CN"/>
        </w:rPr>
        <w:t>二</w:t>
      </w:r>
      <w:r>
        <w:rPr>
          <w:lang w:eastAsia="zh-CN"/>
        </w:rPr>
        <w:t>)。</w:t>
      </w:r>
    </w:p>
    <w:p>
      <w:pPr>
        <w:pStyle w:val="14"/>
        <w:spacing w:before="26" w:line="360" w:lineRule="auto"/>
        <w:ind w:firstLine="480" w:firstLineChars="200"/>
        <w:rPr>
          <w:b/>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pPr>
        <w:pStyle w:val="14"/>
        <w:spacing w:before="26" w:line="360" w:lineRule="auto"/>
        <w:ind w:firstLine="482" w:firstLineChars="200"/>
        <w:rPr>
          <w:lang w:eastAsia="zh-CN"/>
        </w:rPr>
      </w:pPr>
      <w:r>
        <w:rPr>
          <w:rFonts w:hint="eastAsia"/>
          <w:b/>
          <w:lang w:eastAsia="zh-CN"/>
        </w:rPr>
        <w:t>须提供电子版参选文件及报价表（电子U盘 盖公章的PDF版）</w:t>
      </w:r>
    </w:p>
    <w:p>
      <w:pPr>
        <w:pStyle w:val="3"/>
        <w:ind w:left="0" w:firstLine="534" w:firstLineChars="200"/>
        <w:rPr>
          <w:lang w:eastAsia="zh-CN"/>
        </w:rPr>
      </w:pPr>
      <w:r>
        <w:rPr>
          <w:w w:val="95"/>
          <w:lang w:eastAsia="zh-CN"/>
        </w:rPr>
        <w:t>二、参选书格式内容</w:t>
      </w:r>
    </w:p>
    <w:p>
      <w:pPr>
        <w:pStyle w:val="14"/>
        <w:spacing w:before="240"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4"/>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参选文件（含PDF电子版U盘）。</w:t>
      </w:r>
    </w:p>
    <w:p>
      <w:pPr>
        <w:pStyle w:val="3"/>
        <w:spacing w:line="360" w:lineRule="auto"/>
        <w:ind w:left="0" w:firstLine="534" w:firstLineChars="200"/>
        <w:rPr>
          <w:lang w:eastAsia="zh-CN"/>
        </w:rPr>
      </w:pPr>
      <w:r>
        <w:rPr>
          <w:w w:val="95"/>
          <w:lang w:eastAsia="zh-CN"/>
        </w:rPr>
        <w:t>三、参选报价</w:t>
      </w:r>
    </w:p>
    <w:p>
      <w:pPr>
        <w:pStyle w:val="14"/>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30"/>
        <w:ind w:left="0" w:firstLine="534" w:firstLineChars="200"/>
        <w:rPr>
          <w:lang w:eastAsia="zh-CN"/>
        </w:rPr>
      </w:pPr>
      <w:r>
        <w:rPr>
          <w:w w:val="95"/>
          <w:lang w:eastAsia="zh-CN"/>
        </w:rPr>
        <w:t>四、特别说明</w:t>
      </w:r>
    </w:p>
    <w:p>
      <w:pPr>
        <w:pStyle w:val="14"/>
        <w:spacing w:before="183"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4"/>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4"/>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5"/>
        <w:spacing w:line="460" w:lineRule="exact"/>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4"/>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4"/>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92133"/>
      <w:bookmarkStart w:id="1" w:name="_Toc415567504"/>
      <w:bookmarkStart w:id="2" w:name="_Toc430488651"/>
      <w:bookmarkStart w:id="3" w:name="_Toc430422420"/>
      <w:bookmarkStart w:id="4" w:name="_Toc430489126"/>
      <w:bookmarkStart w:id="5" w:name="_Toc304357904"/>
      <w:bookmarkStart w:id="6" w:name="_Toc430488858"/>
      <w:bookmarkStart w:id="7" w:name="_Toc177186249"/>
      <w:bookmarkStart w:id="8" w:name="_Toc430490619"/>
    </w:p>
    <w:p>
      <w:pPr>
        <w:pStyle w:val="14"/>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lang w:eastAsia="zh-CN"/>
        </w:rPr>
      </w:pPr>
      <w:r>
        <w:rPr>
          <w:rFonts w:hint="eastAsia"/>
          <w:sz w:val="24"/>
          <w:lang w:eastAsia="zh-CN"/>
        </w:rPr>
        <w:t>7.1 参选人应在参选文件所附的参选报价表上写明参选总价。</w:t>
      </w:r>
    </w:p>
    <w:p>
      <w:pPr>
        <w:spacing w:line="480" w:lineRule="exact"/>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500" w:lineRule="exact"/>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500" w:lineRule="exact"/>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4"/>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4"/>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4"/>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4"/>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4"/>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4"/>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4"/>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4"/>
        <w:spacing w:line="360" w:lineRule="auto"/>
        <w:ind w:right="121" w:firstLine="480" w:firstLineChars="200"/>
        <w:jc w:val="left"/>
        <w:rPr>
          <w:lang w:eastAsia="zh-CN"/>
        </w:rPr>
      </w:pPr>
      <w:r>
        <w:rPr>
          <w:rFonts w:hint="eastAsia"/>
          <w:lang w:eastAsia="zh-CN"/>
        </w:rPr>
        <w:t>本项目设置最高控制价</w:t>
      </w:r>
      <w:r>
        <w:rPr>
          <w:rFonts w:hint="eastAsia"/>
          <w:b/>
          <w:bCs/>
          <w:lang w:val="en-US" w:eastAsia="zh-CN"/>
        </w:rPr>
        <w:t>7</w:t>
      </w:r>
      <w:r>
        <w:rPr>
          <w:rFonts w:hint="eastAsia"/>
          <w:b/>
          <w:lang w:eastAsia="zh-CN"/>
        </w:rPr>
        <w:t>万元整</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huangmq</w:t>
      </w:r>
      <w:r>
        <w:rPr>
          <w:rFonts w:hint="eastAsia"/>
          <w:lang w:eastAsia="zh-CN"/>
        </w:rPr>
        <w:t>@f</w:t>
      </w:r>
      <w:r>
        <w:rPr>
          <w:rFonts w:hint="eastAsia"/>
          <w:lang w:val="en-US" w:eastAsia="zh-CN"/>
        </w:rPr>
        <w:t>j</w:t>
      </w:r>
      <w:r>
        <w:rPr>
          <w:rFonts w:hint="eastAsia"/>
          <w:lang w:eastAsia="zh-CN"/>
        </w:rPr>
        <w:t>pec.com.cn</w:t>
      </w:r>
      <w:r>
        <w:rPr>
          <w:rFonts w:hint="eastAsia"/>
          <w:lang w:eastAsia="zh-CN"/>
        </w:rPr>
        <w:fldChar w:fldCharType="end"/>
      </w:r>
      <w:r>
        <w:rPr>
          <w:rFonts w:hint="eastAsia"/>
          <w:lang w:eastAsia="zh-CN"/>
        </w:rPr>
        <w:t>。</w:t>
      </w:r>
    </w:p>
    <w:p>
      <w:pPr>
        <w:pStyle w:val="14"/>
        <w:spacing w:line="360" w:lineRule="auto"/>
        <w:ind w:left="120" w:right="222" w:firstLine="480" w:firstLineChars="200"/>
        <w:rPr>
          <w:lang w:eastAsia="zh-CN"/>
        </w:rPr>
      </w:pPr>
      <w:r>
        <w:rPr>
          <w:lang w:eastAsia="zh-CN"/>
        </w:rPr>
        <w:t>评选委员会将对通过资格及实质响应性审查</w:t>
      </w:r>
      <w:r>
        <w:rPr>
          <w:rFonts w:hint="eastAsia"/>
          <w:lang w:eastAsia="zh-CN"/>
        </w:rPr>
        <w:t>符合要求</w:t>
      </w:r>
      <w:r>
        <w:rPr>
          <w:lang w:eastAsia="zh-CN"/>
        </w:rPr>
        <w:t>的各合格参选人，</w:t>
      </w:r>
      <w:r>
        <w:rPr>
          <w:rFonts w:hint="eastAsia"/>
          <w:lang w:eastAsia="zh-CN"/>
        </w:rPr>
        <w:t>进行商务报价的评选，商务报价</w:t>
      </w:r>
      <w:r>
        <w:rPr>
          <w:rFonts w:hint="eastAsia"/>
          <w:lang w:val="en-US" w:eastAsia="zh-CN"/>
        </w:rPr>
        <w:t>未税</w:t>
      </w:r>
      <w:r>
        <w:rPr>
          <w:rFonts w:hint="eastAsia"/>
          <w:lang w:eastAsia="zh-CN"/>
        </w:rPr>
        <w:t>最低者中选。</w:t>
      </w:r>
    </w:p>
    <w:p>
      <w:pPr>
        <w:pStyle w:val="14"/>
        <w:spacing w:line="360" w:lineRule="auto"/>
        <w:ind w:right="121" w:firstLine="480" w:firstLineChars="200"/>
        <w:jc w:val="both"/>
        <w:rPr>
          <w:lang w:eastAsia="zh-CN"/>
        </w:rPr>
      </w:pPr>
      <w:r>
        <w:rPr>
          <w:rFonts w:hint="eastAsia"/>
          <w:lang w:eastAsia="zh-CN"/>
        </w:rPr>
        <w:t>1</w:t>
      </w:r>
      <w:r>
        <w:rPr>
          <w:lang w:eastAsia="zh-CN"/>
        </w:rPr>
        <w:t>.技术</w:t>
      </w:r>
      <w:r>
        <w:rPr>
          <w:rFonts w:hint="eastAsia"/>
          <w:lang w:eastAsia="zh-CN"/>
        </w:rPr>
        <w:t>参选文件评选：资格符合业主要求方可进行商务报价评选。</w:t>
      </w:r>
    </w:p>
    <w:p>
      <w:pPr>
        <w:pStyle w:val="14"/>
        <w:spacing w:line="360" w:lineRule="auto"/>
        <w:ind w:right="121" w:firstLine="480" w:firstLineChars="200"/>
        <w:jc w:val="both"/>
        <w:rPr>
          <w:lang w:eastAsia="zh-CN"/>
        </w:rPr>
      </w:pPr>
      <w:r>
        <w:rPr>
          <w:rFonts w:hint="eastAsia"/>
          <w:lang w:eastAsia="zh-CN"/>
        </w:rPr>
        <w:t>2</w:t>
      </w:r>
      <w:r>
        <w:rPr>
          <w:lang w:eastAsia="zh-CN"/>
        </w:rPr>
        <w:t>.商务</w:t>
      </w:r>
      <w:r>
        <w:rPr>
          <w:rFonts w:hint="eastAsia"/>
          <w:lang w:eastAsia="zh-CN"/>
        </w:rPr>
        <w:t>参选文件评选：商务报价最低者中选。</w:t>
      </w:r>
    </w:p>
    <w:p>
      <w:pPr>
        <w:spacing w:before="15" w:line="360" w:lineRule="auto"/>
        <w:ind w:firstLine="534" w:firstLineChars="200"/>
        <w:rPr>
          <w:b/>
          <w:w w:val="95"/>
          <w:sz w:val="28"/>
          <w:lang w:eastAsia="zh-CN"/>
        </w:rPr>
      </w:pPr>
      <w:r>
        <w:rPr>
          <w:b/>
          <w:w w:val="95"/>
          <w:sz w:val="28"/>
          <w:lang w:eastAsia="zh-CN"/>
        </w:rPr>
        <w:t>四、以下情况作废选处理</w:t>
      </w:r>
    </w:p>
    <w:p>
      <w:pPr>
        <w:pStyle w:val="14"/>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4"/>
        <w:spacing w:line="360" w:lineRule="auto"/>
        <w:ind w:right="121" w:firstLine="480" w:firstLineChars="200"/>
        <w:jc w:val="both"/>
        <w:rPr>
          <w:lang w:eastAsia="zh-CN"/>
        </w:rPr>
      </w:pPr>
      <w:r>
        <w:rPr>
          <w:lang w:eastAsia="zh-CN"/>
        </w:rPr>
        <w:t>2.参选文件存在重大偏差的。</w:t>
      </w:r>
    </w:p>
    <w:p>
      <w:pPr>
        <w:pStyle w:val="14"/>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4"/>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4"/>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4"/>
        <w:spacing w:line="360" w:lineRule="auto"/>
        <w:ind w:right="121" w:firstLine="480" w:firstLineChars="200"/>
        <w:jc w:val="both"/>
        <w:rPr>
          <w:lang w:eastAsia="zh-CN"/>
        </w:rPr>
      </w:pPr>
      <w:r>
        <w:rPr>
          <w:lang w:eastAsia="zh-CN"/>
        </w:rPr>
        <w:t>2.在开选时没有启封和读出的参选文件，在评选时将不予考虑。</w:t>
      </w:r>
    </w:p>
    <w:p>
      <w:pPr>
        <w:pStyle w:val="14"/>
        <w:spacing w:line="360" w:lineRule="auto"/>
        <w:ind w:right="121" w:firstLine="480" w:firstLineChars="200"/>
        <w:jc w:val="both"/>
        <w:rPr>
          <w:lang w:eastAsia="zh-CN"/>
        </w:rPr>
      </w:pPr>
      <w:r>
        <w:rPr>
          <w:lang w:eastAsia="zh-CN"/>
        </w:rPr>
        <w:t>3.比选人将做开选记录。</w:t>
      </w:r>
    </w:p>
    <w:p>
      <w:pPr>
        <w:pStyle w:val="14"/>
        <w:spacing w:line="360" w:lineRule="auto"/>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360" w:lineRule="auto"/>
        <w:ind w:left="367" w:leftChars="167" w:firstLine="360" w:firstLineChars="150"/>
        <w:jc w:val="both"/>
        <w:rPr>
          <w:b w:val="0"/>
          <w:sz w:val="24"/>
          <w:szCs w:val="24"/>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rPr>
          <w:lang w:eastAsia="zh-CN"/>
        </w:rPr>
      </w:pPr>
    </w:p>
    <w:p>
      <w:pPr>
        <w:pStyle w:val="2"/>
        <w:rPr>
          <w:lang w:eastAsia="zh-CN"/>
        </w:rPr>
      </w:pPr>
    </w:p>
    <w:p>
      <w:pPr>
        <w:pStyle w:val="2"/>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4"/>
        <w:spacing w:before="12"/>
        <w:rPr>
          <w:b/>
          <w:sz w:val="33"/>
          <w:lang w:eastAsia="zh-CN"/>
        </w:rPr>
      </w:pPr>
    </w:p>
    <w:p>
      <w:pPr>
        <w:pStyle w:val="14"/>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4"/>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4"/>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4"/>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4"/>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4"/>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sz w:val="24"/>
          <w:szCs w:val="24"/>
          <w:lang w:val="en-US" w:eastAsia="zh-CN"/>
        </w:rPr>
        <w:t>.</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8.</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color w:val="auto"/>
          <w:sz w:val="24"/>
          <w:szCs w:val="24"/>
        </w:rPr>
      </w:pPr>
      <w:r>
        <w:rPr>
          <w:rFonts w:hint="eastAsia"/>
          <w:color w:val="auto"/>
          <w:sz w:val="24"/>
          <w:szCs w:val="24"/>
        </w:rPr>
        <w:t>9.</w:t>
      </w:r>
      <w:r>
        <w:rPr>
          <w:rStyle w:val="29"/>
          <w:rFonts w:hint="eastAsia"/>
          <w:color w:val="auto"/>
          <w:sz w:val="24"/>
          <w:szCs w:val="24"/>
        </w:rPr>
        <w:t>福建福海创石油化工有限公司作为合同执行主体，将于中选通知书发出之日起20个工作日内与中选人完成合同签订事宜。</w:t>
      </w: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4"/>
        <w:spacing w:before="12"/>
        <w:rPr>
          <w:b/>
          <w:sz w:val="33"/>
          <w:lang w:eastAsia="zh-CN"/>
        </w:rPr>
      </w:pPr>
    </w:p>
    <w:p>
      <w:pPr>
        <w:pStyle w:val="14"/>
        <w:spacing w:line="360" w:lineRule="auto"/>
        <w:ind w:left="237" w:leftChars="0" w:right="108" w:hanging="237" w:hangingChars="99"/>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snapToGrid w:val="0"/>
        <w:spacing w:line="360" w:lineRule="auto"/>
        <w:ind w:left="225" w:leftChars="0" w:hanging="225" w:hangingChars="99"/>
        <w:rPr>
          <w:rFonts w:ascii="宋体" w:hAnsi="宋体" w:eastAsia="宋体" w:cs="宋体"/>
          <w:spacing w:val="-6"/>
          <w:sz w:val="24"/>
          <w:szCs w:val="24"/>
          <w:lang w:val="en-US" w:eastAsia="zh-CN" w:bidi="ar-SA"/>
        </w:rPr>
      </w:pPr>
      <w:r>
        <w:rPr>
          <w:rFonts w:ascii="宋体" w:hAnsi="宋体" w:eastAsia="宋体" w:cs="宋体"/>
          <w:spacing w:val="-6"/>
          <w:sz w:val="24"/>
          <w:szCs w:val="24"/>
          <w:lang w:val="en-US" w:eastAsia="zh-CN" w:bidi="ar-SA"/>
        </w:rPr>
        <w:t>2.中选单位必须严格执行</w:t>
      </w:r>
      <w:r>
        <w:rPr>
          <w:rFonts w:hint="eastAsia" w:ascii="宋体" w:hAnsi="宋体" w:eastAsia="宋体" w:cs="宋体"/>
          <w:spacing w:val="-6"/>
          <w:sz w:val="24"/>
          <w:szCs w:val="24"/>
          <w:lang w:val="en-US" w:eastAsia="zh-CN" w:bidi="ar-SA"/>
        </w:rPr>
        <w:t xml:space="preserve">福建福海创石油化工有限公司热电资产重组项目分析 </w:t>
      </w:r>
      <w:r>
        <w:rPr>
          <w:rFonts w:ascii="宋体" w:hAnsi="宋体" w:eastAsia="宋体" w:cs="宋体"/>
          <w:spacing w:val="-6"/>
          <w:sz w:val="24"/>
          <w:szCs w:val="24"/>
          <w:lang w:val="en-US" w:eastAsia="zh-CN" w:bidi="ar-SA"/>
        </w:rPr>
        <w:t>合同（详见附件一）、《承诺函》（详见附件二）的规定。</w:t>
      </w:r>
    </w:p>
    <w:p>
      <w:pPr>
        <w:pStyle w:val="14"/>
        <w:spacing w:before="26" w:line="360" w:lineRule="auto"/>
        <w:ind w:left="237" w:leftChars="0" w:right="108" w:hanging="237" w:hangingChars="99"/>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spacing w:line="321" w:lineRule="auto"/>
        <w:ind w:left="217" w:leftChars="0" w:hanging="217" w:hangingChars="99"/>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4"/>
        <w:spacing w:line="360" w:lineRule="auto"/>
        <w:ind w:left="567"/>
        <w:rPr>
          <w:lang w:eastAsia="zh-CN"/>
        </w:rPr>
      </w:pPr>
    </w:p>
    <w:p>
      <w:pPr>
        <w:pStyle w:val="14"/>
        <w:spacing w:line="360" w:lineRule="auto"/>
        <w:ind w:left="64" w:leftChars="0" w:hanging="64" w:hangingChars="2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4"/>
        <w:spacing w:before="108" w:line="360" w:lineRule="auto"/>
        <w:ind w:left="0" w:leftChars="0" w:firstLine="0" w:firstLineChars="0"/>
        <w:rPr>
          <w:lang w:eastAsia="zh-CN"/>
        </w:rPr>
      </w:pPr>
      <w:r>
        <w:rPr>
          <w:lang w:eastAsia="zh-CN"/>
        </w:rPr>
        <w:t>2.</w:t>
      </w:r>
      <w:r>
        <w:rPr>
          <w:rFonts w:hint="eastAsia"/>
          <w:lang w:val="en-US" w:eastAsia="zh-CN"/>
        </w:rPr>
        <w:t xml:space="preserve"> </w:t>
      </w:r>
      <w:r>
        <w:rPr>
          <w:lang w:eastAsia="zh-CN"/>
        </w:rPr>
        <w:t>比选人郑重承诺：参选人所提交的参选文件及相关资料不向第三方泄露。</w:t>
      </w:r>
    </w:p>
    <w:p>
      <w:pPr>
        <w:pStyle w:val="14"/>
        <w:spacing w:before="106" w:line="360" w:lineRule="auto"/>
        <w:ind w:left="0" w:leftChars="0" w:firstLine="0" w:firstLineChars="0"/>
        <w:rPr>
          <w:lang w:eastAsia="zh-CN"/>
        </w:rPr>
      </w:pPr>
      <w:r>
        <w:rPr>
          <w:lang w:eastAsia="zh-CN"/>
        </w:rPr>
        <w:t>3.</w:t>
      </w:r>
      <w:r>
        <w:rPr>
          <w:rFonts w:hint="eastAsia"/>
          <w:lang w:val="en-US" w:eastAsia="zh-CN"/>
        </w:rPr>
        <w:t xml:space="preserve"> </w:t>
      </w:r>
      <w:r>
        <w:rPr>
          <w:lang w:eastAsia="zh-CN"/>
        </w:rPr>
        <w:t>本比选文件的解释权归</w:t>
      </w:r>
      <w:r>
        <w:rPr>
          <w:rFonts w:hint="eastAsia"/>
          <w:spacing w:val="-6"/>
          <w:lang w:eastAsia="zh-CN"/>
        </w:rPr>
        <w:t>福建福海创石油化工</w:t>
      </w:r>
      <w:r>
        <w:rPr>
          <w:lang w:eastAsia="zh-CN"/>
        </w:rPr>
        <w:t>有限公司。</w:t>
      </w:r>
    </w:p>
    <w:p>
      <w:pPr>
        <w:pStyle w:val="14"/>
        <w:spacing w:before="106" w:line="360" w:lineRule="auto"/>
        <w:ind w:left="567"/>
        <w:rPr>
          <w:lang w:eastAsia="zh-CN"/>
        </w:rPr>
      </w:pPr>
      <w:r>
        <w:rPr>
          <w:lang w:eastAsia="zh-CN"/>
        </w:rPr>
        <w:br w:type="page"/>
      </w:r>
    </w:p>
    <w:p>
      <w:pPr>
        <w:pStyle w:val="14"/>
        <w:rPr>
          <w:rFonts w:ascii="Times New Roman"/>
          <w:b/>
          <w:bCs/>
          <w:lang w:eastAsia="zh-CN"/>
        </w:rPr>
      </w:pPr>
      <w:r>
        <w:rPr>
          <w:rFonts w:hint="eastAsia" w:ascii="Times New Roman"/>
          <w:b/>
          <w:bCs/>
          <w:lang w:eastAsia="zh-CN"/>
        </w:rPr>
        <w:t>附件一：</w:t>
      </w:r>
    </w:p>
    <w:p>
      <w:pPr>
        <w:jc w:val="center"/>
        <w:rPr>
          <w:rFonts w:hint="eastAsia" w:asciiTheme="majorEastAsia" w:hAnsiTheme="majorEastAsia" w:eastAsiaTheme="majorEastAsia"/>
          <w:b/>
          <w:sz w:val="36"/>
          <w:szCs w:val="36"/>
          <w:lang w:eastAsia="zh-CN"/>
        </w:rPr>
      </w:pPr>
    </w:p>
    <w:p>
      <w:pPr>
        <w:jc w:val="center"/>
        <w:rPr>
          <w:rFonts w:hint="eastAsia"/>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b/>
          <w:sz w:val="36"/>
          <w:szCs w:val="36"/>
          <w:lang w:eastAsia="zh-CN"/>
        </w:rPr>
      </w:pPr>
      <w:r>
        <w:rPr>
          <w:rFonts w:hint="eastAsia"/>
          <w:b/>
          <w:sz w:val="36"/>
          <w:szCs w:val="36"/>
          <w:lang w:eastAsia="zh-CN"/>
        </w:rPr>
        <w:t>福建福海创石油化工有限公司</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b/>
          <w:sz w:val="36"/>
          <w:szCs w:val="36"/>
          <w:lang w:eastAsia="zh-CN"/>
        </w:rPr>
      </w:pPr>
      <w:r>
        <w:rPr>
          <w:rFonts w:hint="eastAsia"/>
          <w:b/>
          <w:sz w:val="36"/>
          <w:szCs w:val="36"/>
          <w:lang w:eastAsia="zh-CN"/>
        </w:rPr>
        <w:t>热电资产重组项目分析</w:t>
      </w:r>
      <w:r>
        <w:rPr>
          <w:rFonts w:hint="eastAsia"/>
          <w:b/>
          <w:sz w:val="36"/>
          <w:szCs w:val="36"/>
          <w:lang w:val="en-US" w:eastAsia="zh-CN"/>
        </w:rPr>
        <w:t>技术服务</w:t>
      </w:r>
      <w:r>
        <w:rPr>
          <w:rFonts w:hint="eastAsia"/>
          <w:b/>
          <w:sz w:val="36"/>
          <w:szCs w:val="36"/>
          <w:lang w:eastAsia="zh-CN"/>
        </w:rPr>
        <w:t>合同</w:t>
      </w:r>
    </w:p>
    <w:p>
      <w:pPr>
        <w:spacing w:line="800" w:lineRule="exact"/>
        <w:ind w:firstLine="3640" w:firstLineChars="1300"/>
        <w:jc w:val="both"/>
        <w:rPr>
          <w:sz w:val="28"/>
          <w:szCs w:val="28"/>
          <w:lang w:eastAsia="zh-CN"/>
        </w:rPr>
      </w:pPr>
      <w:r>
        <w:rPr>
          <w:rFonts w:hint="eastAsia"/>
          <w:sz w:val="28"/>
          <w:szCs w:val="28"/>
          <w:lang w:eastAsia="zh-CN"/>
        </w:rPr>
        <w:t>合同编号：</w:t>
      </w:r>
    </w:p>
    <w:p>
      <w:pPr>
        <w:rPr>
          <w:sz w:val="48"/>
          <w:szCs w:val="48"/>
          <w:lang w:eastAsia="zh-CN"/>
        </w:rPr>
      </w:pPr>
    </w:p>
    <w:p>
      <w:pPr>
        <w:pStyle w:val="2"/>
        <w:rPr>
          <w:lang w:eastAsia="zh-CN"/>
        </w:rPr>
      </w:pPr>
    </w:p>
    <w:p>
      <w:pPr>
        <w:pStyle w:val="2"/>
        <w:rPr>
          <w:lang w:eastAsia="zh-CN"/>
        </w:rPr>
      </w:pPr>
    </w:p>
    <w:p>
      <w:pPr>
        <w:pStyle w:val="2"/>
        <w:rPr>
          <w:lang w:eastAsia="zh-CN"/>
        </w:rPr>
      </w:pPr>
    </w:p>
    <w:p>
      <w:pPr>
        <w:spacing w:line="520" w:lineRule="exact"/>
        <w:ind w:firstLine="280" w:firstLineChars="100"/>
        <w:rPr>
          <w:sz w:val="28"/>
          <w:szCs w:val="28"/>
          <w:u w:val="single"/>
          <w:lang w:eastAsia="zh-CN"/>
        </w:rPr>
      </w:pPr>
      <w:r>
        <w:rPr>
          <w:rFonts w:hint="eastAsia"/>
          <w:sz w:val="28"/>
          <w:szCs w:val="28"/>
          <w:lang w:eastAsia="zh-CN"/>
        </w:rPr>
        <w:t>委托方（甲方）：</w:t>
      </w:r>
      <w:r>
        <w:rPr>
          <w:rFonts w:hint="eastAsia"/>
          <w:sz w:val="28"/>
          <w:szCs w:val="28"/>
          <w:u w:val="single"/>
          <w:lang w:eastAsia="zh-CN"/>
        </w:rPr>
        <w:t xml:space="preserve"> </w:t>
      </w:r>
      <w:r>
        <w:rPr>
          <w:rFonts w:hint="eastAsia" w:ascii="宋体" w:hAnsi="宋体" w:eastAsia="宋体" w:cs="宋体"/>
          <w:sz w:val="28"/>
          <w:szCs w:val="28"/>
          <w:u w:val="single"/>
          <w:lang w:val="en-US" w:eastAsia="zh-CN" w:bidi="ar-SA"/>
        </w:rPr>
        <w:t>福建福海创石油化工有限公司</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w:t>
      </w:r>
      <w:r>
        <w:rPr>
          <w:rFonts w:hint="eastAsia"/>
          <w:sz w:val="28"/>
          <w:szCs w:val="28"/>
          <w:u w:val="single"/>
          <w:lang w:val="en-US" w:eastAsia="zh-CN"/>
        </w:rPr>
        <w:t>4</w:t>
      </w:r>
      <w:r>
        <w:rPr>
          <w:sz w:val="28"/>
          <w:szCs w:val="28"/>
          <w:u w:val="single"/>
          <w:lang w:eastAsia="zh-CN"/>
        </w:rPr>
        <w:t>号</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项目联系人： </w:t>
      </w:r>
      <w:r>
        <w:rPr>
          <w:rFonts w:hint="eastAsia"/>
          <w:sz w:val="28"/>
          <w:szCs w:val="28"/>
          <w:u w:val="single"/>
          <w:lang w:eastAsia="zh-CN"/>
        </w:rPr>
        <w:t xml:space="preserve"> </w:t>
      </w:r>
      <w:r>
        <w:rPr>
          <w:rFonts w:hint="eastAsia"/>
          <w:sz w:val="28"/>
          <w:szCs w:val="28"/>
          <w:u w:val="single"/>
          <w:lang w:val="en-US" w:eastAsia="zh-CN"/>
        </w:rPr>
        <w:t>洪碧玉</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 xml:space="preserve">式： </w:t>
      </w:r>
      <w:r>
        <w:rPr>
          <w:rFonts w:hint="eastAsia"/>
          <w:sz w:val="28"/>
          <w:szCs w:val="28"/>
          <w:u w:val="single"/>
          <w:lang w:eastAsia="zh-CN"/>
        </w:rPr>
        <w:t xml:space="preserve"> </w:t>
      </w:r>
      <w:r>
        <w:rPr>
          <w:rFonts w:hint="eastAsia"/>
          <w:sz w:val="28"/>
          <w:szCs w:val="28"/>
          <w:u w:val="single"/>
          <w:lang w:val="en-US" w:eastAsia="zh-CN"/>
        </w:rPr>
        <w:t>18876305139</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 xml:space="preserve">址：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w:t>
      </w:r>
      <w:r>
        <w:rPr>
          <w:rFonts w:hint="eastAsia"/>
          <w:sz w:val="28"/>
          <w:szCs w:val="28"/>
          <w:u w:val="single"/>
          <w:lang w:val="en-US" w:eastAsia="zh-CN"/>
        </w:rPr>
        <w:t>4</w:t>
      </w:r>
      <w:r>
        <w:rPr>
          <w:sz w:val="28"/>
          <w:szCs w:val="28"/>
          <w:u w:val="single"/>
          <w:lang w:eastAsia="zh-CN"/>
        </w:rPr>
        <w:t>号</w:t>
      </w:r>
      <w:r>
        <w:rPr>
          <w:rFonts w:hint="eastAsia"/>
          <w:sz w:val="28"/>
          <w:szCs w:val="28"/>
          <w:u w:val="single"/>
          <w:lang w:eastAsia="zh-CN"/>
        </w:rPr>
        <w:t xml:space="preserve"> </w:t>
      </w:r>
    </w:p>
    <w:p>
      <w:pPr>
        <w:spacing w:line="520" w:lineRule="exact"/>
        <w:ind w:firstLine="280" w:firstLineChars="100"/>
        <w:rPr>
          <w:rFonts w:hint="eastAsia"/>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 xml:space="preserve">箱： </w:t>
      </w:r>
      <w:r>
        <w:rPr>
          <w:rFonts w:hint="eastAsia"/>
          <w:sz w:val="28"/>
          <w:szCs w:val="28"/>
          <w:u w:val="single"/>
          <w:lang w:eastAsia="zh-CN"/>
        </w:rPr>
        <w:t xml:space="preserve"> </w:t>
      </w:r>
      <w:r>
        <w:rPr>
          <w:rFonts w:hint="eastAsia"/>
          <w:sz w:val="28"/>
          <w:szCs w:val="28"/>
          <w:u w:val="single"/>
          <w:lang w:val="en-US" w:eastAsia="zh-CN"/>
        </w:rPr>
        <w:t>byhong</w:t>
      </w:r>
      <w:r>
        <w:rPr>
          <w:rFonts w:hint="eastAsia"/>
          <w:sz w:val="28"/>
          <w:szCs w:val="28"/>
          <w:u w:val="single"/>
          <w:lang w:eastAsia="zh-CN"/>
        </w:rPr>
        <w:t>@fhcpec.com.cn</w:t>
      </w:r>
    </w:p>
    <w:p>
      <w:pPr>
        <w:pStyle w:val="2"/>
        <w:rPr>
          <w:rFonts w:hint="eastAsia"/>
          <w:sz w:val="28"/>
          <w:szCs w:val="28"/>
          <w:u w:val="single"/>
          <w:lang w:eastAsia="zh-CN"/>
        </w:rPr>
      </w:pPr>
    </w:p>
    <w:p>
      <w:pPr>
        <w:spacing w:line="520" w:lineRule="exact"/>
        <w:ind w:firstLine="280" w:firstLineChars="100"/>
        <w:rPr>
          <w:sz w:val="28"/>
          <w:szCs w:val="28"/>
          <w:u w:val="single"/>
          <w:lang w:eastAsia="zh-CN"/>
        </w:rPr>
      </w:pPr>
    </w:p>
    <w:p>
      <w:pPr>
        <w:spacing w:line="520" w:lineRule="exact"/>
        <w:ind w:firstLine="280" w:firstLineChars="100"/>
        <w:rPr>
          <w:sz w:val="28"/>
          <w:szCs w:val="28"/>
          <w:u w:val="single"/>
          <w:lang w:eastAsia="zh-CN"/>
        </w:rPr>
      </w:pPr>
      <w:r>
        <w:rPr>
          <w:rFonts w:hint="eastAsia"/>
          <w:sz w:val="28"/>
          <w:szCs w:val="28"/>
          <w:lang w:eastAsia="zh-CN"/>
        </w:rPr>
        <w:t>受托方（乙方）：</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项目联系人：</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式：</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址：</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箱：</w:t>
      </w:r>
      <w:r>
        <w:rPr>
          <w:rFonts w:hint="eastAsia"/>
          <w:sz w:val="28"/>
          <w:szCs w:val="28"/>
          <w:u w:val="single"/>
          <w:lang w:eastAsia="zh-CN"/>
        </w:rPr>
        <w:t xml:space="preserve"> </w:t>
      </w:r>
      <w:r>
        <w:fldChar w:fldCharType="begin"/>
      </w:r>
      <w:r>
        <w:instrText xml:space="preserve"> HYPERLINK "mailto:Paul_Qiao@elumax.com" </w:instrText>
      </w:r>
      <w:r>
        <w:fldChar w:fldCharType="separate"/>
      </w:r>
      <w:r>
        <w:fldChar w:fldCharType="end"/>
      </w:r>
      <w:r>
        <w:rPr>
          <w:rFonts w:hint="eastAsia"/>
          <w:u w:val="single"/>
          <w:lang w:eastAsia="zh-CN"/>
        </w:rPr>
        <w:t xml:space="preserve">        </w:t>
      </w:r>
      <w:r>
        <w:rPr>
          <w:rFonts w:hint="eastAsia"/>
          <w:u w:val="single"/>
          <w:lang w:val="en-US" w:eastAsia="zh-CN"/>
        </w:rPr>
        <w:t xml:space="preserve">                     </w:t>
      </w:r>
      <w:r>
        <w:rPr>
          <w:rFonts w:hint="eastAsia"/>
          <w:sz w:val="28"/>
          <w:szCs w:val="28"/>
          <w:u w:val="single"/>
          <w:lang w:eastAsia="zh-CN"/>
        </w:rPr>
        <w:t xml:space="preserve">  </w:t>
      </w:r>
    </w:p>
    <w:p>
      <w:pPr>
        <w:spacing w:line="520" w:lineRule="exact"/>
        <w:ind w:firstLine="420" w:firstLineChars="150"/>
        <w:rPr>
          <w:sz w:val="28"/>
          <w:szCs w:val="28"/>
          <w:lang w:eastAsia="zh-CN"/>
        </w:rPr>
      </w:pPr>
    </w:p>
    <w:p>
      <w:pPr>
        <w:spacing w:line="360" w:lineRule="auto"/>
        <w:ind w:firstLine="480" w:firstLineChars="200"/>
        <w:rPr>
          <w:sz w:val="24"/>
          <w:lang w:eastAsia="zh-CN"/>
        </w:rPr>
      </w:pPr>
    </w:p>
    <w:p>
      <w:pPr>
        <w:snapToGrid w:val="0"/>
        <w:spacing w:line="360" w:lineRule="auto"/>
        <w:ind w:firstLine="480" w:firstLineChars="200"/>
        <w:rPr>
          <w:sz w:val="24"/>
          <w:u w:val="single"/>
          <w:lang w:eastAsia="zh-CN"/>
        </w:rPr>
      </w:pPr>
      <w:r>
        <w:rPr>
          <w:rFonts w:hint="eastAsia"/>
          <w:sz w:val="24"/>
          <w:lang w:eastAsia="zh-CN"/>
        </w:rPr>
        <w:t>本合同甲方委托乙方就</w:t>
      </w:r>
      <w:r>
        <w:rPr>
          <w:rFonts w:hint="eastAsia" w:asciiTheme="minorEastAsia" w:hAnsiTheme="minorEastAsia" w:eastAsiaTheme="minorEastAsia"/>
          <w:color w:val="000000" w:themeColor="text1"/>
          <w:sz w:val="24"/>
          <w:szCs w:val="24"/>
          <w:u w:val="single"/>
          <w:lang w:eastAsia="zh-CN"/>
        </w:rPr>
        <w:t>福建福海创石油化工有限公司热电资产重组项目分析</w:t>
      </w:r>
      <w:r>
        <w:rPr>
          <w:rFonts w:hint="eastAsia"/>
          <w:sz w:val="24"/>
          <w:lang w:eastAsia="zh-CN"/>
        </w:rPr>
        <w:t>项目进行有偿的专项技术服务，并支付相应的技术服务报酬。双方经过平等协商，在真实、充分地表达各自意愿的基础上，根据《中华人民共和国合同法》的规定，达成如下协议，并由双方共同恪守。</w:t>
      </w:r>
    </w:p>
    <w:p>
      <w:pPr>
        <w:numPr>
          <w:ilvl w:val="0"/>
          <w:numId w:val="4"/>
        </w:numPr>
        <w:tabs>
          <w:tab w:val="left" w:pos="0"/>
          <w:tab w:val="clear" w:pos="1215"/>
        </w:tabs>
        <w:autoSpaceDE/>
        <w:autoSpaceDN/>
        <w:spacing w:line="360" w:lineRule="auto"/>
        <w:ind w:hanging="1215"/>
        <w:jc w:val="both"/>
        <w:rPr>
          <w:sz w:val="24"/>
          <w:lang w:eastAsia="zh-CN"/>
        </w:rPr>
      </w:pPr>
      <w:r>
        <w:rPr>
          <w:rFonts w:hint="eastAsia"/>
          <w:sz w:val="24"/>
          <w:lang w:eastAsia="zh-CN"/>
        </w:rPr>
        <w:t>甲方委托乙方进行技术服务的内容如下：</w:t>
      </w:r>
    </w:p>
    <w:p>
      <w:pPr>
        <w:snapToGrid w:val="0"/>
        <w:spacing w:line="360" w:lineRule="auto"/>
        <w:rPr>
          <w:sz w:val="24"/>
          <w:u w:val="single"/>
          <w:lang w:eastAsia="zh-CN"/>
        </w:rPr>
      </w:pPr>
      <w:r>
        <w:rPr>
          <w:rFonts w:hint="eastAsia"/>
          <w:sz w:val="24"/>
          <w:lang w:eastAsia="zh-CN"/>
        </w:rPr>
        <w:t>1、技术服务的目标</w:t>
      </w:r>
      <w:r>
        <w:rPr>
          <w:rFonts w:hint="eastAsia"/>
          <w:sz w:val="24"/>
          <w:lang w:val="en-US" w:eastAsia="zh-CN"/>
        </w:rPr>
        <w:t>及内容</w:t>
      </w:r>
      <w:r>
        <w:rPr>
          <w:rFonts w:hint="eastAsia"/>
          <w:sz w:val="24"/>
          <w:lang w:eastAsia="zh-CN"/>
        </w:rPr>
        <w:t>：</w:t>
      </w:r>
      <w:r>
        <w:rPr>
          <w:rFonts w:hint="eastAsia" w:asciiTheme="minorEastAsia" w:hAnsiTheme="minorEastAsia" w:eastAsiaTheme="minorEastAsia"/>
          <w:color w:val="000000" w:themeColor="text1"/>
          <w:sz w:val="24"/>
          <w:szCs w:val="24"/>
          <w:lang w:eastAsia="zh-CN"/>
        </w:rPr>
        <w:t>委托具有资质的会计师事务所对本公司拟将福建福海创石油化工有限公司下属的腾龙芳烃南部供热中心、翔鹭码头投资管理（漳州）有限公司南</w:t>
      </w:r>
      <w:r>
        <w:rPr>
          <w:rFonts w:asciiTheme="minorEastAsia" w:hAnsiTheme="minorEastAsia" w:eastAsiaTheme="minorEastAsia"/>
          <w:color w:val="000000" w:themeColor="text1"/>
          <w:sz w:val="24"/>
          <w:szCs w:val="24"/>
          <w:lang w:eastAsia="zh-CN"/>
        </w:rPr>
        <w:t>8#码头、福海创热电改造项目</w:t>
      </w:r>
      <w:r>
        <w:rPr>
          <w:rFonts w:hint="eastAsia" w:asciiTheme="minorEastAsia" w:hAnsiTheme="minorEastAsia" w:eastAsiaTheme="minorEastAsia"/>
          <w:color w:val="000000" w:themeColor="text1"/>
          <w:sz w:val="24"/>
          <w:szCs w:val="24"/>
          <w:lang w:eastAsia="zh-CN"/>
        </w:rPr>
        <w:t>重组成独立法人主体的</w:t>
      </w:r>
      <w:r>
        <w:rPr>
          <w:rFonts w:asciiTheme="minorEastAsia" w:hAnsiTheme="minorEastAsia" w:eastAsiaTheme="minorEastAsia"/>
          <w:color w:val="000000" w:themeColor="text1"/>
          <w:sz w:val="24"/>
          <w:szCs w:val="24"/>
          <w:lang w:eastAsia="zh-CN"/>
        </w:rPr>
        <w:t>重组</w:t>
      </w:r>
      <w:r>
        <w:rPr>
          <w:rFonts w:hint="eastAsia" w:asciiTheme="minorEastAsia" w:hAnsiTheme="minorEastAsia" w:eastAsiaTheme="minorEastAsia"/>
          <w:color w:val="000000" w:themeColor="text1"/>
          <w:sz w:val="24"/>
          <w:szCs w:val="24"/>
          <w:lang w:eastAsia="zh-CN"/>
        </w:rPr>
        <w:t>事项</w:t>
      </w:r>
      <w:r>
        <w:rPr>
          <w:rFonts w:asciiTheme="minorEastAsia" w:hAnsiTheme="minorEastAsia" w:eastAsiaTheme="minorEastAsia"/>
          <w:color w:val="000000" w:themeColor="text1"/>
          <w:sz w:val="24"/>
          <w:szCs w:val="24"/>
          <w:lang w:eastAsia="zh-CN"/>
        </w:rPr>
        <w:t>进行</w:t>
      </w:r>
      <w:r>
        <w:rPr>
          <w:rFonts w:hint="eastAsia" w:asciiTheme="minorEastAsia" w:hAnsiTheme="minorEastAsia" w:eastAsiaTheme="minorEastAsia"/>
          <w:color w:val="000000" w:themeColor="text1"/>
          <w:sz w:val="24"/>
          <w:szCs w:val="24"/>
          <w:lang w:eastAsia="zh-CN"/>
        </w:rPr>
        <w:t>项目分析</w:t>
      </w:r>
      <w:r>
        <w:rPr>
          <w:rFonts w:asciiTheme="minorEastAsia" w:hAnsiTheme="minorEastAsia" w:eastAsiaTheme="minorEastAsia"/>
          <w:color w:val="000000" w:themeColor="text1"/>
          <w:sz w:val="24"/>
          <w:szCs w:val="24"/>
          <w:lang w:eastAsia="zh-CN"/>
        </w:rPr>
        <w:t>并出具</w:t>
      </w:r>
      <w:r>
        <w:rPr>
          <w:rFonts w:hint="eastAsia" w:asciiTheme="minorEastAsia" w:hAnsiTheme="minorEastAsia" w:eastAsiaTheme="minorEastAsia"/>
          <w:color w:val="000000" w:themeColor="text1"/>
          <w:sz w:val="24"/>
          <w:szCs w:val="24"/>
          <w:lang w:eastAsia="zh-CN"/>
        </w:rPr>
        <w:t>分析</w:t>
      </w:r>
      <w:r>
        <w:rPr>
          <w:rFonts w:asciiTheme="minorEastAsia" w:hAnsiTheme="minorEastAsia" w:eastAsiaTheme="minorEastAsia"/>
          <w:color w:val="000000" w:themeColor="text1"/>
          <w:sz w:val="24"/>
          <w:szCs w:val="24"/>
          <w:lang w:eastAsia="zh-CN"/>
        </w:rPr>
        <w:t>报告</w:t>
      </w:r>
      <w:r>
        <w:rPr>
          <w:rFonts w:hint="eastAsia" w:asciiTheme="minorEastAsia" w:hAnsiTheme="minorEastAsia" w:eastAsiaTheme="minorEastAsia"/>
          <w:color w:val="000000" w:themeColor="text1"/>
          <w:sz w:val="24"/>
          <w:szCs w:val="24"/>
          <w:lang w:eastAsia="zh-CN"/>
        </w:rPr>
        <w:t>。</w:t>
      </w:r>
    </w:p>
    <w:p>
      <w:pPr>
        <w:spacing w:line="360" w:lineRule="auto"/>
        <w:rPr>
          <w:sz w:val="24"/>
          <w:lang w:eastAsia="zh-CN"/>
        </w:rPr>
      </w:pPr>
      <w:r>
        <w:rPr>
          <w:rFonts w:hint="eastAsia"/>
          <w:sz w:val="24"/>
          <w:lang w:eastAsia="zh-CN"/>
        </w:rPr>
        <w:t>2、技术服务的方式：</w:t>
      </w:r>
      <w:r>
        <w:rPr>
          <w:rFonts w:hint="eastAsia"/>
          <w:sz w:val="24"/>
          <w:u w:val="single"/>
          <w:lang w:eastAsia="zh-CN"/>
        </w:rPr>
        <w:t xml:space="preserve"> </w:t>
      </w:r>
      <w:r>
        <w:rPr>
          <w:rFonts w:hint="eastAsia"/>
          <w:sz w:val="24"/>
          <w:u w:val="single"/>
          <w:lang w:val="en-US" w:eastAsia="zh-CN"/>
        </w:rPr>
        <w:t>技术</w:t>
      </w:r>
      <w:r>
        <w:rPr>
          <w:rFonts w:hint="eastAsia"/>
          <w:sz w:val="24"/>
          <w:u w:val="single"/>
          <w:lang w:eastAsia="zh-CN"/>
        </w:rPr>
        <w:t xml:space="preserve">服务 </w:t>
      </w:r>
    </w:p>
    <w:p>
      <w:pPr>
        <w:spacing w:line="360" w:lineRule="auto"/>
        <w:rPr>
          <w:sz w:val="24"/>
          <w:lang w:eastAsia="zh-CN"/>
        </w:rPr>
      </w:pPr>
      <w:r>
        <w:rPr>
          <w:rFonts w:hint="eastAsia"/>
          <w:b/>
          <w:sz w:val="28"/>
          <w:szCs w:val="28"/>
          <w:lang w:eastAsia="zh-CN"/>
        </w:rPr>
        <w:t>第二条</w:t>
      </w:r>
      <w:r>
        <w:rPr>
          <w:rFonts w:hint="eastAsia"/>
          <w:sz w:val="24"/>
          <w:lang w:eastAsia="zh-CN"/>
        </w:rPr>
        <w:t xml:space="preserve"> 乙方应按下列要求完成技术服务工作：</w:t>
      </w:r>
    </w:p>
    <w:p>
      <w:pPr>
        <w:spacing w:line="360" w:lineRule="auto"/>
        <w:rPr>
          <w:sz w:val="24"/>
          <w:lang w:eastAsia="zh-CN"/>
        </w:rPr>
      </w:pPr>
      <w:r>
        <w:rPr>
          <w:rFonts w:hint="eastAsia"/>
          <w:sz w:val="24"/>
          <w:lang w:eastAsia="zh-CN"/>
        </w:rPr>
        <w:t>1、技术服务地点：</w:t>
      </w:r>
      <w:r>
        <w:rPr>
          <w:rFonts w:hint="eastAsia"/>
          <w:sz w:val="24"/>
          <w:u w:val="single"/>
          <w:lang w:eastAsia="zh-CN"/>
        </w:rPr>
        <w:t xml:space="preserve"> </w:t>
      </w:r>
      <w:r>
        <w:rPr>
          <w:rFonts w:hint="eastAsia" w:asciiTheme="minorEastAsia" w:hAnsiTheme="minorEastAsia" w:eastAsiaTheme="minorEastAsia"/>
          <w:color w:val="000000" w:themeColor="text1"/>
          <w:sz w:val="24"/>
          <w:szCs w:val="24"/>
          <w:u w:val="single"/>
          <w:lang w:eastAsia="zh-CN"/>
        </w:rPr>
        <w:t>福建福海创石油化工有限公司</w:t>
      </w:r>
      <w:r>
        <w:rPr>
          <w:rFonts w:hint="eastAsia"/>
          <w:sz w:val="24"/>
          <w:u w:val="single"/>
          <w:lang w:eastAsia="zh-CN"/>
        </w:rPr>
        <w:t xml:space="preserve"> </w:t>
      </w:r>
    </w:p>
    <w:p>
      <w:pPr>
        <w:spacing w:line="360" w:lineRule="auto"/>
        <w:rPr>
          <w:sz w:val="24"/>
          <w:lang w:eastAsia="zh-CN"/>
        </w:rPr>
      </w:pPr>
      <w:r>
        <w:rPr>
          <w:rFonts w:hint="eastAsia"/>
          <w:sz w:val="24"/>
          <w:lang w:eastAsia="zh-CN"/>
        </w:rPr>
        <w:t>2、技术服务期限：</w:t>
      </w:r>
      <w:r>
        <w:rPr>
          <w:rFonts w:hint="eastAsia"/>
          <w:sz w:val="24"/>
          <w:u w:val="single"/>
          <w:lang w:eastAsia="zh-CN"/>
        </w:rPr>
        <w:t xml:space="preserve"> </w:t>
      </w:r>
      <w:r>
        <w:rPr>
          <w:rFonts w:hint="eastAsia"/>
          <w:sz w:val="24"/>
          <w:u w:val="single"/>
          <w:lang w:val="en-US" w:eastAsia="zh-CN"/>
        </w:rPr>
        <w:t>要求2022年9月30日前完成</w:t>
      </w:r>
      <w:r>
        <w:rPr>
          <w:rFonts w:hint="eastAsia" w:asciiTheme="minorEastAsia" w:hAnsiTheme="minorEastAsia" w:eastAsiaTheme="minorEastAsia"/>
          <w:color w:val="000000" w:themeColor="text1"/>
          <w:sz w:val="24"/>
          <w:szCs w:val="24"/>
          <w:u w:val="single"/>
          <w:lang w:eastAsia="zh-CN"/>
        </w:rPr>
        <w:t>分析</w:t>
      </w:r>
      <w:r>
        <w:rPr>
          <w:rFonts w:asciiTheme="minorEastAsia" w:hAnsiTheme="minorEastAsia" w:eastAsiaTheme="minorEastAsia"/>
          <w:color w:val="000000" w:themeColor="text1"/>
          <w:sz w:val="24"/>
          <w:szCs w:val="24"/>
          <w:u w:val="single"/>
          <w:lang w:eastAsia="zh-CN"/>
        </w:rPr>
        <w:t>报告工作</w:t>
      </w:r>
      <w:r>
        <w:rPr>
          <w:rFonts w:hint="eastAsia" w:asciiTheme="minorEastAsia" w:hAnsiTheme="minorEastAsia" w:eastAsiaTheme="minorEastAsia"/>
          <w:color w:val="000000" w:themeColor="text1"/>
          <w:sz w:val="24"/>
          <w:szCs w:val="24"/>
          <w:u w:val="single"/>
          <w:lang w:eastAsia="zh-CN"/>
        </w:rPr>
        <w:t>。</w:t>
      </w:r>
    </w:p>
    <w:p>
      <w:pPr>
        <w:spacing w:line="360" w:lineRule="auto"/>
        <w:rPr>
          <w:rFonts w:hint="eastAsia" w:asciiTheme="majorEastAsia" w:hAnsiTheme="majorEastAsia" w:eastAsiaTheme="majorEastAsia"/>
          <w:bCs/>
          <w:sz w:val="24"/>
          <w:szCs w:val="24"/>
          <w:u w:val="single"/>
          <w:lang w:eastAsia="zh-CN"/>
        </w:rPr>
      </w:pPr>
      <w:r>
        <w:rPr>
          <w:rFonts w:hint="eastAsia"/>
          <w:sz w:val="24"/>
          <w:lang w:eastAsia="zh-CN"/>
        </w:rPr>
        <w:t>3、技术服务质量要求：</w:t>
      </w:r>
      <w:r>
        <w:rPr>
          <w:rFonts w:hint="eastAsia" w:asciiTheme="majorEastAsia" w:hAnsiTheme="majorEastAsia" w:eastAsiaTheme="majorEastAsia"/>
          <w:bCs/>
          <w:sz w:val="24"/>
          <w:szCs w:val="24"/>
          <w:u w:val="single"/>
          <w:lang w:eastAsia="zh-CN"/>
        </w:rPr>
        <w:t>见附件《</w:t>
      </w:r>
      <w:r>
        <w:rPr>
          <w:rFonts w:hint="eastAsia" w:asciiTheme="majorEastAsia" w:hAnsiTheme="majorEastAsia" w:eastAsiaTheme="majorEastAsia"/>
          <w:bCs/>
          <w:sz w:val="24"/>
          <w:szCs w:val="24"/>
          <w:u w:val="single"/>
          <w:lang w:val="en-US" w:eastAsia="zh-CN"/>
        </w:rPr>
        <w:t>热电资产重组分析发包</w:t>
      </w:r>
      <w:r>
        <w:rPr>
          <w:rFonts w:hint="eastAsia" w:asciiTheme="majorEastAsia" w:hAnsiTheme="majorEastAsia" w:eastAsiaTheme="majorEastAsia"/>
          <w:bCs/>
          <w:sz w:val="24"/>
          <w:szCs w:val="24"/>
          <w:u w:val="single"/>
          <w:lang w:eastAsia="zh-CN"/>
        </w:rPr>
        <w:t>说明》</w:t>
      </w:r>
    </w:p>
    <w:p>
      <w:pPr>
        <w:spacing w:line="360" w:lineRule="auto"/>
        <w:rPr>
          <w:sz w:val="24"/>
          <w:lang w:eastAsia="zh-CN"/>
        </w:rPr>
      </w:pPr>
      <w:r>
        <w:rPr>
          <w:rFonts w:hint="eastAsia"/>
          <w:b/>
          <w:sz w:val="28"/>
          <w:szCs w:val="28"/>
          <w:lang w:eastAsia="zh-CN"/>
        </w:rPr>
        <w:t>第三条</w:t>
      </w:r>
      <w:r>
        <w:rPr>
          <w:rFonts w:hint="eastAsia"/>
          <w:sz w:val="24"/>
          <w:lang w:eastAsia="zh-CN"/>
        </w:rPr>
        <w:t xml:space="preserve">  为保证乙方有效进行技术服务工作，甲方应当向乙方提供下列工作条件和协作事项：</w:t>
      </w:r>
    </w:p>
    <w:p>
      <w:pPr>
        <w:adjustRightInd w:val="0"/>
        <w:spacing w:line="360" w:lineRule="auto"/>
        <w:rPr>
          <w:rFonts w:asciiTheme="minorEastAsia" w:hAnsiTheme="minorEastAsia" w:eastAsiaTheme="minorEastAsia"/>
          <w:color w:val="000000" w:themeColor="text1"/>
          <w:sz w:val="24"/>
          <w:szCs w:val="24"/>
          <w:lang w:eastAsia="zh-CN"/>
        </w:rPr>
      </w:pPr>
      <w:r>
        <w:rPr>
          <w:rFonts w:asciiTheme="minorEastAsia" w:hAnsiTheme="minorEastAsia" w:eastAsiaTheme="minorEastAsia"/>
          <w:color w:val="000000" w:themeColor="text1"/>
          <w:sz w:val="24"/>
          <w:szCs w:val="24"/>
          <w:lang w:eastAsia="zh-CN"/>
        </w:rPr>
        <w:t>1</w:t>
      </w:r>
      <w:r>
        <w:rPr>
          <w:rFonts w:hint="eastAsia" w:asciiTheme="minorEastAsia" w:hAnsiTheme="minorEastAsia" w:eastAsiaTheme="minorEastAsia"/>
          <w:color w:val="000000" w:themeColor="text1"/>
          <w:sz w:val="24"/>
          <w:szCs w:val="24"/>
          <w:lang w:eastAsia="zh-CN"/>
        </w:rPr>
        <w:t>、该项目内容应符合其他相关法律法规和标准规范。</w:t>
      </w:r>
    </w:p>
    <w:p>
      <w:pPr>
        <w:adjustRightInd w:val="0"/>
        <w:spacing w:line="360" w:lineRule="auto"/>
        <w:rPr>
          <w:rFonts w:asciiTheme="minorEastAsia" w:hAnsiTheme="minorEastAsia" w:eastAsiaTheme="minorEastAsia"/>
          <w:color w:val="000000" w:themeColor="text1"/>
          <w:sz w:val="24"/>
          <w:szCs w:val="24"/>
          <w:lang w:eastAsia="zh-CN"/>
        </w:rPr>
      </w:pPr>
      <w:r>
        <w:rPr>
          <w:rFonts w:asciiTheme="minorEastAsia" w:hAnsiTheme="minorEastAsia" w:eastAsiaTheme="minorEastAsia"/>
          <w:color w:val="000000" w:themeColor="text1"/>
          <w:sz w:val="24"/>
          <w:szCs w:val="24"/>
          <w:lang w:eastAsia="zh-CN"/>
        </w:rPr>
        <w:t>2</w:t>
      </w:r>
      <w:r>
        <w:rPr>
          <w:rFonts w:hint="eastAsia" w:asciiTheme="minorEastAsia" w:hAnsiTheme="minorEastAsia" w:eastAsiaTheme="minorEastAsia"/>
          <w:color w:val="000000" w:themeColor="text1"/>
          <w:sz w:val="24"/>
          <w:szCs w:val="24"/>
          <w:lang w:eastAsia="zh-CN"/>
        </w:rPr>
        <w:t>、该项目应包括南部供热中心项目重组利弊分析，南部供热中心重组对税收、融资相关方面的影响。</w:t>
      </w:r>
    </w:p>
    <w:p>
      <w:pPr>
        <w:adjustRightInd w:val="0"/>
        <w:spacing w:line="360" w:lineRule="auto"/>
        <w:rPr>
          <w:rFonts w:asciiTheme="minorEastAsia" w:hAnsiTheme="minorEastAsia" w:eastAsiaTheme="minorEastAsia"/>
          <w:color w:val="000000" w:themeColor="text1"/>
          <w:sz w:val="24"/>
          <w:szCs w:val="24"/>
          <w:lang w:eastAsia="zh-CN"/>
        </w:rPr>
      </w:pPr>
      <w:r>
        <w:rPr>
          <w:rFonts w:asciiTheme="minorEastAsia" w:hAnsiTheme="minorEastAsia" w:eastAsiaTheme="minorEastAsia"/>
          <w:color w:val="000000" w:themeColor="text1"/>
          <w:sz w:val="24"/>
          <w:szCs w:val="24"/>
          <w:lang w:eastAsia="zh-CN"/>
        </w:rPr>
        <w:t>3</w:t>
      </w:r>
      <w:r>
        <w:rPr>
          <w:rFonts w:hint="eastAsia" w:asciiTheme="minorEastAsia" w:hAnsiTheme="minorEastAsia" w:eastAsiaTheme="minorEastAsia"/>
          <w:color w:val="000000" w:themeColor="text1"/>
          <w:sz w:val="24"/>
          <w:szCs w:val="24"/>
          <w:lang w:eastAsia="zh-CN"/>
        </w:rPr>
        <w:t>、发包费用包含咨询、分析、及报告编制等一切相关费用。</w:t>
      </w:r>
    </w:p>
    <w:p>
      <w:pPr>
        <w:spacing w:line="360" w:lineRule="auto"/>
        <w:rPr>
          <w:sz w:val="24"/>
          <w:lang w:eastAsia="zh-CN"/>
        </w:rPr>
      </w:pPr>
      <w:r>
        <w:rPr>
          <w:rFonts w:hint="eastAsia"/>
          <w:b/>
          <w:sz w:val="24"/>
          <w:lang w:eastAsia="zh-CN"/>
        </w:rPr>
        <w:t>第四条</w:t>
      </w:r>
      <w:r>
        <w:rPr>
          <w:rFonts w:hint="eastAsia"/>
          <w:sz w:val="24"/>
          <w:lang w:eastAsia="zh-CN"/>
        </w:rPr>
        <w:t xml:space="preserve">  甲方向乙方支付技术服务报酬及支付方式为：</w:t>
      </w:r>
    </w:p>
    <w:p>
      <w:pPr>
        <w:spacing w:line="360" w:lineRule="auto"/>
        <w:rPr>
          <w:rFonts w:hint="eastAsia"/>
          <w:sz w:val="24"/>
          <w:lang w:eastAsia="zh-CN"/>
        </w:rPr>
      </w:pPr>
      <w:r>
        <w:rPr>
          <w:rFonts w:hint="eastAsia"/>
          <w:sz w:val="24"/>
          <w:lang w:eastAsia="zh-CN"/>
        </w:rPr>
        <w:t>1、技术服务费总额为：</w:t>
      </w:r>
      <w:r>
        <w:rPr>
          <w:rFonts w:hint="eastAsia"/>
          <w:sz w:val="24"/>
          <w:u w:val="single"/>
          <w:lang w:val="en-US" w:eastAsia="zh-CN"/>
        </w:rPr>
        <w:t>人民币</w:t>
      </w:r>
      <w:r>
        <w:rPr>
          <w:rFonts w:hint="eastAsia"/>
          <w:sz w:val="24"/>
          <w:u w:val="single"/>
          <w:lang w:eastAsia="zh-CN"/>
        </w:rPr>
        <w:t xml:space="preserve">                （</w:t>
      </w:r>
      <w:r>
        <w:rPr>
          <w:rFonts w:hint="eastAsia"/>
          <w:sz w:val="24"/>
          <w:u w:val="single"/>
          <w:lang w:val="en-US" w:eastAsia="zh-CN"/>
        </w:rPr>
        <w:t>即大写：              ）</w:t>
      </w:r>
      <w:r>
        <w:rPr>
          <w:rFonts w:hint="eastAsia"/>
          <w:sz w:val="24"/>
          <w:lang w:eastAsia="zh-CN"/>
        </w:rPr>
        <w:t>；</w:t>
      </w:r>
    </w:p>
    <w:p>
      <w:pPr>
        <w:spacing w:line="360" w:lineRule="auto"/>
        <w:rPr>
          <w:rFonts w:hint="eastAsia"/>
          <w:b/>
          <w:bCs/>
          <w:sz w:val="24"/>
          <w:u w:val="single"/>
          <w:lang w:eastAsia="zh-CN"/>
        </w:rPr>
      </w:pPr>
      <w:r>
        <w:rPr>
          <w:rFonts w:hint="eastAsia"/>
          <w:sz w:val="24"/>
          <w:lang w:eastAsia="zh-CN"/>
        </w:rPr>
        <w:t>2、技术服务费</w:t>
      </w:r>
      <w:r>
        <w:rPr>
          <w:rFonts w:hint="eastAsia"/>
          <w:b/>
          <w:bCs/>
          <w:sz w:val="24"/>
          <w:u w:val="single"/>
          <w:lang w:eastAsia="zh-CN"/>
        </w:rPr>
        <w:t>由甲方一次</w:t>
      </w:r>
      <w:r>
        <w:rPr>
          <w:rFonts w:hint="eastAsia"/>
          <w:b/>
          <w:bCs/>
          <w:sz w:val="24"/>
          <w:u w:val="single"/>
          <w:lang w:val="en-US" w:eastAsia="zh-CN"/>
        </w:rPr>
        <w:t>性支</w:t>
      </w:r>
      <w:r>
        <w:rPr>
          <w:rFonts w:hint="eastAsia"/>
          <w:b/>
          <w:bCs/>
          <w:sz w:val="24"/>
          <w:u w:val="single"/>
          <w:lang w:eastAsia="zh-CN"/>
        </w:rPr>
        <w:t>付给乙方。</w:t>
      </w:r>
    </w:p>
    <w:p>
      <w:pPr>
        <w:spacing w:line="360" w:lineRule="auto"/>
        <w:ind w:left="360" w:leftChars="0" w:hanging="360" w:hangingChars="150"/>
        <w:rPr>
          <w:rFonts w:hint="eastAsia"/>
          <w:b/>
          <w:bCs/>
          <w:sz w:val="24"/>
          <w:lang w:eastAsia="zh-CN"/>
        </w:rPr>
      </w:pPr>
      <w:r>
        <w:rPr>
          <w:rFonts w:hint="eastAsia"/>
          <w:sz w:val="24"/>
          <w:lang w:val="en-US" w:eastAsia="zh-CN"/>
        </w:rPr>
        <w:t>3、</w:t>
      </w:r>
      <w:r>
        <w:rPr>
          <w:rFonts w:hint="eastAsia"/>
          <w:b w:val="0"/>
          <w:bCs w:val="0"/>
          <w:sz w:val="24"/>
          <w:lang w:val="en-US" w:eastAsia="zh-CN"/>
        </w:rPr>
        <w:t>付款方式：乙方按合同约定完成相应工作，提交热电重组分析报告，并经过甲方审核通过后，甲方收到全额</w:t>
      </w:r>
      <w:r>
        <w:rPr>
          <w:rFonts w:hint="eastAsia"/>
          <w:b w:val="0"/>
          <w:bCs w:val="0"/>
          <w:sz w:val="24"/>
          <w:u w:val="single"/>
          <w:lang w:val="en-US" w:eastAsia="zh-CN"/>
        </w:rPr>
        <w:t xml:space="preserve">    %</w:t>
      </w:r>
      <w:r>
        <w:rPr>
          <w:rFonts w:hint="eastAsia"/>
          <w:b w:val="0"/>
          <w:bCs w:val="0"/>
          <w:sz w:val="24"/>
          <w:lang w:val="en-US" w:eastAsia="zh-CN"/>
        </w:rPr>
        <w:t>增值税专用发票原件后60日内付清合同约定总费用100%。乙方开具增值税专用发票之前应与甲方确认好相应开票金额及方案后方可开具。</w:t>
      </w:r>
    </w:p>
    <w:p>
      <w:pPr>
        <w:spacing w:line="360" w:lineRule="auto"/>
        <w:rPr>
          <w:rFonts w:hint="eastAsia"/>
          <w:b/>
          <w:bCs/>
          <w:sz w:val="24"/>
          <w:lang w:eastAsia="zh-CN"/>
        </w:rPr>
      </w:pPr>
      <w:r>
        <w:rPr>
          <w:rFonts w:hint="eastAsia"/>
          <w:b/>
          <w:bCs/>
          <w:sz w:val="24"/>
          <w:lang w:eastAsia="zh-CN"/>
        </w:rPr>
        <w:t>乙方开户银行名称、地址和帐号为：</w:t>
      </w:r>
    </w:p>
    <w:p>
      <w:pPr>
        <w:spacing w:line="360" w:lineRule="auto"/>
        <w:rPr>
          <w:sz w:val="24"/>
          <w:lang w:eastAsia="zh-CN"/>
        </w:rPr>
      </w:pPr>
      <w:r>
        <w:rPr>
          <w:rFonts w:hint="eastAsia"/>
          <w:sz w:val="24"/>
          <w:lang w:eastAsia="zh-CN"/>
        </w:rPr>
        <w:t>名称：</w:t>
      </w:r>
    </w:p>
    <w:p>
      <w:pPr>
        <w:spacing w:line="360" w:lineRule="auto"/>
        <w:rPr>
          <w:sz w:val="24"/>
          <w:lang w:eastAsia="zh-CN"/>
        </w:rPr>
      </w:pPr>
      <w:r>
        <w:rPr>
          <w:rFonts w:hint="eastAsia"/>
          <w:sz w:val="24"/>
          <w:lang w:eastAsia="zh-CN"/>
        </w:rPr>
        <w:t>税号：</w:t>
      </w:r>
    </w:p>
    <w:p>
      <w:pPr>
        <w:spacing w:line="360" w:lineRule="auto"/>
        <w:rPr>
          <w:sz w:val="24"/>
          <w:lang w:eastAsia="zh-CN"/>
        </w:rPr>
      </w:pPr>
      <w:r>
        <w:rPr>
          <w:rFonts w:hint="eastAsia"/>
          <w:sz w:val="24"/>
          <w:lang w:eastAsia="zh-CN"/>
        </w:rPr>
        <w:t>开户银行：</w:t>
      </w:r>
    </w:p>
    <w:p>
      <w:pPr>
        <w:spacing w:line="360" w:lineRule="auto"/>
        <w:rPr>
          <w:b/>
          <w:sz w:val="24"/>
          <w:lang w:eastAsia="zh-CN"/>
        </w:rPr>
      </w:pPr>
      <w:r>
        <w:rPr>
          <w:rFonts w:hint="eastAsia"/>
          <w:sz w:val="24"/>
          <w:lang w:eastAsia="zh-CN"/>
        </w:rPr>
        <w:t>帐号：</w:t>
      </w:r>
    </w:p>
    <w:p>
      <w:pPr>
        <w:spacing w:line="360" w:lineRule="auto"/>
        <w:rPr>
          <w:sz w:val="24"/>
          <w:lang w:eastAsia="zh-CN"/>
        </w:rPr>
      </w:pPr>
      <w:r>
        <w:rPr>
          <w:rFonts w:hint="eastAsia"/>
          <w:sz w:val="24"/>
          <w:lang w:eastAsia="zh-CN"/>
        </w:rPr>
        <w:t xml:space="preserve">地址： </w:t>
      </w:r>
    </w:p>
    <w:p>
      <w:pPr>
        <w:spacing w:line="360" w:lineRule="auto"/>
        <w:rPr>
          <w:sz w:val="24"/>
          <w:lang w:eastAsia="zh-CN"/>
        </w:rPr>
      </w:pPr>
      <w:r>
        <w:rPr>
          <w:rFonts w:hint="eastAsia"/>
          <w:sz w:val="24"/>
          <w:lang w:eastAsia="zh-CN"/>
        </w:rPr>
        <w:t>电话：</w:t>
      </w:r>
    </w:p>
    <w:p>
      <w:pPr>
        <w:spacing w:line="360" w:lineRule="auto"/>
        <w:rPr>
          <w:sz w:val="24"/>
          <w:lang w:eastAsia="zh-CN"/>
        </w:rPr>
      </w:pPr>
      <w:r>
        <w:rPr>
          <w:rFonts w:hint="eastAsia"/>
          <w:b/>
          <w:sz w:val="24"/>
          <w:lang w:eastAsia="zh-CN"/>
        </w:rPr>
        <w:t xml:space="preserve">第五条 </w:t>
      </w:r>
      <w:r>
        <w:rPr>
          <w:rFonts w:hint="eastAsia"/>
          <w:sz w:val="24"/>
          <w:lang w:eastAsia="zh-CN"/>
        </w:rPr>
        <w:t>双方确定因履行本合同应遵守的保密义务。</w:t>
      </w:r>
    </w:p>
    <w:p>
      <w:pPr>
        <w:autoSpaceDE/>
        <w:autoSpaceDN/>
        <w:spacing w:line="360" w:lineRule="auto"/>
        <w:jc w:val="both"/>
        <w:rPr>
          <w:sz w:val="24"/>
          <w:lang w:eastAsia="zh-CN"/>
        </w:rPr>
      </w:pPr>
      <w:r>
        <w:rPr>
          <w:rFonts w:hint="eastAsia"/>
          <w:b/>
          <w:sz w:val="24"/>
          <w:lang w:eastAsia="zh-CN"/>
        </w:rPr>
        <w:t xml:space="preserve">第六条 </w:t>
      </w:r>
      <w:r>
        <w:rPr>
          <w:rFonts w:hint="eastAsia"/>
          <w:sz w:val="24"/>
          <w:lang w:eastAsia="zh-CN"/>
        </w:rPr>
        <w:t>本合同的变更必须由双方协商一致，并以书面形式确定。</w:t>
      </w:r>
    </w:p>
    <w:p>
      <w:pPr>
        <w:spacing w:line="360" w:lineRule="auto"/>
        <w:ind w:firstLine="480" w:firstLineChars="200"/>
        <w:rPr>
          <w:sz w:val="24"/>
          <w:lang w:eastAsia="zh-CN"/>
        </w:rPr>
      </w:pPr>
      <w:r>
        <w:rPr>
          <w:rFonts w:hint="eastAsia"/>
          <w:sz w:val="24"/>
          <w:lang w:eastAsia="zh-CN"/>
        </w:rPr>
        <w:t>一方可以向另一方提出变更合同权利与义务的请求，另一方应当在</w:t>
      </w:r>
      <w:r>
        <w:rPr>
          <w:rFonts w:hint="eastAsia"/>
          <w:sz w:val="24"/>
          <w:u w:val="single"/>
          <w:lang w:eastAsia="zh-CN"/>
        </w:rPr>
        <w:t xml:space="preserve"> 15 </w:t>
      </w:r>
      <w:r>
        <w:rPr>
          <w:rFonts w:hint="eastAsia"/>
          <w:sz w:val="24"/>
          <w:lang w:eastAsia="zh-CN"/>
        </w:rPr>
        <w:t>日内予以答复；逾期未予答复的，视为同意：</w:t>
      </w:r>
    </w:p>
    <w:p>
      <w:pPr>
        <w:spacing w:line="360" w:lineRule="auto"/>
        <w:rPr>
          <w:sz w:val="24"/>
          <w:lang w:eastAsia="zh-CN"/>
        </w:rPr>
      </w:pPr>
      <w:r>
        <w:rPr>
          <w:rFonts w:hint="eastAsia"/>
          <w:b/>
          <w:sz w:val="24"/>
          <w:lang w:eastAsia="zh-CN"/>
        </w:rPr>
        <w:t>第七条</w:t>
      </w:r>
      <w:r>
        <w:rPr>
          <w:rFonts w:hint="eastAsia"/>
          <w:sz w:val="24"/>
          <w:lang w:eastAsia="zh-CN"/>
        </w:rPr>
        <w:t xml:space="preserve">  双方确定以下列标准和方式对乙方的技术服务工作成果进行验收：</w:t>
      </w:r>
    </w:p>
    <w:p>
      <w:pPr>
        <w:spacing w:line="360" w:lineRule="auto"/>
        <w:rPr>
          <w:sz w:val="24"/>
          <w:u w:val="single"/>
          <w:lang w:eastAsia="zh-CN"/>
        </w:rPr>
      </w:pPr>
      <w:r>
        <w:rPr>
          <w:rFonts w:hint="eastAsia"/>
          <w:sz w:val="24"/>
          <w:lang w:eastAsia="zh-CN"/>
        </w:rPr>
        <w:t>1、乙方完成技术服务工作的形式：</w:t>
      </w:r>
      <w:r>
        <w:rPr>
          <w:rFonts w:hint="eastAsia"/>
          <w:sz w:val="24"/>
          <w:u w:val="single"/>
          <w:lang w:eastAsia="zh-CN"/>
        </w:rPr>
        <w:t xml:space="preserve"> 提交</w:t>
      </w:r>
      <w:r>
        <w:rPr>
          <w:rFonts w:hint="eastAsia"/>
          <w:sz w:val="24"/>
          <w:u w:val="single"/>
          <w:lang w:val="en-US" w:eastAsia="zh-CN"/>
        </w:rPr>
        <w:t>热电资产重组项目</w:t>
      </w:r>
      <w:r>
        <w:rPr>
          <w:rFonts w:hint="eastAsia"/>
          <w:sz w:val="24"/>
          <w:u w:val="single"/>
          <w:lang w:eastAsia="zh-CN"/>
        </w:rPr>
        <w:t>分析</w:t>
      </w:r>
      <w:r>
        <w:rPr>
          <w:rFonts w:hint="eastAsia"/>
          <w:sz w:val="24"/>
          <w:u w:val="single"/>
          <w:lang w:val="en-US" w:eastAsia="zh-CN"/>
        </w:rPr>
        <w:t>报告。</w:t>
      </w:r>
      <w:r>
        <w:rPr>
          <w:rFonts w:hint="eastAsia"/>
          <w:sz w:val="24"/>
          <w:u w:val="single"/>
          <w:lang w:eastAsia="zh-CN"/>
        </w:rPr>
        <w:t xml:space="preserve"> </w:t>
      </w:r>
    </w:p>
    <w:p>
      <w:pPr>
        <w:spacing w:line="360" w:lineRule="auto"/>
        <w:rPr>
          <w:sz w:val="24"/>
          <w:u w:val="single"/>
          <w:lang w:eastAsia="zh-CN"/>
        </w:rPr>
      </w:pPr>
      <w:r>
        <w:rPr>
          <w:rFonts w:hint="eastAsia"/>
          <w:sz w:val="24"/>
          <w:lang w:eastAsia="zh-CN"/>
        </w:rPr>
        <w:t>2、技术服务工作成果的验收标准</w:t>
      </w:r>
      <w:r>
        <w:rPr>
          <w:rFonts w:hint="eastAsia"/>
          <w:sz w:val="24"/>
          <w:u w:val="single"/>
          <w:lang w:eastAsia="zh-CN"/>
        </w:rPr>
        <w:t>按国标及附件技术说明的要求，达到甲方需求。</w:t>
      </w:r>
    </w:p>
    <w:p>
      <w:pPr>
        <w:spacing w:line="360" w:lineRule="auto"/>
        <w:rPr>
          <w:sz w:val="24"/>
          <w:lang w:eastAsia="zh-CN"/>
        </w:rPr>
      </w:pPr>
      <w:r>
        <w:rPr>
          <w:rFonts w:hint="eastAsia"/>
          <w:sz w:val="24"/>
          <w:lang w:eastAsia="zh-CN"/>
        </w:rPr>
        <w:t>3、技术服务工作成果的验收方法：按国标或行业标准并符合技术说明要求规定达到甲方需求目的。</w:t>
      </w:r>
    </w:p>
    <w:p>
      <w:pPr>
        <w:spacing w:line="360" w:lineRule="auto"/>
        <w:rPr>
          <w:sz w:val="24"/>
          <w:lang w:eastAsia="zh-CN"/>
        </w:rPr>
      </w:pPr>
      <w:r>
        <w:rPr>
          <w:rFonts w:hint="eastAsia"/>
          <w:b/>
          <w:sz w:val="24"/>
          <w:lang w:eastAsia="zh-CN"/>
        </w:rPr>
        <w:t>第八条</w:t>
      </w:r>
      <w:r>
        <w:rPr>
          <w:rFonts w:hint="eastAsia"/>
          <w:sz w:val="24"/>
          <w:lang w:eastAsia="zh-CN"/>
        </w:rPr>
        <w:t xml:space="preserve">  双方确定：</w:t>
      </w:r>
    </w:p>
    <w:p>
      <w:pPr>
        <w:spacing w:line="360" w:lineRule="auto"/>
        <w:ind w:left="240" w:hanging="240" w:hangingChars="100"/>
        <w:rPr>
          <w:sz w:val="24"/>
          <w:lang w:eastAsia="zh-CN"/>
        </w:rPr>
      </w:pPr>
      <w:r>
        <w:rPr>
          <w:rFonts w:hint="eastAsia"/>
          <w:sz w:val="24"/>
          <w:lang w:eastAsia="zh-CN"/>
        </w:rPr>
        <w:t>1、在本合同有效期内，甲方利用乙方提交的技术服务工作成果所完成的新的技术成果，归</w:t>
      </w:r>
      <w:r>
        <w:rPr>
          <w:rFonts w:hint="eastAsia"/>
          <w:sz w:val="24"/>
          <w:u w:val="single"/>
          <w:lang w:eastAsia="zh-CN"/>
        </w:rPr>
        <w:t xml:space="preserve"> 甲 </w:t>
      </w:r>
      <w:r>
        <w:rPr>
          <w:rFonts w:hint="eastAsia"/>
          <w:sz w:val="24"/>
          <w:lang w:eastAsia="zh-CN"/>
        </w:rPr>
        <w:t>（甲、双）方所有。</w:t>
      </w:r>
    </w:p>
    <w:p>
      <w:pPr>
        <w:spacing w:line="360" w:lineRule="auto"/>
        <w:ind w:left="240" w:hanging="240" w:hangingChars="100"/>
        <w:rPr>
          <w:sz w:val="24"/>
          <w:lang w:eastAsia="zh-CN"/>
        </w:rPr>
      </w:pPr>
      <w:r>
        <w:rPr>
          <w:rFonts w:hint="eastAsia"/>
          <w:sz w:val="24"/>
          <w:lang w:eastAsia="zh-CN"/>
        </w:rPr>
        <w:t>2、在本合同有效期内，乙方利用甲方提供的技术资料和工作条件所完成的新的技术成果，归</w:t>
      </w:r>
      <w:r>
        <w:rPr>
          <w:rFonts w:hint="eastAsia"/>
          <w:sz w:val="24"/>
          <w:u w:val="single"/>
          <w:lang w:eastAsia="zh-CN"/>
        </w:rPr>
        <w:t xml:space="preserve"> 双 </w:t>
      </w:r>
      <w:r>
        <w:rPr>
          <w:rFonts w:hint="eastAsia"/>
          <w:sz w:val="24"/>
          <w:lang w:eastAsia="zh-CN"/>
        </w:rPr>
        <w:t>（乙、双）方所有。</w:t>
      </w:r>
    </w:p>
    <w:p>
      <w:pPr>
        <w:spacing w:line="360" w:lineRule="auto"/>
        <w:rPr>
          <w:sz w:val="24"/>
          <w:lang w:eastAsia="zh-CN"/>
        </w:rPr>
      </w:pPr>
      <w:r>
        <w:rPr>
          <w:rFonts w:hint="eastAsia"/>
          <w:b/>
          <w:sz w:val="24"/>
          <w:lang w:eastAsia="zh-CN"/>
        </w:rPr>
        <w:t>第九条</w:t>
      </w:r>
      <w:r>
        <w:rPr>
          <w:rFonts w:hint="eastAsia"/>
          <w:sz w:val="24"/>
          <w:lang w:eastAsia="zh-CN"/>
        </w:rPr>
        <w:t xml:space="preserve">  双方确定，按以下约定承担各自的违约责任：</w:t>
      </w:r>
    </w:p>
    <w:p>
      <w:pPr>
        <w:spacing w:line="360" w:lineRule="auto"/>
        <w:rPr>
          <w:sz w:val="24"/>
          <w:lang w:eastAsia="zh-CN"/>
        </w:rPr>
      </w:pPr>
      <w:r>
        <w:rPr>
          <w:rFonts w:hint="eastAsia"/>
          <w:sz w:val="28"/>
          <w:szCs w:val="28"/>
          <w:lang w:eastAsia="zh-CN"/>
        </w:rPr>
        <w:t>1</w:t>
      </w:r>
      <w:r>
        <w:rPr>
          <w:rFonts w:hint="eastAsia"/>
          <w:sz w:val="24"/>
          <w:lang w:eastAsia="zh-CN"/>
        </w:rPr>
        <w:t>.合同生效后，一方违反双方的约定使合同无法履行或终止法律效力，违约方应向对方支付本合同总价款的 10% 的违约金。</w:t>
      </w:r>
    </w:p>
    <w:p>
      <w:pPr>
        <w:spacing w:line="360" w:lineRule="auto"/>
        <w:rPr>
          <w:sz w:val="24"/>
          <w:lang w:eastAsia="zh-CN"/>
        </w:rPr>
      </w:pPr>
      <w:r>
        <w:rPr>
          <w:rFonts w:hint="eastAsia"/>
          <w:sz w:val="24"/>
          <w:lang w:eastAsia="zh-CN"/>
        </w:rPr>
        <w:t>2.因乙方技术服务人员故意或重大过失行为造成甲方直接损失的，乙方负有赔偿责任,赔偿费用由甲、乙双方协商解决。</w:t>
      </w:r>
    </w:p>
    <w:p>
      <w:pPr>
        <w:spacing w:line="360" w:lineRule="auto"/>
        <w:rPr>
          <w:sz w:val="24"/>
          <w:lang w:eastAsia="zh-CN"/>
        </w:rPr>
      </w:pPr>
      <w:r>
        <w:rPr>
          <w:rFonts w:hint="eastAsia"/>
          <w:sz w:val="24"/>
          <w:lang w:eastAsia="zh-CN"/>
        </w:rPr>
        <w:t>3.甲方延迟付款，按中国人民银行同期银行贷款利率向乙方支付利息。</w:t>
      </w:r>
    </w:p>
    <w:p>
      <w:pPr>
        <w:spacing w:line="360" w:lineRule="auto"/>
        <w:rPr>
          <w:sz w:val="24"/>
          <w:lang w:eastAsia="zh-CN"/>
        </w:rPr>
      </w:pPr>
      <w:r>
        <w:rPr>
          <w:rFonts w:hint="eastAsia"/>
          <w:sz w:val="24"/>
          <w:lang w:eastAsia="zh-CN"/>
        </w:rPr>
        <w:t>4.乙方未在甲方规定的时间内完工的，每逾期一日，应向甲方支付合同总额0.1%的违约金，逾期超过20日的，甲方有权单方解除合同，并要求乙方一次性支付合同总额20%的违约金。</w:t>
      </w:r>
    </w:p>
    <w:p>
      <w:pPr>
        <w:spacing w:line="360" w:lineRule="auto"/>
        <w:rPr>
          <w:sz w:val="24"/>
          <w:lang w:eastAsia="zh-CN"/>
        </w:rPr>
      </w:pPr>
      <w:r>
        <w:rPr>
          <w:rFonts w:hint="eastAsia"/>
          <w:sz w:val="24"/>
          <w:lang w:eastAsia="zh-CN"/>
        </w:rPr>
        <w:t>5.乙方提供的技术服务不符合合同约定的，应根据甲方要求进行整改，由此造成的逾期，参照第四款执行。</w:t>
      </w:r>
    </w:p>
    <w:p>
      <w:pPr>
        <w:spacing w:line="360" w:lineRule="auto"/>
        <w:rPr>
          <w:sz w:val="24"/>
          <w:lang w:eastAsia="zh-CN"/>
        </w:rPr>
      </w:pPr>
      <w:r>
        <w:rPr>
          <w:rFonts w:hint="eastAsia"/>
          <w:b/>
          <w:sz w:val="24"/>
          <w:lang w:eastAsia="zh-CN"/>
        </w:rPr>
        <w:t xml:space="preserve">第十条 </w:t>
      </w:r>
      <w:r>
        <w:rPr>
          <w:rFonts w:hint="eastAsia"/>
          <w:sz w:val="24"/>
          <w:lang w:eastAsia="zh-CN"/>
        </w:rPr>
        <w:t xml:space="preserve"> 双方确定，在本合同有效期内，</w:t>
      </w:r>
    </w:p>
    <w:p>
      <w:pPr>
        <w:spacing w:line="360" w:lineRule="auto"/>
        <w:ind w:firstLine="480" w:firstLineChars="200"/>
        <w:rPr>
          <w:sz w:val="24"/>
          <w:lang w:eastAsia="zh-CN"/>
        </w:rPr>
      </w:pPr>
      <w:r>
        <w:rPr>
          <w:rFonts w:hint="eastAsia"/>
          <w:sz w:val="24"/>
          <w:lang w:eastAsia="zh-CN"/>
        </w:rPr>
        <w:t>甲方联系人：</w:t>
      </w:r>
      <w:r>
        <w:rPr>
          <w:rFonts w:hint="eastAsia"/>
          <w:sz w:val="24"/>
          <w:u w:val="single"/>
          <w:lang w:eastAsia="zh-CN"/>
        </w:rPr>
        <w:t xml:space="preserve"> </w:t>
      </w:r>
      <w:r>
        <w:rPr>
          <w:rFonts w:hint="eastAsia"/>
          <w:sz w:val="24"/>
          <w:u w:val="single"/>
          <w:lang w:val="en-US" w:eastAsia="zh-CN"/>
        </w:rPr>
        <w:t xml:space="preserve">洪碧玉 0596-6311081 </w:t>
      </w:r>
    </w:p>
    <w:p>
      <w:pPr>
        <w:spacing w:line="360" w:lineRule="auto"/>
        <w:ind w:firstLine="480" w:firstLineChars="200"/>
        <w:rPr>
          <w:sz w:val="24"/>
          <w:u w:val="single"/>
          <w:lang w:eastAsia="zh-CN"/>
        </w:rPr>
      </w:pPr>
      <w:r>
        <w:rPr>
          <w:rFonts w:hint="eastAsia"/>
          <w:sz w:val="24"/>
          <w:lang w:eastAsia="zh-CN"/>
        </w:rPr>
        <w:t>乙方联系人：</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p>
    <w:p>
      <w:pPr>
        <w:spacing w:line="360" w:lineRule="auto"/>
        <w:rPr>
          <w:sz w:val="24"/>
          <w:lang w:eastAsia="zh-CN"/>
        </w:rPr>
      </w:pPr>
      <w:r>
        <w:rPr>
          <w:rFonts w:hint="eastAsia"/>
          <w:sz w:val="24"/>
          <w:lang w:eastAsia="zh-CN"/>
        </w:rPr>
        <w:t>项目联系人承担以下责任：</w:t>
      </w:r>
      <w:r>
        <w:rPr>
          <w:rFonts w:hint="eastAsia"/>
          <w:sz w:val="24"/>
          <w:u w:val="single"/>
          <w:lang w:eastAsia="zh-CN"/>
        </w:rPr>
        <w:t xml:space="preserve"> 联系具体项目进度并实施 </w:t>
      </w:r>
    </w:p>
    <w:p>
      <w:pPr>
        <w:spacing w:line="360" w:lineRule="auto"/>
        <w:rPr>
          <w:sz w:val="24"/>
          <w:lang w:eastAsia="zh-CN"/>
        </w:rPr>
      </w:pPr>
      <w:r>
        <w:rPr>
          <w:rFonts w:hint="eastAsia"/>
          <w:sz w:val="24"/>
          <w:lang w:eastAsia="zh-CN"/>
        </w:rPr>
        <w:t>一方变更项目联系人的，应当及时以书面形式通知另一方。未及时通知并影响本合同履行或造成损失的，应承担相应的责任。</w:t>
      </w:r>
    </w:p>
    <w:p>
      <w:pPr>
        <w:spacing w:line="360" w:lineRule="auto"/>
        <w:rPr>
          <w:sz w:val="24"/>
          <w:lang w:eastAsia="zh-CN"/>
        </w:rPr>
      </w:pPr>
      <w:r>
        <w:rPr>
          <w:rFonts w:hint="eastAsia"/>
          <w:b/>
          <w:sz w:val="24"/>
          <w:lang w:eastAsia="zh-CN"/>
        </w:rPr>
        <w:t>第十一条</w:t>
      </w:r>
      <w:r>
        <w:rPr>
          <w:rFonts w:hint="eastAsia"/>
          <w:sz w:val="24"/>
          <w:lang w:eastAsia="zh-CN"/>
        </w:rPr>
        <w:t xml:space="preserve">  双方确定，出现下列情形，致使本合同的履行成为不必要或不可能的，可以解除本合同：</w:t>
      </w:r>
    </w:p>
    <w:p>
      <w:pPr>
        <w:spacing w:line="360" w:lineRule="auto"/>
        <w:rPr>
          <w:sz w:val="24"/>
          <w:lang w:eastAsia="zh-CN"/>
        </w:rPr>
      </w:pPr>
      <w:r>
        <w:rPr>
          <w:rFonts w:hint="eastAsia"/>
          <w:sz w:val="24"/>
          <w:lang w:eastAsia="zh-CN"/>
        </w:rPr>
        <w:t>1、发生</w:t>
      </w:r>
      <w:r>
        <w:rPr>
          <w:rFonts w:hint="eastAsia"/>
          <w:sz w:val="24"/>
          <w:u w:val="single"/>
          <w:lang w:eastAsia="zh-CN"/>
        </w:rPr>
        <w:t>不可抗力</w:t>
      </w:r>
      <w:r>
        <w:rPr>
          <w:rFonts w:hint="eastAsia"/>
          <w:sz w:val="24"/>
          <w:lang w:eastAsia="zh-CN"/>
        </w:rPr>
        <w:t>；</w:t>
      </w:r>
    </w:p>
    <w:p>
      <w:pPr>
        <w:spacing w:line="360" w:lineRule="auto"/>
        <w:rPr>
          <w:sz w:val="24"/>
          <w:lang w:eastAsia="zh-CN"/>
        </w:rPr>
      </w:pPr>
      <w:r>
        <w:rPr>
          <w:rFonts w:hint="eastAsia"/>
          <w:b/>
          <w:sz w:val="24"/>
          <w:lang w:eastAsia="zh-CN"/>
        </w:rPr>
        <w:t xml:space="preserve">第十二条  </w:t>
      </w:r>
      <w:r>
        <w:rPr>
          <w:rFonts w:hint="eastAsia"/>
          <w:sz w:val="24"/>
          <w:lang w:eastAsia="zh-CN"/>
        </w:rPr>
        <w:t>双方因履行本合同而发生的争议，应协商、调解解决。</w:t>
      </w:r>
    </w:p>
    <w:p>
      <w:pPr>
        <w:spacing w:line="360" w:lineRule="auto"/>
        <w:rPr>
          <w:sz w:val="24"/>
          <w:lang w:eastAsia="zh-CN"/>
        </w:rPr>
      </w:pPr>
      <w:r>
        <w:rPr>
          <w:rFonts w:hint="eastAsia"/>
          <w:sz w:val="24"/>
          <w:lang w:eastAsia="zh-CN"/>
        </w:rPr>
        <w:t>协商、调解不成的，确定按以下第</w:t>
      </w:r>
      <w:r>
        <w:rPr>
          <w:rFonts w:hint="eastAsia"/>
          <w:sz w:val="24"/>
          <w:u w:val="single"/>
          <w:lang w:eastAsia="zh-CN"/>
        </w:rPr>
        <w:t xml:space="preserve"> 2 </w:t>
      </w:r>
      <w:r>
        <w:rPr>
          <w:rFonts w:hint="eastAsia"/>
          <w:sz w:val="24"/>
          <w:lang w:eastAsia="zh-CN"/>
        </w:rPr>
        <w:t>种方式处理：</w:t>
      </w:r>
    </w:p>
    <w:p>
      <w:pPr>
        <w:spacing w:line="360" w:lineRule="auto"/>
        <w:rPr>
          <w:sz w:val="24"/>
          <w:lang w:eastAsia="zh-CN"/>
        </w:rPr>
      </w:pPr>
      <w:r>
        <w:rPr>
          <w:rFonts w:hint="eastAsia"/>
          <w:sz w:val="24"/>
          <w:lang w:eastAsia="zh-CN"/>
        </w:rPr>
        <w:t>1、提交</w:t>
      </w:r>
      <w:r>
        <w:rPr>
          <w:rFonts w:hint="eastAsia"/>
          <w:sz w:val="24"/>
          <w:u w:val="single"/>
          <w:lang w:eastAsia="zh-CN"/>
        </w:rPr>
        <w:t xml:space="preserve">      </w:t>
      </w:r>
      <w:r>
        <w:rPr>
          <w:rFonts w:hint="eastAsia"/>
          <w:sz w:val="24"/>
          <w:lang w:eastAsia="zh-CN"/>
        </w:rPr>
        <w:t>仲裁委员会仲裁；</w:t>
      </w:r>
    </w:p>
    <w:p>
      <w:pPr>
        <w:spacing w:line="360" w:lineRule="auto"/>
        <w:rPr>
          <w:sz w:val="24"/>
          <w:lang w:eastAsia="zh-CN"/>
        </w:rPr>
      </w:pPr>
      <w:r>
        <w:rPr>
          <w:rFonts w:hint="eastAsia"/>
          <w:sz w:val="24"/>
          <w:lang w:eastAsia="zh-CN"/>
        </w:rPr>
        <w:t>2、依法向甲方住所地有管辖权人民法院起诉。</w:t>
      </w:r>
    </w:p>
    <w:p>
      <w:pPr>
        <w:spacing w:line="360" w:lineRule="auto"/>
        <w:rPr>
          <w:sz w:val="24"/>
          <w:lang w:eastAsia="zh-CN"/>
        </w:rPr>
      </w:pPr>
      <w:r>
        <w:rPr>
          <w:rFonts w:hint="eastAsia"/>
          <w:b/>
          <w:sz w:val="24"/>
          <w:lang w:eastAsia="zh-CN"/>
        </w:rPr>
        <w:t xml:space="preserve">第十三条 </w:t>
      </w:r>
      <w:r>
        <w:rPr>
          <w:rFonts w:hint="eastAsia"/>
          <w:sz w:val="24"/>
          <w:lang w:eastAsia="zh-CN"/>
        </w:rPr>
        <w:t xml:space="preserve"> 双方确定：本合同及相关附件中所涉及有关名词和技术术语，其定义和解释如下：</w:t>
      </w:r>
      <w:r>
        <w:rPr>
          <w:rFonts w:hint="eastAsia"/>
          <w:sz w:val="24"/>
          <w:u w:val="single"/>
          <w:lang w:eastAsia="zh-CN"/>
        </w:rPr>
        <w:t xml:space="preserve">  无 </w:t>
      </w:r>
      <w:r>
        <w:rPr>
          <w:rFonts w:hint="eastAsia"/>
          <w:sz w:val="24"/>
          <w:lang w:eastAsia="zh-CN"/>
        </w:rPr>
        <w:t>；</w:t>
      </w:r>
    </w:p>
    <w:p>
      <w:pPr>
        <w:spacing w:line="360" w:lineRule="auto"/>
        <w:rPr>
          <w:sz w:val="24"/>
          <w:lang w:eastAsia="zh-CN"/>
        </w:rPr>
      </w:pPr>
      <w:r>
        <w:rPr>
          <w:rFonts w:hint="eastAsia"/>
          <w:b/>
          <w:sz w:val="24"/>
          <w:lang w:eastAsia="zh-CN"/>
        </w:rPr>
        <w:t xml:space="preserve">第十四条 </w:t>
      </w:r>
      <w:r>
        <w:rPr>
          <w:rFonts w:hint="eastAsia"/>
          <w:sz w:val="24"/>
          <w:lang w:eastAsia="zh-CN"/>
        </w:rPr>
        <w:t xml:space="preserve"> 双方约定本合同其他相关事项为：</w:t>
      </w:r>
      <w:r>
        <w:rPr>
          <w:sz w:val="24"/>
          <w:lang w:eastAsia="zh-CN"/>
        </w:rPr>
        <w:t>严禁乙方以任何方式向甲方人员提供私人便利、行贿</w:t>
      </w:r>
      <w:r>
        <w:rPr>
          <w:rFonts w:hint="eastAsia"/>
          <w:sz w:val="24"/>
          <w:lang w:eastAsia="zh-CN"/>
        </w:rPr>
        <w:t>、赠送礼金、礼品等私利</w:t>
      </w:r>
      <w:r>
        <w:rPr>
          <w:sz w:val="24"/>
          <w:lang w:eastAsia="zh-CN"/>
        </w:rPr>
        <w:t>或进行非正常商务宴请。如果出现乙方在</w:t>
      </w:r>
      <w:r>
        <w:rPr>
          <w:rFonts w:hint="eastAsia"/>
          <w:sz w:val="24"/>
          <w:lang w:eastAsia="zh-CN"/>
        </w:rPr>
        <w:t>合同签订或</w:t>
      </w:r>
      <w:r>
        <w:rPr>
          <w:sz w:val="24"/>
          <w:lang w:eastAsia="zh-CN"/>
        </w:rPr>
        <w:t>履约过程进行私下</w:t>
      </w:r>
      <w:r>
        <w:rPr>
          <w:rFonts w:hint="eastAsia"/>
          <w:sz w:val="24"/>
          <w:lang w:eastAsia="zh-CN"/>
        </w:rPr>
        <w:t>宴请</w:t>
      </w:r>
      <w:r>
        <w:rPr>
          <w:sz w:val="24"/>
          <w:lang w:eastAsia="zh-CN"/>
        </w:rPr>
        <w:t>、向甲方人员提供私人便利、行贿等一切非正常的经济活动</w:t>
      </w:r>
      <w:r>
        <w:rPr>
          <w:rFonts w:hint="eastAsia"/>
          <w:sz w:val="24"/>
          <w:lang w:eastAsia="zh-CN"/>
        </w:rPr>
        <w:t>，</w:t>
      </w:r>
      <w:r>
        <w:rPr>
          <w:sz w:val="24"/>
          <w:lang w:eastAsia="zh-CN"/>
        </w:rPr>
        <w:t>一经查实，甲方有权单方解除合同，</w:t>
      </w:r>
      <w:r>
        <w:rPr>
          <w:rFonts w:hint="eastAsia"/>
          <w:sz w:val="24"/>
          <w:lang w:eastAsia="zh-CN"/>
        </w:rPr>
        <w:t>并根据具体情节对乙方处以合同总价50％的违约金，</w:t>
      </w:r>
      <w:r>
        <w:rPr>
          <w:sz w:val="24"/>
          <w:lang w:eastAsia="zh-CN"/>
        </w:rPr>
        <w:t>因解除相关合同给甲方造成损失的，由乙方承担赔偿责任；同时，乙方如有</w:t>
      </w:r>
      <w:r>
        <w:rPr>
          <w:rFonts w:hint="eastAsia"/>
          <w:sz w:val="24"/>
          <w:lang w:eastAsia="zh-CN"/>
        </w:rPr>
        <w:t>其它</w:t>
      </w:r>
      <w:r>
        <w:rPr>
          <w:sz w:val="24"/>
          <w:lang w:eastAsia="zh-CN"/>
        </w:rPr>
        <w:t>违约，仍须承担违约责任。</w:t>
      </w:r>
    </w:p>
    <w:p>
      <w:pPr>
        <w:spacing w:line="360" w:lineRule="auto"/>
        <w:rPr>
          <w:sz w:val="24"/>
          <w:lang w:eastAsia="zh-CN"/>
        </w:rPr>
      </w:pPr>
      <w:r>
        <w:rPr>
          <w:rFonts w:hint="eastAsia"/>
          <w:b/>
          <w:sz w:val="24"/>
          <w:lang w:eastAsia="zh-CN"/>
        </w:rPr>
        <w:t>第十五条</w:t>
      </w:r>
      <w:r>
        <w:rPr>
          <w:rFonts w:hint="eastAsia"/>
          <w:sz w:val="24"/>
          <w:lang w:eastAsia="zh-CN"/>
        </w:rPr>
        <w:t xml:space="preserve">   本合同一式肆份，甲方持</w:t>
      </w:r>
      <w:r>
        <w:rPr>
          <w:rFonts w:hint="eastAsia"/>
          <w:sz w:val="24"/>
          <w:lang w:val="en-US" w:eastAsia="zh-CN"/>
        </w:rPr>
        <w:t>叁</w:t>
      </w:r>
      <w:r>
        <w:rPr>
          <w:rFonts w:hint="eastAsia"/>
          <w:sz w:val="24"/>
          <w:lang w:eastAsia="zh-CN"/>
        </w:rPr>
        <w:t>份，乙方持</w:t>
      </w:r>
      <w:r>
        <w:rPr>
          <w:rFonts w:hint="eastAsia"/>
          <w:sz w:val="24"/>
          <w:lang w:val="en-US" w:eastAsia="zh-CN"/>
        </w:rPr>
        <w:t>壹</w:t>
      </w:r>
      <w:r>
        <w:rPr>
          <w:rFonts w:hint="eastAsia"/>
          <w:sz w:val="24"/>
          <w:lang w:eastAsia="zh-CN"/>
        </w:rPr>
        <w:t xml:space="preserve">份，具有同等法律效力。            </w:t>
      </w:r>
    </w:p>
    <w:p>
      <w:pPr>
        <w:spacing w:line="360" w:lineRule="auto"/>
        <w:rPr>
          <w:sz w:val="24"/>
          <w:lang w:eastAsia="zh-CN"/>
        </w:rPr>
      </w:pPr>
      <w:r>
        <w:rPr>
          <w:rFonts w:hint="eastAsia"/>
          <w:b/>
          <w:sz w:val="24"/>
          <w:lang w:eastAsia="zh-CN"/>
        </w:rPr>
        <w:t xml:space="preserve">第十六条  </w:t>
      </w:r>
      <w:r>
        <w:rPr>
          <w:rFonts w:hint="eastAsia"/>
          <w:sz w:val="24"/>
          <w:lang w:eastAsia="zh-CN"/>
        </w:rPr>
        <w:t>本合同经双方盖章后生效。</w:t>
      </w:r>
    </w:p>
    <w:p>
      <w:pPr>
        <w:pStyle w:val="4"/>
        <w:tabs>
          <w:tab w:val="left" w:pos="630"/>
          <w:tab w:val="left" w:pos="840"/>
        </w:tabs>
        <w:spacing w:line="360" w:lineRule="auto"/>
        <w:ind w:left="0"/>
        <w:rPr>
          <w:bCs w:val="0"/>
          <w:color w:val="000000"/>
          <w:lang w:eastAsia="zh-CN"/>
        </w:rPr>
      </w:pPr>
      <w:r>
        <w:rPr>
          <w:rFonts w:hint="eastAsia"/>
          <w:lang w:eastAsia="zh-CN"/>
        </w:rPr>
        <w:t xml:space="preserve">第十七条   </w:t>
      </w:r>
      <w:r>
        <w:rPr>
          <w:rFonts w:hint="eastAsia"/>
          <w:bCs w:val="0"/>
          <w:color w:val="000000"/>
          <w:lang w:eastAsia="zh-CN"/>
        </w:rPr>
        <w:t>附件:</w:t>
      </w:r>
    </w:p>
    <w:p>
      <w:pPr>
        <w:spacing w:line="360" w:lineRule="auto"/>
        <w:rPr>
          <w:sz w:val="24"/>
          <w:lang w:eastAsia="zh-CN"/>
        </w:rPr>
      </w:pPr>
      <w:bookmarkStart w:id="9" w:name="OLE_LINK3"/>
      <w:r>
        <w:rPr>
          <w:rFonts w:hint="eastAsia"/>
          <w:color w:val="000000"/>
          <w:sz w:val="24"/>
          <w:lang w:eastAsia="zh-CN"/>
        </w:rPr>
        <w:t>1</w:t>
      </w:r>
      <w:bookmarkEnd w:id="9"/>
      <w:r>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r>
        <w:rPr>
          <w:rFonts w:hint="eastAsia"/>
          <w:sz w:val="24"/>
          <w:lang w:eastAsia="zh-CN"/>
        </w:rPr>
        <w:t>作为本合同组成部分，与本合同具有同等法律效力。</w:t>
      </w:r>
    </w:p>
    <w:p>
      <w:pPr>
        <w:spacing w:line="360" w:lineRule="auto"/>
        <w:ind w:left="1680" w:hanging="1680" w:hangingChars="700"/>
        <w:rPr>
          <w:rFonts w:hint="eastAsia" w:cs="Arial"/>
          <w:sz w:val="24"/>
          <w:lang w:eastAsia="zh-CN"/>
        </w:rPr>
      </w:pPr>
      <w:r>
        <w:rPr>
          <w:rFonts w:hint="eastAsia"/>
          <w:sz w:val="24"/>
          <w:lang w:eastAsia="zh-CN"/>
        </w:rPr>
        <w:t xml:space="preserve">   附件一</w:t>
      </w:r>
      <w:r>
        <w:rPr>
          <w:rFonts w:hint="eastAsia" w:cs="Arial"/>
          <w:sz w:val="24"/>
          <w:lang w:eastAsia="zh-CN"/>
        </w:rPr>
        <w:t>、“热电资产重组项目分析发包说明”</w:t>
      </w:r>
    </w:p>
    <w:p>
      <w:pPr>
        <w:spacing w:line="360" w:lineRule="auto"/>
        <w:rPr>
          <w:rFonts w:hint="eastAsia" w:cs="Arial"/>
          <w:b/>
          <w:sz w:val="24"/>
          <w:lang w:eastAsia="zh-CN"/>
        </w:rPr>
      </w:pPr>
      <w:r>
        <w:rPr>
          <w:rFonts w:hint="eastAsia" w:cs="Arial"/>
          <w:b/>
          <w:sz w:val="24"/>
          <w:lang w:eastAsia="zh-CN"/>
        </w:rPr>
        <w:t>（以下为签署栏，无正文）</w:t>
      </w: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福建福海创石油化工有限公司         乙方：</w:t>
      </w:r>
      <w:r>
        <w:rPr>
          <w:rFonts w:cs="Arial"/>
          <w:b/>
          <w:sz w:val="24"/>
          <w:lang w:eastAsia="zh-CN"/>
        </w:rPr>
        <w:t xml:space="preserve"> </w:t>
      </w:r>
    </w:p>
    <w:p>
      <w:pPr>
        <w:spacing w:line="360" w:lineRule="auto"/>
        <w:ind w:left="832" w:right="-147" w:rightChars="-67" w:hanging="831" w:hangingChars="378"/>
        <w:rPr>
          <w:lang w:eastAsia="zh-CN"/>
        </w:rPr>
      </w:pP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福建省漳州市古雷开发区腾龙路84号</w:t>
      </w:r>
      <w:r>
        <w:rPr>
          <w:rFonts w:hint="eastAsia"/>
          <w:szCs w:val="21"/>
          <w:lang w:eastAsia="zh-CN"/>
        </w:rPr>
        <w:t xml:space="preserve">     地</w:t>
      </w:r>
      <w:r>
        <w:rPr>
          <w:szCs w:val="21"/>
          <w:lang w:eastAsia="zh-CN"/>
        </w:rPr>
        <w:t xml:space="preserve"> </w:t>
      </w:r>
      <w:r>
        <w:rPr>
          <w:rFonts w:hint="eastAsia"/>
          <w:szCs w:val="21"/>
          <w:lang w:eastAsia="zh-CN"/>
        </w:rPr>
        <w:t xml:space="preserve"> 址： </w:t>
      </w:r>
      <w:r>
        <w:rPr>
          <w:rFonts w:hint="eastAsia" w:hAnsi="Courier New" w:cs="Courier New"/>
          <w:szCs w:val="21"/>
          <w:lang w:eastAsia="zh-CN"/>
        </w:rPr>
        <w:t xml:space="preserve">                                    </w:t>
      </w:r>
    </w:p>
    <w:p>
      <w:pPr>
        <w:spacing w:line="360" w:lineRule="auto"/>
        <w:ind w:left="1038" w:right="-147" w:rightChars="-67" w:hanging="1038" w:hangingChars="472"/>
        <w:rPr>
          <w:lang w:eastAsia="zh-CN"/>
        </w:rPr>
      </w:pPr>
      <w:r>
        <w:rPr>
          <w:rFonts w:hint="eastAsia"/>
          <w:szCs w:val="21"/>
          <w:lang w:eastAsia="zh-CN"/>
        </w:rPr>
        <w:t>开户行：</w:t>
      </w:r>
    </w:p>
    <w:p>
      <w:pPr>
        <w:spacing w:line="360" w:lineRule="auto"/>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 xml:space="preserve">号：                 </w:t>
      </w:r>
      <w:r>
        <w:rPr>
          <w:rFonts w:hint="eastAsia"/>
          <w:szCs w:val="21"/>
          <w:lang w:val="en-US" w:eastAsia="zh-CN"/>
        </w:rPr>
        <w:t xml:space="preserve">                    </w:t>
      </w:r>
      <w:r>
        <w:rPr>
          <w:rFonts w:hint="eastAsia"/>
          <w:szCs w:val="21"/>
          <w:lang w:eastAsia="zh-CN"/>
        </w:rPr>
        <w:t>帐</w:t>
      </w:r>
      <w:r>
        <w:rPr>
          <w:szCs w:val="21"/>
          <w:lang w:eastAsia="zh-CN"/>
        </w:rPr>
        <w:t xml:space="preserve">  </w:t>
      </w:r>
      <w:r>
        <w:rPr>
          <w:rFonts w:hint="eastAsia"/>
          <w:szCs w:val="21"/>
          <w:lang w:eastAsia="zh-CN"/>
        </w:rPr>
        <w:t xml:space="preserve">号： </w:t>
      </w:r>
    </w:p>
    <w:p>
      <w:pPr>
        <w:spacing w:line="360" w:lineRule="auto"/>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 xml:space="preserve">号：             </w:t>
      </w:r>
      <w:r>
        <w:rPr>
          <w:rFonts w:hint="eastAsia"/>
          <w:szCs w:val="21"/>
          <w:lang w:val="en-US"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pPr>
        <w:spacing w:line="360" w:lineRule="auto"/>
        <w:ind w:right="-147" w:rightChars="-67"/>
        <w:rPr>
          <w:bCs/>
          <w:szCs w:val="21"/>
          <w:lang w:eastAsia="zh-CN"/>
        </w:rPr>
      </w:pPr>
      <w:r>
        <w:rPr>
          <w:rFonts w:hint="eastAsia"/>
          <w:szCs w:val="21"/>
          <w:lang w:eastAsia="zh-CN"/>
        </w:rPr>
        <w:t>电</w:t>
      </w:r>
      <w:r>
        <w:rPr>
          <w:szCs w:val="21"/>
          <w:lang w:eastAsia="zh-CN"/>
        </w:rPr>
        <w:t xml:space="preserve">  </w:t>
      </w:r>
      <w:r>
        <w:rPr>
          <w:rFonts w:hint="eastAsia"/>
          <w:szCs w:val="21"/>
          <w:lang w:eastAsia="zh-CN"/>
        </w:rPr>
        <w:t xml:space="preserve">话：                 </w:t>
      </w:r>
      <w:r>
        <w:rPr>
          <w:rFonts w:hint="eastAsia"/>
          <w:szCs w:val="21"/>
          <w:lang w:val="en-US" w:eastAsia="zh-CN"/>
        </w:rPr>
        <w:t xml:space="preserve">                </w:t>
      </w:r>
      <w:r>
        <w:rPr>
          <w:rFonts w:hint="eastAsia"/>
          <w:szCs w:val="21"/>
          <w:lang w:eastAsia="zh-CN"/>
        </w:rPr>
        <w:t xml:space="preserve">  </w:t>
      </w:r>
      <w:r>
        <w:rPr>
          <w:rFonts w:hint="eastAsia"/>
          <w:szCs w:val="21"/>
          <w:lang w:val="en-US" w:eastAsia="zh-CN"/>
        </w:rPr>
        <w:t xml:space="preserve"> </w:t>
      </w:r>
      <w:r>
        <w:rPr>
          <w:rFonts w:hint="eastAsia"/>
          <w:szCs w:val="21"/>
          <w:lang w:eastAsia="zh-CN"/>
        </w:rPr>
        <w:t xml:space="preserve"> 电</w:t>
      </w:r>
      <w:r>
        <w:rPr>
          <w:szCs w:val="21"/>
          <w:lang w:eastAsia="zh-CN"/>
        </w:rPr>
        <w:t xml:space="preserve">  </w:t>
      </w:r>
      <w:r>
        <w:rPr>
          <w:rFonts w:hint="eastAsia"/>
          <w:szCs w:val="21"/>
          <w:lang w:eastAsia="zh-CN"/>
        </w:rPr>
        <w:t>话：</w:t>
      </w:r>
    </w:p>
    <w:p>
      <w:pPr>
        <w:ind w:left="1928" w:hanging="1928" w:hangingChars="600"/>
        <w:jc w:val="center"/>
        <w:rPr>
          <w:b/>
          <w:color w:val="000000" w:themeColor="text1"/>
          <w:sz w:val="32"/>
          <w:szCs w:val="32"/>
          <w:lang w:eastAsia="zh-CN"/>
        </w:rPr>
      </w:pPr>
      <w:r>
        <w:rPr>
          <w:rFonts w:hint="eastAsia"/>
          <w:b/>
          <w:color w:val="000000" w:themeColor="text1"/>
          <w:sz w:val="32"/>
          <w:szCs w:val="32"/>
          <w:lang w:eastAsia="zh-CN"/>
        </w:rPr>
        <w:t>福建福海创石油化工有限公司热电资产重组项目分析发包说明</w:t>
      </w:r>
    </w:p>
    <w:p>
      <w:pPr>
        <w:spacing w:line="360" w:lineRule="auto"/>
        <w:ind w:left="1446" w:hanging="1446" w:hangingChars="600"/>
        <w:rPr>
          <w:rFonts w:asciiTheme="minorEastAsia" w:hAnsiTheme="minorEastAsia" w:eastAsiaTheme="minorEastAsia"/>
          <w:b/>
          <w:color w:val="000000" w:themeColor="text1"/>
          <w:sz w:val="24"/>
          <w:szCs w:val="24"/>
          <w:lang w:eastAsia="zh-CN"/>
        </w:rPr>
      </w:pPr>
      <w:r>
        <w:rPr>
          <w:rFonts w:hint="eastAsia" w:asciiTheme="minorEastAsia" w:hAnsiTheme="minorEastAsia" w:eastAsiaTheme="minorEastAsia"/>
          <w:b/>
          <w:color w:val="000000" w:themeColor="text1"/>
          <w:sz w:val="24"/>
          <w:szCs w:val="24"/>
          <w:lang w:eastAsia="zh-CN"/>
        </w:rPr>
        <w:t>一、项目名称</w:t>
      </w:r>
    </w:p>
    <w:p>
      <w:pPr>
        <w:snapToGrid w:val="0"/>
        <w:spacing w:line="360" w:lineRule="auto"/>
        <w:ind w:firstLine="480" w:firstLineChars="2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福建福海创石油化工有限公司热电资产重组项目分析</w:t>
      </w:r>
    </w:p>
    <w:p>
      <w:pPr>
        <w:snapToGrid w:val="0"/>
        <w:spacing w:line="360" w:lineRule="auto"/>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b/>
          <w:color w:val="000000" w:themeColor="text1"/>
          <w:sz w:val="24"/>
          <w:szCs w:val="24"/>
          <w:lang w:eastAsia="zh-CN"/>
        </w:rPr>
        <w:t>二、公司简介</w:t>
      </w:r>
    </w:p>
    <w:p>
      <w:pPr>
        <w:snapToGrid w:val="0"/>
        <w:spacing w:line="360" w:lineRule="auto"/>
        <w:ind w:firstLine="480" w:firstLineChars="2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福建福海创石油化工有限公司（以下简称“本公司”），成立于</w:t>
      </w:r>
      <w:r>
        <w:rPr>
          <w:rFonts w:asciiTheme="minorEastAsia" w:hAnsiTheme="minorEastAsia" w:eastAsiaTheme="minorEastAsia"/>
          <w:color w:val="000000" w:themeColor="text1"/>
          <w:sz w:val="24"/>
          <w:szCs w:val="24"/>
          <w:lang w:eastAsia="zh-CN"/>
        </w:rPr>
        <w:t>2017年10月27日，系由福建福化古雷石油化工有限公司、富能控股有限公司、华利财务有限公司、翔鹭石化股份有限公司和腾龙特种树脂（厦门）有限公司等共同出资组建的中外合资经营公司。本公司《企业法人营业执照》统一社会信用代码为91350600MA2YNG3G0P号，注册地址为：福建省漳州市古雷港经济开发区腾龙路84号，法定代表人为：李邦雄先生，经营期限为2017年10月27日至2067年10月26日。截止目前，公司注册资本总额为114.8830亿元人民币。</w:t>
      </w:r>
    </w:p>
    <w:p>
      <w:pPr>
        <w:snapToGrid w:val="0"/>
        <w:spacing w:line="360" w:lineRule="auto"/>
        <w:rPr>
          <w:rFonts w:asciiTheme="minorEastAsia" w:hAnsiTheme="minorEastAsia" w:eastAsiaTheme="minorEastAsia"/>
          <w:b/>
          <w:color w:val="000000" w:themeColor="text1"/>
          <w:sz w:val="24"/>
          <w:szCs w:val="24"/>
          <w:lang w:eastAsia="zh-CN"/>
        </w:rPr>
      </w:pPr>
      <w:r>
        <w:rPr>
          <w:rFonts w:hint="eastAsia" w:asciiTheme="minorEastAsia" w:hAnsiTheme="minorEastAsia" w:eastAsiaTheme="minorEastAsia"/>
          <w:b/>
          <w:color w:val="000000" w:themeColor="text1"/>
          <w:sz w:val="24"/>
          <w:szCs w:val="24"/>
          <w:lang w:eastAsia="zh-CN"/>
        </w:rPr>
        <w:t>三、招标内容</w:t>
      </w:r>
    </w:p>
    <w:p>
      <w:pPr>
        <w:snapToGrid w:val="0"/>
        <w:spacing w:line="360" w:lineRule="auto"/>
        <w:ind w:firstLine="480" w:firstLineChars="200"/>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委托具有资质的会计师事务所对本公司拟将福建福海创石油化工有限公司下属的腾龙芳烃南部供热中心、翔鹭码头投资管理（漳州）有限公司南</w:t>
      </w:r>
      <w:r>
        <w:rPr>
          <w:rFonts w:asciiTheme="minorEastAsia" w:hAnsiTheme="minorEastAsia" w:eastAsiaTheme="minorEastAsia"/>
          <w:color w:val="000000" w:themeColor="text1"/>
          <w:sz w:val="24"/>
          <w:szCs w:val="24"/>
          <w:lang w:eastAsia="zh-CN"/>
        </w:rPr>
        <w:t>8#码头、福海创热电改造项目</w:t>
      </w:r>
      <w:r>
        <w:rPr>
          <w:rFonts w:hint="eastAsia" w:asciiTheme="minorEastAsia" w:hAnsiTheme="minorEastAsia" w:eastAsiaTheme="minorEastAsia"/>
          <w:color w:val="000000" w:themeColor="text1"/>
          <w:sz w:val="24"/>
          <w:szCs w:val="24"/>
          <w:lang w:eastAsia="zh-CN"/>
        </w:rPr>
        <w:t>重组成独立法人主体的</w:t>
      </w:r>
      <w:r>
        <w:rPr>
          <w:rFonts w:asciiTheme="minorEastAsia" w:hAnsiTheme="minorEastAsia" w:eastAsiaTheme="minorEastAsia"/>
          <w:color w:val="000000" w:themeColor="text1"/>
          <w:sz w:val="24"/>
          <w:szCs w:val="24"/>
          <w:lang w:eastAsia="zh-CN"/>
        </w:rPr>
        <w:t>重组</w:t>
      </w:r>
      <w:r>
        <w:rPr>
          <w:rFonts w:hint="eastAsia" w:asciiTheme="minorEastAsia" w:hAnsiTheme="minorEastAsia" w:eastAsiaTheme="minorEastAsia"/>
          <w:color w:val="000000" w:themeColor="text1"/>
          <w:sz w:val="24"/>
          <w:szCs w:val="24"/>
          <w:lang w:eastAsia="zh-CN"/>
        </w:rPr>
        <w:t>事项</w:t>
      </w:r>
      <w:r>
        <w:rPr>
          <w:rFonts w:asciiTheme="minorEastAsia" w:hAnsiTheme="minorEastAsia" w:eastAsiaTheme="minorEastAsia"/>
          <w:color w:val="000000" w:themeColor="text1"/>
          <w:sz w:val="24"/>
          <w:szCs w:val="24"/>
          <w:lang w:eastAsia="zh-CN"/>
        </w:rPr>
        <w:t>进行</w:t>
      </w:r>
      <w:r>
        <w:rPr>
          <w:rFonts w:hint="eastAsia" w:asciiTheme="minorEastAsia" w:hAnsiTheme="minorEastAsia" w:eastAsiaTheme="minorEastAsia"/>
          <w:color w:val="000000" w:themeColor="text1"/>
          <w:sz w:val="24"/>
          <w:szCs w:val="24"/>
          <w:lang w:eastAsia="zh-CN"/>
        </w:rPr>
        <w:t>项目分析</w:t>
      </w:r>
      <w:r>
        <w:rPr>
          <w:rFonts w:asciiTheme="minorEastAsia" w:hAnsiTheme="minorEastAsia" w:eastAsiaTheme="minorEastAsia"/>
          <w:color w:val="000000" w:themeColor="text1"/>
          <w:sz w:val="24"/>
          <w:szCs w:val="24"/>
          <w:lang w:eastAsia="zh-CN"/>
        </w:rPr>
        <w:t>并出具</w:t>
      </w:r>
      <w:r>
        <w:rPr>
          <w:rFonts w:hint="eastAsia" w:asciiTheme="minorEastAsia" w:hAnsiTheme="minorEastAsia" w:eastAsiaTheme="minorEastAsia"/>
          <w:color w:val="000000" w:themeColor="text1"/>
          <w:sz w:val="24"/>
          <w:szCs w:val="24"/>
          <w:lang w:eastAsia="zh-CN"/>
        </w:rPr>
        <w:t>分析</w:t>
      </w:r>
      <w:r>
        <w:rPr>
          <w:rFonts w:asciiTheme="minorEastAsia" w:hAnsiTheme="minorEastAsia" w:eastAsiaTheme="minorEastAsia"/>
          <w:color w:val="000000" w:themeColor="text1"/>
          <w:sz w:val="24"/>
          <w:szCs w:val="24"/>
          <w:lang w:eastAsia="zh-CN"/>
        </w:rPr>
        <w:t>报告</w:t>
      </w:r>
      <w:r>
        <w:rPr>
          <w:rFonts w:hint="eastAsia" w:asciiTheme="minorEastAsia" w:hAnsiTheme="minorEastAsia" w:eastAsiaTheme="minorEastAsia"/>
          <w:color w:val="000000" w:themeColor="text1"/>
          <w:sz w:val="24"/>
          <w:szCs w:val="24"/>
          <w:lang w:eastAsia="zh-CN"/>
        </w:rPr>
        <w:t>。</w:t>
      </w:r>
    </w:p>
    <w:p>
      <w:pPr>
        <w:snapToGrid w:val="0"/>
        <w:spacing w:line="360" w:lineRule="auto"/>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b/>
          <w:color w:val="000000" w:themeColor="text1"/>
          <w:sz w:val="24"/>
          <w:szCs w:val="24"/>
          <w:lang w:eastAsia="zh-CN"/>
        </w:rPr>
        <w:t>四、要求</w:t>
      </w:r>
    </w:p>
    <w:p>
      <w:pPr>
        <w:adjustRightInd w:val="0"/>
        <w:spacing w:line="360" w:lineRule="auto"/>
        <w:rPr>
          <w:rFonts w:asciiTheme="minorEastAsia" w:hAnsiTheme="minorEastAsia" w:eastAsiaTheme="minorEastAsia"/>
          <w:color w:val="000000" w:themeColor="text1"/>
          <w:sz w:val="24"/>
          <w:szCs w:val="24"/>
          <w:lang w:eastAsia="zh-CN"/>
        </w:rPr>
      </w:pPr>
      <w:r>
        <w:rPr>
          <w:rFonts w:asciiTheme="minorEastAsia" w:hAnsiTheme="minorEastAsia" w:eastAsiaTheme="minorEastAsia"/>
          <w:color w:val="000000" w:themeColor="text1"/>
          <w:sz w:val="24"/>
          <w:szCs w:val="24"/>
          <w:lang w:eastAsia="zh-CN"/>
        </w:rPr>
        <w:t>1</w:t>
      </w:r>
      <w:r>
        <w:rPr>
          <w:rFonts w:hint="eastAsia" w:asciiTheme="minorEastAsia" w:hAnsiTheme="minorEastAsia" w:eastAsiaTheme="minorEastAsia"/>
          <w:color w:val="000000" w:themeColor="text1"/>
          <w:sz w:val="24"/>
          <w:szCs w:val="24"/>
          <w:lang w:eastAsia="zh-CN"/>
        </w:rPr>
        <w:t>、该项目内容应符合其他相关法律法规和标准规范。</w:t>
      </w:r>
    </w:p>
    <w:p>
      <w:pPr>
        <w:adjustRightInd w:val="0"/>
        <w:spacing w:line="360" w:lineRule="auto"/>
        <w:rPr>
          <w:rFonts w:asciiTheme="minorEastAsia" w:hAnsiTheme="minorEastAsia" w:eastAsiaTheme="minorEastAsia"/>
          <w:color w:val="000000" w:themeColor="text1"/>
          <w:sz w:val="24"/>
          <w:szCs w:val="24"/>
          <w:lang w:eastAsia="zh-CN"/>
        </w:rPr>
      </w:pPr>
      <w:r>
        <w:rPr>
          <w:rFonts w:asciiTheme="minorEastAsia" w:hAnsiTheme="minorEastAsia" w:eastAsiaTheme="minorEastAsia"/>
          <w:color w:val="000000" w:themeColor="text1"/>
          <w:sz w:val="24"/>
          <w:szCs w:val="24"/>
          <w:lang w:eastAsia="zh-CN"/>
        </w:rPr>
        <w:t>2</w:t>
      </w:r>
      <w:r>
        <w:rPr>
          <w:rFonts w:hint="eastAsia" w:asciiTheme="minorEastAsia" w:hAnsiTheme="minorEastAsia" w:eastAsiaTheme="minorEastAsia"/>
          <w:color w:val="000000" w:themeColor="text1"/>
          <w:sz w:val="24"/>
          <w:szCs w:val="24"/>
          <w:lang w:eastAsia="zh-CN"/>
        </w:rPr>
        <w:t>、该项目应应包括南部供热中心项目重组利弊分析，南部供热中心重组对税收、融资相关方面的影响。</w:t>
      </w:r>
    </w:p>
    <w:p>
      <w:pPr>
        <w:adjustRightInd w:val="0"/>
        <w:spacing w:line="360" w:lineRule="auto"/>
        <w:rPr>
          <w:rFonts w:asciiTheme="minorEastAsia" w:hAnsiTheme="minorEastAsia" w:eastAsiaTheme="minorEastAsia"/>
          <w:color w:val="000000" w:themeColor="text1"/>
          <w:sz w:val="24"/>
          <w:szCs w:val="24"/>
          <w:lang w:eastAsia="zh-CN"/>
        </w:rPr>
      </w:pPr>
      <w:r>
        <w:rPr>
          <w:rFonts w:asciiTheme="minorEastAsia" w:hAnsiTheme="minorEastAsia" w:eastAsiaTheme="minorEastAsia"/>
          <w:color w:val="000000" w:themeColor="text1"/>
          <w:sz w:val="24"/>
          <w:szCs w:val="24"/>
          <w:lang w:eastAsia="zh-CN"/>
        </w:rPr>
        <w:t>3</w:t>
      </w:r>
      <w:r>
        <w:rPr>
          <w:rFonts w:hint="eastAsia" w:asciiTheme="minorEastAsia" w:hAnsiTheme="minorEastAsia" w:eastAsiaTheme="minorEastAsia"/>
          <w:color w:val="000000" w:themeColor="text1"/>
          <w:sz w:val="24"/>
          <w:szCs w:val="24"/>
          <w:lang w:eastAsia="zh-CN"/>
        </w:rPr>
        <w:t>、发包费用包含咨询、分析、及报告编制等一切相关费用。</w:t>
      </w:r>
    </w:p>
    <w:p>
      <w:pPr>
        <w:snapToGrid w:val="0"/>
        <w:spacing w:line="360" w:lineRule="auto"/>
        <w:rPr>
          <w:rFonts w:asciiTheme="minorEastAsia" w:hAnsiTheme="minorEastAsia" w:eastAsiaTheme="minorEastAsia"/>
          <w:b/>
          <w:color w:val="000000" w:themeColor="text1"/>
          <w:sz w:val="24"/>
          <w:szCs w:val="24"/>
          <w:lang w:eastAsia="zh-CN"/>
        </w:rPr>
      </w:pPr>
      <w:r>
        <w:rPr>
          <w:rFonts w:hint="eastAsia" w:asciiTheme="minorEastAsia" w:hAnsiTheme="minorEastAsia" w:eastAsiaTheme="minorEastAsia"/>
          <w:b/>
          <w:color w:val="000000" w:themeColor="text1"/>
          <w:sz w:val="24"/>
          <w:szCs w:val="24"/>
          <w:lang w:eastAsia="zh-CN"/>
        </w:rPr>
        <w:t>五、资质要求</w:t>
      </w:r>
    </w:p>
    <w:p>
      <w:pPr>
        <w:snapToGrid w:val="0"/>
        <w:spacing w:line="360" w:lineRule="auto"/>
        <w:rPr>
          <w:rFonts w:asciiTheme="minorEastAsia" w:hAnsiTheme="minorEastAsia" w:eastAsiaTheme="minorEastAsia"/>
          <w:color w:val="000000" w:themeColor="text1"/>
          <w:sz w:val="24"/>
          <w:szCs w:val="24"/>
          <w:lang w:eastAsia="zh-CN"/>
        </w:rPr>
      </w:pPr>
      <w:r>
        <w:rPr>
          <w:rFonts w:asciiTheme="minorEastAsia" w:hAnsiTheme="minorEastAsia" w:eastAsiaTheme="minorEastAsia"/>
          <w:color w:val="000000" w:themeColor="text1"/>
          <w:sz w:val="24"/>
          <w:szCs w:val="24"/>
          <w:lang w:eastAsia="zh-CN"/>
        </w:rPr>
        <w:t>1.投标人须为在中国境内注册的独立法人；</w:t>
      </w:r>
    </w:p>
    <w:p>
      <w:pPr>
        <w:snapToGrid w:val="0"/>
        <w:spacing w:line="360" w:lineRule="auto"/>
        <w:rPr>
          <w:rFonts w:asciiTheme="minorEastAsia" w:hAnsiTheme="minorEastAsia" w:eastAsiaTheme="minorEastAsia"/>
          <w:color w:val="000000" w:themeColor="text1"/>
          <w:sz w:val="24"/>
          <w:szCs w:val="24"/>
          <w:lang w:eastAsia="zh-CN"/>
        </w:rPr>
      </w:pPr>
      <w:r>
        <w:rPr>
          <w:rFonts w:asciiTheme="minorEastAsia" w:hAnsiTheme="minorEastAsia" w:eastAsiaTheme="minorEastAsia"/>
          <w:color w:val="000000" w:themeColor="text1"/>
          <w:sz w:val="24"/>
          <w:szCs w:val="24"/>
          <w:lang w:eastAsia="zh-CN"/>
        </w:rPr>
        <w:t>2.投标人须具备会计师事务所执业资格及证券资质,具有良好的职业信誉；</w:t>
      </w:r>
    </w:p>
    <w:p>
      <w:pPr>
        <w:snapToGrid w:val="0"/>
        <w:spacing w:line="360" w:lineRule="auto"/>
        <w:rPr>
          <w:rFonts w:asciiTheme="minorEastAsia" w:hAnsiTheme="minorEastAsia" w:eastAsiaTheme="minorEastAsia"/>
          <w:color w:val="000000" w:themeColor="text1"/>
          <w:sz w:val="24"/>
          <w:szCs w:val="24"/>
          <w:lang w:eastAsia="zh-CN"/>
        </w:rPr>
      </w:pPr>
      <w:r>
        <w:rPr>
          <w:rFonts w:asciiTheme="minorEastAsia" w:hAnsiTheme="minorEastAsia" w:eastAsiaTheme="minorEastAsia"/>
          <w:color w:val="000000" w:themeColor="text1"/>
          <w:sz w:val="24"/>
          <w:szCs w:val="24"/>
          <w:lang w:eastAsia="zh-CN"/>
        </w:rPr>
        <w:t>3.具有完成本项目所需的人员、专业能力，不存在其他可能不适合承担本项目的情形；</w:t>
      </w:r>
    </w:p>
    <w:p>
      <w:pPr>
        <w:snapToGrid w:val="0"/>
        <w:spacing w:line="360" w:lineRule="auto"/>
        <w:rPr>
          <w:rFonts w:asciiTheme="minorEastAsia" w:hAnsiTheme="minorEastAsia" w:eastAsiaTheme="minorEastAsia"/>
          <w:color w:val="000000" w:themeColor="text1"/>
          <w:sz w:val="24"/>
          <w:szCs w:val="24"/>
          <w:lang w:eastAsia="zh-CN"/>
        </w:rPr>
      </w:pPr>
      <w:r>
        <w:rPr>
          <w:rFonts w:asciiTheme="minorEastAsia" w:hAnsiTheme="minorEastAsia" w:eastAsiaTheme="minorEastAsia"/>
          <w:color w:val="000000" w:themeColor="text1"/>
          <w:sz w:val="24"/>
          <w:szCs w:val="24"/>
          <w:lang w:eastAsia="zh-CN"/>
        </w:rPr>
        <w:t>4.投标人及本项目负责人近3年未因违规执业受行政处罚；（若投标人存在故意隐瞒，经查实后视为无效投标）；</w:t>
      </w:r>
    </w:p>
    <w:p>
      <w:pPr>
        <w:snapToGrid w:val="0"/>
        <w:spacing w:line="360" w:lineRule="auto"/>
        <w:rPr>
          <w:rFonts w:asciiTheme="minorEastAsia" w:hAnsiTheme="minorEastAsia" w:eastAsiaTheme="minorEastAsia"/>
          <w:color w:val="000000" w:themeColor="text1"/>
          <w:sz w:val="24"/>
          <w:szCs w:val="24"/>
          <w:lang w:eastAsia="zh-CN"/>
        </w:rPr>
      </w:pPr>
      <w:r>
        <w:rPr>
          <w:rFonts w:asciiTheme="minorEastAsia" w:hAnsiTheme="minorEastAsia" w:eastAsiaTheme="minorEastAsia"/>
          <w:color w:val="000000" w:themeColor="text1"/>
          <w:sz w:val="24"/>
          <w:szCs w:val="24"/>
          <w:lang w:eastAsia="zh-CN"/>
        </w:rPr>
        <w:t>5.投标人没有失信黑名单记录（以最高院失信被执行人系统发布信息为准）；</w:t>
      </w:r>
    </w:p>
    <w:p>
      <w:pPr>
        <w:snapToGrid w:val="0"/>
        <w:spacing w:line="360" w:lineRule="auto"/>
        <w:rPr>
          <w:rFonts w:asciiTheme="minorEastAsia" w:hAnsiTheme="minorEastAsia" w:eastAsiaTheme="minorEastAsia"/>
          <w:color w:val="000000" w:themeColor="text1"/>
          <w:sz w:val="24"/>
          <w:szCs w:val="24"/>
          <w:lang w:eastAsia="zh-CN"/>
        </w:rPr>
      </w:pPr>
      <w:r>
        <w:rPr>
          <w:rFonts w:asciiTheme="minorEastAsia" w:hAnsiTheme="minorEastAsia" w:eastAsiaTheme="minorEastAsia"/>
          <w:color w:val="000000" w:themeColor="text1"/>
          <w:sz w:val="24"/>
          <w:szCs w:val="24"/>
          <w:lang w:eastAsia="zh-CN"/>
        </w:rPr>
        <w:t>6.投标人无诉讼纠纷；</w:t>
      </w:r>
    </w:p>
    <w:p>
      <w:pPr>
        <w:snapToGrid w:val="0"/>
        <w:spacing w:line="360" w:lineRule="auto"/>
        <w:rPr>
          <w:rFonts w:asciiTheme="minorEastAsia" w:hAnsiTheme="minorEastAsia" w:eastAsiaTheme="minorEastAsia"/>
          <w:color w:val="000000" w:themeColor="text1"/>
          <w:sz w:val="24"/>
          <w:szCs w:val="24"/>
          <w:lang w:eastAsia="zh-CN"/>
        </w:rPr>
      </w:pPr>
      <w:r>
        <w:rPr>
          <w:rFonts w:asciiTheme="minorEastAsia" w:hAnsiTheme="minorEastAsia" w:eastAsiaTheme="minorEastAsia"/>
          <w:color w:val="000000" w:themeColor="text1"/>
          <w:sz w:val="24"/>
          <w:szCs w:val="24"/>
          <w:lang w:eastAsia="zh-CN"/>
        </w:rPr>
        <w:t>7.不存在其他可能不适合承担本项目的情形。</w:t>
      </w:r>
    </w:p>
    <w:p>
      <w:pPr>
        <w:snapToGrid w:val="0"/>
        <w:spacing w:line="360" w:lineRule="auto"/>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b/>
          <w:color w:val="000000" w:themeColor="text1"/>
          <w:sz w:val="24"/>
          <w:szCs w:val="24"/>
          <w:lang w:eastAsia="zh-CN"/>
        </w:rPr>
        <w:t>六、工期：</w:t>
      </w:r>
      <w:r>
        <w:rPr>
          <w:rFonts w:hint="eastAsia" w:asciiTheme="minorEastAsia" w:hAnsiTheme="minorEastAsia" w:eastAsiaTheme="minorEastAsia"/>
          <w:color w:val="000000" w:themeColor="text1"/>
          <w:sz w:val="24"/>
          <w:szCs w:val="24"/>
          <w:lang w:eastAsia="zh-CN"/>
        </w:rPr>
        <w:t>2022年</w:t>
      </w:r>
      <w:r>
        <w:rPr>
          <w:rFonts w:asciiTheme="minorEastAsia" w:hAnsiTheme="minorEastAsia" w:eastAsiaTheme="minorEastAsia"/>
          <w:color w:val="000000" w:themeColor="text1"/>
          <w:sz w:val="24"/>
          <w:szCs w:val="24"/>
          <w:lang w:eastAsia="zh-CN"/>
        </w:rPr>
        <w:t>9</w:t>
      </w:r>
      <w:r>
        <w:rPr>
          <w:rFonts w:hint="eastAsia" w:asciiTheme="minorEastAsia" w:hAnsiTheme="minorEastAsia" w:eastAsiaTheme="minorEastAsia"/>
          <w:color w:val="000000" w:themeColor="text1"/>
          <w:sz w:val="24"/>
          <w:szCs w:val="24"/>
          <w:lang w:eastAsia="zh-CN"/>
        </w:rPr>
        <w:t>月</w:t>
      </w:r>
      <w:r>
        <w:rPr>
          <w:rFonts w:asciiTheme="minorEastAsia" w:hAnsiTheme="minorEastAsia" w:eastAsiaTheme="minorEastAsia"/>
          <w:color w:val="000000" w:themeColor="text1"/>
          <w:sz w:val="24"/>
          <w:szCs w:val="24"/>
          <w:lang w:eastAsia="zh-CN"/>
        </w:rPr>
        <w:t>30</w:t>
      </w:r>
      <w:r>
        <w:rPr>
          <w:rFonts w:hint="eastAsia" w:asciiTheme="minorEastAsia" w:hAnsiTheme="minorEastAsia" w:eastAsiaTheme="minorEastAsia"/>
          <w:color w:val="000000" w:themeColor="text1"/>
          <w:sz w:val="24"/>
          <w:szCs w:val="24"/>
          <w:lang w:eastAsia="zh-CN"/>
        </w:rPr>
        <w:t>日前</w:t>
      </w:r>
      <w:r>
        <w:rPr>
          <w:rFonts w:asciiTheme="minorEastAsia" w:hAnsiTheme="minorEastAsia" w:eastAsiaTheme="minorEastAsia"/>
          <w:color w:val="000000" w:themeColor="text1"/>
          <w:sz w:val="24"/>
          <w:szCs w:val="24"/>
          <w:lang w:eastAsia="zh-CN"/>
        </w:rPr>
        <w:t>完成</w:t>
      </w:r>
      <w:r>
        <w:rPr>
          <w:rFonts w:hint="eastAsia" w:asciiTheme="minorEastAsia" w:hAnsiTheme="minorEastAsia" w:eastAsiaTheme="minorEastAsia"/>
          <w:color w:val="000000" w:themeColor="text1"/>
          <w:sz w:val="24"/>
          <w:szCs w:val="24"/>
          <w:lang w:eastAsia="zh-CN"/>
        </w:rPr>
        <w:t>分析</w:t>
      </w:r>
      <w:r>
        <w:rPr>
          <w:rFonts w:asciiTheme="minorEastAsia" w:hAnsiTheme="minorEastAsia" w:eastAsiaTheme="minorEastAsia"/>
          <w:color w:val="000000" w:themeColor="text1"/>
          <w:sz w:val="24"/>
          <w:szCs w:val="24"/>
          <w:lang w:eastAsia="zh-CN"/>
        </w:rPr>
        <w:t>报告工作</w:t>
      </w:r>
      <w:r>
        <w:rPr>
          <w:rFonts w:hint="eastAsia" w:asciiTheme="minorEastAsia" w:hAnsiTheme="minorEastAsia" w:eastAsiaTheme="minorEastAsia"/>
          <w:color w:val="000000" w:themeColor="text1"/>
          <w:sz w:val="24"/>
          <w:szCs w:val="24"/>
          <w:lang w:eastAsia="zh-CN"/>
        </w:rPr>
        <w:t>。</w:t>
      </w:r>
    </w:p>
    <w:p>
      <w:pPr>
        <w:snapToGrid w:val="0"/>
        <w:spacing w:line="360" w:lineRule="auto"/>
        <w:rPr>
          <w:rFonts w:asciiTheme="minorEastAsia" w:hAnsiTheme="minorEastAsia" w:eastAsiaTheme="minorEastAsia"/>
          <w:b/>
          <w:color w:val="000000" w:themeColor="text1"/>
          <w:sz w:val="24"/>
          <w:szCs w:val="24"/>
          <w:lang w:eastAsia="zh-CN"/>
        </w:rPr>
      </w:pPr>
      <w:r>
        <w:rPr>
          <w:rFonts w:hint="eastAsia" w:asciiTheme="minorEastAsia" w:hAnsiTheme="minorEastAsia" w:eastAsiaTheme="minorEastAsia"/>
          <w:b/>
          <w:color w:val="000000" w:themeColor="text1"/>
          <w:sz w:val="24"/>
          <w:szCs w:val="24"/>
          <w:lang w:eastAsia="zh-CN"/>
        </w:rPr>
        <w:t>七、其他要求</w:t>
      </w:r>
    </w:p>
    <w:p>
      <w:pPr>
        <w:snapToGrid w:val="0"/>
        <w:spacing w:line="360" w:lineRule="auto"/>
        <w:ind w:firstLine="480" w:firstLineChars="200"/>
        <w:rPr>
          <w:rFonts w:hint="eastAsia"/>
          <w:b/>
          <w:bCs/>
          <w:sz w:val="24"/>
          <w:szCs w:val="24"/>
        </w:rPr>
      </w:pPr>
      <w:r>
        <w:rPr>
          <w:rFonts w:hint="eastAsia" w:asciiTheme="minorEastAsia" w:hAnsiTheme="minorEastAsia" w:eastAsiaTheme="minorEastAsia"/>
          <w:color w:val="000000" w:themeColor="text1"/>
          <w:sz w:val="24"/>
          <w:szCs w:val="24"/>
          <w:lang w:eastAsia="zh-CN"/>
        </w:rPr>
        <w:t>本招标说明未尽事项，可在技术交流阶段澄清。</w:t>
      </w:r>
      <w:bookmarkStart w:id="10" w:name="_Toc251742852"/>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   参选文件范本</w:t>
      </w:r>
    </w:p>
    <w:p>
      <w:pPr>
        <w:pStyle w:val="17"/>
        <w:jc w:val="center"/>
        <w:rPr>
          <w:rFonts w:ascii="Times New Roman" w:hAnsi="Times New Roman"/>
          <w:b/>
          <w:sz w:val="52"/>
          <w:szCs w:val="52"/>
          <w:lang w:eastAsia="zh-CN"/>
        </w:rPr>
      </w:pPr>
    </w:p>
    <w:p>
      <w:pPr>
        <w:pStyle w:val="17"/>
        <w:spacing w:line="615" w:lineRule="exact"/>
        <w:jc w:val="center"/>
        <w:rPr>
          <w:rFonts w:hint="eastAsia" w:ascii="方正小标宋简体" w:hAnsi="方正小标宋简体" w:eastAsia="方正小标宋简体" w:cs="方正小标宋简体"/>
          <w:b/>
          <w:sz w:val="36"/>
          <w:szCs w:val="36"/>
          <w:lang w:eastAsia="zh-CN"/>
        </w:rPr>
      </w:pPr>
    </w:p>
    <w:p>
      <w:pPr>
        <w:pStyle w:val="17"/>
        <w:spacing w:line="615" w:lineRule="exact"/>
        <w:jc w:val="center"/>
        <w:rPr>
          <w:rFonts w:hint="eastAsia" w:ascii="方正小标宋简体" w:hAnsi="方正小标宋简体" w:eastAsia="方正小标宋简体" w:cs="方正小标宋简体"/>
          <w:b/>
          <w:sz w:val="36"/>
          <w:szCs w:val="36"/>
          <w:lang w:eastAsia="zh-CN"/>
        </w:rPr>
      </w:pPr>
    </w:p>
    <w:p>
      <w:pPr>
        <w:pStyle w:val="17"/>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7"/>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热电资产重组项目分析发包说明  </w:t>
      </w:r>
      <w:r>
        <w:rPr>
          <w:rFonts w:hint="eastAsia" w:ascii="微软雅黑" w:eastAsia="微软雅黑"/>
          <w:b/>
          <w:sz w:val="36"/>
          <w:szCs w:val="36"/>
          <w:lang w:eastAsia="zh-CN"/>
        </w:rPr>
        <w:t>项目</w:t>
      </w: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6"/>
          <w:lang w:eastAsia="zh-CN"/>
        </w:rPr>
      </w:pPr>
    </w:p>
    <w:p>
      <w:pPr>
        <w:pStyle w:val="1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w:t>
      </w:r>
      <w:r>
        <w:rPr>
          <w:rFonts w:hint="eastAsia" w:ascii="Times New Roman" w:hAnsi="Times New Roman"/>
          <w:b/>
          <w:bCs/>
          <w:w w:val="95"/>
          <w:sz w:val="32"/>
          <w:lang w:val="en-US" w:eastAsia="zh-CN"/>
        </w:rPr>
        <w:t>2</w:t>
      </w:r>
      <w:r>
        <w:rPr>
          <w:rFonts w:ascii="Times New Roman" w:hAnsi="Times New Roman"/>
          <w:b/>
          <w:bCs/>
          <w:w w:val="95"/>
          <w:sz w:val="32"/>
          <w:lang w:eastAsia="zh-CN"/>
        </w:rPr>
        <w:t>年</w:t>
      </w:r>
      <w:r>
        <w:rPr>
          <w:rFonts w:hint="eastAsia" w:ascii="Times New Roman" w:hAnsi="Times New Roman"/>
          <w:b/>
          <w:bCs/>
          <w:w w:val="95"/>
          <w:sz w:val="32"/>
          <w:lang w:val="en-US" w:eastAsia="zh-CN"/>
        </w:rPr>
        <w:t>9</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jc w:val="center"/>
        <w:rPr>
          <w:rFonts w:hint="eastAsia"/>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50"/>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50"/>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50"/>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50"/>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50"/>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50"/>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10"/>
    <w:p>
      <w:pPr>
        <w:spacing w:before="11" w:line="360" w:lineRule="auto"/>
        <w:rPr>
          <w:b/>
          <w:bCs/>
          <w:sz w:val="24"/>
          <w:szCs w:val="24"/>
          <w:lang w:eastAsia="zh-CN"/>
        </w:rPr>
      </w:pPr>
    </w:p>
    <w:p>
      <w:pPr>
        <w:pStyle w:val="2"/>
      </w:pPr>
    </w:p>
    <w:p>
      <w:pPr>
        <w:pStyle w:val="2"/>
      </w:pPr>
    </w:p>
    <w:p>
      <w:pPr>
        <w:pStyle w:val="2"/>
        <w:rPr>
          <w:rFonts w:hint="eastAsia"/>
          <w:sz w:val="24"/>
          <w:szCs w:val="24"/>
        </w:rPr>
      </w:pPr>
    </w:p>
    <w:p>
      <w:pPr>
        <w:pStyle w:val="2"/>
        <w:rPr>
          <w:sz w:val="24"/>
          <w:szCs w:val="24"/>
        </w:rPr>
      </w:pPr>
      <w:r>
        <w:rPr>
          <w:rFonts w:hint="eastAsia"/>
          <w:sz w:val="24"/>
          <w:szCs w:val="24"/>
        </w:rPr>
        <w:t>附件1、</w:t>
      </w:r>
    </w:p>
    <w:p>
      <w:pPr>
        <w:pStyle w:val="17"/>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rFonts w:hint="eastAsia"/>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w:t>
      </w:r>
      <w:r>
        <w:rPr>
          <w:rFonts w:hint="eastAsia"/>
          <w:sz w:val="24"/>
          <w:lang w:val="en-US" w:eastAsia="zh-CN"/>
        </w:rPr>
        <w:t xml:space="preserve"> </w:t>
      </w:r>
      <w:r>
        <w:rPr>
          <w:rFonts w:hint="eastAsia"/>
          <w:sz w:val="24"/>
          <w:lang w:eastAsia="zh-CN"/>
        </w:rPr>
        <w:t>职务：</w:t>
      </w:r>
    </w:p>
    <w:p>
      <w:pPr>
        <w:spacing w:line="500" w:lineRule="exact"/>
        <w:ind w:firstLine="480" w:firstLineChars="200"/>
        <w:rPr>
          <w:sz w:val="24"/>
          <w:lang w:eastAsia="zh-CN"/>
        </w:rPr>
      </w:pPr>
      <w:r>
        <w:rPr>
          <w:rFonts w:hint="eastAsia"/>
          <w:sz w:val="24"/>
          <w:lang w:eastAsia="zh-CN"/>
        </w:rPr>
        <w:t xml:space="preserve">    </w:t>
      </w:r>
      <w:r>
        <w:rPr>
          <w:rFonts w:hint="eastAsia"/>
          <w:sz w:val="24"/>
          <w:lang w:val="en-US" w:eastAsia="zh-CN"/>
        </w:rPr>
        <w:t xml:space="preserve"> </w:t>
      </w:r>
      <w:r>
        <w:rPr>
          <w:rFonts w:hint="eastAsia"/>
          <w:sz w:val="24"/>
          <w:lang w:eastAsia="zh-CN"/>
        </w:rPr>
        <w:t>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960" w:firstLineChars="16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rPr>
          <w:rFonts w:hint="eastAsia" w:eastAsia="宋体"/>
          <w:lang w:val="en-US" w:eastAsia="zh-CN"/>
        </w:rPr>
      </w:pPr>
      <w:r>
        <w:rPr>
          <w:rFonts w:hint="eastAsia"/>
          <w:lang w:val="en-US" w:eastAsia="zh-CN"/>
        </w:rPr>
        <w:t xml:space="preserve"> </w:t>
      </w: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b/>
          <w:color w:val="000000" w:themeColor="text1"/>
          <w:sz w:val="28"/>
          <w:szCs w:val="28"/>
          <w:u w:val="single"/>
          <w:lang w:eastAsia="zh-CN"/>
        </w:rPr>
        <w:t>福建福海创石油化工有限公司热电资产重组项目分析</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2</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8"/>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8"/>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5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b/>
          <w:bCs/>
          <w:sz w:val="24"/>
          <w:u w:val="single"/>
          <w:lang w:eastAsia="zh-CN"/>
        </w:rPr>
        <w:t xml:space="preserve"> 福建福海创石油化工有限公司热电资产重组项目分析</w:t>
      </w:r>
      <w:r>
        <w:rPr>
          <w:rFonts w:hint="eastAsia" w:asciiTheme="majorEastAsia" w:hAnsiTheme="majorEastAsia" w:eastAsiaTheme="majorEastAsia"/>
          <w:sz w:val="24"/>
          <w:szCs w:val="24"/>
          <w:u w:val="single"/>
          <w:lang w:eastAsia="zh-CN"/>
        </w:rPr>
        <w:t xml:space="preserve"> </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sz w:val="24"/>
          <w:szCs w:val="24"/>
        </w:rPr>
      </w:pPr>
    </w:p>
    <w:p>
      <w:pPr>
        <w:pStyle w:val="2"/>
        <w:rPr>
          <w:rFonts w:hint="eastAsia"/>
          <w:sz w:val="24"/>
          <w:szCs w:val="24"/>
        </w:rPr>
      </w:pPr>
    </w:p>
    <w:p>
      <w:pPr>
        <w:spacing w:line="500" w:lineRule="exact"/>
        <w:jc w:val="both"/>
        <w:rPr>
          <w:sz w:val="24"/>
          <w:szCs w:val="24"/>
          <w:lang w:eastAsia="zh-CN"/>
        </w:rPr>
      </w:pPr>
      <w:r>
        <w:rPr>
          <w:rFonts w:hint="eastAsia"/>
          <w:sz w:val="24"/>
          <w:szCs w:val="24"/>
          <w:lang w:eastAsia="zh-CN"/>
        </w:rPr>
        <w:t>附件6、</w:t>
      </w:r>
    </w:p>
    <w:p>
      <w:pPr>
        <w:pStyle w:val="50"/>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50"/>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50"/>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rFonts w:hint="eastAsia"/>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福建福海创石油化工有限公司热电资产重组项目分析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u w:val="single"/>
          <w:lang w:val="en-US" w:eastAsia="zh-CN"/>
        </w:rPr>
        <w:t xml:space="preserve">发票类型：       </w:t>
      </w:r>
      <w:r>
        <w:rPr>
          <w:rFonts w:hint="eastAsia"/>
          <w:sz w:val="24"/>
          <w:szCs w:val="24"/>
          <w:lang w:eastAsia="zh-CN"/>
        </w:rPr>
        <w:t>；</w:t>
      </w:r>
    </w:p>
    <w:p>
      <w:pPr>
        <w:spacing w:line="360" w:lineRule="auto"/>
        <w:ind w:left="1680" w:hanging="1680" w:hangingChars="700"/>
        <w:rPr>
          <w:b/>
          <w:bCs/>
          <w:sz w:val="24"/>
          <w:szCs w:val="24"/>
        </w:rPr>
      </w:pPr>
      <w:r>
        <w:rPr>
          <w:rFonts w:hint="eastAsia"/>
          <w:sz w:val="24"/>
          <w:szCs w:val="24"/>
        </w:rPr>
        <w:t xml:space="preserve">           2、付款方式：</w:t>
      </w:r>
      <w:r>
        <w:rPr>
          <w:rFonts w:hint="eastAsia"/>
          <w:b/>
          <w:bCs/>
          <w:sz w:val="24"/>
          <w:u w:val="single"/>
          <w:lang w:eastAsia="zh-CN"/>
        </w:rPr>
        <w:t>工作完成且提交报告后，</w:t>
      </w:r>
      <w:r>
        <w:rPr>
          <w:rFonts w:hint="eastAsia"/>
          <w:b/>
          <w:bCs/>
          <w:sz w:val="24"/>
          <w:u w:val="single"/>
          <w:lang w:val="en-US" w:eastAsia="zh-CN"/>
        </w:rPr>
        <w:t>经甲方验收合格且</w:t>
      </w:r>
      <w:r>
        <w:rPr>
          <w:rFonts w:hint="eastAsia"/>
          <w:b/>
          <w:bCs/>
          <w:sz w:val="24"/>
          <w:u w:val="single"/>
          <w:lang w:eastAsia="zh-CN"/>
        </w:rPr>
        <w:t>收到</w:t>
      </w:r>
      <w:r>
        <w:rPr>
          <w:rFonts w:hint="eastAsia"/>
          <w:b/>
          <w:bCs/>
          <w:sz w:val="24"/>
          <w:u w:val="single"/>
          <w:lang w:val="en-US" w:eastAsia="zh-CN"/>
        </w:rPr>
        <w:t>乙方</w:t>
      </w:r>
      <w:r>
        <w:rPr>
          <w:rFonts w:hint="eastAsia"/>
          <w:b/>
          <w:bCs/>
          <w:sz w:val="24"/>
          <w:u w:val="single"/>
          <w:lang w:eastAsia="zh-CN"/>
        </w:rPr>
        <w:t>合同全额增值税专用发票</w:t>
      </w:r>
      <w:r>
        <w:rPr>
          <w:rFonts w:hint="eastAsia"/>
          <w:b/>
          <w:bCs/>
          <w:sz w:val="24"/>
          <w:u w:val="single"/>
          <w:lang w:val="en-US" w:eastAsia="zh-CN"/>
        </w:rPr>
        <w:t>60日内一次性</w:t>
      </w:r>
      <w:r>
        <w:rPr>
          <w:rFonts w:hint="eastAsia"/>
          <w:b/>
          <w:bCs/>
          <w:sz w:val="24"/>
          <w:u w:val="single"/>
          <w:lang w:eastAsia="zh-CN"/>
        </w:rPr>
        <w:t>支付合同</w:t>
      </w:r>
      <w:r>
        <w:rPr>
          <w:rFonts w:hint="eastAsia"/>
          <w:b/>
          <w:bCs/>
          <w:sz w:val="24"/>
          <w:u w:val="single"/>
          <w:lang w:val="en-US" w:eastAsia="zh-CN"/>
        </w:rPr>
        <w:t>全款</w:t>
      </w:r>
      <w:r>
        <w:rPr>
          <w:rFonts w:hint="eastAsia"/>
          <w:b/>
          <w:bCs/>
          <w:sz w:val="24"/>
          <w:szCs w:val="24"/>
          <w:u w:val="single"/>
        </w:rPr>
        <w:t xml:space="preserve"> </w:t>
      </w:r>
      <w:r>
        <w:rPr>
          <w:rFonts w:hint="eastAsia"/>
          <w:b/>
          <w:bCs/>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rPr>
          <w:sz w:val="28"/>
          <w:szCs w:val="28"/>
        </w:rPr>
      </w:pPr>
    </w:p>
    <w:sectPr>
      <w:headerReference r:id="rId5" w:type="default"/>
      <w:footerReference r:id="rId6" w:type="default"/>
      <w:pgSz w:w="11910" w:h="16840"/>
      <w:pgMar w:top="1500" w:right="1210" w:bottom="740" w:left="124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y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sdtPr>
    <w:sdtContent>
      <w:p>
        <w:pPr>
          <w:pStyle w:val="21"/>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1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05BB2"/>
    <w:multiLevelType w:val="multilevel"/>
    <w:tmpl w:val="34D05BB2"/>
    <w:lvl w:ilvl="0" w:tentative="0">
      <w:start w:val="1"/>
      <w:numFmt w:val="japaneseCounting"/>
      <w:lvlText w:val="第%1条"/>
      <w:lvlJc w:val="left"/>
      <w:pPr>
        <w:tabs>
          <w:tab w:val="left" w:pos="1215"/>
        </w:tabs>
        <w:ind w:left="1215" w:hanging="855"/>
      </w:pPr>
      <w:rPr>
        <w:rFonts w:hint="default"/>
        <w:b/>
        <w:sz w:val="28"/>
        <w:szCs w:val="28"/>
      </w:rPr>
    </w:lvl>
    <w:lvl w:ilvl="1" w:tentative="0">
      <w:start w:val="1"/>
      <w:numFmt w:val="decimal"/>
      <w:lvlText w:val="%2、"/>
      <w:lvlJc w:val="left"/>
      <w:pPr>
        <w:tabs>
          <w:tab w:val="left" w:pos="1840"/>
        </w:tabs>
        <w:ind w:left="1840" w:hanging="720"/>
      </w:pPr>
      <w:rPr>
        <w:rFonts w:ascii="Times New Roman" w:hAnsi="Times New Roman" w:eastAsia="Times New Roman" w:cs="Times New Roman"/>
      </w:rPr>
    </w:lvl>
    <w:lvl w:ilvl="2" w:tentative="0">
      <w:start w:val="1"/>
      <w:numFmt w:val="lowerRoman"/>
      <w:lvlText w:val="%3."/>
      <w:lvlJc w:val="right"/>
      <w:pPr>
        <w:tabs>
          <w:tab w:val="left" w:pos="1960"/>
        </w:tabs>
        <w:ind w:left="1960" w:hanging="420"/>
      </w:pPr>
    </w:lvl>
    <w:lvl w:ilvl="3" w:tentative="0">
      <w:start w:val="1"/>
      <w:numFmt w:val="decimal"/>
      <w:lvlText w:val="%4."/>
      <w:lvlJc w:val="left"/>
      <w:pPr>
        <w:tabs>
          <w:tab w:val="left" w:pos="2380"/>
        </w:tabs>
        <w:ind w:left="2380" w:hanging="420"/>
      </w:pPr>
    </w:lvl>
    <w:lvl w:ilvl="4" w:tentative="0">
      <w:start w:val="1"/>
      <w:numFmt w:val="lowerLetter"/>
      <w:lvlText w:val="%5)"/>
      <w:lvlJc w:val="left"/>
      <w:pPr>
        <w:tabs>
          <w:tab w:val="left" w:pos="2800"/>
        </w:tabs>
        <w:ind w:left="2800" w:hanging="420"/>
      </w:pPr>
    </w:lvl>
    <w:lvl w:ilvl="5" w:tentative="0">
      <w:start w:val="1"/>
      <w:numFmt w:val="lowerRoman"/>
      <w:lvlText w:val="%6."/>
      <w:lvlJc w:val="right"/>
      <w:pPr>
        <w:tabs>
          <w:tab w:val="left" w:pos="3220"/>
        </w:tabs>
        <w:ind w:left="3220" w:hanging="420"/>
      </w:pPr>
    </w:lvl>
    <w:lvl w:ilvl="6" w:tentative="0">
      <w:start w:val="1"/>
      <w:numFmt w:val="decimal"/>
      <w:lvlText w:val="%7."/>
      <w:lvlJc w:val="left"/>
      <w:pPr>
        <w:tabs>
          <w:tab w:val="left" w:pos="3640"/>
        </w:tabs>
        <w:ind w:left="3640" w:hanging="420"/>
      </w:pPr>
    </w:lvl>
    <w:lvl w:ilvl="7" w:tentative="0">
      <w:start w:val="1"/>
      <w:numFmt w:val="lowerLetter"/>
      <w:lvlText w:val="%8)"/>
      <w:lvlJc w:val="left"/>
      <w:pPr>
        <w:tabs>
          <w:tab w:val="left" w:pos="4060"/>
        </w:tabs>
        <w:ind w:left="4060" w:hanging="420"/>
      </w:pPr>
    </w:lvl>
    <w:lvl w:ilvl="8" w:tentative="0">
      <w:start w:val="1"/>
      <w:numFmt w:val="lowerRoman"/>
      <w:lvlText w:val="%9."/>
      <w:lvlJc w:val="right"/>
      <w:pPr>
        <w:tabs>
          <w:tab w:val="left" w:pos="4480"/>
        </w:tabs>
        <w:ind w:left="4480" w:hanging="420"/>
      </w:pPr>
    </w:lvl>
  </w:abstractNum>
  <w:abstractNum w:abstractNumId="1">
    <w:nsid w:val="63227D6E"/>
    <w:multiLevelType w:val="singleLevel"/>
    <w:tmpl w:val="63227D6E"/>
    <w:lvl w:ilvl="0" w:tentative="0">
      <w:start w:val="1"/>
      <w:numFmt w:val="chineseCounting"/>
      <w:lvlText w:val="第%1章"/>
      <w:lvlJc w:val="left"/>
    </w:lvl>
  </w:abstractNum>
  <w:abstractNum w:abstractNumId="2">
    <w:nsid w:val="632280E3"/>
    <w:multiLevelType w:val="singleLevel"/>
    <w:tmpl w:val="632280E3"/>
    <w:lvl w:ilvl="0" w:tentative="0">
      <w:start w:val="4"/>
      <w:numFmt w:val="decimal"/>
      <w:suff w:val="nothing"/>
      <w:lvlText w:val="%1."/>
      <w:lvlJc w:val="left"/>
    </w:lvl>
  </w:abstractNum>
  <w:abstractNum w:abstractNumId="3">
    <w:nsid w:val="63228A70"/>
    <w:multiLevelType w:val="singleLevel"/>
    <w:tmpl w:val="63228A70"/>
    <w:lvl w:ilvl="0" w:tentative="0">
      <w:start w:val="6"/>
      <w:numFmt w:val="chineseCounting"/>
      <w:lvlText w:val="第%1章"/>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0223B"/>
    <w:rsid w:val="00005B9E"/>
    <w:rsid w:val="0001014A"/>
    <w:rsid w:val="0001333C"/>
    <w:rsid w:val="0001534B"/>
    <w:rsid w:val="00017E0E"/>
    <w:rsid w:val="000202CA"/>
    <w:rsid w:val="00020B9A"/>
    <w:rsid w:val="00020CC3"/>
    <w:rsid w:val="00021B5D"/>
    <w:rsid w:val="00023EC0"/>
    <w:rsid w:val="00025944"/>
    <w:rsid w:val="00026E62"/>
    <w:rsid w:val="00030A03"/>
    <w:rsid w:val="000323A3"/>
    <w:rsid w:val="00041330"/>
    <w:rsid w:val="00053167"/>
    <w:rsid w:val="000539A9"/>
    <w:rsid w:val="000566C1"/>
    <w:rsid w:val="000574D8"/>
    <w:rsid w:val="00057B80"/>
    <w:rsid w:val="00061920"/>
    <w:rsid w:val="00065211"/>
    <w:rsid w:val="0007163D"/>
    <w:rsid w:val="00074021"/>
    <w:rsid w:val="00077B9D"/>
    <w:rsid w:val="00082CB7"/>
    <w:rsid w:val="00083E6F"/>
    <w:rsid w:val="00092A16"/>
    <w:rsid w:val="00094E76"/>
    <w:rsid w:val="000978A0"/>
    <w:rsid w:val="000A3EC0"/>
    <w:rsid w:val="000A7610"/>
    <w:rsid w:val="000A790C"/>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030CD"/>
    <w:rsid w:val="001116F7"/>
    <w:rsid w:val="001150E8"/>
    <w:rsid w:val="0012227C"/>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3025"/>
    <w:rsid w:val="00174EC0"/>
    <w:rsid w:val="00177533"/>
    <w:rsid w:val="0018226E"/>
    <w:rsid w:val="0018241B"/>
    <w:rsid w:val="00187E02"/>
    <w:rsid w:val="00192B7D"/>
    <w:rsid w:val="00193817"/>
    <w:rsid w:val="00195099"/>
    <w:rsid w:val="001A36B1"/>
    <w:rsid w:val="001A7C6F"/>
    <w:rsid w:val="001B4666"/>
    <w:rsid w:val="001B5F95"/>
    <w:rsid w:val="001B698B"/>
    <w:rsid w:val="001C430C"/>
    <w:rsid w:val="001D129E"/>
    <w:rsid w:val="001D16B9"/>
    <w:rsid w:val="001D7B51"/>
    <w:rsid w:val="001E058A"/>
    <w:rsid w:val="001E7BAD"/>
    <w:rsid w:val="001F29F9"/>
    <w:rsid w:val="001F6DCE"/>
    <w:rsid w:val="00206E34"/>
    <w:rsid w:val="0021338D"/>
    <w:rsid w:val="0021431D"/>
    <w:rsid w:val="00222516"/>
    <w:rsid w:val="00226C0B"/>
    <w:rsid w:val="0022716A"/>
    <w:rsid w:val="00227556"/>
    <w:rsid w:val="0023436A"/>
    <w:rsid w:val="00235A02"/>
    <w:rsid w:val="00240610"/>
    <w:rsid w:val="00240817"/>
    <w:rsid w:val="002432A4"/>
    <w:rsid w:val="00243784"/>
    <w:rsid w:val="0025090F"/>
    <w:rsid w:val="00255354"/>
    <w:rsid w:val="00255631"/>
    <w:rsid w:val="00261F6C"/>
    <w:rsid w:val="0028289E"/>
    <w:rsid w:val="00283E18"/>
    <w:rsid w:val="0028469F"/>
    <w:rsid w:val="0028558B"/>
    <w:rsid w:val="00285A20"/>
    <w:rsid w:val="00295585"/>
    <w:rsid w:val="002A0C8B"/>
    <w:rsid w:val="002B0A06"/>
    <w:rsid w:val="002B49F0"/>
    <w:rsid w:val="002C18CA"/>
    <w:rsid w:val="002C2748"/>
    <w:rsid w:val="002D1DAE"/>
    <w:rsid w:val="002D2646"/>
    <w:rsid w:val="002D7819"/>
    <w:rsid w:val="002E1E41"/>
    <w:rsid w:val="002E210C"/>
    <w:rsid w:val="002E35CC"/>
    <w:rsid w:val="002E6ED4"/>
    <w:rsid w:val="002F0FE0"/>
    <w:rsid w:val="002F17B5"/>
    <w:rsid w:val="003003A1"/>
    <w:rsid w:val="003045A7"/>
    <w:rsid w:val="003218EF"/>
    <w:rsid w:val="00322549"/>
    <w:rsid w:val="00323A48"/>
    <w:rsid w:val="00333E2A"/>
    <w:rsid w:val="003352AA"/>
    <w:rsid w:val="0034037A"/>
    <w:rsid w:val="00342D1B"/>
    <w:rsid w:val="00353DDB"/>
    <w:rsid w:val="00353FD4"/>
    <w:rsid w:val="00361ABB"/>
    <w:rsid w:val="00365AFE"/>
    <w:rsid w:val="00367B55"/>
    <w:rsid w:val="00371CA0"/>
    <w:rsid w:val="00372FA5"/>
    <w:rsid w:val="00390950"/>
    <w:rsid w:val="003914FA"/>
    <w:rsid w:val="00392AAD"/>
    <w:rsid w:val="003A1FDF"/>
    <w:rsid w:val="003A256E"/>
    <w:rsid w:val="003A327F"/>
    <w:rsid w:val="003A57FC"/>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3796A"/>
    <w:rsid w:val="0044287E"/>
    <w:rsid w:val="004508A4"/>
    <w:rsid w:val="00453EA6"/>
    <w:rsid w:val="0045672D"/>
    <w:rsid w:val="00464030"/>
    <w:rsid w:val="00471E39"/>
    <w:rsid w:val="0047282D"/>
    <w:rsid w:val="00474FAE"/>
    <w:rsid w:val="004763D4"/>
    <w:rsid w:val="00477E26"/>
    <w:rsid w:val="0048261B"/>
    <w:rsid w:val="00482B42"/>
    <w:rsid w:val="004835AF"/>
    <w:rsid w:val="004919EE"/>
    <w:rsid w:val="0049286C"/>
    <w:rsid w:val="00497CEA"/>
    <w:rsid w:val="004A2A3A"/>
    <w:rsid w:val="004A4779"/>
    <w:rsid w:val="004A68E8"/>
    <w:rsid w:val="004A6E67"/>
    <w:rsid w:val="004B4A9E"/>
    <w:rsid w:val="004C20FD"/>
    <w:rsid w:val="004C3761"/>
    <w:rsid w:val="004C4941"/>
    <w:rsid w:val="004D1023"/>
    <w:rsid w:val="004D16FD"/>
    <w:rsid w:val="004D7D03"/>
    <w:rsid w:val="004E0E75"/>
    <w:rsid w:val="004F5E72"/>
    <w:rsid w:val="0050268E"/>
    <w:rsid w:val="00502ADE"/>
    <w:rsid w:val="00503354"/>
    <w:rsid w:val="00510E9C"/>
    <w:rsid w:val="00513B86"/>
    <w:rsid w:val="00524492"/>
    <w:rsid w:val="005257EA"/>
    <w:rsid w:val="00533859"/>
    <w:rsid w:val="0053396C"/>
    <w:rsid w:val="00533D5B"/>
    <w:rsid w:val="00540F71"/>
    <w:rsid w:val="0054734D"/>
    <w:rsid w:val="00551549"/>
    <w:rsid w:val="00552E4D"/>
    <w:rsid w:val="00553ED7"/>
    <w:rsid w:val="00555319"/>
    <w:rsid w:val="005577D4"/>
    <w:rsid w:val="00564B7F"/>
    <w:rsid w:val="00567846"/>
    <w:rsid w:val="005722E9"/>
    <w:rsid w:val="005829E2"/>
    <w:rsid w:val="0058459A"/>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E7CDE"/>
    <w:rsid w:val="005F2E5C"/>
    <w:rsid w:val="005F63E8"/>
    <w:rsid w:val="00601441"/>
    <w:rsid w:val="0060334B"/>
    <w:rsid w:val="00605BBD"/>
    <w:rsid w:val="006103A6"/>
    <w:rsid w:val="00610D2B"/>
    <w:rsid w:val="006127B7"/>
    <w:rsid w:val="00612F3E"/>
    <w:rsid w:val="00614725"/>
    <w:rsid w:val="00623250"/>
    <w:rsid w:val="006243F4"/>
    <w:rsid w:val="00624785"/>
    <w:rsid w:val="006259C8"/>
    <w:rsid w:val="00627058"/>
    <w:rsid w:val="00627167"/>
    <w:rsid w:val="0063408F"/>
    <w:rsid w:val="00636ABF"/>
    <w:rsid w:val="00637987"/>
    <w:rsid w:val="00637A05"/>
    <w:rsid w:val="006414EB"/>
    <w:rsid w:val="00641EFE"/>
    <w:rsid w:val="0064240F"/>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40A47"/>
    <w:rsid w:val="007425A4"/>
    <w:rsid w:val="00742673"/>
    <w:rsid w:val="007470A4"/>
    <w:rsid w:val="00751740"/>
    <w:rsid w:val="00752CBC"/>
    <w:rsid w:val="00754486"/>
    <w:rsid w:val="007563C8"/>
    <w:rsid w:val="007626D4"/>
    <w:rsid w:val="007627D8"/>
    <w:rsid w:val="007646B1"/>
    <w:rsid w:val="00764844"/>
    <w:rsid w:val="0077094C"/>
    <w:rsid w:val="007760C7"/>
    <w:rsid w:val="007868C2"/>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5348"/>
    <w:rsid w:val="0080561F"/>
    <w:rsid w:val="00807905"/>
    <w:rsid w:val="00815E73"/>
    <w:rsid w:val="00820E36"/>
    <w:rsid w:val="00831E2E"/>
    <w:rsid w:val="0084094D"/>
    <w:rsid w:val="008427A4"/>
    <w:rsid w:val="00842866"/>
    <w:rsid w:val="00844CFA"/>
    <w:rsid w:val="008465E3"/>
    <w:rsid w:val="00853DDB"/>
    <w:rsid w:val="008736F1"/>
    <w:rsid w:val="008769E8"/>
    <w:rsid w:val="00884265"/>
    <w:rsid w:val="00884873"/>
    <w:rsid w:val="00886356"/>
    <w:rsid w:val="00892302"/>
    <w:rsid w:val="00896532"/>
    <w:rsid w:val="00897CED"/>
    <w:rsid w:val="008A4205"/>
    <w:rsid w:val="008A5545"/>
    <w:rsid w:val="008B177E"/>
    <w:rsid w:val="008C06B2"/>
    <w:rsid w:val="008C0A12"/>
    <w:rsid w:val="008C21B5"/>
    <w:rsid w:val="008C488E"/>
    <w:rsid w:val="008D05C7"/>
    <w:rsid w:val="008D4C06"/>
    <w:rsid w:val="008D7465"/>
    <w:rsid w:val="008E1DB0"/>
    <w:rsid w:val="008F1C5D"/>
    <w:rsid w:val="008F47A3"/>
    <w:rsid w:val="008F6946"/>
    <w:rsid w:val="00901C7B"/>
    <w:rsid w:val="00902CEE"/>
    <w:rsid w:val="0090301E"/>
    <w:rsid w:val="00903F42"/>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443A"/>
    <w:rsid w:val="00986A43"/>
    <w:rsid w:val="00995671"/>
    <w:rsid w:val="009A0766"/>
    <w:rsid w:val="009A106C"/>
    <w:rsid w:val="009B30BD"/>
    <w:rsid w:val="009B3333"/>
    <w:rsid w:val="009B34E7"/>
    <w:rsid w:val="009C38B3"/>
    <w:rsid w:val="009C3BE2"/>
    <w:rsid w:val="009C76EB"/>
    <w:rsid w:val="009D510E"/>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36A6"/>
    <w:rsid w:val="00A54181"/>
    <w:rsid w:val="00A545E8"/>
    <w:rsid w:val="00A54A9D"/>
    <w:rsid w:val="00A638CC"/>
    <w:rsid w:val="00A66C05"/>
    <w:rsid w:val="00A7709F"/>
    <w:rsid w:val="00A77229"/>
    <w:rsid w:val="00A81C9C"/>
    <w:rsid w:val="00A84167"/>
    <w:rsid w:val="00A86721"/>
    <w:rsid w:val="00A867E8"/>
    <w:rsid w:val="00A9710D"/>
    <w:rsid w:val="00A976BF"/>
    <w:rsid w:val="00A97D0E"/>
    <w:rsid w:val="00AA062F"/>
    <w:rsid w:val="00AA6D81"/>
    <w:rsid w:val="00AB798A"/>
    <w:rsid w:val="00AC019C"/>
    <w:rsid w:val="00AE0225"/>
    <w:rsid w:val="00AE058E"/>
    <w:rsid w:val="00AE14F2"/>
    <w:rsid w:val="00AE2C37"/>
    <w:rsid w:val="00AE4B95"/>
    <w:rsid w:val="00AE4FD5"/>
    <w:rsid w:val="00AE5ABC"/>
    <w:rsid w:val="00AE5AF2"/>
    <w:rsid w:val="00AE67BB"/>
    <w:rsid w:val="00AF2AD1"/>
    <w:rsid w:val="00AF4539"/>
    <w:rsid w:val="00B002FC"/>
    <w:rsid w:val="00B01CF2"/>
    <w:rsid w:val="00B0216E"/>
    <w:rsid w:val="00B02339"/>
    <w:rsid w:val="00B065F7"/>
    <w:rsid w:val="00B152CD"/>
    <w:rsid w:val="00B15FF6"/>
    <w:rsid w:val="00B20863"/>
    <w:rsid w:val="00B26192"/>
    <w:rsid w:val="00B27085"/>
    <w:rsid w:val="00B307F2"/>
    <w:rsid w:val="00B37788"/>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41C5"/>
    <w:rsid w:val="00B85CDD"/>
    <w:rsid w:val="00B905D2"/>
    <w:rsid w:val="00B92675"/>
    <w:rsid w:val="00B93FAE"/>
    <w:rsid w:val="00B966DA"/>
    <w:rsid w:val="00BA0122"/>
    <w:rsid w:val="00BA29FE"/>
    <w:rsid w:val="00BA2A75"/>
    <w:rsid w:val="00BA5558"/>
    <w:rsid w:val="00BB01F8"/>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5640F"/>
    <w:rsid w:val="00C60594"/>
    <w:rsid w:val="00C61DB8"/>
    <w:rsid w:val="00C73BF4"/>
    <w:rsid w:val="00C74C62"/>
    <w:rsid w:val="00C81B27"/>
    <w:rsid w:val="00C845B7"/>
    <w:rsid w:val="00C8684E"/>
    <w:rsid w:val="00C900D2"/>
    <w:rsid w:val="00C929E9"/>
    <w:rsid w:val="00C97478"/>
    <w:rsid w:val="00CA1DD5"/>
    <w:rsid w:val="00CA2C40"/>
    <w:rsid w:val="00CB13B4"/>
    <w:rsid w:val="00CB2215"/>
    <w:rsid w:val="00CB2E01"/>
    <w:rsid w:val="00CB41BE"/>
    <w:rsid w:val="00CE1050"/>
    <w:rsid w:val="00CE26A2"/>
    <w:rsid w:val="00CF2260"/>
    <w:rsid w:val="00CF22A0"/>
    <w:rsid w:val="00CF414E"/>
    <w:rsid w:val="00CF6340"/>
    <w:rsid w:val="00D070CB"/>
    <w:rsid w:val="00D13CD0"/>
    <w:rsid w:val="00D15F34"/>
    <w:rsid w:val="00D17E3D"/>
    <w:rsid w:val="00D227E9"/>
    <w:rsid w:val="00D239A4"/>
    <w:rsid w:val="00D252B3"/>
    <w:rsid w:val="00D43086"/>
    <w:rsid w:val="00D461AC"/>
    <w:rsid w:val="00D56426"/>
    <w:rsid w:val="00D56CA5"/>
    <w:rsid w:val="00D735D2"/>
    <w:rsid w:val="00D7448B"/>
    <w:rsid w:val="00D749CB"/>
    <w:rsid w:val="00D74CF8"/>
    <w:rsid w:val="00D809BD"/>
    <w:rsid w:val="00D80BF3"/>
    <w:rsid w:val="00D8165C"/>
    <w:rsid w:val="00D81A23"/>
    <w:rsid w:val="00D84374"/>
    <w:rsid w:val="00D844C1"/>
    <w:rsid w:val="00D947D8"/>
    <w:rsid w:val="00D95908"/>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F03A3C"/>
    <w:rsid w:val="00F060A9"/>
    <w:rsid w:val="00F06CFC"/>
    <w:rsid w:val="00F14430"/>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7405E"/>
    <w:rsid w:val="00F766F8"/>
    <w:rsid w:val="00F80742"/>
    <w:rsid w:val="00F81DC8"/>
    <w:rsid w:val="00F86A99"/>
    <w:rsid w:val="00F86B1A"/>
    <w:rsid w:val="00F904FF"/>
    <w:rsid w:val="00F97E24"/>
    <w:rsid w:val="00FA00FA"/>
    <w:rsid w:val="00FA187E"/>
    <w:rsid w:val="00FA3B06"/>
    <w:rsid w:val="00FA5E9F"/>
    <w:rsid w:val="00FA7EF2"/>
    <w:rsid w:val="00FB093C"/>
    <w:rsid w:val="00FB2BDE"/>
    <w:rsid w:val="00FB3167"/>
    <w:rsid w:val="00FB4B2B"/>
    <w:rsid w:val="00FB52E3"/>
    <w:rsid w:val="00FC0F19"/>
    <w:rsid w:val="00FC2CF1"/>
    <w:rsid w:val="00FC4D4F"/>
    <w:rsid w:val="00FD2FD3"/>
    <w:rsid w:val="00FD31B4"/>
    <w:rsid w:val="00FD5BEF"/>
    <w:rsid w:val="00FE775B"/>
    <w:rsid w:val="00FF2258"/>
    <w:rsid w:val="00FF618B"/>
    <w:rsid w:val="00FF7A44"/>
    <w:rsid w:val="02821768"/>
    <w:rsid w:val="0367315B"/>
    <w:rsid w:val="047C4414"/>
    <w:rsid w:val="061139E5"/>
    <w:rsid w:val="06F50B00"/>
    <w:rsid w:val="072B17F5"/>
    <w:rsid w:val="076E1278"/>
    <w:rsid w:val="08D1141D"/>
    <w:rsid w:val="0B296DE2"/>
    <w:rsid w:val="0B96754C"/>
    <w:rsid w:val="0C2922AC"/>
    <w:rsid w:val="0FAD7681"/>
    <w:rsid w:val="10294AA3"/>
    <w:rsid w:val="10E40CA0"/>
    <w:rsid w:val="136130D9"/>
    <w:rsid w:val="16AE5342"/>
    <w:rsid w:val="180F649F"/>
    <w:rsid w:val="18DD4F7E"/>
    <w:rsid w:val="195B58A2"/>
    <w:rsid w:val="19C96DB4"/>
    <w:rsid w:val="1D7F0BBC"/>
    <w:rsid w:val="1E085A14"/>
    <w:rsid w:val="1FF43DDB"/>
    <w:rsid w:val="213E7005"/>
    <w:rsid w:val="21933AA2"/>
    <w:rsid w:val="23C6604C"/>
    <w:rsid w:val="244D30D9"/>
    <w:rsid w:val="25BF356F"/>
    <w:rsid w:val="25DB0C2D"/>
    <w:rsid w:val="269469E7"/>
    <w:rsid w:val="269E2889"/>
    <w:rsid w:val="29FC3B14"/>
    <w:rsid w:val="2AE9294B"/>
    <w:rsid w:val="2B11792E"/>
    <w:rsid w:val="31C54755"/>
    <w:rsid w:val="3216608C"/>
    <w:rsid w:val="333714CE"/>
    <w:rsid w:val="34CE14C6"/>
    <w:rsid w:val="34D84CEC"/>
    <w:rsid w:val="37AF5AB7"/>
    <w:rsid w:val="3B1C3371"/>
    <w:rsid w:val="3CAD6FC5"/>
    <w:rsid w:val="3CC23198"/>
    <w:rsid w:val="3DDF4815"/>
    <w:rsid w:val="3FE669E5"/>
    <w:rsid w:val="45EF67D4"/>
    <w:rsid w:val="4E3B540D"/>
    <w:rsid w:val="50F63E28"/>
    <w:rsid w:val="5188200C"/>
    <w:rsid w:val="5221007F"/>
    <w:rsid w:val="52926B5A"/>
    <w:rsid w:val="539217B5"/>
    <w:rsid w:val="54311F38"/>
    <w:rsid w:val="545C5E51"/>
    <w:rsid w:val="5486175B"/>
    <w:rsid w:val="57667D24"/>
    <w:rsid w:val="57CE5BC3"/>
    <w:rsid w:val="580A05EC"/>
    <w:rsid w:val="5AE1516A"/>
    <w:rsid w:val="5B5F0F7C"/>
    <w:rsid w:val="5B6A3A79"/>
    <w:rsid w:val="5C1A5F7B"/>
    <w:rsid w:val="5FB16285"/>
    <w:rsid w:val="61F824E1"/>
    <w:rsid w:val="645771F8"/>
    <w:rsid w:val="6A54112D"/>
    <w:rsid w:val="6AA035AE"/>
    <w:rsid w:val="6E0F2E14"/>
    <w:rsid w:val="6F1E141D"/>
    <w:rsid w:val="6F5354F8"/>
    <w:rsid w:val="6FA72F29"/>
    <w:rsid w:val="740A2BDE"/>
    <w:rsid w:val="751839E0"/>
    <w:rsid w:val="76274F93"/>
    <w:rsid w:val="77171B2F"/>
    <w:rsid w:val="774F6AAC"/>
    <w:rsid w:val="78D50BA7"/>
    <w:rsid w:val="79C2137C"/>
    <w:rsid w:val="79EB3F2F"/>
    <w:rsid w:val="7B11789E"/>
    <w:rsid w:val="7CD2740D"/>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99"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9"/>
    <w:qFormat/>
    <w:uiPriority w:val="0"/>
    <w:pPr>
      <w:ind w:left="538"/>
      <w:outlineLvl w:val="0"/>
    </w:pPr>
    <w:rPr>
      <w:b/>
      <w:bCs/>
      <w:sz w:val="28"/>
      <w:szCs w:val="28"/>
    </w:rPr>
  </w:style>
  <w:style w:type="paragraph" w:styleId="4">
    <w:name w:val="heading 2"/>
    <w:basedOn w:val="1"/>
    <w:next w:val="1"/>
    <w:link w:val="40"/>
    <w:qFormat/>
    <w:uiPriority w:val="0"/>
    <w:pPr>
      <w:ind w:left="629"/>
      <w:outlineLvl w:val="1"/>
    </w:pPr>
    <w:rPr>
      <w:b/>
      <w:bCs/>
      <w:sz w:val="24"/>
      <w:szCs w:val="24"/>
    </w:rPr>
  </w:style>
  <w:style w:type="paragraph" w:styleId="5">
    <w:name w:val="heading 3"/>
    <w:basedOn w:val="1"/>
    <w:next w:val="1"/>
    <w:link w:val="41"/>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42"/>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8">
    <w:name w:val="Default Paragraph Font"/>
    <w:unhideWhenUsed/>
    <w:qFormat/>
    <w:uiPriority w:val="1"/>
  </w:style>
  <w:style w:type="table" w:default="1" w:styleId="3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annotation subject"/>
    <w:basedOn w:val="8"/>
    <w:next w:val="8"/>
    <w:link w:val="64"/>
    <w:qFormat/>
    <w:uiPriority w:val="0"/>
    <w:pPr>
      <w:adjustRightInd w:val="0"/>
      <w:spacing w:line="360" w:lineRule="atLeast"/>
      <w:jc w:val="left"/>
      <w:textAlignment w:val="baseline"/>
    </w:pPr>
    <w:rPr>
      <w:b/>
      <w:bCs/>
      <w:kern w:val="0"/>
      <w:sz w:val="20"/>
    </w:rPr>
  </w:style>
  <w:style w:type="paragraph" w:styleId="8">
    <w:name w:val="annotation text"/>
    <w:basedOn w:val="1"/>
    <w:link w:val="59"/>
    <w:qFormat/>
    <w:uiPriority w:val="0"/>
    <w:pPr>
      <w:autoSpaceDE/>
      <w:autoSpaceDN/>
      <w:jc w:val="both"/>
    </w:pPr>
    <w:rPr>
      <w:rFonts w:ascii="Times New Roman" w:hAnsi="Times New Roman" w:cs="Times New Roman"/>
      <w:kern w:val="2"/>
      <w:sz w:val="21"/>
      <w:szCs w:val="20"/>
      <w:lang w:eastAsia="zh-CN"/>
    </w:rPr>
  </w:style>
  <w:style w:type="paragraph" w:styleId="9">
    <w:name w:val="toc 7"/>
    <w:basedOn w:val="1"/>
    <w:next w:val="1"/>
    <w:qFormat/>
    <w:uiPriority w:val="0"/>
    <w:pPr>
      <w:ind w:left="2520" w:leftChars="1200"/>
    </w:pPr>
  </w:style>
  <w:style w:type="paragraph" w:styleId="10">
    <w:name w:val="Normal Indent"/>
    <w:basedOn w:val="1"/>
    <w:next w:val="11"/>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11">
    <w:name w:val="header"/>
    <w:basedOn w:val="1"/>
    <w:link w:val="4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Document Map"/>
    <w:basedOn w:val="1"/>
    <w:link w:val="67"/>
    <w:qFormat/>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3">
    <w:name w:val="Closing"/>
    <w:basedOn w:val="1"/>
    <w:link w:val="62"/>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14">
    <w:name w:val="Body Text"/>
    <w:basedOn w:val="1"/>
    <w:link w:val="43"/>
    <w:qFormat/>
    <w:uiPriority w:val="1"/>
    <w:rPr>
      <w:sz w:val="24"/>
      <w:szCs w:val="24"/>
    </w:rPr>
  </w:style>
  <w:style w:type="paragraph" w:styleId="15">
    <w:name w:val="Body Text Indent"/>
    <w:basedOn w:val="1"/>
    <w:link w:val="63"/>
    <w:qFormat/>
    <w:uiPriority w:val="0"/>
    <w:pPr>
      <w:spacing w:after="120"/>
      <w:ind w:left="420" w:leftChars="200"/>
    </w:pPr>
  </w:style>
  <w:style w:type="paragraph" w:styleId="16">
    <w:name w:val="toc 3"/>
    <w:basedOn w:val="1"/>
    <w:next w:val="1"/>
    <w:qFormat/>
    <w:uiPriority w:val="39"/>
    <w:pPr>
      <w:ind w:left="840" w:leftChars="400"/>
    </w:pPr>
  </w:style>
  <w:style w:type="paragraph" w:styleId="17">
    <w:name w:val="Plain Text"/>
    <w:basedOn w:val="1"/>
    <w:link w:val="44"/>
    <w:qFormat/>
    <w:uiPriority w:val="0"/>
    <w:rPr>
      <w:rFonts w:hAnsi="Courier New" w:cs="Courier New"/>
      <w:szCs w:val="21"/>
    </w:rPr>
  </w:style>
  <w:style w:type="paragraph" w:styleId="18">
    <w:name w:val="Date"/>
    <w:basedOn w:val="1"/>
    <w:next w:val="1"/>
    <w:link w:val="51"/>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9">
    <w:name w:val="Body Text Indent 2"/>
    <w:basedOn w:val="1"/>
    <w:link w:val="61"/>
    <w:qFormat/>
    <w:uiPriority w:val="0"/>
    <w:pPr>
      <w:spacing w:after="120" w:line="480" w:lineRule="auto"/>
      <w:ind w:left="420" w:leftChars="200"/>
    </w:pPr>
  </w:style>
  <w:style w:type="paragraph" w:styleId="20">
    <w:name w:val="Balloon Text"/>
    <w:basedOn w:val="1"/>
    <w:link w:val="55"/>
    <w:qFormat/>
    <w:uiPriority w:val="0"/>
    <w:rPr>
      <w:sz w:val="18"/>
      <w:szCs w:val="18"/>
    </w:rPr>
  </w:style>
  <w:style w:type="paragraph" w:styleId="21">
    <w:name w:val="footer"/>
    <w:basedOn w:val="1"/>
    <w:link w:val="45"/>
    <w:qFormat/>
    <w:uiPriority w:val="99"/>
    <w:pPr>
      <w:tabs>
        <w:tab w:val="center" w:pos="4153"/>
        <w:tab w:val="right" w:pos="8306"/>
      </w:tabs>
      <w:snapToGrid w:val="0"/>
    </w:pPr>
    <w:rPr>
      <w:sz w:val="18"/>
      <w:szCs w:val="18"/>
    </w:rPr>
  </w:style>
  <w:style w:type="paragraph" w:styleId="22">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3">
    <w:name w:val="List"/>
    <w:basedOn w:val="1"/>
    <w:qFormat/>
    <w:uiPriority w:val="0"/>
    <w:pPr>
      <w:widowControl/>
      <w:autoSpaceDE/>
      <w:autoSpaceDN/>
      <w:ind w:left="420" w:hanging="420"/>
    </w:pPr>
    <w:rPr>
      <w:rFonts w:hAnsi="Times New Roman" w:cs="Times New Roman"/>
      <w:szCs w:val="20"/>
      <w:lang w:eastAsia="zh-CN"/>
    </w:rPr>
  </w:style>
  <w:style w:type="paragraph" w:styleId="24">
    <w:name w:val="Body Text Indent 3"/>
    <w:basedOn w:val="1"/>
    <w:link w:val="75"/>
    <w:qFormat/>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5">
    <w:name w:val="toc 2"/>
    <w:basedOn w:val="1"/>
    <w:next w:val="1"/>
    <w:qFormat/>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6">
    <w:name w:val="Normal (Web)"/>
    <w:basedOn w:val="1"/>
    <w:unhideWhenUsed/>
    <w:qFormat/>
    <w:uiPriority w:val="99"/>
    <w:pPr>
      <w:widowControl/>
      <w:autoSpaceDE/>
      <w:autoSpaceDN/>
      <w:spacing w:before="100" w:beforeAutospacing="1" w:after="100" w:afterAutospacing="1"/>
    </w:pPr>
    <w:rPr>
      <w:sz w:val="24"/>
      <w:szCs w:val="24"/>
      <w:lang w:eastAsia="zh-CN"/>
    </w:rPr>
  </w:style>
  <w:style w:type="paragraph" w:styleId="27">
    <w:name w:val="index 1"/>
    <w:basedOn w:val="1"/>
    <w:next w:val="1"/>
    <w:qFormat/>
    <w:uiPriority w:val="0"/>
    <w:pPr>
      <w:autoSpaceDE/>
      <w:autoSpaceDN/>
      <w:spacing w:line="400" w:lineRule="atLeast"/>
      <w:jc w:val="both"/>
    </w:pPr>
    <w:rPr>
      <w:rFonts w:hint="eastAsia" w:cs="Times New Roman"/>
      <w:kern w:val="2"/>
      <w:sz w:val="24"/>
      <w:szCs w:val="24"/>
      <w:lang w:eastAsia="zh-CN"/>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basedOn w:val="28"/>
    <w:qFormat/>
    <w:uiPriority w:val="0"/>
    <w:rPr>
      <w:color w:val="800080"/>
      <w:u w:val="none"/>
    </w:rPr>
  </w:style>
  <w:style w:type="character" w:styleId="32">
    <w:name w:val="HTML Definition"/>
    <w:basedOn w:val="28"/>
    <w:qFormat/>
    <w:uiPriority w:val="0"/>
  </w:style>
  <w:style w:type="character" w:styleId="33">
    <w:name w:val="HTML Variable"/>
    <w:basedOn w:val="28"/>
    <w:qFormat/>
    <w:uiPriority w:val="0"/>
  </w:style>
  <w:style w:type="character" w:styleId="34">
    <w:name w:val="Hyperlink"/>
    <w:basedOn w:val="28"/>
    <w:qFormat/>
    <w:uiPriority w:val="99"/>
    <w:rPr>
      <w:color w:val="0000FF"/>
      <w:u w:val="none"/>
    </w:rPr>
  </w:style>
  <w:style w:type="character" w:styleId="35">
    <w:name w:val="HTML Code"/>
    <w:basedOn w:val="28"/>
    <w:qFormat/>
    <w:uiPriority w:val="0"/>
    <w:rPr>
      <w:rFonts w:ascii="Courier New" w:hAnsi="Courier New"/>
      <w:sz w:val="20"/>
      <w:bdr w:val="none" w:color="auto" w:sz="0" w:space="0"/>
    </w:rPr>
  </w:style>
  <w:style w:type="character" w:styleId="36">
    <w:name w:val="HTML Cite"/>
    <w:basedOn w:val="28"/>
    <w:qFormat/>
    <w:uiPriority w:val="0"/>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9">
    <w:name w:val="标题 1 Char"/>
    <w:link w:val="3"/>
    <w:qFormat/>
    <w:uiPriority w:val="0"/>
    <w:rPr>
      <w:rFonts w:ascii="宋体" w:hAnsi="宋体" w:cs="宋体"/>
      <w:b/>
      <w:bCs/>
      <w:sz w:val="28"/>
      <w:szCs w:val="28"/>
      <w:lang w:eastAsia="en-US"/>
    </w:rPr>
  </w:style>
  <w:style w:type="character" w:customStyle="1" w:styleId="40">
    <w:name w:val="标题 2 Char"/>
    <w:basedOn w:val="28"/>
    <w:link w:val="4"/>
    <w:qFormat/>
    <w:uiPriority w:val="0"/>
    <w:rPr>
      <w:rFonts w:ascii="宋体" w:hAnsi="宋体" w:cs="宋体"/>
      <w:b/>
      <w:bCs/>
      <w:sz w:val="24"/>
      <w:szCs w:val="24"/>
      <w:lang w:eastAsia="en-US"/>
    </w:rPr>
  </w:style>
  <w:style w:type="character" w:customStyle="1" w:styleId="41">
    <w:name w:val="标题 3 Char"/>
    <w:basedOn w:val="28"/>
    <w:link w:val="5"/>
    <w:qFormat/>
    <w:uiPriority w:val="0"/>
    <w:rPr>
      <w:rFonts w:ascii="宋体" w:hAnsi="宋体" w:cs="宋体"/>
      <w:b/>
      <w:bCs/>
      <w:sz w:val="32"/>
      <w:szCs w:val="32"/>
      <w:lang w:eastAsia="en-US"/>
    </w:rPr>
  </w:style>
  <w:style w:type="character" w:customStyle="1" w:styleId="42">
    <w:name w:val="标题 4 Char"/>
    <w:basedOn w:val="28"/>
    <w:link w:val="6"/>
    <w:semiHidden/>
    <w:qFormat/>
    <w:uiPriority w:val="0"/>
    <w:rPr>
      <w:rFonts w:asciiTheme="majorHAnsi" w:hAnsiTheme="majorHAnsi" w:eastAsiaTheme="majorEastAsia" w:cstheme="majorBidi"/>
      <w:b/>
      <w:bCs/>
      <w:sz w:val="28"/>
      <w:szCs w:val="28"/>
      <w:lang w:eastAsia="en-US"/>
    </w:rPr>
  </w:style>
  <w:style w:type="character" w:customStyle="1" w:styleId="43">
    <w:name w:val="正文文本 Char"/>
    <w:basedOn w:val="28"/>
    <w:link w:val="14"/>
    <w:qFormat/>
    <w:uiPriority w:val="0"/>
    <w:rPr>
      <w:rFonts w:ascii="宋体" w:hAnsi="宋体" w:cs="宋体"/>
      <w:sz w:val="24"/>
      <w:szCs w:val="24"/>
      <w:lang w:eastAsia="en-US"/>
    </w:rPr>
  </w:style>
  <w:style w:type="character" w:customStyle="1" w:styleId="44">
    <w:name w:val="纯文本 Char1"/>
    <w:link w:val="17"/>
    <w:qFormat/>
    <w:uiPriority w:val="0"/>
    <w:rPr>
      <w:rFonts w:ascii="宋体" w:hAnsi="Courier New" w:cs="Courier New"/>
      <w:sz w:val="22"/>
      <w:szCs w:val="21"/>
      <w:lang w:eastAsia="en-US"/>
    </w:rPr>
  </w:style>
  <w:style w:type="character" w:customStyle="1" w:styleId="45">
    <w:name w:val="页脚 Char"/>
    <w:basedOn w:val="28"/>
    <w:link w:val="21"/>
    <w:qFormat/>
    <w:uiPriority w:val="99"/>
    <w:rPr>
      <w:rFonts w:ascii="宋体" w:hAnsi="宋体" w:cs="宋体"/>
      <w:sz w:val="18"/>
      <w:szCs w:val="18"/>
      <w:lang w:eastAsia="en-US"/>
    </w:rPr>
  </w:style>
  <w:style w:type="character" w:customStyle="1" w:styleId="46">
    <w:name w:val="页眉 Char"/>
    <w:basedOn w:val="28"/>
    <w:link w:val="11"/>
    <w:qFormat/>
    <w:uiPriority w:val="0"/>
    <w:rPr>
      <w:rFonts w:ascii="宋体" w:hAnsi="宋体" w:cs="宋体"/>
      <w:sz w:val="18"/>
      <w:szCs w:val="22"/>
      <w:lang w:eastAsia="en-US"/>
    </w:rPr>
  </w:style>
  <w:style w:type="table" w:customStyle="1" w:styleId="47">
    <w:name w:val="Table Normal"/>
    <w:unhideWhenUsed/>
    <w:qFormat/>
    <w:uiPriority w:val="2"/>
    <w:tblPr>
      <w:tblLayout w:type="fixed"/>
      <w:tblCellMar>
        <w:top w:w="0" w:type="dxa"/>
        <w:left w:w="0" w:type="dxa"/>
        <w:bottom w:w="0" w:type="dxa"/>
        <w:right w:w="0" w:type="dxa"/>
      </w:tblCellMar>
    </w:tblPr>
  </w:style>
  <w:style w:type="paragraph" w:customStyle="1" w:styleId="48">
    <w:name w:val="List Paragraph"/>
    <w:basedOn w:val="1"/>
    <w:qFormat/>
    <w:uiPriority w:val="34"/>
    <w:pPr>
      <w:spacing w:before="206"/>
      <w:ind w:left="959" w:hanging="361"/>
    </w:pPr>
  </w:style>
  <w:style w:type="paragraph" w:customStyle="1" w:styleId="49">
    <w:name w:val="Table Paragraph"/>
    <w:basedOn w:val="1"/>
    <w:qFormat/>
    <w:uiPriority w:val="1"/>
  </w:style>
  <w:style w:type="paragraph" w:customStyle="1" w:styleId="5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51">
    <w:name w:val="日期 Char"/>
    <w:basedOn w:val="28"/>
    <w:link w:val="18"/>
    <w:qFormat/>
    <w:uiPriority w:val="0"/>
    <w:rPr>
      <w:rFonts w:asciiTheme="minorHAnsi" w:hAnsiTheme="minorHAnsi" w:eastAsiaTheme="minorEastAsia" w:cstheme="minorBidi"/>
      <w:kern w:val="2"/>
      <w:sz w:val="21"/>
      <w:szCs w:val="22"/>
    </w:rPr>
  </w:style>
  <w:style w:type="paragraph" w:customStyle="1" w:styleId="5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53">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4">
    <w:name w:val="xdrichtextbox2"/>
    <w:basedOn w:val="28"/>
    <w:qFormat/>
    <w:uiPriority w:val="0"/>
    <w:rPr>
      <w:color w:val="0000FF"/>
      <w:sz w:val="18"/>
      <w:szCs w:val="18"/>
      <w:u w:val="none"/>
      <w:bdr w:val="single" w:color="DCDCDC" w:sz="8" w:space="0"/>
      <w:shd w:val="clear" w:color="auto" w:fill="FFFFFF"/>
    </w:rPr>
  </w:style>
  <w:style w:type="character" w:customStyle="1" w:styleId="55">
    <w:name w:val="批注框文本 Char"/>
    <w:basedOn w:val="28"/>
    <w:link w:val="20"/>
    <w:qFormat/>
    <w:uiPriority w:val="0"/>
    <w:rPr>
      <w:rFonts w:ascii="宋体" w:hAnsi="宋体" w:cs="宋体"/>
      <w:sz w:val="18"/>
      <w:szCs w:val="18"/>
      <w:lang w:eastAsia="en-US"/>
    </w:rPr>
  </w:style>
  <w:style w:type="paragraph" w:customStyle="1" w:styleId="5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7">
    <w:name w:val="apple-converted-space"/>
    <w:basedOn w:val="28"/>
    <w:qFormat/>
    <w:uiPriority w:val="0"/>
  </w:style>
  <w:style w:type="paragraph" w:customStyle="1" w:styleId="58">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9">
    <w:name w:val="批注文字 Char"/>
    <w:basedOn w:val="28"/>
    <w:link w:val="8"/>
    <w:qFormat/>
    <w:uiPriority w:val="0"/>
    <w:rPr>
      <w:kern w:val="2"/>
      <w:sz w:val="21"/>
    </w:rPr>
  </w:style>
  <w:style w:type="paragraph" w:customStyle="1" w:styleId="60">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61">
    <w:name w:val="正文文本缩进 2 Char"/>
    <w:basedOn w:val="28"/>
    <w:link w:val="19"/>
    <w:qFormat/>
    <w:uiPriority w:val="0"/>
    <w:rPr>
      <w:rFonts w:ascii="宋体" w:hAnsi="宋体" w:cs="宋体"/>
      <w:sz w:val="22"/>
      <w:szCs w:val="22"/>
      <w:lang w:eastAsia="en-US"/>
    </w:rPr>
  </w:style>
  <w:style w:type="character" w:customStyle="1" w:styleId="62">
    <w:name w:val="结束语 Char"/>
    <w:basedOn w:val="28"/>
    <w:link w:val="13"/>
    <w:qFormat/>
    <w:uiPriority w:val="99"/>
    <w:rPr>
      <w:b/>
      <w:kern w:val="2"/>
      <w:sz w:val="21"/>
    </w:rPr>
  </w:style>
  <w:style w:type="character" w:customStyle="1" w:styleId="63">
    <w:name w:val="正文文本缩进 Char"/>
    <w:basedOn w:val="28"/>
    <w:link w:val="15"/>
    <w:qFormat/>
    <w:uiPriority w:val="0"/>
    <w:rPr>
      <w:rFonts w:ascii="宋体" w:hAnsi="宋体" w:cs="宋体"/>
      <w:sz w:val="22"/>
      <w:szCs w:val="22"/>
      <w:lang w:eastAsia="en-US"/>
    </w:rPr>
  </w:style>
  <w:style w:type="character" w:customStyle="1" w:styleId="64">
    <w:name w:val="批注主题 Char"/>
    <w:basedOn w:val="59"/>
    <w:link w:val="7"/>
    <w:qFormat/>
    <w:uiPriority w:val="0"/>
    <w:rPr>
      <w:b/>
      <w:bCs/>
    </w:rPr>
  </w:style>
  <w:style w:type="character" w:customStyle="1" w:styleId="65">
    <w:name w:val="Book Title"/>
    <w:basedOn w:val="28"/>
    <w:qFormat/>
    <w:uiPriority w:val="33"/>
    <w:rPr>
      <w:b/>
      <w:bCs/>
      <w:smallCaps/>
      <w:spacing w:val="5"/>
    </w:rPr>
  </w:style>
  <w:style w:type="paragraph" w:customStyle="1" w:styleId="66">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7">
    <w:name w:val="文档结构图 Char"/>
    <w:basedOn w:val="28"/>
    <w:link w:val="12"/>
    <w:qFormat/>
    <w:uiPriority w:val="0"/>
    <w:rPr>
      <w:kern w:val="2"/>
      <w:sz w:val="21"/>
      <w:szCs w:val="24"/>
      <w:shd w:val="clear" w:color="auto" w:fill="000080"/>
    </w:rPr>
  </w:style>
  <w:style w:type="paragraph" w:customStyle="1" w:styleId="68">
    <w:name w:val="样式 标题 2 + 宋体 五号 行距: 单倍行距"/>
    <w:basedOn w:val="4"/>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9">
    <w:name w:val="Char Char Char Char"/>
    <w:basedOn w:val="1"/>
    <w:qFormat/>
    <w:uiPriority w:val="0"/>
    <w:pPr>
      <w:autoSpaceDE/>
      <w:autoSpaceDN/>
      <w:jc w:val="both"/>
    </w:pPr>
    <w:rPr>
      <w:rFonts w:ascii="Times New Roman" w:hAnsi="Times New Roman" w:eastAsia="Times New Roman" w:cs="Times New Roman"/>
      <w:sz w:val="20"/>
      <w:szCs w:val="20"/>
      <w:lang w:eastAsia="zh-CN"/>
    </w:rPr>
  </w:style>
  <w:style w:type="paragraph" w:customStyle="1" w:styleId="70">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71">
    <w:name w:val="Char Char Char"/>
    <w:basedOn w:val="1"/>
    <w:qFormat/>
    <w:uiPriority w:val="0"/>
    <w:pPr>
      <w:autoSpaceDE/>
      <w:autoSpaceDN/>
      <w:jc w:val="both"/>
    </w:pPr>
    <w:rPr>
      <w:rFonts w:ascii="Tahoma" w:hAnsi="Tahoma" w:cs="Times New Roman"/>
      <w:kern w:val="2"/>
      <w:sz w:val="24"/>
      <w:szCs w:val="20"/>
      <w:lang w:eastAsia="zh-CN"/>
    </w:rPr>
  </w:style>
  <w:style w:type="paragraph" w:customStyle="1" w:styleId="72">
    <w:name w:val="样式2"/>
    <w:basedOn w:val="1"/>
    <w:qFormat/>
    <w:uiPriority w:val="0"/>
    <w:pPr>
      <w:autoSpaceDE/>
      <w:autoSpaceDN/>
      <w:spacing w:line="360" w:lineRule="auto"/>
      <w:jc w:val="both"/>
    </w:pPr>
    <w:rPr>
      <w:rFonts w:ascii="Times New Roman" w:hAnsi="Times New Roman" w:cs="Times New Roman"/>
      <w:sz w:val="28"/>
      <w:szCs w:val="20"/>
      <w:lang w:eastAsia="zh-CN"/>
    </w:rPr>
  </w:style>
  <w:style w:type="paragraph" w:customStyle="1" w:styleId="73">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74">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5">
    <w:name w:val="正文文本缩进 3 Char"/>
    <w:basedOn w:val="28"/>
    <w:link w:val="24"/>
    <w:qFormat/>
    <w:uiPriority w:val="0"/>
    <w:rPr>
      <w:rFonts w:ascii="宋体" w:hAnsi="宋体"/>
      <w:kern w:val="2"/>
      <w:sz w:val="24"/>
      <w:szCs w:val="24"/>
    </w:rPr>
  </w:style>
  <w:style w:type="paragraph" w:customStyle="1" w:styleId="76">
    <w:name w:val="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77">
    <w:name w:val="font21"/>
    <w:qFormat/>
    <w:uiPriority w:val="0"/>
    <w:rPr>
      <w:rFonts w:hint="eastAsia" w:ascii="宋体" w:hAnsi="宋体" w:eastAsia="宋体" w:cs="宋体"/>
      <w:color w:val="000000"/>
      <w:sz w:val="20"/>
      <w:szCs w:val="20"/>
      <w:u w:val="none"/>
    </w:rPr>
  </w:style>
  <w:style w:type="character" w:customStyle="1" w:styleId="78">
    <w:name w:val="font01"/>
    <w:basedOn w:val="28"/>
    <w:qFormat/>
    <w:uiPriority w:val="0"/>
    <w:rPr>
      <w:rFonts w:hint="eastAsia" w:ascii="宋体" w:hAnsi="宋体" w:eastAsia="宋体" w:cs="宋体"/>
      <w:color w:val="000000"/>
      <w:sz w:val="24"/>
      <w:szCs w:val="24"/>
      <w:u w:val="single"/>
    </w:rPr>
  </w:style>
  <w:style w:type="character" w:customStyle="1" w:styleId="79">
    <w:name w:val="普通文字 Char2"/>
    <w:basedOn w:val="28"/>
    <w:qFormat/>
    <w:uiPriority w:val="99"/>
    <w:rPr>
      <w:rFonts w:ascii="宋体" w:hAnsi="Courier New" w:cs="Courier New"/>
      <w:sz w:val="22"/>
      <w:szCs w:val="21"/>
      <w:lang w:eastAsia="en-US"/>
    </w:rPr>
  </w:style>
  <w:style w:type="character" w:customStyle="1" w:styleId="80">
    <w:name w:val="正文文本 Char1"/>
    <w:basedOn w:val="28"/>
    <w:qFormat/>
    <w:uiPriority w:val="0"/>
    <w:rPr>
      <w:rFonts w:ascii="宋体" w:hAnsi="宋体" w:cs="宋体"/>
      <w:sz w:val="24"/>
      <w:szCs w:val="24"/>
      <w:lang w:eastAsia="en-US"/>
    </w:rPr>
  </w:style>
  <w:style w:type="paragraph" w:customStyle="1" w:styleId="81">
    <w:name w:val="列出段落1"/>
    <w:basedOn w:val="1"/>
    <w:qFormat/>
    <w:uiPriority w:val="0"/>
    <w:pPr>
      <w:widowControl w:val="0"/>
      <w:ind w:firstLine="420" w:firstLineChars="200"/>
      <w:jc w:val="both"/>
    </w:pPr>
    <w:rPr>
      <w:rFonts w:ascii="Calibri" w:hAnsi="Calibri" w:cs="Calibri"/>
      <w:kern w:val="2"/>
      <w:sz w:val="21"/>
      <w:szCs w:val="21"/>
    </w:rPr>
  </w:style>
  <w:style w:type="character" w:customStyle="1" w:styleId="82">
    <w:name w:val="edit_class"/>
    <w:basedOn w:val="28"/>
    <w:qFormat/>
    <w:uiPriority w:val="0"/>
  </w:style>
  <w:style w:type="character" w:customStyle="1" w:styleId="83">
    <w:name w:val="design_class"/>
    <w:basedOn w:val="28"/>
    <w:qFormat/>
    <w:uiPriority w:val="0"/>
  </w:style>
  <w:style w:type="character" w:customStyle="1" w:styleId="84">
    <w:name w:val="choosename"/>
    <w:basedOn w:val="28"/>
    <w:qFormat/>
    <w:uiPriority w:val="0"/>
  </w:style>
  <w:style w:type="character" w:customStyle="1" w:styleId="85">
    <w:name w:val="hover4"/>
    <w:basedOn w:val="28"/>
    <w:qFormat/>
    <w:uiPriority w:val="0"/>
    <w:rPr>
      <w:color w:val="FFFFFF"/>
    </w:rPr>
  </w:style>
  <w:style w:type="character" w:customStyle="1" w:styleId="86">
    <w:name w:val="biggerthanmax"/>
    <w:basedOn w:val="28"/>
    <w:qFormat/>
    <w:uiPriority w:val="0"/>
    <w:rPr>
      <w:shd w:val="clear" w:fill="FFFF00"/>
    </w:rPr>
  </w:style>
  <w:style w:type="character" w:customStyle="1" w:styleId="87">
    <w:name w:val="xdrichtextbox4"/>
    <w:basedOn w:val="28"/>
    <w:qFormat/>
    <w:uiPriority w:val="0"/>
  </w:style>
  <w:style w:type="character" w:customStyle="1" w:styleId="88">
    <w:name w:val="active"/>
    <w:basedOn w:val="28"/>
    <w:qFormat/>
    <w:uiPriority w:val="0"/>
    <w:rPr>
      <w:shd w:val="clear" w:fill="EC3535"/>
    </w:rPr>
  </w:style>
  <w:style w:type="character" w:customStyle="1" w:styleId="89">
    <w:name w:val="tmpztreemove_arrow"/>
    <w:basedOn w:val="28"/>
    <w:uiPriority w:val="0"/>
  </w:style>
  <w:style w:type="character" w:customStyle="1" w:styleId="90">
    <w:name w:val="pagechatarealistclose_box"/>
    <w:basedOn w:val="28"/>
    <w:uiPriority w:val="0"/>
  </w:style>
  <w:style w:type="character" w:customStyle="1" w:styleId="91">
    <w:name w:val="pagechatarealistclose_box1"/>
    <w:basedOn w:val="28"/>
    <w:uiPriority w:val="0"/>
  </w:style>
  <w:style w:type="character" w:customStyle="1" w:styleId="92">
    <w:name w:val="ico1648"/>
    <w:basedOn w:val="28"/>
    <w:uiPriority w:val="0"/>
  </w:style>
  <w:style w:type="character" w:customStyle="1" w:styleId="93">
    <w:name w:val="ico1649"/>
    <w:basedOn w:val="28"/>
    <w:uiPriority w:val="0"/>
  </w:style>
  <w:style w:type="character" w:customStyle="1" w:styleId="94">
    <w:name w:val="associateddata"/>
    <w:basedOn w:val="28"/>
    <w:uiPriority w:val="0"/>
    <w:rPr>
      <w:shd w:val="clear" w:fill="50A6F9"/>
    </w:rPr>
  </w:style>
  <w:style w:type="character" w:customStyle="1" w:styleId="95">
    <w:name w:val="cy"/>
    <w:basedOn w:val="28"/>
    <w:uiPriority w:val="0"/>
  </w:style>
  <w:style w:type="character" w:customStyle="1" w:styleId="96">
    <w:name w:val="after"/>
    <w:basedOn w:val="28"/>
    <w:uiPriority w:val="0"/>
    <w:rPr>
      <w:sz w:val="0"/>
      <w:szCs w:val="0"/>
    </w:rPr>
  </w:style>
  <w:style w:type="character" w:customStyle="1" w:styleId="97">
    <w:name w:val="icontext1"/>
    <w:basedOn w:val="28"/>
    <w:uiPriority w:val="0"/>
  </w:style>
  <w:style w:type="character" w:customStyle="1" w:styleId="98">
    <w:name w:val="icontext11"/>
    <w:basedOn w:val="28"/>
    <w:uiPriority w:val="0"/>
  </w:style>
  <w:style w:type="character" w:customStyle="1" w:styleId="99">
    <w:name w:val="icontext12"/>
    <w:basedOn w:val="28"/>
    <w:uiPriority w:val="0"/>
  </w:style>
  <w:style w:type="character" w:customStyle="1" w:styleId="100">
    <w:name w:val="iconline2"/>
    <w:basedOn w:val="28"/>
    <w:uiPriority w:val="0"/>
  </w:style>
  <w:style w:type="character" w:customStyle="1" w:styleId="101">
    <w:name w:val="iconline21"/>
    <w:basedOn w:val="28"/>
    <w:uiPriority w:val="0"/>
  </w:style>
  <w:style w:type="character" w:customStyle="1" w:styleId="102">
    <w:name w:val="icontext2"/>
    <w:basedOn w:val="28"/>
    <w:uiPriority w:val="0"/>
  </w:style>
  <w:style w:type="character" w:customStyle="1" w:styleId="103">
    <w:name w:val="icontext3"/>
    <w:basedOn w:val="28"/>
    <w:uiPriority w:val="0"/>
  </w:style>
  <w:style w:type="character" w:customStyle="1" w:styleId="104">
    <w:name w:val="active2"/>
    <w:basedOn w:val="28"/>
    <w:uiPriority w:val="0"/>
    <w:rPr>
      <w:shd w:val="clear" w:fill="EC3535"/>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7A7506-346B-47E7-9D09-E33964F8BCF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33</Pages>
  <Words>2791</Words>
  <Characters>15910</Characters>
  <Lines>132</Lines>
  <Paragraphs>37</Paragraphs>
  <TotalTime>0</TotalTime>
  <ScaleCrop>false</ScaleCrop>
  <LinksUpToDate>false</LinksUpToDate>
  <CharactersWithSpaces>18664</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2020-08-27T05:48:00Z</dcterms:created>
  <dc:creator>CGC</dc:creator>
  <cp:lastModifiedBy>mqhuang</cp:lastModifiedBy>
  <dcterms:modified xsi:type="dcterms:W3CDTF">2022-09-21T03:16:30Z</dcterms:modified>
  <dc:title>公开招标文件（货物服务类）</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