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F8" w:rsidRPr="00A765B1" w:rsidRDefault="00E175F8" w:rsidP="00E175F8">
      <w:pPr>
        <w:spacing w:line="788" w:lineRule="exact"/>
        <w:ind w:left="167"/>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p>
    <w:p w:rsidR="00E175F8" w:rsidRPr="00F46FAA" w:rsidRDefault="00E175F8" w:rsidP="00E175F8">
      <w:pPr>
        <w:jc w:val="center"/>
        <w:rPr>
          <w:b/>
          <w:bCs/>
          <w:sz w:val="36"/>
          <w:lang w:eastAsia="zh-CN"/>
        </w:rPr>
      </w:pPr>
      <w:r w:rsidRPr="00A765B1">
        <w:rPr>
          <w:rFonts w:hint="eastAsia"/>
          <w:b/>
          <w:bCs/>
          <w:sz w:val="36"/>
          <w:lang w:eastAsia="zh-CN"/>
        </w:rPr>
        <w:t>2</w:t>
      </w:r>
      <w:r w:rsidRPr="00A765B1">
        <w:rPr>
          <w:b/>
          <w:bCs/>
          <w:sz w:val="36"/>
          <w:lang w:eastAsia="zh-CN"/>
        </w:rPr>
        <w:t>#</w:t>
      </w:r>
      <w:r w:rsidRPr="00A765B1">
        <w:rPr>
          <w:rFonts w:hint="eastAsia"/>
          <w:b/>
          <w:bCs/>
          <w:sz w:val="36"/>
          <w:lang w:eastAsia="zh-CN"/>
        </w:rPr>
        <w:t>9</w:t>
      </w:r>
      <w:r w:rsidRPr="00A765B1">
        <w:rPr>
          <w:b/>
          <w:bCs/>
          <w:sz w:val="36"/>
          <w:lang w:eastAsia="zh-CN"/>
        </w:rPr>
        <w:t>0万吨</w:t>
      </w:r>
      <w:r w:rsidRPr="00A765B1">
        <w:rPr>
          <w:rFonts w:hint="eastAsia"/>
          <w:b/>
          <w:bCs/>
          <w:sz w:val="36"/>
          <w:lang w:eastAsia="zh-CN"/>
        </w:rPr>
        <w:t>/年抽提装置3</w:t>
      </w:r>
      <w:r w:rsidRPr="00A765B1">
        <w:rPr>
          <w:b/>
          <w:bCs/>
          <w:sz w:val="36"/>
          <w:lang w:eastAsia="zh-CN"/>
        </w:rPr>
        <w:t>6</w:t>
      </w:r>
      <w:r w:rsidRPr="00A765B1">
        <w:rPr>
          <w:rFonts w:hint="eastAsia"/>
          <w:b/>
          <w:bCs/>
          <w:sz w:val="36"/>
          <w:lang w:eastAsia="zh-CN"/>
        </w:rPr>
        <w:t>-E-</w:t>
      </w:r>
      <w:r w:rsidRPr="00A765B1">
        <w:rPr>
          <w:b/>
          <w:bCs/>
          <w:sz w:val="36"/>
          <w:lang w:eastAsia="zh-CN"/>
        </w:rPr>
        <w:t>205/207/212AB</w:t>
      </w:r>
      <w:r w:rsidRPr="00A765B1">
        <w:rPr>
          <w:rFonts w:hint="eastAsia"/>
          <w:b/>
          <w:bCs/>
          <w:sz w:val="36"/>
          <w:lang w:eastAsia="zh-CN"/>
        </w:rPr>
        <w:t>换热器</w:t>
      </w:r>
      <w:r w:rsidRPr="00A765B1">
        <w:rPr>
          <w:b/>
          <w:bCs/>
          <w:sz w:val="36"/>
          <w:lang w:eastAsia="zh-CN"/>
        </w:rPr>
        <w:t>管束</w:t>
      </w:r>
      <w:r w:rsidRPr="00AA1B6E">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p>
    <w:p w:rsidR="00E175F8" w:rsidRPr="0095010C" w:rsidRDefault="00E175F8" w:rsidP="00E175F8">
      <w:pPr>
        <w:spacing w:line="360" w:lineRule="auto"/>
        <w:ind w:right="315"/>
        <w:jc w:val="right"/>
        <w:rPr>
          <w:bCs/>
          <w:szCs w:val="21"/>
          <w:lang w:eastAsia="zh-CN"/>
        </w:rPr>
      </w:pPr>
      <w:r w:rsidRPr="002B08DF">
        <w:rPr>
          <w:rFonts w:hint="eastAsia"/>
          <w:bCs/>
          <w:szCs w:val="21"/>
          <w:lang w:eastAsia="zh-CN"/>
        </w:rPr>
        <w:t>比选编号：</w:t>
      </w:r>
      <w:r w:rsidRPr="009A5AD7">
        <w:rPr>
          <w:rFonts w:hint="eastAsia"/>
          <w:bCs/>
          <w:szCs w:val="21"/>
          <w:lang w:eastAsia="zh-CN"/>
        </w:rPr>
        <w:t>FHC-GKJCG-20220725001</w:t>
      </w:r>
    </w:p>
    <w:p w:rsidR="00E175F8" w:rsidRPr="004B2CF4" w:rsidRDefault="00E175F8" w:rsidP="00E175F8">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sidRPr="00AA1B6E">
        <w:rPr>
          <w:rFonts w:asciiTheme="minorEastAsia" w:eastAsiaTheme="minorEastAsia" w:hAnsiTheme="minorEastAsia"/>
          <w:bCs/>
          <w:sz w:val="24"/>
          <w:szCs w:val="24"/>
          <w:lang w:eastAsia="zh-CN"/>
        </w:rPr>
        <w:t>2#90</w:t>
      </w:r>
      <w:r w:rsidRPr="00AA1B6E">
        <w:rPr>
          <w:rFonts w:asciiTheme="minorEastAsia" w:eastAsiaTheme="minorEastAsia" w:hAnsiTheme="minorEastAsia" w:hint="eastAsia"/>
          <w:bCs/>
          <w:sz w:val="24"/>
          <w:szCs w:val="24"/>
          <w:lang w:eastAsia="zh-CN"/>
        </w:rPr>
        <w:t>万吨</w:t>
      </w:r>
      <w:r w:rsidRPr="00AA1B6E">
        <w:rPr>
          <w:rFonts w:asciiTheme="minorEastAsia" w:eastAsiaTheme="minorEastAsia" w:hAnsiTheme="minorEastAsia"/>
          <w:bCs/>
          <w:sz w:val="24"/>
          <w:szCs w:val="24"/>
          <w:lang w:eastAsia="zh-CN"/>
        </w:rPr>
        <w:t>/</w:t>
      </w:r>
      <w:r w:rsidRPr="00AA1B6E">
        <w:rPr>
          <w:rFonts w:asciiTheme="minorEastAsia" w:eastAsiaTheme="minorEastAsia" w:hAnsiTheme="minorEastAsia" w:hint="eastAsia"/>
          <w:bCs/>
          <w:sz w:val="24"/>
          <w:szCs w:val="24"/>
          <w:lang w:eastAsia="zh-CN"/>
        </w:rPr>
        <w:t>年抽提</w:t>
      </w:r>
      <w:r>
        <w:rPr>
          <w:rFonts w:asciiTheme="minorEastAsia" w:eastAsiaTheme="minorEastAsia" w:hAnsiTheme="minorEastAsia" w:hint="eastAsia"/>
          <w:bCs/>
          <w:sz w:val="24"/>
          <w:szCs w:val="24"/>
          <w:lang w:eastAsia="zh-CN"/>
        </w:rPr>
        <w:t>装置</w:t>
      </w:r>
      <w:r w:rsidRPr="00D11480">
        <w:rPr>
          <w:rFonts w:asciiTheme="minorEastAsia" w:eastAsiaTheme="minorEastAsia" w:hAnsiTheme="minorEastAsia" w:hint="eastAsia"/>
          <w:bCs/>
          <w:sz w:val="24"/>
          <w:szCs w:val="24"/>
          <w:lang w:eastAsia="zh-CN"/>
        </w:rPr>
        <w:t>3</w:t>
      </w:r>
      <w:r w:rsidRPr="00D11480">
        <w:rPr>
          <w:rFonts w:asciiTheme="minorEastAsia" w:eastAsiaTheme="minorEastAsia" w:hAnsiTheme="minorEastAsia"/>
          <w:bCs/>
          <w:sz w:val="24"/>
          <w:szCs w:val="24"/>
          <w:lang w:eastAsia="zh-CN"/>
        </w:rPr>
        <w:t>6</w:t>
      </w:r>
      <w:r w:rsidRPr="00D11480">
        <w:rPr>
          <w:rFonts w:asciiTheme="minorEastAsia" w:eastAsiaTheme="minorEastAsia" w:hAnsiTheme="minorEastAsia" w:hint="eastAsia"/>
          <w:bCs/>
          <w:sz w:val="24"/>
          <w:szCs w:val="24"/>
          <w:lang w:eastAsia="zh-CN"/>
        </w:rPr>
        <w:t>-E-</w:t>
      </w:r>
      <w:r w:rsidRPr="00D11480">
        <w:rPr>
          <w:rFonts w:asciiTheme="minorEastAsia" w:eastAsiaTheme="minorEastAsia" w:hAnsiTheme="minorEastAsia"/>
          <w:bCs/>
          <w:sz w:val="24"/>
          <w:szCs w:val="24"/>
          <w:lang w:eastAsia="zh-CN"/>
        </w:rPr>
        <w:t>205/207/212AB</w:t>
      </w:r>
      <w:r w:rsidRPr="00D11480">
        <w:rPr>
          <w:rFonts w:asciiTheme="minorEastAsia" w:eastAsiaTheme="minorEastAsia" w:hAnsiTheme="minorEastAsia" w:hint="eastAsia"/>
          <w:bCs/>
          <w:sz w:val="24"/>
          <w:szCs w:val="24"/>
          <w:lang w:eastAsia="zh-CN"/>
        </w:rPr>
        <w:t>换热器</w:t>
      </w:r>
      <w:r w:rsidRPr="00D11480">
        <w:rPr>
          <w:rFonts w:asciiTheme="minorEastAsia" w:eastAsiaTheme="minorEastAsia" w:hAnsiTheme="minorEastAsia"/>
          <w:bCs/>
          <w:sz w:val="24"/>
          <w:szCs w:val="24"/>
          <w:lang w:eastAsia="zh-CN"/>
        </w:rPr>
        <w:t>管束</w:t>
      </w:r>
      <w:r w:rsidRPr="00D11480">
        <w:rPr>
          <w:rFonts w:asciiTheme="minorEastAsia" w:eastAsiaTheme="minorEastAsia" w:hAnsiTheme="minorEastAsia" w:hint="eastAsia"/>
          <w:bCs/>
          <w:sz w:val="24"/>
          <w:szCs w:val="24"/>
          <w:lang w:eastAsia="zh-CN"/>
        </w:rPr>
        <w:t>采购</w:t>
      </w:r>
      <w:r w:rsidRPr="004B2CF4">
        <w:rPr>
          <w:rFonts w:asciiTheme="minorEastAsia" w:eastAsiaTheme="minorEastAsia" w:hAnsiTheme="minorEastAsia" w:hint="eastAsia"/>
          <w:bCs/>
          <w:sz w:val="24"/>
          <w:szCs w:val="24"/>
          <w:lang w:eastAsia="zh-CN"/>
        </w:rPr>
        <w:t>（项目编号：</w:t>
      </w:r>
      <w:r w:rsidRPr="009A5AD7">
        <w:rPr>
          <w:rFonts w:hint="eastAsia"/>
          <w:bCs/>
          <w:szCs w:val="21"/>
          <w:lang w:eastAsia="zh-CN"/>
        </w:rPr>
        <w:t>FHC-GKJCG-20220725001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E175F8" w:rsidRPr="001A592B" w:rsidRDefault="00E175F8" w:rsidP="00E175F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E175F8" w:rsidRPr="00747836" w:rsidRDefault="00E175F8" w:rsidP="00E175F8">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5F11E1">
        <w:rPr>
          <w:rFonts w:asciiTheme="minorEastAsia" w:eastAsiaTheme="minorEastAsia" w:hAnsiTheme="minorEastAsia" w:hint="eastAsia"/>
          <w:bCs/>
          <w:sz w:val="24"/>
          <w:szCs w:val="24"/>
          <w:lang w:eastAsia="zh-CN"/>
        </w:rPr>
        <w:t>2</w:t>
      </w:r>
      <w:r w:rsidRPr="005F11E1">
        <w:rPr>
          <w:rFonts w:asciiTheme="minorEastAsia" w:eastAsiaTheme="minorEastAsia" w:hAnsiTheme="minorEastAsia"/>
          <w:bCs/>
          <w:sz w:val="24"/>
          <w:szCs w:val="24"/>
          <w:lang w:eastAsia="zh-CN"/>
        </w:rPr>
        <w:t>#</w:t>
      </w:r>
      <w:r w:rsidRPr="005F11E1">
        <w:rPr>
          <w:rFonts w:asciiTheme="minorEastAsia" w:eastAsiaTheme="minorEastAsia" w:hAnsiTheme="minorEastAsia" w:hint="eastAsia"/>
          <w:bCs/>
          <w:sz w:val="24"/>
          <w:szCs w:val="24"/>
          <w:lang w:eastAsia="zh-CN"/>
        </w:rPr>
        <w:t>9</w:t>
      </w:r>
      <w:r w:rsidRPr="005F11E1">
        <w:rPr>
          <w:rFonts w:asciiTheme="minorEastAsia" w:eastAsiaTheme="minorEastAsia" w:hAnsiTheme="minorEastAsia"/>
          <w:bCs/>
          <w:sz w:val="24"/>
          <w:szCs w:val="24"/>
          <w:lang w:eastAsia="zh-CN"/>
        </w:rPr>
        <w:t>0万吨</w:t>
      </w:r>
      <w:r w:rsidRPr="005F11E1">
        <w:rPr>
          <w:rFonts w:asciiTheme="minorEastAsia" w:eastAsiaTheme="minorEastAsia" w:hAnsiTheme="minorEastAsia" w:hint="eastAsia"/>
          <w:bCs/>
          <w:sz w:val="24"/>
          <w:szCs w:val="24"/>
          <w:lang w:eastAsia="zh-CN"/>
        </w:rPr>
        <w:t>/年抽提装置3</w:t>
      </w:r>
      <w:r w:rsidRPr="005F11E1">
        <w:rPr>
          <w:rFonts w:asciiTheme="minorEastAsia" w:eastAsiaTheme="minorEastAsia" w:hAnsiTheme="minorEastAsia"/>
          <w:bCs/>
          <w:sz w:val="24"/>
          <w:szCs w:val="24"/>
          <w:lang w:eastAsia="zh-CN"/>
        </w:rPr>
        <w:t>6</w:t>
      </w:r>
      <w:r w:rsidRPr="005F11E1">
        <w:rPr>
          <w:rFonts w:asciiTheme="minorEastAsia" w:eastAsiaTheme="minorEastAsia" w:hAnsiTheme="minorEastAsia" w:hint="eastAsia"/>
          <w:bCs/>
          <w:sz w:val="24"/>
          <w:szCs w:val="24"/>
          <w:lang w:eastAsia="zh-CN"/>
        </w:rPr>
        <w:t>-E-</w:t>
      </w:r>
      <w:r w:rsidRPr="005F11E1">
        <w:rPr>
          <w:rFonts w:asciiTheme="minorEastAsia" w:eastAsiaTheme="minorEastAsia" w:hAnsiTheme="minorEastAsia"/>
          <w:bCs/>
          <w:sz w:val="24"/>
          <w:szCs w:val="24"/>
          <w:lang w:eastAsia="zh-CN"/>
        </w:rPr>
        <w:t>205/207/212AB</w:t>
      </w:r>
      <w:r w:rsidRPr="005F11E1">
        <w:rPr>
          <w:rFonts w:asciiTheme="minorEastAsia" w:eastAsiaTheme="minorEastAsia" w:hAnsiTheme="minorEastAsia" w:hint="eastAsia"/>
          <w:bCs/>
          <w:sz w:val="24"/>
          <w:szCs w:val="24"/>
          <w:lang w:eastAsia="zh-CN"/>
        </w:rPr>
        <w:t>换热器</w:t>
      </w:r>
      <w:r w:rsidRPr="005F11E1">
        <w:rPr>
          <w:rFonts w:asciiTheme="minorEastAsia" w:eastAsiaTheme="minorEastAsia" w:hAnsiTheme="minorEastAsia"/>
          <w:bCs/>
          <w:sz w:val="24"/>
          <w:szCs w:val="24"/>
          <w:lang w:eastAsia="zh-CN"/>
        </w:rPr>
        <w:t>管束</w:t>
      </w:r>
      <w:r w:rsidRPr="005F11E1">
        <w:rPr>
          <w:rFonts w:asciiTheme="minorEastAsia" w:eastAsiaTheme="minorEastAsia" w:hAnsiTheme="minorEastAsia" w:hint="eastAsia"/>
          <w:bCs/>
          <w:sz w:val="24"/>
          <w:szCs w:val="24"/>
          <w:lang w:eastAsia="zh-CN"/>
        </w:rPr>
        <w:t>采购</w:t>
      </w:r>
      <w:r w:rsidRPr="00747836">
        <w:rPr>
          <w:rFonts w:asciiTheme="minorEastAsia" w:eastAsiaTheme="minorEastAsia" w:hAnsiTheme="minorEastAsia" w:hint="eastAsia"/>
          <w:bCs/>
          <w:sz w:val="24"/>
          <w:szCs w:val="24"/>
          <w:lang w:eastAsia="zh-CN"/>
        </w:rPr>
        <w:t>；</w:t>
      </w:r>
    </w:p>
    <w:p w:rsidR="00E175F8" w:rsidRDefault="00E175F8" w:rsidP="00E175F8">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p>
    <w:tbl>
      <w:tblPr>
        <w:tblStyle w:val="a5"/>
        <w:tblW w:w="9123" w:type="dxa"/>
        <w:jc w:val="center"/>
        <w:tblLook w:val="04A0" w:firstRow="1" w:lastRow="0" w:firstColumn="1" w:lastColumn="0" w:noHBand="0" w:noVBand="1"/>
      </w:tblPr>
      <w:tblGrid>
        <w:gridCol w:w="667"/>
        <w:gridCol w:w="1738"/>
        <w:gridCol w:w="2835"/>
        <w:gridCol w:w="1701"/>
        <w:gridCol w:w="2182"/>
      </w:tblGrid>
      <w:tr w:rsidR="00E175F8" w:rsidRPr="00AE271B" w:rsidTr="00837535">
        <w:trPr>
          <w:jc w:val="center"/>
        </w:trPr>
        <w:tc>
          <w:tcPr>
            <w:tcW w:w="667" w:type="dxa"/>
          </w:tcPr>
          <w:p w:rsidR="00E175F8" w:rsidRPr="00145D14" w:rsidRDefault="00E175F8" w:rsidP="00837535">
            <w:pPr>
              <w:spacing w:line="360" w:lineRule="auto"/>
              <w:jc w:val="center"/>
              <w:rPr>
                <w:rFonts w:asciiTheme="minorEastAsia" w:hAnsiTheme="minorEastAsia"/>
                <w:sz w:val="21"/>
                <w:szCs w:val="21"/>
              </w:rPr>
            </w:pPr>
            <w:proofErr w:type="spellStart"/>
            <w:r w:rsidRPr="00145D14">
              <w:rPr>
                <w:rFonts w:asciiTheme="minorEastAsia" w:hAnsiTheme="minorEastAsia" w:hint="eastAsia"/>
                <w:sz w:val="21"/>
                <w:szCs w:val="21"/>
              </w:rPr>
              <w:t>序号</w:t>
            </w:r>
            <w:proofErr w:type="spellEnd"/>
          </w:p>
        </w:tc>
        <w:tc>
          <w:tcPr>
            <w:tcW w:w="1738" w:type="dxa"/>
          </w:tcPr>
          <w:p w:rsidR="00E175F8" w:rsidRPr="00145D14" w:rsidRDefault="00E175F8" w:rsidP="00837535">
            <w:pPr>
              <w:spacing w:line="360" w:lineRule="auto"/>
              <w:jc w:val="center"/>
              <w:rPr>
                <w:rFonts w:asciiTheme="minorEastAsia" w:hAnsiTheme="minorEastAsia"/>
                <w:sz w:val="21"/>
                <w:szCs w:val="21"/>
              </w:rPr>
            </w:pPr>
            <w:proofErr w:type="spellStart"/>
            <w:r w:rsidRPr="00145D14">
              <w:rPr>
                <w:rFonts w:asciiTheme="minorEastAsia" w:hAnsiTheme="minorEastAsia" w:hint="eastAsia"/>
                <w:sz w:val="21"/>
                <w:szCs w:val="21"/>
              </w:rPr>
              <w:t>设备位号</w:t>
            </w:r>
            <w:proofErr w:type="spellEnd"/>
          </w:p>
        </w:tc>
        <w:tc>
          <w:tcPr>
            <w:tcW w:w="2835" w:type="dxa"/>
          </w:tcPr>
          <w:p w:rsidR="00E175F8" w:rsidRPr="00145D14" w:rsidRDefault="00E175F8" w:rsidP="00837535">
            <w:pPr>
              <w:spacing w:line="360" w:lineRule="auto"/>
              <w:jc w:val="center"/>
              <w:rPr>
                <w:rFonts w:asciiTheme="minorEastAsia" w:hAnsiTheme="minorEastAsia"/>
                <w:sz w:val="21"/>
                <w:szCs w:val="21"/>
              </w:rPr>
            </w:pPr>
            <w:proofErr w:type="spellStart"/>
            <w:r w:rsidRPr="00145D14">
              <w:rPr>
                <w:rFonts w:asciiTheme="minorEastAsia" w:hAnsiTheme="minorEastAsia" w:hint="eastAsia"/>
                <w:sz w:val="21"/>
                <w:szCs w:val="21"/>
              </w:rPr>
              <w:t>设备名称</w:t>
            </w:r>
            <w:proofErr w:type="spellEnd"/>
          </w:p>
        </w:tc>
        <w:tc>
          <w:tcPr>
            <w:tcW w:w="1701" w:type="dxa"/>
          </w:tcPr>
          <w:p w:rsidR="00E175F8" w:rsidRPr="00145D14" w:rsidRDefault="00E175F8" w:rsidP="00837535">
            <w:pPr>
              <w:spacing w:line="360" w:lineRule="auto"/>
              <w:jc w:val="center"/>
              <w:rPr>
                <w:rFonts w:asciiTheme="minorEastAsia" w:hAnsiTheme="minorEastAsia"/>
                <w:sz w:val="21"/>
                <w:szCs w:val="21"/>
              </w:rPr>
            </w:pPr>
            <w:proofErr w:type="spellStart"/>
            <w:r w:rsidRPr="00145D14">
              <w:rPr>
                <w:rFonts w:asciiTheme="minorEastAsia" w:hAnsiTheme="minorEastAsia" w:hint="eastAsia"/>
                <w:sz w:val="21"/>
                <w:szCs w:val="21"/>
              </w:rPr>
              <w:t>设备数量</w:t>
            </w:r>
            <w:proofErr w:type="spellEnd"/>
          </w:p>
        </w:tc>
        <w:tc>
          <w:tcPr>
            <w:tcW w:w="2182" w:type="dxa"/>
          </w:tcPr>
          <w:p w:rsidR="00E175F8" w:rsidRPr="00145D14" w:rsidRDefault="00E175F8" w:rsidP="00837535">
            <w:pPr>
              <w:spacing w:line="360" w:lineRule="auto"/>
              <w:jc w:val="center"/>
              <w:rPr>
                <w:rFonts w:asciiTheme="minorEastAsia" w:hAnsiTheme="minorEastAsia"/>
                <w:sz w:val="21"/>
                <w:szCs w:val="21"/>
              </w:rPr>
            </w:pPr>
            <w:proofErr w:type="spellStart"/>
            <w:r w:rsidRPr="00145D14">
              <w:rPr>
                <w:rFonts w:asciiTheme="minorEastAsia" w:hAnsiTheme="minorEastAsia" w:hint="eastAsia"/>
                <w:sz w:val="21"/>
                <w:szCs w:val="21"/>
              </w:rPr>
              <w:t>备注</w:t>
            </w:r>
            <w:proofErr w:type="spellEnd"/>
          </w:p>
        </w:tc>
      </w:tr>
      <w:tr w:rsidR="00E175F8" w:rsidRPr="00AE271B" w:rsidTr="00837535">
        <w:trPr>
          <w:jc w:val="center"/>
        </w:trPr>
        <w:tc>
          <w:tcPr>
            <w:tcW w:w="667" w:type="dxa"/>
            <w:vAlign w:val="center"/>
          </w:tcPr>
          <w:p w:rsidR="00E175F8" w:rsidRPr="00145D14" w:rsidRDefault="00E175F8" w:rsidP="00837535">
            <w:pPr>
              <w:snapToGrid w:val="0"/>
              <w:spacing w:line="360" w:lineRule="auto"/>
              <w:jc w:val="center"/>
              <w:rPr>
                <w:rFonts w:cs="Arial"/>
                <w:sz w:val="21"/>
                <w:szCs w:val="21"/>
              </w:rPr>
            </w:pPr>
            <w:r w:rsidRPr="00145D14">
              <w:rPr>
                <w:rFonts w:cs="Arial" w:hint="eastAsia"/>
                <w:sz w:val="21"/>
                <w:szCs w:val="21"/>
              </w:rPr>
              <w:t>1</w:t>
            </w:r>
          </w:p>
        </w:tc>
        <w:tc>
          <w:tcPr>
            <w:tcW w:w="1738" w:type="dxa"/>
            <w:vAlign w:val="center"/>
          </w:tcPr>
          <w:p w:rsidR="00E175F8" w:rsidRPr="00145D14" w:rsidRDefault="00E175F8" w:rsidP="00837535">
            <w:pPr>
              <w:snapToGrid w:val="0"/>
              <w:spacing w:line="360" w:lineRule="auto"/>
              <w:jc w:val="center"/>
              <w:rPr>
                <w:rFonts w:cs="Arial"/>
                <w:sz w:val="21"/>
                <w:szCs w:val="21"/>
              </w:rPr>
            </w:pPr>
            <w:r w:rsidRPr="00145D14">
              <w:rPr>
                <w:rFonts w:cs="Arial" w:hint="eastAsia"/>
                <w:sz w:val="21"/>
                <w:szCs w:val="21"/>
              </w:rPr>
              <w:t>3</w:t>
            </w:r>
            <w:r w:rsidRPr="00145D14">
              <w:rPr>
                <w:rFonts w:cs="Arial"/>
                <w:sz w:val="21"/>
                <w:szCs w:val="21"/>
              </w:rPr>
              <w:t>2-E-205</w:t>
            </w:r>
          </w:p>
        </w:tc>
        <w:tc>
          <w:tcPr>
            <w:tcW w:w="2835" w:type="dxa"/>
            <w:vAlign w:val="center"/>
          </w:tcPr>
          <w:p w:rsidR="00E175F8" w:rsidRPr="00145D14" w:rsidRDefault="00E175F8" w:rsidP="00837535">
            <w:pPr>
              <w:snapToGrid w:val="0"/>
              <w:spacing w:line="360" w:lineRule="auto"/>
              <w:jc w:val="center"/>
              <w:rPr>
                <w:rFonts w:cs="Arial"/>
                <w:sz w:val="21"/>
                <w:szCs w:val="21"/>
              </w:rPr>
            </w:pPr>
            <w:proofErr w:type="spellStart"/>
            <w:r w:rsidRPr="00145D14">
              <w:rPr>
                <w:rFonts w:cs="Arial" w:hint="eastAsia"/>
                <w:sz w:val="21"/>
                <w:szCs w:val="21"/>
              </w:rPr>
              <w:t>抽提蒸馏塔顶后冷器</w:t>
            </w:r>
            <w:proofErr w:type="spellEnd"/>
          </w:p>
        </w:tc>
        <w:tc>
          <w:tcPr>
            <w:tcW w:w="1701" w:type="dxa"/>
            <w:vAlign w:val="center"/>
          </w:tcPr>
          <w:p w:rsidR="00E175F8" w:rsidRPr="00145D14" w:rsidRDefault="00E175F8" w:rsidP="00837535">
            <w:pPr>
              <w:snapToGrid w:val="0"/>
              <w:spacing w:line="360" w:lineRule="auto"/>
              <w:jc w:val="center"/>
              <w:rPr>
                <w:rFonts w:cs="Arial"/>
                <w:sz w:val="21"/>
                <w:szCs w:val="21"/>
              </w:rPr>
            </w:pPr>
            <w:r w:rsidRPr="00145D14">
              <w:rPr>
                <w:rFonts w:cs="Arial"/>
                <w:color w:val="FF0000"/>
                <w:sz w:val="21"/>
                <w:szCs w:val="21"/>
              </w:rPr>
              <w:t>1</w:t>
            </w:r>
          </w:p>
        </w:tc>
        <w:tc>
          <w:tcPr>
            <w:tcW w:w="2182" w:type="dxa"/>
            <w:vAlign w:val="center"/>
          </w:tcPr>
          <w:p w:rsidR="00E175F8" w:rsidRPr="00145D14" w:rsidRDefault="00E175F8" w:rsidP="00837535">
            <w:pPr>
              <w:snapToGrid w:val="0"/>
              <w:spacing w:line="360" w:lineRule="auto"/>
              <w:jc w:val="center"/>
              <w:rPr>
                <w:rFonts w:cs="Arial"/>
                <w:sz w:val="21"/>
                <w:szCs w:val="21"/>
              </w:rPr>
            </w:pPr>
            <w:r w:rsidRPr="00145D14">
              <w:rPr>
                <w:rFonts w:cs="Arial" w:hint="eastAsia"/>
                <w:sz w:val="21"/>
                <w:szCs w:val="21"/>
              </w:rPr>
              <w:t>φ</w:t>
            </w:r>
            <w:r w:rsidRPr="00145D14">
              <w:rPr>
                <w:rFonts w:cs="Arial"/>
                <w:sz w:val="21"/>
                <w:szCs w:val="21"/>
              </w:rPr>
              <w:t>650*6000</w:t>
            </w:r>
          </w:p>
        </w:tc>
      </w:tr>
      <w:tr w:rsidR="00E175F8" w:rsidRPr="00AE271B" w:rsidTr="00837535">
        <w:trPr>
          <w:jc w:val="center"/>
        </w:trPr>
        <w:tc>
          <w:tcPr>
            <w:tcW w:w="667" w:type="dxa"/>
            <w:vAlign w:val="center"/>
          </w:tcPr>
          <w:p w:rsidR="00E175F8" w:rsidRPr="00145D14" w:rsidRDefault="00E175F8" w:rsidP="00837535">
            <w:pPr>
              <w:snapToGrid w:val="0"/>
              <w:spacing w:line="360" w:lineRule="auto"/>
              <w:jc w:val="center"/>
              <w:rPr>
                <w:rFonts w:cs="Arial"/>
                <w:sz w:val="21"/>
                <w:szCs w:val="21"/>
              </w:rPr>
            </w:pPr>
            <w:r w:rsidRPr="00145D14">
              <w:rPr>
                <w:rFonts w:cs="Arial" w:hint="eastAsia"/>
                <w:sz w:val="21"/>
                <w:szCs w:val="21"/>
              </w:rPr>
              <w:t>2</w:t>
            </w:r>
          </w:p>
        </w:tc>
        <w:tc>
          <w:tcPr>
            <w:tcW w:w="1738" w:type="dxa"/>
            <w:vAlign w:val="center"/>
          </w:tcPr>
          <w:p w:rsidR="00E175F8" w:rsidRPr="00145D14" w:rsidRDefault="00E175F8" w:rsidP="00837535">
            <w:pPr>
              <w:snapToGrid w:val="0"/>
              <w:spacing w:line="360" w:lineRule="auto"/>
              <w:jc w:val="center"/>
              <w:rPr>
                <w:rFonts w:cs="Arial"/>
                <w:sz w:val="21"/>
                <w:szCs w:val="21"/>
              </w:rPr>
            </w:pPr>
            <w:r w:rsidRPr="00145D14">
              <w:rPr>
                <w:rFonts w:cs="Arial" w:hint="eastAsia"/>
                <w:sz w:val="21"/>
                <w:szCs w:val="21"/>
              </w:rPr>
              <w:t>3</w:t>
            </w:r>
            <w:r w:rsidRPr="00145D14">
              <w:rPr>
                <w:rFonts w:cs="Arial"/>
                <w:sz w:val="21"/>
                <w:szCs w:val="21"/>
              </w:rPr>
              <w:t>2-E-207A/B</w:t>
            </w:r>
          </w:p>
        </w:tc>
        <w:tc>
          <w:tcPr>
            <w:tcW w:w="2835" w:type="dxa"/>
            <w:vAlign w:val="center"/>
          </w:tcPr>
          <w:p w:rsidR="00E175F8" w:rsidRPr="00145D14" w:rsidRDefault="00E175F8" w:rsidP="00837535">
            <w:pPr>
              <w:snapToGrid w:val="0"/>
              <w:spacing w:line="360" w:lineRule="auto"/>
              <w:jc w:val="center"/>
              <w:rPr>
                <w:rFonts w:cs="Arial"/>
                <w:sz w:val="21"/>
                <w:szCs w:val="21"/>
              </w:rPr>
            </w:pPr>
            <w:proofErr w:type="spellStart"/>
            <w:r w:rsidRPr="00145D14">
              <w:rPr>
                <w:rFonts w:cs="Arial" w:hint="eastAsia"/>
                <w:sz w:val="21"/>
                <w:szCs w:val="21"/>
              </w:rPr>
              <w:t>回收塔顶后冷器</w:t>
            </w:r>
            <w:proofErr w:type="spellEnd"/>
          </w:p>
        </w:tc>
        <w:tc>
          <w:tcPr>
            <w:tcW w:w="1701" w:type="dxa"/>
            <w:vAlign w:val="center"/>
          </w:tcPr>
          <w:p w:rsidR="00E175F8" w:rsidRPr="00145D14" w:rsidRDefault="00E175F8" w:rsidP="00837535">
            <w:pPr>
              <w:snapToGrid w:val="0"/>
              <w:spacing w:line="360" w:lineRule="auto"/>
              <w:jc w:val="center"/>
              <w:rPr>
                <w:rFonts w:cs="Arial"/>
                <w:color w:val="FF0000"/>
                <w:sz w:val="21"/>
                <w:szCs w:val="21"/>
              </w:rPr>
            </w:pPr>
            <w:r w:rsidRPr="00145D14">
              <w:rPr>
                <w:rFonts w:cs="Arial" w:hint="eastAsia"/>
                <w:color w:val="FF0000"/>
                <w:sz w:val="21"/>
                <w:szCs w:val="21"/>
              </w:rPr>
              <w:t>2</w:t>
            </w:r>
          </w:p>
        </w:tc>
        <w:tc>
          <w:tcPr>
            <w:tcW w:w="2182" w:type="dxa"/>
            <w:vAlign w:val="center"/>
          </w:tcPr>
          <w:p w:rsidR="00E175F8" w:rsidRPr="00145D14" w:rsidRDefault="00E175F8" w:rsidP="00837535">
            <w:pPr>
              <w:snapToGrid w:val="0"/>
              <w:spacing w:line="360" w:lineRule="auto"/>
              <w:jc w:val="center"/>
              <w:rPr>
                <w:rFonts w:cs="Arial"/>
                <w:sz w:val="21"/>
                <w:szCs w:val="21"/>
              </w:rPr>
            </w:pPr>
            <w:r w:rsidRPr="00145D14">
              <w:rPr>
                <w:rFonts w:cs="Arial" w:hint="eastAsia"/>
                <w:sz w:val="21"/>
                <w:szCs w:val="21"/>
              </w:rPr>
              <w:t>φ</w:t>
            </w:r>
            <w:r w:rsidRPr="00145D14">
              <w:rPr>
                <w:rFonts w:cs="Arial"/>
                <w:sz w:val="21"/>
                <w:szCs w:val="21"/>
              </w:rPr>
              <w:t>1450*6000</w:t>
            </w:r>
          </w:p>
        </w:tc>
      </w:tr>
      <w:tr w:rsidR="00E175F8" w:rsidRPr="00AE271B" w:rsidTr="00837535">
        <w:trPr>
          <w:jc w:val="center"/>
        </w:trPr>
        <w:tc>
          <w:tcPr>
            <w:tcW w:w="667" w:type="dxa"/>
            <w:vAlign w:val="center"/>
          </w:tcPr>
          <w:p w:rsidR="00E175F8" w:rsidRPr="00145D14" w:rsidRDefault="00E175F8" w:rsidP="00837535">
            <w:pPr>
              <w:snapToGrid w:val="0"/>
              <w:spacing w:line="360" w:lineRule="auto"/>
              <w:jc w:val="center"/>
              <w:rPr>
                <w:rFonts w:cs="Arial"/>
                <w:sz w:val="21"/>
                <w:szCs w:val="21"/>
              </w:rPr>
            </w:pPr>
            <w:r w:rsidRPr="00145D14">
              <w:rPr>
                <w:rFonts w:cs="Arial" w:hint="eastAsia"/>
                <w:sz w:val="21"/>
                <w:szCs w:val="21"/>
              </w:rPr>
              <w:t>3</w:t>
            </w:r>
          </w:p>
        </w:tc>
        <w:tc>
          <w:tcPr>
            <w:tcW w:w="1738" w:type="dxa"/>
            <w:vAlign w:val="center"/>
          </w:tcPr>
          <w:p w:rsidR="00E175F8" w:rsidRPr="00145D14" w:rsidRDefault="00E175F8" w:rsidP="00837535">
            <w:pPr>
              <w:snapToGrid w:val="0"/>
              <w:spacing w:line="360" w:lineRule="auto"/>
              <w:jc w:val="center"/>
              <w:rPr>
                <w:rFonts w:cs="Arial"/>
                <w:sz w:val="21"/>
                <w:szCs w:val="21"/>
              </w:rPr>
            </w:pPr>
            <w:r w:rsidRPr="00145D14">
              <w:rPr>
                <w:rFonts w:cs="Arial" w:hint="eastAsia"/>
                <w:sz w:val="21"/>
                <w:szCs w:val="21"/>
              </w:rPr>
              <w:t>3</w:t>
            </w:r>
            <w:r w:rsidRPr="00145D14">
              <w:rPr>
                <w:rFonts w:cs="Arial"/>
                <w:sz w:val="21"/>
                <w:szCs w:val="21"/>
              </w:rPr>
              <w:t>2-E-212</w:t>
            </w:r>
          </w:p>
        </w:tc>
        <w:tc>
          <w:tcPr>
            <w:tcW w:w="2835" w:type="dxa"/>
            <w:vAlign w:val="center"/>
          </w:tcPr>
          <w:p w:rsidR="00E175F8" w:rsidRPr="00145D14" w:rsidRDefault="00E175F8" w:rsidP="00837535">
            <w:pPr>
              <w:snapToGrid w:val="0"/>
              <w:spacing w:line="360" w:lineRule="auto"/>
              <w:jc w:val="center"/>
              <w:rPr>
                <w:rFonts w:cs="Arial"/>
                <w:sz w:val="21"/>
                <w:szCs w:val="21"/>
              </w:rPr>
            </w:pPr>
            <w:proofErr w:type="spellStart"/>
            <w:r w:rsidRPr="00145D14">
              <w:rPr>
                <w:rFonts w:cs="Arial" w:hint="eastAsia"/>
                <w:sz w:val="21"/>
                <w:szCs w:val="21"/>
              </w:rPr>
              <w:t>汽提蒸汽发生器</w:t>
            </w:r>
            <w:proofErr w:type="spellEnd"/>
          </w:p>
        </w:tc>
        <w:tc>
          <w:tcPr>
            <w:tcW w:w="1701" w:type="dxa"/>
            <w:vAlign w:val="center"/>
          </w:tcPr>
          <w:p w:rsidR="00E175F8" w:rsidRPr="00145D14" w:rsidRDefault="00E175F8" w:rsidP="00837535">
            <w:pPr>
              <w:snapToGrid w:val="0"/>
              <w:spacing w:line="360" w:lineRule="auto"/>
              <w:jc w:val="center"/>
              <w:rPr>
                <w:rFonts w:cs="Arial"/>
                <w:color w:val="FF0000"/>
                <w:sz w:val="21"/>
                <w:szCs w:val="21"/>
              </w:rPr>
            </w:pPr>
            <w:r w:rsidRPr="00145D14">
              <w:rPr>
                <w:rFonts w:cs="Arial" w:hint="eastAsia"/>
                <w:color w:val="FF0000"/>
                <w:sz w:val="21"/>
                <w:szCs w:val="21"/>
              </w:rPr>
              <w:t>1</w:t>
            </w:r>
          </w:p>
        </w:tc>
        <w:tc>
          <w:tcPr>
            <w:tcW w:w="2182" w:type="dxa"/>
            <w:vAlign w:val="center"/>
          </w:tcPr>
          <w:p w:rsidR="00E175F8" w:rsidRPr="00145D14" w:rsidRDefault="00E175F8" w:rsidP="00837535">
            <w:pPr>
              <w:snapToGrid w:val="0"/>
              <w:spacing w:line="360" w:lineRule="auto"/>
              <w:jc w:val="center"/>
              <w:rPr>
                <w:rFonts w:cs="Arial"/>
                <w:sz w:val="21"/>
                <w:szCs w:val="21"/>
              </w:rPr>
            </w:pPr>
            <w:r w:rsidRPr="00145D14">
              <w:rPr>
                <w:rFonts w:cs="Arial" w:hint="eastAsia"/>
                <w:sz w:val="21"/>
                <w:szCs w:val="21"/>
              </w:rPr>
              <w:t>φ</w:t>
            </w:r>
            <w:r w:rsidRPr="00145D14">
              <w:rPr>
                <w:rFonts w:cs="Arial"/>
                <w:sz w:val="21"/>
                <w:szCs w:val="21"/>
              </w:rPr>
              <w:t>900/1550*6000</w:t>
            </w:r>
          </w:p>
        </w:tc>
      </w:tr>
      <w:tr w:rsidR="00E175F8" w:rsidRPr="00AE271B" w:rsidTr="00837535">
        <w:trPr>
          <w:jc w:val="center"/>
        </w:trPr>
        <w:tc>
          <w:tcPr>
            <w:tcW w:w="667" w:type="dxa"/>
          </w:tcPr>
          <w:p w:rsidR="00E175F8" w:rsidRPr="00145D14" w:rsidRDefault="00E175F8" w:rsidP="00837535">
            <w:pPr>
              <w:spacing w:line="360" w:lineRule="auto"/>
              <w:jc w:val="center"/>
              <w:rPr>
                <w:rFonts w:asciiTheme="minorEastAsia" w:hAnsiTheme="minorEastAsia"/>
                <w:sz w:val="21"/>
                <w:szCs w:val="21"/>
              </w:rPr>
            </w:pPr>
          </w:p>
        </w:tc>
        <w:tc>
          <w:tcPr>
            <w:tcW w:w="1738" w:type="dxa"/>
          </w:tcPr>
          <w:p w:rsidR="00E175F8" w:rsidRPr="00145D14" w:rsidRDefault="00E175F8" w:rsidP="00837535">
            <w:pPr>
              <w:spacing w:line="360" w:lineRule="auto"/>
              <w:jc w:val="center"/>
              <w:rPr>
                <w:rFonts w:asciiTheme="minorEastAsia" w:hAnsiTheme="minorEastAsia"/>
                <w:sz w:val="21"/>
                <w:szCs w:val="21"/>
              </w:rPr>
            </w:pPr>
          </w:p>
        </w:tc>
        <w:tc>
          <w:tcPr>
            <w:tcW w:w="2835" w:type="dxa"/>
          </w:tcPr>
          <w:p w:rsidR="00E175F8" w:rsidRPr="00145D14" w:rsidRDefault="00E175F8" w:rsidP="00837535">
            <w:pPr>
              <w:spacing w:line="360" w:lineRule="auto"/>
              <w:jc w:val="center"/>
              <w:rPr>
                <w:rFonts w:asciiTheme="minorEastAsia" w:hAnsiTheme="minorEastAsia"/>
                <w:sz w:val="21"/>
                <w:szCs w:val="21"/>
              </w:rPr>
            </w:pPr>
            <w:proofErr w:type="spellStart"/>
            <w:r w:rsidRPr="00145D14">
              <w:rPr>
                <w:rFonts w:asciiTheme="minorEastAsia" w:hAnsiTheme="minorEastAsia" w:hint="eastAsia"/>
                <w:sz w:val="21"/>
                <w:szCs w:val="21"/>
              </w:rPr>
              <w:t>小计</w:t>
            </w:r>
            <w:proofErr w:type="spellEnd"/>
          </w:p>
        </w:tc>
        <w:tc>
          <w:tcPr>
            <w:tcW w:w="1701" w:type="dxa"/>
          </w:tcPr>
          <w:p w:rsidR="00E175F8" w:rsidRPr="00145D14" w:rsidRDefault="00E175F8" w:rsidP="00837535">
            <w:pPr>
              <w:spacing w:line="360" w:lineRule="auto"/>
              <w:jc w:val="center"/>
              <w:rPr>
                <w:rFonts w:asciiTheme="minorEastAsia" w:hAnsiTheme="minorEastAsia"/>
                <w:sz w:val="21"/>
                <w:szCs w:val="21"/>
              </w:rPr>
            </w:pPr>
            <w:r w:rsidRPr="00145D14">
              <w:rPr>
                <w:rFonts w:asciiTheme="minorEastAsia" w:hAnsiTheme="minorEastAsia"/>
                <w:sz w:val="21"/>
                <w:szCs w:val="21"/>
              </w:rPr>
              <w:t>4</w:t>
            </w:r>
          </w:p>
        </w:tc>
        <w:tc>
          <w:tcPr>
            <w:tcW w:w="2182" w:type="dxa"/>
          </w:tcPr>
          <w:p w:rsidR="00E175F8" w:rsidRPr="00145D14" w:rsidRDefault="00E175F8" w:rsidP="00837535">
            <w:pPr>
              <w:spacing w:line="360" w:lineRule="auto"/>
              <w:jc w:val="center"/>
              <w:rPr>
                <w:rFonts w:asciiTheme="minorEastAsia" w:hAnsiTheme="minorEastAsia"/>
                <w:sz w:val="21"/>
                <w:szCs w:val="21"/>
              </w:rPr>
            </w:pPr>
          </w:p>
        </w:tc>
      </w:tr>
    </w:tbl>
    <w:p w:rsidR="00E175F8" w:rsidRDefault="00E175F8" w:rsidP="00E175F8">
      <w:pPr>
        <w:pStyle w:val="1"/>
        <w:spacing w:line="360" w:lineRule="auto"/>
        <w:ind w:leftChars="200" w:left="440" w:firstLineChars="200" w:firstLine="480"/>
        <w:jc w:val="left"/>
        <w:rPr>
          <w:rFonts w:asciiTheme="minorEastAsia" w:eastAsiaTheme="minorEastAsia" w:hAnsiTheme="minorEastAsia" w:cs="宋体"/>
          <w:bCs/>
          <w:sz w:val="24"/>
          <w:szCs w:val="24"/>
        </w:rPr>
      </w:pPr>
    </w:p>
    <w:p w:rsidR="00E175F8" w:rsidRPr="00747836" w:rsidRDefault="00E175F8" w:rsidP="00E175F8">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E175F8" w:rsidRDefault="00E175F8" w:rsidP="00E175F8">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E175F8" w:rsidRPr="00B229DD" w:rsidRDefault="00E175F8" w:rsidP="00E175F8">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3.控制价：￥930,000元。</w:t>
      </w:r>
    </w:p>
    <w:p w:rsidR="00E175F8" w:rsidRDefault="00E175F8" w:rsidP="00E175F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E175F8" w:rsidRPr="00AE271B" w:rsidRDefault="00E175F8" w:rsidP="00E175F8">
      <w:pPr>
        <w:pStyle w:val="10"/>
        <w:numPr>
          <w:ilvl w:val="0"/>
          <w:numId w:val="5"/>
        </w:numPr>
        <w:adjustRightInd w:val="0"/>
        <w:spacing w:line="360" w:lineRule="auto"/>
        <w:ind w:left="0" w:firstLine="460"/>
        <w:jc w:val="left"/>
        <w:rPr>
          <w:rFonts w:asciiTheme="minorEastAsia" w:hAnsiTheme="minorEastAsia" w:cs="宋体"/>
          <w:color w:val="000000"/>
          <w:spacing w:val="-5"/>
          <w:sz w:val="24"/>
          <w:szCs w:val="24"/>
        </w:rPr>
      </w:pPr>
      <w:r w:rsidRPr="00AE271B">
        <w:rPr>
          <w:rFonts w:asciiTheme="minorEastAsia" w:hAnsiTheme="minorEastAsia" w:cs="宋体" w:hint="eastAsia"/>
          <w:color w:val="000000"/>
          <w:spacing w:val="-5"/>
          <w:sz w:val="24"/>
          <w:szCs w:val="24"/>
        </w:rPr>
        <w:t>投标人应持有有效的资格证有：</w:t>
      </w:r>
    </w:p>
    <w:p w:rsidR="00E175F8" w:rsidRPr="00AE271B" w:rsidRDefault="00E175F8" w:rsidP="00E175F8">
      <w:pPr>
        <w:pStyle w:val="10"/>
        <w:adjustRightInd w:val="0"/>
        <w:spacing w:line="360" w:lineRule="auto"/>
        <w:ind w:firstLineChars="0" w:firstLine="200"/>
        <w:jc w:val="left"/>
        <w:rPr>
          <w:rFonts w:asciiTheme="minorEastAsia" w:hAnsiTheme="minorEastAsia" w:cs="宋体"/>
          <w:color w:val="000000"/>
          <w:spacing w:val="-5"/>
          <w:sz w:val="24"/>
          <w:szCs w:val="24"/>
        </w:rPr>
      </w:pPr>
      <w:r w:rsidRPr="00AE271B">
        <w:rPr>
          <w:rFonts w:asciiTheme="minorEastAsia" w:hAnsiTheme="minorEastAsia" w:cs="宋体" w:hint="eastAsia"/>
          <w:color w:val="000000"/>
          <w:spacing w:val="-5"/>
          <w:sz w:val="24"/>
          <w:szCs w:val="24"/>
        </w:rPr>
        <w:t>本次招标要求投标人须具备独立法人资格，并具备有效的特种设备生产许可证（压力容器）D 级及以上（设计不得外委）或2019 年 6 月 1 日前取得的特种设备制造、设计许可证（压力容器）A2 级及以上资质，并具有与本招标项目相应的供货能力（具体要求详见招标文件）。</w:t>
      </w:r>
    </w:p>
    <w:p w:rsidR="00E175F8" w:rsidRPr="00AE271B" w:rsidRDefault="00E175F8" w:rsidP="00E175F8">
      <w:pPr>
        <w:pStyle w:val="10"/>
        <w:numPr>
          <w:ilvl w:val="0"/>
          <w:numId w:val="5"/>
        </w:numPr>
        <w:adjustRightInd w:val="0"/>
        <w:spacing w:line="360" w:lineRule="auto"/>
        <w:ind w:left="0" w:firstLine="480"/>
        <w:jc w:val="left"/>
        <w:rPr>
          <w:rFonts w:asciiTheme="minorEastAsia" w:hAnsiTheme="minorEastAsia" w:cs="宋体"/>
          <w:color w:val="000000"/>
          <w:spacing w:val="-5"/>
          <w:sz w:val="24"/>
          <w:szCs w:val="24"/>
        </w:rPr>
      </w:pPr>
      <w:r w:rsidRPr="00AE271B">
        <w:rPr>
          <w:rFonts w:asciiTheme="minorEastAsia" w:hAnsiTheme="minorEastAsia" w:cs="宋体" w:hint="eastAsia"/>
          <w:sz w:val="24"/>
          <w:szCs w:val="24"/>
        </w:rPr>
        <w:t>类似项目业绩（填写在附件相似装备制造业绩表中）：</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hint="eastAsia"/>
          <w:color w:val="FF0000"/>
          <w:sz w:val="24"/>
          <w:szCs w:val="24"/>
        </w:rPr>
        <w:lastRenderedPageBreak/>
        <w:t>业绩要求：</w:t>
      </w:r>
      <w:r>
        <w:rPr>
          <w:rFonts w:ascii="宋体" w:hAnsi="宋体" w:cs="宋体" w:hint="eastAsia"/>
          <w:sz w:val="24"/>
          <w:szCs w:val="24"/>
        </w:rPr>
        <w:t>（2017至2021年度)在800万吨/年炼油、80万吨/年乙烯或80万吨/年PX项目中有相关业绩，并提供证明。</w:t>
      </w:r>
      <w:r w:rsidRPr="00AE271B">
        <w:rPr>
          <w:rFonts w:asciiTheme="minorEastAsia" w:hAnsiTheme="minorEastAsia" w:cs="宋体" w:hint="eastAsia"/>
          <w:sz w:val="24"/>
          <w:szCs w:val="24"/>
        </w:rPr>
        <w:t>（需要提供合同、供货清单、压力容器监检证书等证明文件）；</w:t>
      </w:r>
    </w:p>
    <w:p w:rsidR="00E175F8" w:rsidRPr="00AE271B" w:rsidRDefault="00E175F8" w:rsidP="00E175F8">
      <w:pPr>
        <w:pStyle w:val="10"/>
        <w:numPr>
          <w:ilvl w:val="0"/>
          <w:numId w:val="5"/>
        </w:numPr>
        <w:adjustRightInd w:val="0"/>
        <w:spacing w:line="360" w:lineRule="auto"/>
        <w:ind w:left="0" w:firstLine="480"/>
        <w:jc w:val="left"/>
        <w:rPr>
          <w:rFonts w:asciiTheme="minorEastAsia" w:hAnsiTheme="minorEastAsia" w:cs="宋体"/>
          <w:sz w:val="24"/>
          <w:szCs w:val="24"/>
        </w:rPr>
      </w:pPr>
      <w:r w:rsidRPr="00AE271B">
        <w:rPr>
          <w:rFonts w:asciiTheme="minorEastAsia" w:hAnsiTheme="minorEastAsia" w:cs="宋体" w:hint="eastAsia"/>
          <w:sz w:val="24"/>
          <w:szCs w:val="24"/>
        </w:rPr>
        <w:t>本次招标不接受联合体投标；不接受代理商或经销商投标</w:t>
      </w:r>
      <w:proofErr w:type="gramStart"/>
      <w:r w:rsidRPr="00AE271B">
        <w:rPr>
          <w:rFonts w:asciiTheme="minorEastAsia" w:hAnsiTheme="minorEastAsia" w:cs="宋体" w:hint="eastAsia"/>
          <w:sz w:val="24"/>
          <w:szCs w:val="24"/>
        </w:rPr>
        <w:t>投标</w:t>
      </w:r>
      <w:proofErr w:type="gramEnd"/>
      <w:r w:rsidRPr="00AE271B">
        <w:rPr>
          <w:rFonts w:asciiTheme="minorEastAsia" w:hAnsiTheme="minorEastAsia" w:cs="宋体" w:hint="eastAsia"/>
          <w:sz w:val="24"/>
          <w:szCs w:val="24"/>
        </w:rPr>
        <w:t>。</w:t>
      </w:r>
    </w:p>
    <w:p w:rsidR="00E175F8" w:rsidRPr="00AE271B" w:rsidRDefault="00E175F8" w:rsidP="00E175F8">
      <w:pPr>
        <w:pStyle w:val="10"/>
        <w:numPr>
          <w:ilvl w:val="0"/>
          <w:numId w:val="5"/>
        </w:numPr>
        <w:adjustRightInd w:val="0"/>
        <w:spacing w:line="360" w:lineRule="auto"/>
        <w:ind w:left="0" w:firstLine="480"/>
        <w:jc w:val="left"/>
        <w:rPr>
          <w:rFonts w:asciiTheme="minorEastAsia" w:hAnsiTheme="minorEastAsia" w:cs="宋体"/>
          <w:sz w:val="24"/>
          <w:szCs w:val="24"/>
        </w:rPr>
      </w:pPr>
      <w:r w:rsidRPr="00AE271B">
        <w:rPr>
          <w:rFonts w:asciiTheme="minorEastAsia" w:hAnsiTheme="minorEastAsia" w:cs="宋体" w:hint="eastAsia"/>
          <w:sz w:val="24"/>
          <w:szCs w:val="24"/>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E175F8" w:rsidRPr="00AE271B" w:rsidRDefault="00E175F8" w:rsidP="00E175F8">
      <w:pPr>
        <w:pStyle w:val="10"/>
        <w:numPr>
          <w:ilvl w:val="0"/>
          <w:numId w:val="5"/>
        </w:numPr>
        <w:adjustRightInd w:val="0"/>
        <w:spacing w:line="360" w:lineRule="auto"/>
        <w:ind w:left="0" w:firstLine="480"/>
        <w:jc w:val="left"/>
        <w:rPr>
          <w:rFonts w:asciiTheme="minorEastAsia" w:hAnsiTheme="minorEastAsia" w:cs="宋体"/>
          <w:sz w:val="24"/>
          <w:szCs w:val="24"/>
        </w:rPr>
      </w:pPr>
      <w:r w:rsidRPr="00AE271B">
        <w:rPr>
          <w:rFonts w:asciiTheme="minorEastAsia" w:hAnsiTheme="minorEastAsia" w:cs="宋体" w:hint="eastAsia"/>
          <w:sz w:val="24"/>
          <w:szCs w:val="24"/>
        </w:rPr>
        <w:t xml:space="preserve"> 其他资格要求。投标人不得存在下列情形之一：</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5.1.与招标人存在利害关系且可能影响招标公正性；</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5.2.与本招标项目的其他投标人为同一个单位负责人；</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5.3.与本招标项目的其他投标人存在控股、管理关系；</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5.4.与本招标项目其他投标人代理同一个制造商同一品牌同一型号的设备投标；</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5.5.为本招标项目提供过设计、编制技术规范和其他文件的咨询服务；</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5.6.为本招标项目的相关监理人，或者与本工程项目的相关监理人存在隶属关系或者其他利害关系；</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5.7.为本招标项目的代建人；</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5.8.为本招标项目的招标代理机构；</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5.9.与本招标项目的监理人或代建人或招标代理机构同为一个法定代表人；</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5.10.与本招标项目的监理人或代建人或招标代理机构存在控股或参股关系；</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5.11.被依法暂停或者取消投标资格；</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5.12.被责令停产停业、暂扣或者吊销许可证、暂扣或者吊销执照；</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5.13.进入清算程序，或被宣告破产，或其他丧失履约能力的情形；</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5.14.在最近三年内发生重大产品质量问题（以相关行业主管部门的行政处罚决定或司法机关出具的有关法律文书为准）；</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5.15.被市场监督管理机关在全国企业信用信息公示系统中列入严重违法失信企业名单；</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5.16.被最高人民法院在“信用中国”网站（</w:t>
      </w:r>
      <w:r>
        <w:fldChar w:fldCharType="begin"/>
      </w:r>
      <w:r>
        <w:instrText xml:space="preserve"> HYPERLINK "http://www.creditchina.gov.cn/" \h </w:instrText>
      </w:r>
      <w:r>
        <w:fldChar w:fldCharType="separate"/>
      </w:r>
      <w:r w:rsidRPr="00AE271B">
        <w:rPr>
          <w:rFonts w:asciiTheme="minorEastAsia" w:hAnsiTheme="minorEastAsia" w:cs="宋体" w:hint="eastAsia"/>
          <w:sz w:val="24"/>
          <w:szCs w:val="24"/>
        </w:rPr>
        <w:t>www.creditchina.gov.cn</w:t>
      </w:r>
      <w:r>
        <w:rPr>
          <w:rFonts w:asciiTheme="minorEastAsia" w:hAnsiTheme="minorEastAsia" w:cs="宋体"/>
          <w:sz w:val="24"/>
          <w:szCs w:val="24"/>
        </w:rPr>
        <w:fldChar w:fldCharType="end"/>
      </w:r>
      <w:r w:rsidRPr="00AE271B">
        <w:rPr>
          <w:rFonts w:asciiTheme="minorEastAsia" w:hAnsiTheme="minorEastAsia" w:cs="宋体" w:hint="eastAsia"/>
          <w:sz w:val="24"/>
          <w:szCs w:val="24"/>
        </w:rPr>
        <w:t>）或各</w:t>
      </w:r>
      <w:r w:rsidRPr="00AE271B">
        <w:rPr>
          <w:rFonts w:asciiTheme="minorEastAsia" w:hAnsiTheme="minorEastAsia" w:cs="宋体" w:hint="eastAsia"/>
          <w:sz w:val="24"/>
          <w:szCs w:val="24"/>
        </w:rPr>
        <w:lastRenderedPageBreak/>
        <w:t>级信用信息共享平台中列入失信被执行人名单；</w:t>
      </w:r>
    </w:p>
    <w:p w:rsidR="00E175F8" w:rsidRPr="00AE271B" w:rsidRDefault="00E175F8" w:rsidP="00E175F8">
      <w:pPr>
        <w:pStyle w:val="10"/>
        <w:adjustRightInd w:val="0"/>
        <w:spacing w:line="360" w:lineRule="auto"/>
        <w:ind w:firstLineChars="0" w:firstLine="200"/>
        <w:jc w:val="left"/>
        <w:rPr>
          <w:rFonts w:asciiTheme="minorEastAsia" w:hAnsiTheme="minorEastAsia" w:cs="宋体"/>
          <w:sz w:val="24"/>
          <w:szCs w:val="24"/>
        </w:rPr>
      </w:pPr>
      <w:r w:rsidRPr="00AE271B">
        <w:rPr>
          <w:rFonts w:asciiTheme="minorEastAsia" w:hAnsiTheme="minorEastAsia" w:cs="宋体" w:hint="eastAsia"/>
          <w:sz w:val="24"/>
          <w:szCs w:val="24"/>
        </w:rPr>
        <w:t>5.17.在近三年内投标人或其法定代表人、拟委任的项目负责人有行贿犯罪行为的（以检察机关职务犯罪预防部门出具的查询结果为准）；</w:t>
      </w:r>
    </w:p>
    <w:p w:rsidR="00E175F8" w:rsidRDefault="00E175F8" w:rsidP="00E175F8">
      <w:pPr>
        <w:pStyle w:val="10"/>
        <w:adjustRightInd w:val="0"/>
        <w:spacing w:line="360" w:lineRule="auto"/>
        <w:ind w:firstLineChars="0" w:firstLine="200"/>
        <w:jc w:val="left"/>
        <w:rPr>
          <w:rFonts w:asciiTheme="minorEastAsia" w:hAnsiTheme="minorEastAsia"/>
          <w:bCs/>
        </w:rPr>
      </w:pPr>
      <w:r w:rsidRPr="00AE271B">
        <w:rPr>
          <w:rFonts w:asciiTheme="minorEastAsia" w:hAnsiTheme="minorEastAsia" w:cs="宋体" w:hint="eastAsia"/>
          <w:sz w:val="24"/>
          <w:szCs w:val="24"/>
        </w:rPr>
        <w:t>5.18.法律法规或投标人须知前附表规定的其他情形。</w:t>
      </w:r>
    </w:p>
    <w:p w:rsidR="00E175F8" w:rsidRPr="001A592B" w:rsidRDefault="00E175F8" w:rsidP="00E175F8">
      <w:pPr>
        <w:autoSpaceDE/>
        <w:autoSpaceDN/>
        <w:spacing w:line="360" w:lineRule="auto"/>
        <w:ind w:firstLine="200"/>
        <w:rPr>
          <w:rFonts w:asciiTheme="minorEastAsia" w:eastAsiaTheme="minorEastAsia" w:hAnsiTheme="minorEastAsia"/>
          <w:b/>
          <w:bCs/>
          <w:sz w:val="24"/>
          <w:szCs w:val="24"/>
          <w:lang w:eastAsia="zh-CN"/>
        </w:rPr>
      </w:pPr>
      <w:r>
        <w:rPr>
          <w:rFonts w:asciiTheme="minorEastAsia" w:eastAsiaTheme="minorEastAsia" w:hAnsiTheme="minorEastAsia"/>
          <w:bCs/>
          <w:lang w:eastAsia="zh-CN"/>
        </w:rPr>
        <w:t>6</w:t>
      </w:r>
      <w:r w:rsidRPr="001A5AE4">
        <w:rPr>
          <w:rFonts w:asciiTheme="minorEastAsia" w:eastAsiaTheme="minorEastAsia" w:hAnsiTheme="minorEastAsia"/>
          <w:bCs/>
          <w:lang w:eastAsia="zh-CN"/>
        </w:rPr>
        <w:t xml:space="preserve">. </w:t>
      </w:r>
      <w:r w:rsidRPr="001A5AE4">
        <w:rPr>
          <w:rFonts w:asciiTheme="minorEastAsia" w:eastAsiaTheme="minorEastAsia" w:hAnsiTheme="minorEastAsia" w:hint="eastAsia"/>
          <w:bCs/>
          <w:sz w:val="24"/>
          <w:szCs w:val="24"/>
          <w:lang w:eastAsia="zh-CN"/>
        </w:rPr>
        <w:t>与比选人无诉讼纠纷。</w:t>
      </w:r>
    </w:p>
    <w:p w:rsidR="00E175F8" w:rsidRPr="001A592B" w:rsidRDefault="00E175F8" w:rsidP="00E175F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E175F8" w:rsidRPr="00595520" w:rsidRDefault="00E175F8" w:rsidP="00E175F8">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01</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E175F8" w:rsidRDefault="00E175F8" w:rsidP="00E175F8">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E175F8" w:rsidRPr="00B91618" w:rsidRDefault="00E175F8" w:rsidP="00E175F8">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E175F8" w:rsidRPr="00AA1133" w:rsidRDefault="00E175F8" w:rsidP="00E175F8">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E175F8" w:rsidRPr="00B91618" w:rsidRDefault="00E175F8" w:rsidP="00E175F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E175F8" w:rsidRPr="001F534F" w:rsidRDefault="00E175F8" w:rsidP="00E175F8">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壹万捌仟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18</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E175F8" w:rsidRPr="0031234C" w:rsidRDefault="00E175F8" w:rsidP="00E175F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E175F8" w:rsidRPr="0031234C" w:rsidRDefault="00E175F8" w:rsidP="00E175F8">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E175F8" w:rsidRPr="0031234C" w:rsidRDefault="00E175F8" w:rsidP="00E175F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E175F8" w:rsidRPr="0031234C" w:rsidRDefault="00E175F8" w:rsidP="00E175F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E175F8" w:rsidRPr="0031234C" w:rsidRDefault="00E175F8" w:rsidP="00E175F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E175F8" w:rsidRPr="0031234C" w:rsidRDefault="00E175F8" w:rsidP="00E175F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E175F8" w:rsidRPr="00736B2E" w:rsidRDefault="00E175F8" w:rsidP="00E175F8">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5F11E1">
        <w:rPr>
          <w:rFonts w:asciiTheme="minorEastAsia" w:eastAsiaTheme="minorEastAsia" w:hAnsiTheme="minorEastAsia" w:hint="eastAsia"/>
          <w:bCs/>
          <w:sz w:val="24"/>
          <w:szCs w:val="24"/>
          <w:lang w:eastAsia="zh-CN"/>
        </w:rPr>
        <w:t>换热器</w:t>
      </w:r>
      <w:r w:rsidRPr="005F11E1">
        <w:rPr>
          <w:rFonts w:asciiTheme="minorEastAsia" w:eastAsiaTheme="minorEastAsia" w:hAnsiTheme="minorEastAsia"/>
          <w:bCs/>
          <w:sz w:val="24"/>
          <w:szCs w:val="24"/>
          <w:lang w:eastAsia="zh-CN"/>
        </w:rPr>
        <w:t>管束</w:t>
      </w:r>
      <w:r w:rsidRPr="005F11E1">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E175F8" w:rsidRPr="0031234C" w:rsidRDefault="00E175F8" w:rsidP="00E175F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E175F8" w:rsidRPr="0031234C" w:rsidRDefault="00E175F8" w:rsidP="00E175F8">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E175F8" w:rsidRPr="0031234C" w:rsidRDefault="00E175F8" w:rsidP="00E175F8">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lastRenderedPageBreak/>
        <w:t>5、参选保证金的退回</w:t>
      </w:r>
    </w:p>
    <w:p w:rsidR="00E175F8" w:rsidRPr="0031234C" w:rsidRDefault="00E175F8" w:rsidP="00E175F8">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E175F8" w:rsidRPr="0031234C" w:rsidRDefault="00E175F8" w:rsidP="00E175F8">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E175F8" w:rsidRPr="0031234C" w:rsidRDefault="00E175F8" w:rsidP="00E175F8">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E175F8" w:rsidRPr="001A592B" w:rsidRDefault="00E175F8" w:rsidP="00E175F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E175F8" w:rsidRPr="001A592B" w:rsidRDefault="00E175F8" w:rsidP="00E175F8">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E175F8" w:rsidRPr="009C587D" w:rsidRDefault="00E175F8" w:rsidP="00E175F8">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12</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E175F8" w:rsidRPr="001A592B" w:rsidRDefault="00E175F8" w:rsidP="00E175F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E175F8" w:rsidRPr="001A592B" w:rsidRDefault="00E175F8" w:rsidP="00E175F8">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E175F8" w:rsidRPr="001A592B" w:rsidRDefault="00E175F8" w:rsidP="00E175F8">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E175F8" w:rsidRDefault="00E175F8" w:rsidP="00E175F8">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E175F8" w:rsidRDefault="00E175F8" w:rsidP="00E175F8">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E175F8" w:rsidRDefault="00E175F8" w:rsidP="00E175F8">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E175F8" w:rsidRDefault="00E175F8" w:rsidP="00E175F8">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022.08.01</w:t>
      </w:r>
    </w:p>
    <w:p w:rsidR="00D90E91" w:rsidRDefault="00D90E91">
      <w:bookmarkStart w:id="0" w:name="_GoBack"/>
      <w:bookmarkEnd w:id="0"/>
    </w:p>
    <w:sectPr w:rsidR="00D90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7048"/>
    <w:multiLevelType w:val="multilevel"/>
    <w:tmpl w:val="3B9AFF8E"/>
    <w:lvl w:ilvl="0">
      <w:start w:val="1"/>
      <w:numFmt w:val="decimal"/>
      <w:suff w:val="space"/>
      <w:lvlText w:val="%1."/>
      <w:lvlJc w:val="left"/>
      <w:pPr>
        <w:ind w:left="420" w:hanging="420"/>
      </w:pPr>
      <w:rPr>
        <w:rFonts w:hint="eastAsia"/>
      </w:rPr>
    </w:lvl>
    <w:lvl w:ilvl="1">
      <w:start w:val="1"/>
      <w:numFmt w:val="lowerLetter"/>
      <w:lvlText w:val="%2)"/>
      <w:lvlJc w:val="left"/>
      <w:pPr>
        <w:ind w:left="1300" w:hanging="420"/>
      </w:pPr>
      <w:rPr>
        <w:rFonts w:hint="eastAsia"/>
      </w:rPr>
    </w:lvl>
    <w:lvl w:ilvl="2">
      <w:start w:val="1"/>
      <w:numFmt w:val="lowerRoman"/>
      <w:lvlText w:val="%3."/>
      <w:lvlJc w:val="right"/>
      <w:pPr>
        <w:ind w:left="1720" w:hanging="420"/>
      </w:pPr>
      <w:rPr>
        <w:rFonts w:hint="eastAsia"/>
      </w:rPr>
    </w:lvl>
    <w:lvl w:ilvl="3">
      <w:start w:val="1"/>
      <w:numFmt w:val="decimal"/>
      <w:lvlText w:val="%4."/>
      <w:lvlJc w:val="left"/>
      <w:pPr>
        <w:ind w:left="2140" w:hanging="420"/>
      </w:pPr>
      <w:rPr>
        <w:rFonts w:hint="eastAsia"/>
      </w:rPr>
    </w:lvl>
    <w:lvl w:ilvl="4">
      <w:start w:val="1"/>
      <w:numFmt w:val="lowerLetter"/>
      <w:lvlText w:val="%5)"/>
      <w:lvlJc w:val="left"/>
      <w:pPr>
        <w:ind w:left="2560" w:hanging="420"/>
      </w:pPr>
      <w:rPr>
        <w:rFonts w:hint="eastAsia"/>
      </w:rPr>
    </w:lvl>
    <w:lvl w:ilvl="5">
      <w:start w:val="1"/>
      <w:numFmt w:val="lowerRoman"/>
      <w:lvlText w:val="%6."/>
      <w:lvlJc w:val="right"/>
      <w:pPr>
        <w:ind w:left="2980" w:hanging="420"/>
      </w:pPr>
      <w:rPr>
        <w:rFonts w:hint="eastAsia"/>
      </w:rPr>
    </w:lvl>
    <w:lvl w:ilvl="6">
      <w:start w:val="1"/>
      <w:numFmt w:val="decimal"/>
      <w:lvlText w:val="%7."/>
      <w:lvlJc w:val="left"/>
      <w:pPr>
        <w:ind w:left="3400" w:hanging="420"/>
      </w:pPr>
      <w:rPr>
        <w:rFonts w:hint="eastAsia"/>
      </w:rPr>
    </w:lvl>
    <w:lvl w:ilvl="7">
      <w:start w:val="1"/>
      <w:numFmt w:val="lowerLetter"/>
      <w:lvlText w:val="%8)"/>
      <w:lvlJc w:val="left"/>
      <w:pPr>
        <w:ind w:left="3820" w:hanging="420"/>
      </w:pPr>
      <w:rPr>
        <w:rFonts w:hint="eastAsia"/>
      </w:rPr>
    </w:lvl>
    <w:lvl w:ilvl="8">
      <w:start w:val="1"/>
      <w:numFmt w:val="lowerRoman"/>
      <w:lvlText w:val="%9."/>
      <w:lvlJc w:val="right"/>
      <w:pPr>
        <w:ind w:left="4240" w:hanging="420"/>
      </w:pPr>
      <w:rPr>
        <w:rFonts w:hint="eastAsia"/>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F8"/>
    <w:rsid w:val="00D90E91"/>
    <w:rsid w:val="00E1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4C5EA-5336-433E-89C6-63B5B867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175F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175F8"/>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E175F8"/>
    <w:pPr>
      <w:spacing w:before="206"/>
      <w:ind w:left="959" w:hanging="361"/>
    </w:pPr>
  </w:style>
  <w:style w:type="character" w:customStyle="1" w:styleId="Char">
    <w:name w:val="正文缩进 Char"/>
    <w:link w:val="a4"/>
    <w:qFormat/>
    <w:rsid w:val="00E175F8"/>
  </w:style>
  <w:style w:type="paragraph" w:styleId="a4">
    <w:name w:val="Normal Indent"/>
    <w:basedOn w:val="a"/>
    <w:link w:val="Char"/>
    <w:qFormat/>
    <w:rsid w:val="00E175F8"/>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5">
    <w:name w:val="Table Grid"/>
    <w:basedOn w:val="a1"/>
    <w:uiPriority w:val="39"/>
    <w:qFormat/>
    <w:rsid w:val="00E17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E175F8"/>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2174</Characters>
  <Application>Microsoft Office Word</Application>
  <DocSecurity>0</DocSecurity>
  <Lines>18</Lines>
  <Paragraphs>5</Paragraphs>
  <ScaleCrop>false</ScaleCrop>
  <Company>fhcpec.com.cn</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2022-08-01T07:25:00Z</dcterms:created>
  <dcterms:modified xsi:type="dcterms:W3CDTF">2022-08-01T07:25:00Z</dcterms:modified>
</cp:coreProperties>
</file>