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spacing w:line="288" w:lineRule="auto"/>
        <w:jc w:val="center"/>
        <w:rPr>
          <w:rFonts w:ascii="宋体" w:cs="宋体"/>
          <w:color w:val="000000" w:themeColor="text1"/>
          <w:kern w:val="0"/>
          <w:sz w:val="72"/>
          <w:szCs w:val="7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center"/>
        <w:rPr>
          <w:rFonts w:ascii="宋体" w:cs="宋体"/>
          <w:color w:val="000000" w:themeColor="text1"/>
          <w:kern w:val="0"/>
          <w:sz w:val="72"/>
          <w:szCs w:val="7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rFonts w:hint="eastAsia" w:ascii="宋体" w:hAnsi="宋体" w:cs="宋体"/>
          <w:color w:val="000000" w:themeColor="text1"/>
          <w:kern w:val="0"/>
          <w:sz w:val="72"/>
          <w:szCs w:val="72"/>
          <w:shd w:val="clear" w:color="auto" w:fill="FFFFFF"/>
        </w:rPr>
        <w:t>公开比选文件</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rFonts w:hint="default" w:eastAsia="宋体"/>
          <w:color w:val="000000" w:themeColor="text1"/>
          <w:szCs w:val="21"/>
          <w:lang w:val="en-US" w:eastAsia="zh-CN"/>
        </w:rPr>
      </w:pPr>
      <w:r>
        <w:rPr>
          <w:rFonts w:hint="eastAsia" w:ascii="宋体" w:hAnsi="宋体" w:cs="宋体"/>
          <w:color w:val="000000" w:themeColor="text1"/>
          <w:kern w:val="0"/>
          <w:sz w:val="36"/>
          <w:szCs w:val="36"/>
          <w:shd w:val="clear" w:color="auto" w:fill="FFFFFF"/>
        </w:rPr>
        <w:t>比选项目</w:t>
      </w:r>
      <w:r>
        <w:rPr>
          <w:rFonts w:hint="eastAsia" w:ascii="宋体" w:hAnsi="宋体" w:cs="宋体"/>
          <w:color w:val="000000" w:themeColor="text1"/>
          <w:kern w:val="0"/>
          <w:sz w:val="36"/>
          <w:szCs w:val="36"/>
          <w:shd w:val="clear" w:color="auto" w:fill="FFFFFF"/>
          <w:lang w:eastAsia="zh-CN"/>
        </w:rPr>
        <w:t>：</w:t>
      </w:r>
      <w:r>
        <w:rPr>
          <w:rFonts w:hint="eastAsia" w:ascii="宋体" w:hAnsi="宋体" w:cs="宋体"/>
          <w:color w:val="000000" w:themeColor="text1"/>
          <w:kern w:val="0"/>
          <w:sz w:val="36"/>
          <w:szCs w:val="36"/>
          <w:shd w:val="clear" w:color="auto" w:fill="FFFFFF"/>
          <w:lang w:val="en-US" w:eastAsia="zh-CN"/>
        </w:rPr>
        <w:t>PTA装置闭式循环冷却水系统处理药剂</w:t>
      </w:r>
    </w:p>
    <w:p>
      <w:pPr>
        <w:keepNext w:val="0"/>
        <w:keepLines w:val="0"/>
        <w:pageBreakBefore w:val="0"/>
        <w:widowControl/>
        <w:shd w:val="clear" w:color="auto" w:fill="FFFFFF"/>
        <w:kinsoku/>
        <w:overflowPunct/>
        <w:topLinePunct w:val="0"/>
        <w:autoSpaceDE/>
        <w:autoSpaceDN/>
        <w:bidi w:val="0"/>
        <w:spacing w:line="288" w:lineRule="auto"/>
        <w:jc w:val="center"/>
        <w:rPr>
          <w:rFonts w:hint="eastAsia" w:eastAsia="宋体"/>
          <w:color w:val="000000" w:themeColor="text1"/>
          <w:szCs w:val="21"/>
          <w:lang w:val="en-US" w:eastAsia="zh-CN"/>
        </w:rPr>
      </w:pPr>
      <w:r>
        <w:rPr>
          <w:color w:val="000000" w:themeColor="text1"/>
          <w:kern w:val="0"/>
          <w:sz w:val="52"/>
          <w:szCs w:val="52"/>
          <w:shd w:val="clear" w:color="auto" w:fill="FFFFFF"/>
        </w:rPr>
        <w:t> </w:t>
      </w:r>
      <w:r>
        <w:rPr>
          <w:rFonts w:hint="eastAsia" w:ascii="宋体" w:hAnsi="宋体" w:cs="宋体"/>
          <w:color w:val="000000" w:themeColor="text1"/>
          <w:kern w:val="0"/>
          <w:sz w:val="36"/>
          <w:szCs w:val="36"/>
          <w:shd w:val="clear" w:color="auto" w:fill="FFFFFF"/>
        </w:rPr>
        <w:t>项目编号：</w:t>
      </w:r>
      <w:r>
        <w:rPr>
          <w:rFonts w:hint="eastAsia" w:ascii="宋体" w:hAnsi="宋体" w:cs="宋体"/>
          <w:color w:val="000000" w:themeColor="text1"/>
          <w:kern w:val="0"/>
          <w:sz w:val="36"/>
          <w:szCs w:val="36"/>
          <w:shd w:val="clear" w:color="auto" w:fill="FFFFFF"/>
          <w:lang w:eastAsia="zh-CN"/>
        </w:rPr>
        <w:t>2022-FHC-循环冷却水药剂-0721</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kern w:val="0"/>
          <w:sz w:val="52"/>
          <w:szCs w:val="52"/>
          <w:shd w:val="clear" w:color="auto" w:fill="FFFFFF"/>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kern w:val="0"/>
          <w:sz w:val="52"/>
          <w:szCs w:val="5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right"/>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right"/>
        <w:rPr>
          <w:color w:val="000000" w:themeColor="text1"/>
          <w:szCs w:val="21"/>
        </w:rPr>
      </w:pPr>
      <w:r>
        <w:rPr>
          <w:rFonts w:hint="eastAsia" w:ascii="宋体" w:hAnsi="宋体" w:cs="宋体"/>
          <w:color w:val="000000" w:themeColor="text1"/>
          <w:kern w:val="0"/>
          <w:sz w:val="28"/>
          <w:szCs w:val="28"/>
          <w:shd w:val="clear" w:color="auto" w:fill="FFFFFF"/>
          <w:lang w:eastAsia="zh-CN"/>
        </w:rPr>
        <w:t>翔鹭石化（漳州）有限公司</w:t>
      </w:r>
      <w:r>
        <w:rPr>
          <w:color w:val="000000" w:themeColor="text1"/>
          <w:kern w:val="0"/>
          <w:sz w:val="28"/>
          <w:szCs w:val="28"/>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ind w:right="560"/>
        <w:jc w:val="right"/>
        <w:rPr>
          <w:rFonts w:hint="eastAsia" w:eastAsiaTheme="minorEastAsia"/>
          <w:color w:val="000000" w:themeColor="text1"/>
          <w:szCs w:val="21"/>
          <w:lang w:eastAsia="zh-CN"/>
        </w:rPr>
      </w:pPr>
      <w:r>
        <w:rPr>
          <w:color w:val="000000" w:themeColor="text1"/>
          <w:kern w:val="0"/>
          <w:sz w:val="28"/>
          <w:szCs w:val="28"/>
          <w:shd w:val="clear" w:color="auto" w:fill="FFFFFF"/>
        </w:rPr>
        <w:t>                                     </w:t>
      </w:r>
      <w:r>
        <w:rPr>
          <w:rFonts w:hint="eastAsia" w:asciiTheme="minorEastAsia" w:hAnsiTheme="minorEastAsia" w:eastAsiaTheme="minorEastAsia" w:cstheme="minorEastAsia"/>
          <w:color w:val="000000" w:themeColor="text1"/>
          <w:kern w:val="0"/>
          <w:sz w:val="28"/>
          <w:szCs w:val="28"/>
          <w:shd w:val="clear" w:color="auto" w:fill="FFFFFF"/>
        </w:rPr>
        <w:t>   </w:t>
      </w:r>
      <w:r>
        <w:rPr>
          <w:rFonts w:hint="eastAsia" w:asciiTheme="minorEastAsia" w:hAnsiTheme="minorEastAsia" w:eastAsiaTheme="minorEastAsia" w:cstheme="minorEastAsia"/>
          <w:color w:val="000000" w:themeColor="text1"/>
          <w:kern w:val="0"/>
          <w:sz w:val="28"/>
          <w:szCs w:val="28"/>
          <w:shd w:val="clear" w:color="auto" w:fill="FFFFFF"/>
          <w:lang w:eastAsia="zh-CN"/>
        </w:rPr>
        <w:t>2022年</w:t>
      </w:r>
      <w:r>
        <w:rPr>
          <w:rFonts w:hint="eastAsia" w:asciiTheme="minorEastAsia" w:hAnsiTheme="minorEastAsia" w:eastAsiaTheme="minorEastAsia" w:cstheme="minorEastAsia"/>
          <w:color w:val="000000" w:themeColor="text1"/>
          <w:kern w:val="0"/>
          <w:sz w:val="28"/>
          <w:szCs w:val="28"/>
          <w:shd w:val="clear" w:color="auto" w:fill="FFFFFF"/>
          <w:lang w:val="en-US" w:eastAsia="zh-CN"/>
        </w:rPr>
        <w:t>8</w:t>
      </w:r>
      <w:r>
        <w:rPr>
          <w:rFonts w:hint="eastAsia" w:asciiTheme="minorEastAsia" w:hAnsiTheme="minorEastAsia" w:eastAsiaTheme="minorEastAsia" w:cstheme="minorEastAsia"/>
          <w:color w:val="000000" w:themeColor="text1"/>
          <w:kern w:val="0"/>
          <w:sz w:val="28"/>
          <w:szCs w:val="28"/>
          <w:shd w:val="clear" w:color="auto" w:fill="FFFFFF"/>
          <w:lang w:eastAsia="zh-CN"/>
        </w:rPr>
        <w:t>月</w:t>
      </w:r>
      <w:r>
        <w:rPr>
          <w:rFonts w:hint="eastAsia" w:asciiTheme="minorEastAsia" w:hAnsiTheme="minorEastAsia" w:eastAsiaTheme="minorEastAsia" w:cstheme="minorEastAsia"/>
          <w:color w:val="000000" w:themeColor="text1"/>
          <w:kern w:val="0"/>
          <w:sz w:val="28"/>
          <w:szCs w:val="28"/>
          <w:shd w:val="clear" w:color="auto" w:fill="FFFFFF"/>
          <w:lang w:val="en-US" w:eastAsia="zh-CN"/>
        </w:rPr>
        <w:t>22</w:t>
      </w:r>
      <w:r>
        <w:rPr>
          <w:rFonts w:hint="eastAsia" w:asciiTheme="minorEastAsia" w:hAnsiTheme="minorEastAsia" w:eastAsiaTheme="minorEastAsia" w:cstheme="minorEastAsia"/>
          <w:color w:val="000000" w:themeColor="text1"/>
          <w:kern w:val="0"/>
          <w:sz w:val="28"/>
          <w:szCs w:val="28"/>
          <w:shd w:val="clear" w:color="auto" w:fill="FFFFFF"/>
          <w:lang w:eastAsia="zh-CN"/>
        </w:rPr>
        <w:t>日</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Cs w:val="21"/>
          <w:shd w:val="clear" w:color="auto" w:fill="FFFFFF"/>
        </w:rPr>
        <w:t> </w:t>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r>
        <w:rPr>
          <w:rFonts w:hint="eastAsia" w:ascii="宋体" w:hAnsi="宋体"/>
          <w:b/>
          <w:bCs/>
          <w:color w:val="000000" w:themeColor="text1"/>
          <w:sz w:val="36"/>
        </w:rPr>
        <w:t>一、比选公告</w:t>
      </w:r>
    </w:p>
    <w:p>
      <w:pPr>
        <w:keepNext w:val="0"/>
        <w:keepLines w:val="0"/>
        <w:pageBreakBefore w:val="0"/>
        <w:kinsoku/>
        <w:overflowPunct/>
        <w:topLinePunct w:val="0"/>
        <w:autoSpaceDE/>
        <w:autoSpaceDN/>
        <w:bidi w:val="0"/>
        <w:spacing w:line="288" w:lineRule="auto"/>
        <w:jc w:val="center"/>
        <w:rPr>
          <w:rFonts w:hint="eastAsia" w:eastAsia="宋体"/>
          <w:b/>
          <w:bCs/>
          <w:color w:val="000000" w:themeColor="text1"/>
          <w:sz w:val="32"/>
          <w:lang w:eastAsia="zh-CN"/>
        </w:rPr>
      </w:pPr>
      <w:r>
        <w:rPr>
          <w:rFonts w:hint="eastAsia"/>
          <w:b/>
          <w:bCs/>
          <w:color w:val="000000" w:themeColor="text1"/>
          <w:sz w:val="32"/>
          <w:lang w:eastAsia="zh-CN"/>
        </w:rPr>
        <w:t>翔鹭石化（漳州）有限公司</w:t>
      </w:r>
    </w:p>
    <w:p>
      <w:pPr>
        <w:keepNext w:val="0"/>
        <w:keepLines w:val="0"/>
        <w:pageBreakBefore w:val="0"/>
        <w:kinsoku/>
        <w:overflowPunct/>
        <w:topLinePunct w:val="0"/>
        <w:autoSpaceDE/>
        <w:autoSpaceDN/>
        <w:bidi w:val="0"/>
        <w:spacing w:line="288" w:lineRule="auto"/>
        <w:jc w:val="center"/>
        <w:rPr>
          <w:rFonts w:hint="eastAsia"/>
          <w:b/>
          <w:bCs/>
          <w:color w:val="000000" w:themeColor="text1"/>
          <w:sz w:val="32"/>
          <w:lang w:eastAsia="zh-CN"/>
        </w:rPr>
      </w:pPr>
      <w:r>
        <w:rPr>
          <w:rFonts w:hint="eastAsia"/>
          <w:b/>
          <w:bCs/>
          <w:color w:val="000000" w:themeColor="text1"/>
          <w:sz w:val="32"/>
          <w:lang w:eastAsia="zh-CN"/>
        </w:rPr>
        <w:t>PTA装置闭式循环冷却水系统处理药剂</w:t>
      </w:r>
    </w:p>
    <w:p>
      <w:pPr>
        <w:keepNext w:val="0"/>
        <w:keepLines w:val="0"/>
        <w:pageBreakBefore w:val="0"/>
        <w:kinsoku/>
        <w:overflowPunct/>
        <w:topLinePunct w:val="0"/>
        <w:autoSpaceDE/>
        <w:autoSpaceDN/>
        <w:bidi w:val="0"/>
        <w:spacing w:line="288" w:lineRule="auto"/>
        <w:jc w:val="center"/>
        <w:rPr>
          <w:bCs/>
          <w:color w:val="000000" w:themeColor="text1"/>
          <w:szCs w:val="21"/>
        </w:rPr>
      </w:pPr>
      <w:r>
        <w:rPr>
          <w:b/>
          <w:bCs/>
          <w:color w:val="000000" w:themeColor="text1"/>
          <w:sz w:val="32"/>
        </w:rPr>
        <w:t>采购</w:t>
      </w:r>
      <w:r>
        <w:rPr>
          <w:rFonts w:hint="eastAsia"/>
          <w:b/>
          <w:bCs/>
          <w:color w:val="000000" w:themeColor="text1"/>
          <w:sz w:val="32"/>
        </w:rPr>
        <w:t>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keepNext w:val="0"/>
        <w:keepLines w:val="0"/>
        <w:pageBreakBefore w:val="0"/>
        <w:kinsoku/>
        <w:overflowPunct/>
        <w:topLinePunct w:val="0"/>
        <w:autoSpaceDE/>
        <w:autoSpaceDN/>
        <w:bidi w:val="0"/>
        <w:spacing w:before="100" w:beforeAutospacing="1" w:after="100" w:afterAutospacing="1" w:line="288" w:lineRule="auto"/>
        <w:ind w:firstLine="600" w:firstLineChars="25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翔鹭石化（漳州）有限公司</w:t>
      </w:r>
      <w:r>
        <w:rPr>
          <w:rFonts w:hint="eastAsia" w:asciiTheme="minorEastAsia" w:hAnsiTheme="minorEastAsia" w:eastAsiaTheme="minorEastAsia"/>
          <w:bCs/>
          <w:color w:val="000000" w:themeColor="text1"/>
          <w:sz w:val="24"/>
        </w:rPr>
        <w:t>就</w:t>
      </w:r>
      <w:r>
        <w:rPr>
          <w:rFonts w:hint="eastAsia" w:asciiTheme="minorEastAsia" w:hAnsiTheme="minorEastAsia" w:eastAsiaTheme="minorEastAsia"/>
          <w:bCs/>
          <w:color w:val="000000" w:themeColor="text1"/>
          <w:sz w:val="24"/>
          <w:u w:val="single"/>
        </w:rPr>
        <w:t>“</w:t>
      </w:r>
      <w:r>
        <w:rPr>
          <w:rFonts w:hint="eastAsia" w:asciiTheme="minorEastAsia" w:hAnsiTheme="minorEastAsia" w:eastAsiaTheme="minorEastAsia"/>
          <w:bCs/>
          <w:color w:val="000000" w:themeColor="text1"/>
          <w:sz w:val="24"/>
          <w:u w:val="single"/>
          <w:lang w:val="en-US" w:eastAsia="zh-CN"/>
        </w:rPr>
        <w:t>PTA装置闭式循环冷却水系统处理药剂</w:t>
      </w:r>
      <w:r>
        <w:rPr>
          <w:rFonts w:hint="eastAsia" w:asciiTheme="minorEastAsia" w:hAnsiTheme="minorEastAsia" w:eastAsiaTheme="minorEastAsia"/>
          <w:bCs/>
          <w:color w:val="000000" w:themeColor="text1"/>
          <w:sz w:val="24"/>
          <w:u w:val="single"/>
        </w:rPr>
        <w:t>（项目编号：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Theme="minorEastAsia" w:hAnsiTheme="minorEastAsia" w:eastAsiaTheme="minorEastAsia"/>
          <w:bCs/>
          <w:color w:val="000000" w:themeColor="text1"/>
          <w:sz w:val="24"/>
          <w:u w:val="single"/>
        </w:rPr>
        <w:t>”</w:t>
      </w:r>
      <w:r>
        <w:rPr>
          <w:rFonts w:hint="eastAsia" w:asciiTheme="minorEastAsia" w:hAnsiTheme="minorEastAsia" w:eastAsiaTheme="minorEastAsia"/>
          <w:bCs/>
          <w:color w:val="000000" w:themeColor="text1"/>
          <w:sz w:val="24"/>
        </w:rPr>
        <w:t>进行国内公开比选，</w:t>
      </w:r>
      <w:r>
        <w:rPr>
          <w:rFonts w:hint="eastAsia" w:asciiTheme="minorEastAsia" w:hAnsiTheme="minorEastAsia" w:eastAsiaTheme="minorEastAsia"/>
          <w:bCs/>
          <w:color w:val="000000" w:themeColor="text1"/>
          <w:spacing w:val="-2"/>
          <w:sz w:val="24"/>
        </w:rPr>
        <w:t>欢</w:t>
      </w:r>
      <w:r>
        <w:rPr>
          <w:rFonts w:hint="eastAsia" w:asciiTheme="minorEastAsia" w:hAnsiTheme="minorEastAsia" w:eastAsiaTheme="minorEastAsia"/>
          <w:bCs/>
          <w:color w:val="000000" w:themeColor="text1"/>
          <w:spacing w:val="-2"/>
          <w:sz w:val="24"/>
          <w:lang w:val="en-US" w:eastAsia="zh-CN"/>
        </w:rPr>
        <w:t>国内</w:t>
      </w:r>
      <w:r>
        <w:rPr>
          <w:rFonts w:hint="eastAsia" w:asciiTheme="minorEastAsia" w:hAnsiTheme="minorEastAsia" w:eastAsiaTheme="minorEastAsia"/>
          <w:bCs/>
          <w:color w:val="000000" w:themeColor="text1"/>
          <w:spacing w:val="-2"/>
          <w:sz w:val="24"/>
        </w:rPr>
        <w:t>迎符合条件的供应商积极参选。</w:t>
      </w:r>
    </w:p>
    <w:p>
      <w:pPr>
        <w:pStyle w:val="10"/>
        <w:keepNext w:val="0"/>
        <w:keepLines w:val="0"/>
        <w:pageBreakBefore w:val="0"/>
        <w:numPr>
          <w:ilvl w:val="0"/>
          <w:numId w:val="1"/>
        </w:numPr>
        <w:kinsoku/>
        <w:overflowPunct/>
        <w:topLinePunct w:val="0"/>
        <w:autoSpaceDE/>
        <w:autoSpaceDN/>
        <w:bidi w:val="0"/>
        <w:spacing w:before="100" w:beforeAutospacing="1" w:after="100" w:afterAutospacing="1" w:line="288" w:lineRule="auto"/>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项目概况</w:t>
      </w:r>
    </w:p>
    <w:p>
      <w:pPr>
        <w:pStyle w:val="10"/>
        <w:keepNext w:val="0"/>
        <w:keepLines w:val="0"/>
        <w:pageBreakBefore w:val="0"/>
        <w:numPr>
          <w:ilvl w:val="0"/>
          <w:numId w:val="2"/>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项目名称：</w:t>
      </w:r>
      <w:r>
        <w:rPr>
          <w:rFonts w:hint="eastAsia" w:asciiTheme="minorEastAsia" w:hAnsiTheme="minorEastAsia" w:eastAsiaTheme="minorEastAsia"/>
          <w:bCs/>
          <w:color w:val="000000" w:themeColor="text1"/>
          <w:sz w:val="24"/>
          <w:lang w:val="en-US" w:eastAsia="zh-CN"/>
        </w:rPr>
        <w:t>PTA装置闭式循环冷却水系统处理药剂。</w:t>
      </w:r>
      <w:bookmarkStart w:id="1" w:name="_GoBack"/>
      <w:bookmarkEnd w:id="1"/>
    </w:p>
    <w:p>
      <w:pPr>
        <w:pStyle w:val="10"/>
        <w:keepNext w:val="0"/>
        <w:keepLines w:val="0"/>
        <w:pageBreakBefore w:val="0"/>
        <w:numPr>
          <w:ilvl w:val="0"/>
          <w:numId w:val="2"/>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比选项目：</w:t>
      </w:r>
      <w:r>
        <w:rPr>
          <w:rFonts w:hint="eastAsia" w:asciiTheme="minorEastAsia" w:hAnsiTheme="minorEastAsia" w:eastAsiaTheme="minorEastAsia"/>
          <w:bCs/>
          <w:color w:val="000000" w:themeColor="text1"/>
          <w:sz w:val="24"/>
          <w:lang w:eastAsia="zh-CN"/>
        </w:rPr>
        <w:t>PTA装置闭式循环冷却水系统处理药剂</w:t>
      </w:r>
      <w:r>
        <w:rPr>
          <w:rFonts w:hint="eastAsia" w:asciiTheme="minorEastAsia" w:hAnsiTheme="minorEastAsia" w:eastAsiaTheme="minorEastAsia"/>
          <w:bCs/>
          <w:color w:val="000000" w:themeColor="text1"/>
          <w:sz w:val="24"/>
        </w:rPr>
        <w:t>采购数量、质量、货期等要求详见比选文件</w:t>
      </w:r>
      <w:r>
        <w:rPr>
          <w:rFonts w:hint="eastAsia" w:asciiTheme="minorEastAsia" w:hAnsiTheme="minorEastAsia" w:eastAsiaTheme="minorEastAsia"/>
          <w:bCs/>
          <w:color w:val="000000" w:themeColor="text1"/>
          <w:sz w:val="24"/>
          <w:lang w:val="en-US" w:eastAsia="zh-CN"/>
        </w:rPr>
        <w:t>及技术要求</w:t>
      </w:r>
      <w:r>
        <w:rPr>
          <w:rFonts w:hint="eastAsia" w:asciiTheme="minorEastAsia" w:hAnsiTheme="minorEastAsia" w:eastAsiaTheme="minorEastAsia"/>
          <w:bCs/>
          <w:color w:val="000000" w:themeColor="text1"/>
          <w:sz w:val="24"/>
        </w:rPr>
        <w:t>。</w:t>
      </w:r>
    </w:p>
    <w:p>
      <w:pPr>
        <w:pStyle w:val="10"/>
        <w:keepNext w:val="0"/>
        <w:keepLines w:val="0"/>
        <w:pageBreakBefore w:val="0"/>
        <w:numPr>
          <w:ilvl w:val="0"/>
          <w:numId w:val="1"/>
        </w:numPr>
        <w:kinsoku/>
        <w:overflowPunct/>
        <w:topLinePunct w:val="0"/>
        <w:autoSpaceDE/>
        <w:autoSpaceDN/>
        <w:bidi w:val="0"/>
        <w:spacing w:before="100" w:beforeAutospacing="1" w:after="100" w:afterAutospacing="1" w:line="288" w:lineRule="auto"/>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参选人资格要求</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asciiTheme="minorEastAsia" w:hAnsiTheme="minorEastAsia" w:eastAsiaTheme="minorEastAsia"/>
          <w:bCs/>
          <w:color w:val="000000" w:themeColor="text1"/>
          <w:sz w:val="24"/>
        </w:rPr>
        <w:t>具备独立法人资格、具备有效的企业法人营业执照；</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单位负责人为同一人或者存在控股、管理关系的不同单位不得同时参加本项目的比选；</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没有失信黑名单记录（以最高院失信被执行人系统发布信息为准）；</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与比选人无诉讼纠纷</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通过质量管理体系ISO9001、环境管理体系ISO14001、职业健康安全管理体系认证且在认证有效期内的公司或企业</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val="en-US" w:eastAsia="zh-CN"/>
        </w:rPr>
        <w:t>提供</w:t>
      </w:r>
      <w:r>
        <w:rPr>
          <w:rFonts w:hint="eastAsia" w:asciiTheme="minorEastAsia" w:hAnsiTheme="minorEastAsia" w:eastAsiaTheme="minorEastAsia"/>
          <w:bCs/>
          <w:color w:val="000000" w:themeColor="text1"/>
          <w:sz w:val="24"/>
        </w:rPr>
        <w:t>标的物具有相同或相近行业（P</w:t>
      </w:r>
      <w:r>
        <w:rPr>
          <w:rFonts w:asciiTheme="minorEastAsia" w:hAnsiTheme="minorEastAsia" w:eastAsiaTheme="minorEastAsia"/>
          <w:bCs/>
          <w:color w:val="000000" w:themeColor="text1"/>
          <w:sz w:val="24"/>
        </w:rPr>
        <w:t>TA</w:t>
      </w:r>
      <w:r>
        <w:rPr>
          <w:rFonts w:hint="eastAsia" w:asciiTheme="minorEastAsia" w:hAnsiTheme="minorEastAsia" w:eastAsiaTheme="minorEastAsia"/>
          <w:bCs/>
          <w:color w:val="000000" w:themeColor="text1"/>
          <w:sz w:val="24"/>
        </w:rPr>
        <w:t>行业或石油化工行业）近三年内的大型闭式循环水系统处理经验和实际应用业绩，并提供业绩证明文件（合同或发票扫描件，加盖公章确认），</w:t>
      </w:r>
      <w:r>
        <w:rPr>
          <w:rFonts w:hint="eastAsia" w:asciiTheme="minorEastAsia" w:hAnsiTheme="minorEastAsia" w:eastAsiaTheme="minorEastAsia"/>
          <w:bCs/>
          <w:color w:val="000000" w:themeColor="text1"/>
          <w:sz w:val="24"/>
          <w:highlight w:val="yellow"/>
        </w:rPr>
        <w:t>所服务项目单系统循环量大于</w:t>
      </w:r>
      <w:r>
        <w:rPr>
          <w:rFonts w:asciiTheme="minorEastAsia" w:hAnsiTheme="minorEastAsia" w:eastAsiaTheme="minorEastAsia"/>
          <w:bCs/>
          <w:color w:val="000000" w:themeColor="text1"/>
          <w:sz w:val="24"/>
          <w:highlight w:val="yellow"/>
        </w:rPr>
        <w:t>2</w:t>
      </w:r>
      <w:r>
        <w:rPr>
          <w:rFonts w:hint="eastAsia" w:asciiTheme="minorEastAsia" w:hAnsiTheme="minorEastAsia" w:eastAsiaTheme="minorEastAsia"/>
          <w:bCs/>
          <w:color w:val="000000" w:themeColor="text1"/>
          <w:sz w:val="24"/>
          <w:highlight w:val="yellow"/>
        </w:rPr>
        <w:t>0000m3/h的装置不少于</w:t>
      </w:r>
      <w:r>
        <w:rPr>
          <w:rFonts w:asciiTheme="minorEastAsia" w:hAnsiTheme="minorEastAsia" w:eastAsiaTheme="minorEastAsia"/>
          <w:bCs/>
          <w:color w:val="000000" w:themeColor="text1"/>
          <w:sz w:val="24"/>
          <w:highlight w:val="yellow"/>
        </w:rPr>
        <w:t>3</w:t>
      </w:r>
      <w:r>
        <w:rPr>
          <w:rFonts w:hint="eastAsia" w:asciiTheme="minorEastAsia" w:hAnsiTheme="minorEastAsia" w:eastAsiaTheme="minorEastAsia"/>
          <w:bCs/>
          <w:color w:val="000000" w:themeColor="text1"/>
          <w:sz w:val="24"/>
          <w:highlight w:val="yellow"/>
        </w:rPr>
        <w:t>套，签约服务的厂家数量不少于</w:t>
      </w:r>
      <w:r>
        <w:rPr>
          <w:rFonts w:asciiTheme="minorEastAsia" w:hAnsiTheme="minorEastAsia" w:eastAsiaTheme="minorEastAsia"/>
          <w:bCs/>
          <w:color w:val="000000" w:themeColor="text1"/>
          <w:sz w:val="24"/>
          <w:highlight w:val="yellow"/>
        </w:rPr>
        <w:t>2</w:t>
      </w:r>
      <w:r>
        <w:rPr>
          <w:rFonts w:hint="eastAsia" w:asciiTheme="minorEastAsia" w:hAnsiTheme="minorEastAsia" w:eastAsiaTheme="minorEastAsia"/>
          <w:bCs/>
          <w:color w:val="000000" w:themeColor="text1"/>
          <w:sz w:val="24"/>
          <w:highlight w:val="yellow"/>
        </w:rPr>
        <w:t>家，</w:t>
      </w:r>
      <w:r>
        <w:rPr>
          <w:rFonts w:hint="eastAsia" w:asciiTheme="minorEastAsia" w:hAnsiTheme="minorEastAsia" w:eastAsiaTheme="minorEastAsia"/>
          <w:bCs/>
          <w:color w:val="000000" w:themeColor="text1"/>
          <w:sz w:val="24"/>
        </w:rPr>
        <w:t>且业绩应为投标厂商单独处理完成的业绩，不接受“联合体”投标。投标厂商应为标的物生产厂商，不接受代理商投标</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无自身原因造成的不良服务记录和客户投诉</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参选保证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lang w:val="en-US" w:eastAsia="zh-CN"/>
        </w:rPr>
        <w:t>陆万元整；</w:t>
      </w:r>
    </w:p>
    <w:p>
      <w:pPr>
        <w:keepNext w:val="0"/>
        <w:keepLines w:val="0"/>
        <w:pageBreakBefore w:val="0"/>
        <w:kinsoku/>
        <w:overflowPunct/>
        <w:topLinePunct w:val="0"/>
        <w:autoSpaceDE/>
        <w:autoSpaceDN/>
        <w:bidi w:val="0"/>
        <w:spacing w:line="288" w:lineRule="auto"/>
        <w:ind w:firstLine="472" w:firstLineChars="196"/>
        <w:rPr>
          <w:rFonts w:asciiTheme="minorEastAsia" w:hAnsiTheme="minorEastAsia" w:eastAsiaTheme="minorEastAsia"/>
          <w:b/>
          <w:bCs/>
          <w:color w:val="000000" w:themeColor="text1"/>
          <w:sz w:val="24"/>
        </w:rPr>
      </w:pPr>
      <w:r>
        <w:rPr>
          <w:rFonts w:hint="eastAsia"/>
          <w:b/>
          <w:bCs/>
          <w:color w:val="000000" w:themeColor="text1"/>
          <w:sz w:val="24"/>
        </w:rPr>
        <w:t>三、</w:t>
      </w:r>
      <w:r>
        <w:rPr>
          <w:rFonts w:hint="eastAsia" w:asciiTheme="minorEastAsia" w:hAnsiTheme="minorEastAsia" w:eastAsiaTheme="minorEastAsia"/>
          <w:b/>
          <w:bCs/>
          <w:color w:val="000000" w:themeColor="text1"/>
          <w:sz w:val="24"/>
        </w:rPr>
        <w:t>获取比选文件</w:t>
      </w:r>
    </w:p>
    <w:p>
      <w:pPr>
        <w:pStyle w:val="10"/>
        <w:keepNext w:val="0"/>
        <w:keepLines w:val="0"/>
        <w:pageBreakBefore w:val="0"/>
        <w:numPr>
          <w:ilvl w:val="0"/>
          <w:numId w:val="4"/>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报名时间：</w:t>
      </w:r>
      <w:r>
        <w:rPr>
          <w:rFonts w:hint="eastAsia" w:asciiTheme="majorEastAsia" w:hAnsiTheme="majorEastAsia" w:eastAsiaTheme="majorEastAsia"/>
          <w:color w:val="000000" w:themeColor="text1"/>
          <w:sz w:val="24"/>
        </w:rPr>
        <w:t>自公告之日至2</w:t>
      </w:r>
      <w:r>
        <w:rPr>
          <w:rFonts w:asciiTheme="majorEastAsia" w:hAnsiTheme="majorEastAsia" w:eastAsiaTheme="majorEastAsia"/>
          <w:color w:val="000000" w:themeColor="text1"/>
          <w:sz w:val="24"/>
        </w:rPr>
        <w:t>02</w:t>
      </w:r>
      <w:r>
        <w:rPr>
          <w:rFonts w:hint="eastAsia" w:asciiTheme="majorEastAsia" w:hAnsiTheme="majorEastAsia" w:eastAsiaTheme="majorEastAsia"/>
          <w:color w:val="000000" w:themeColor="text1"/>
          <w:sz w:val="24"/>
          <w:lang w:val="en-US" w:eastAsia="zh-CN"/>
        </w:rPr>
        <w:t>2</w:t>
      </w:r>
      <w:r>
        <w:rPr>
          <w:rFonts w:hint="eastAsia" w:asciiTheme="majorEastAsia" w:hAnsiTheme="majorEastAsia" w:eastAsiaTheme="majorEastAsia"/>
          <w:color w:val="000000" w:themeColor="text1"/>
          <w:sz w:val="24"/>
        </w:rPr>
        <w:t>年</w:t>
      </w:r>
      <w:r>
        <w:rPr>
          <w:rFonts w:hint="eastAsia" w:asciiTheme="majorEastAsia" w:hAnsiTheme="majorEastAsia" w:eastAsiaTheme="majorEastAsia"/>
          <w:color w:val="000000" w:themeColor="text1"/>
          <w:sz w:val="24"/>
          <w:lang w:val="en-US" w:eastAsia="zh-CN"/>
        </w:rPr>
        <w:t>8</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31</w:t>
      </w:r>
      <w:r>
        <w:rPr>
          <w:rFonts w:hint="eastAsia" w:asciiTheme="majorEastAsia" w:hAnsiTheme="majorEastAsia" w:eastAsiaTheme="majorEastAsia"/>
          <w:color w:val="000000" w:themeColor="text1"/>
          <w:sz w:val="24"/>
        </w:rPr>
        <w:t>日（含当日）</w:t>
      </w:r>
      <w:r>
        <w:rPr>
          <w:rFonts w:hint="eastAsia" w:asciiTheme="majorEastAsia" w:hAnsiTheme="majorEastAsia" w:eastAsiaTheme="majorEastAsia"/>
          <w:color w:val="000000" w:themeColor="text1"/>
          <w:sz w:val="24"/>
          <w:lang w:eastAsia="zh-CN"/>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报名方式：</w:t>
      </w:r>
      <w:r>
        <w:rPr>
          <w:rFonts w:hint="eastAsia" w:asciiTheme="minorEastAsia" w:hAnsiTheme="minorEastAsia" w:eastAsiaTheme="minorEastAsia"/>
          <w:color w:val="000000" w:themeColor="text1"/>
          <w:sz w:val="24"/>
        </w:rPr>
        <w:t>参选人在报名时间内将报名文件发送至邮箱wzcgb@fjpec.com.cn，</w:t>
      </w:r>
      <w:r>
        <w:rPr>
          <w:rFonts w:hint="eastAsia" w:asciiTheme="minorEastAsia" w:hAnsiTheme="minorEastAsia" w:eastAsiaTheme="minorEastAsia"/>
          <w:bCs/>
          <w:color w:val="000000" w:themeColor="text1"/>
          <w:sz w:val="24"/>
        </w:rPr>
        <w:t>报名文件包含</w:t>
      </w:r>
      <w:r>
        <w:rPr>
          <w:rFonts w:asciiTheme="minorEastAsia" w:hAnsiTheme="minorEastAsia" w:eastAsiaTheme="minorEastAsia"/>
          <w:bCs/>
          <w:color w:val="000000" w:themeColor="text1"/>
          <w:sz w:val="24"/>
        </w:rPr>
        <w:t>：</w:t>
      </w:r>
      <w:r>
        <w:rPr>
          <w:rFonts w:asciiTheme="minorEastAsia" w:hAnsiTheme="minorEastAsia" w:eastAsiaTheme="minorEastAsia"/>
          <w:bCs/>
          <w:color w:val="000000" w:themeColor="text1"/>
          <w:sz w:val="24"/>
        </w:rPr>
        <w:cr/>
      </w:r>
      <w:r>
        <w:rPr>
          <w:rFonts w:asciiTheme="minorEastAsia" w:hAnsiTheme="minorEastAsia" w:eastAsiaTheme="minorEastAsia"/>
          <w:bCs/>
          <w:color w:val="000000" w:themeColor="text1"/>
          <w:sz w:val="24"/>
        </w:rPr>
        <w:t>（1）针对本项目的法</w:t>
      </w:r>
      <w:r>
        <w:rPr>
          <w:rFonts w:hint="eastAsia" w:asciiTheme="minorEastAsia" w:hAnsiTheme="minorEastAsia" w:eastAsiaTheme="minorEastAsia"/>
          <w:bCs/>
          <w:color w:val="000000" w:themeColor="text1"/>
          <w:sz w:val="24"/>
        </w:rPr>
        <w:t>定代表人</w:t>
      </w:r>
      <w:r>
        <w:rPr>
          <w:rFonts w:asciiTheme="minorEastAsia" w:hAnsiTheme="minorEastAsia" w:eastAsiaTheme="minorEastAsia"/>
          <w:bCs/>
          <w:color w:val="000000" w:themeColor="text1"/>
          <w:sz w:val="24"/>
        </w:rPr>
        <w:t>授权委托书（格式详见</w:t>
      </w:r>
      <w:r>
        <w:rPr>
          <w:rFonts w:hint="eastAsia" w:asciiTheme="minorEastAsia" w:hAnsiTheme="minorEastAsia" w:eastAsiaTheme="minorEastAsia"/>
          <w:bCs/>
          <w:color w:val="000000" w:themeColor="text1"/>
          <w:sz w:val="24"/>
        </w:rPr>
        <w:t>比选文件</w:t>
      </w:r>
      <w:r>
        <w:rPr>
          <w:rFonts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rPr>
        <w:cr/>
      </w:r>
      <w:r>
        <w:rPr>
          <w:rFonts w:asciiTheme="minorEastAsia" w:hAnsiTheme="minorEastAsia" w:eastAsiaTheme="minorEastAsia"/>
          <w:bCs/>
          <w:color w:val="000000" w:themeColor="text1"/>
          <w:sz w:val="24"/>
        </w:rPr>
        <w:t>（2）</w:t>
      </w:r>
      <w:r>
        <w:rPr>
          <w:rFonts w:hint="eastAsia" w:asciiTheme="minorEastAsia" w:hAnsiTheme="minorEastAsia" w:eastAsiaTheme="minorEastAsia"/>
          <w:bCs/>
          <w:color w:val="000000" w:themeColor="text1"/>
          <w:sz w:val="24"/>
        </w:rPr>
        <w:t>证件：</w:t>
      </w:r>
      <w:r>
        <w:rPr>
          <w:rFonts w:asciiTheme="minorEastAsia" w:hAnsiTheme="minorEastAsia" w:eastAsiaTheme="minorEastAsia"/>
          <w:bCs/>
          <w:color w:val="000000" w:themeColor="text1"/>
          <w:sz w:val="24"/>
        </w:rPr>
        <w:t>营业执照</w:t>
      </w:r>
      <w:r>
        <w:rPr>
          <w:rFonts w:hint="eastAsia" w:asciiTheme="minorEastAsia" w:hAnsiTheme="minorEastAsia" w:eastAsiaTheme="minorEastAsia"/>
          <w:bCs/>
          <w:color w:val="000000" w:themeColor="text1"/>
          <w:sz w:val="24"/>
        </w:rPr>
        <w:t>、开户许可证等证件</w:t>
      </w:r>
      <w:r>
        <w:rPr>
          <w:rFonts w:asciiTheme="minorEastAsia" w:hAnsiTheme="minorEastAsia" w:eastAsiaTheme="minorEastAsia"/>
          <w:bCs/>
          <w:color w:val="000000" w:themeColor="text1"/>
          <w:sz w:val="24"/>
        </w:rPr>
        <w:t>（加盖单位公章的复印件）</w:t>
      </w:r>
      <w:r>
        <w:rPr>
          <w:rFonts w:hint="eastAsia" w:asciiTheme="minorEastAsia" w:hAnsiTheme="minorEastAsia" w:eastAsiaTheme="minorEastAsia"/>
          <w:bCs/>
          <w:color w:val="000000" w:themeColor="text1"/>
          <w:sz w:val="24"/>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3</w:t>
      </w: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提供</w:t>
      </w:r>
      <w:r>
        <w:rPr>
          <w:rFonts w:hint="eastAsia" w:asciiTheme="minorEastAsia" w:hAnsiTheme="minorEastAsia" w:eastAsiaTheme="minorEastAsia"/>
          <w:bCs/>
          <w:color w:val="000000" w:themeColor="text1"/>
          <w:sz w:val="24"/>
        </w:rPr>
        <w:t>质量管理体系ISO9001、环境管理体系ISO14001、职业健康安全管理体系认证且在认证有效期内的</w:t>
      </w:r>
      <w:r>
        <w:rPr>
          <w:rFonts w:hint="eastAsia" w:asciiTheme="minorEastAsia" w:hAnsiTheme="minorEastAsia" w:eastAsiaTheme="minorEastAsia"/>
          <w:bCs/>
          <w:color w:val="000000" w:themeColor="text1"/>
          <w:sz w:val="24"/>
          <w:lang w:val="en-US" w:eastAsia="zh-CN"/>
        </w:rPr>
        <w:t>资质文件</w:t>
      </w:r>
      <w:r>
        <w:rPr>
          <w:rFonts w:hint="eastAsia" w:asciiTheme="minorEastAsia" w:hAnsiTheme="minorEastAsia" w:eastAsiaTheme="minorEastAsia"/>
          <w:bCs/>
          <w:color w:val="000000" w:themeColor="text1"/>
          <w:sz w:val="24"/>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val="en-US" w:eastAsia="zh-CN"/>
        </w:rPr>
        <w:t>（4）提供</w:t>
      </w:r>
      <w:r>
        <w:rPr>
          <w:rFonts w:hint="eastAsia" w:asciiTheme="minorEastAsia" w:hAnsiTheme="minorEastAsia" w:eastAsiaTheme="minorEastAsia"/>
          <w:bCs/>
          <w:color w:val="000000" w:themeColor="text1"/>
          <w:sz w:val="24"/>
        </w:rPr>
        <w:t>标的物具有相同或相近行业（P</w:t>
      </w:r>
      <w:r>
        <w:rPr>
          <w:rFonts w:asciiTheme="minorEastAsia" w:hAnsiTheme="minorEastAsia" w:eastAsiaTheme="minorEastAsia"/>
          <w:bCs/>
          <w:color w:val="000000" w:themeColor="text1"/>
          <w:sz w:val="24"/>
        </w:rPr>
        <w:t>TA</w:t>
      </w:r>
      <w:r>
        <w:rPr>
          <w:rFonts w:hint="eastAsia" w:asciiTheme="minorEastAsia" w:hAnsiTheme="minorEastAsia" w:eastAsiaTheme="minorEastAsia"/>
          <w:bCs/>
          <w:color w:val="000000" w:themeColor="text1"/>
          <w:sz w:val="24"/>
        </w:rPr>
        <w:t>行业或石油化工行业）近三年内的大型闭式循环水系统处理经验和实际应用业绩，并提供业绩证明文件（合同或发票扫描件，加盖公章确认），</w:t>
      </w:r>
      <w:r>
        <w:rPr>
          <w:rFonts w:hint="eastAsia" w:asciiTheme="minorEastAsia" w:hAnsiTheme="minorEastAsia" w:eastAsiaTheme="minorEastAsia"/>
          <w:bCs/>
          <w:color w:val="000000" w:themeColor="text1"/>
          <w:sz w:val="24"/>
          <w:highlight w:val="yellow"/>
        </w:rPr>
        <w:t>所服务项目单系统循环量大于</w:t>
      </w:r>
      <w:r>
        <w:rPr>
          <w:rFonts w:asciiTheme="minorEastAsia" w:hAnsiTheme="minorEastAsia" w:eastAsiaTheme="minorEastAsia"/>
          <w:bCs/>
          <w:color w:val="000000" w:themeColor="text1"/>
          <w:sz w:val="24"/>
          <w:highlight w:val="yellow"/>
        </w:rPr>
        <w:t>2</w:t>
      </w:r>
      <w:r>
        <w:rPr>
          <w:rFonts w:hint="eastAsia" w:asciiTheme="minorEastAsia" w:hAnsiTheme="minorEastAsia" w:eastAsiaTheme="minorEastAsia"/>
          <w:bCs/>
          <w:color w:val="000000" w:themeColor="text1"/>
          <w:sz w:val="24"/>
          <w:highlight w:val="yellow"/>
        </w:rPr>
        <w:t>0000m3/h的装置不少于</w:t>
      </w:r>
      <w:r>
        <w:rPr>
          <w:rFonts w:asciiTheme="minorEastAsia" w:hAnsiTheme="minorEastAsia" w:eastAsiaTheme="minorEastAsia"/>
          <w:bCs/>
          <w:color w:val="000000" w:themeColor="text1"/>
          <w:sz w:val="24"/>
          <w:highlight w:val="yellow"/>
        </w:rPr>
        <w:t>3</w:t>
      </w:r>
      <w:r>
        <w:rPr>
          <w:rFonts w:hint="eastAsia" w:asciiTheme="minorEastAsia" w:hAnsiTheme="minorEastAsia" w:eastAsiaTheme="minorEastAsia"/>
          <w:bCs/>
          <w:color w:val="000000" w:themeColor="text1"/>
          <w:sz w:val="24"/>
          <w:highlight w:val="yellow"/>
        </w:rPr>
        <w:t>套，签约服务的厂家数量不少于</w:t>
      </w:r>
      <w:r>
        <w:rPr>
          <w:rFonts w:asciiTheme="minorEastAsia" w:hAnsiTheme="minorEastAsia" w:eastAsiaTheme="minorEastAsia"/>
          <w:bCs/>
          <w:color w:val="000000" w:themeColor="text1"/>
          <w:sz w:val="24"/>
          <w:highlight w:val="yellow"/>
        </w:rPr>
        <w:t>2</w:t>
      </w:r>
      <w:r>
        <w:rPr>
          <w:rFonts w:hint="eastAsia" w:asciiTheme="minorEastAsia" w:hAnsiTheme="minorEastAsia" w:eastAsiaTheme="minorEastAsia"/>
          <w:bCs/>
          <w:color w:val="000000" w:themeColor="text1"/>
          <w:sz w:val="24"/>
          <w:highlight w:val="yellow"/>
        </w:rPr>
        <w:t>家，</w:t>
      </w:r>
      <w:r>
        <w:rPr>
          <w:rFonts w:hint="eastAsia" w:asciiTheme="minorEastAsia" w:hAnsiTheme="minorEastAsia" w:eastAsiaTheme="minorEastAsia"/>
          <w:bCs/>
          <w:color w:val="000000" w:themeColor="text1"/>
          <w:sz w:val="24"/>
        </w:rPr>
        <w:t>且业绩应为投标厂商单独处理完成的业绩，不接受“联合体”投标。投标厂商应为标的物生产厂商，不接受代理商投标</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0"/>
        </w:numPr>
        <w:kinsoku/>
        <w:overflowPunct/>
        <w:topLinePunct w:val="0"/>
        <w:autoSpaceDE/>
        <w:autoSpaceDN/>
        <w:bidi w:val="0"/>
        <w:spacing w:before="0" w:line="288" w:lineRule="auto"/>
        <w:ind w:left="832" w:leftChars="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5</w:t>
      </w: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rPr>
        <w:t>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汇款银行水单：投标单位需缴纳投标保证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highlight w:val="yellow"/>
          <w:lang w:val="en-US" w:eastAsia="zh-CN"/>
        </w:rPr>
        <w:t>陆万元整</w:t>
      </w:r>
      <w:r>
        <w:rPr>
          <w:rFonts w:hint="eastAsia" w:asciiTheme="minorEastAsia" w:hAnsiTheme="minorEastAsia" w:eastAsiaTheme="minorEastAsia"/>
          <w:bCs/>
          <w:color w:val="000000" w:themeColor="text1"/>
          <w:sz w:val="24"/>
        </w:rPr>
        <w:t>，如中选、该保证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转为履约保证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，如不中选，在比选结束后请联系商务联系人办理无息等额退款。</w:t>
      </w:r>
    </w:p>
    <w:p>
      <w:pPr>
        <w:pStyle w:val="10"/>
        <w:keepNext w:val="0"/>
        <w:keepLines w:val="0"/>
        <w:pageBreakBefore w:val="0"/>
        <w:kinsoku/>
        <w:overflowPunct/>
        <w:topLinePunct w:val="0"/>
        <w:autoSpaceDE/>
        <w:autoSpaceDN/>
        <w:bidi w:val="0"/>
        <w:spacing w:line="288" w:lineRule="auto"/>
        <w:ind w:left="0"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汇款资料：</w:t>
      </w:r>
    </w:p>
    <w:p>
      <w:pPr>
        <w:keepNext w:val="0"/>
        <w:keepLines w:val="0"/>
        <w:pageBreakBefore w:val="0"/>
        <w:kinsoku/>
        <w:overflowPunct/>
        <w:topLinePunct w:val="0"/>
        <w:autoSpaceDE/>
        <w:autoSpaceDN/>
        <w:bidi w:val="0"/>
        <w:spacing w:line="288" w:lineRule="auto"/>
        <w:ind w:firstLine="1200" w:firstLineChars="500"/>
        <w:jc w:val="both"/>
        <w:rPr>
          <w:rFonts w:hint="eastAsia" w:asciiTheme="minorEastAsia" w:hAnsiTheme="minorEastAsia" w:eastAsiaTheme="minorEastAsia"/>
          <w:bCs/>
          <w:color w:val="000000" w:themeColor="text1"/>
          <w:sz w:val="24"/>
          <w:lang w:val="en-US" w:eastAsia="zh-CN"/>
        </w:rPr>
      </w:pPr>
      <w:r>
        <w:rPr>
          <w:rFonts w:hint="eastAsia" w:asciiTheme="minorEastAsia" w:hAnsiTheme="minorEastAsia" w:eastAsiaTheme="minorEastAsia"/>
          <w:bCs/>
          <w:color w:val="000000" w:themeColor="text1"/>
          <w:sz w:val="24"/>
          <w:lang w:val="en-US" w:eastAsia="zh-CN"/>
        </w:rPr>
        <w:t>收款人：福建福海创石油化工有限公司</w:t>
      </w:r>
    </w:p>
    <w:p>
      <w:pPr>
        <w:keepNext w:val="0"/>
        <w:keepLines w:val="0"/>
        <w:pageBreakBefore w:val="0"/>
        <w:kinsoku/>
        <w:overflowPunct/>
        <w:topLinePunct w:val="0"/>
        <w:autoSpaceDE/>
        <w:autoSpaceDN/>
        <w:bidi w:val="0"/>
        <w:spacing w:line="288" w:lineRule="auto"/>
        <w:ind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开户银行：中国银行漳州古雷经济开发区支行</w:t>
      </w:r>
    </w:p>
    <w:p>
      <w:pPr>
        <w:keepNext w:val="0"/>
        <w:keepLines w:val="0"/>
        <w:pageBreakBefore w:val="0"/>
        <w:kinsoku/>
        <w:overflowPunct/>
        <w:topLinePunct w:val="0"/>
        <w:autoSpaceDE/>
        <w:autoSpaceDN/>
        <w:bidi w:val="0"/>
        <w:spacing w:line="288" w:lineRule="auto"/>
        <w:ind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账    号：406574816628</w:t>
      </w:r>
    </w:p>
    <w:p>
      <w:pPr>
        <w:pStyle w:val="10"/>
        <w:keepNext w:val="0"/>
        <w:keepLines w:val="0"/>
        <w:pageBreakBefore w:val="0"/>
        <w:numPr>
          <w:ilvl w:val="0"/>
          <w:numId w:val="4"/>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获取比选文件：参选人自行下载比选文件。</w:t>
      </w:r>
    </w:p>
    <w:p>
      <w:pPr>
        <w:pStyle w:val="10"/>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0"/>
        <w:keepNext w:val="0"/>
        <w:keepLines w:val="0"/>
        <w:pageBreakBefore w:val="0"/>
        <w:numPr>
          <w:ilvl w:val="0"/>
          <w:numId w:val="0"/>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p>
    <w:p>
      <w:pPr>
        <w:keepNext w:val="0"/>
        <w:keepLines w:val="0"/>
        <w:pageBreakBefore w:val="0"/>
        <w:kinsoku/>
        <w:overflowPunct/>
        <w:topLinePunct w:val="0"/>
        <w:autoSpaceDE/>
        <w:autoSpaceDN/>
        <w:bidi w:val="0"/>
        <w:spacing w:line="288" w:lineRule="auto"/>
        <w:ind w:firstLine="472" w:firstLineChars="196"/>
        <w:rPr>
          <w:rFonts w:asciiTheme="minorEastAsia" w:hAnsiTheme="minorEastAsia" w:eastAsiaTheme="minorEastAsia"/>
          <w:b/>
          <w:bCs/>
          <w:color w:val="000000" w:themeColor="text1"/>
          <w:sz w:val="24"/>
        </w:rPr>
      </w:pPr>
      <w:r>
        <w:rPr>
          <w:rFonts w:hint="eastAsia"/>
          <w:b/>
          <w:bCs/>
          <w:color w:val="000000" w:themeColor="text1"/>
          <w:sz w:val="24"/>
        </w:rPr>
        <w:t>四、参选文件递交要求</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参选文件递交地点：</w:t>
      </w:r>
      <w:r>
        <w:rPr>
          <w:rFonts w:hint="eastAsia" w:asciiTheme="minorEastAsia" w:hAnsiTheme="minorEastAsia" w:eastAsiaTheme="minorEastAsia"/>
          <w:bCs/>
          <w:color w:val="000000" w:themeColor="text1"/>
          <w:sz w:val="24"/>
          <w:lang w:eastAsia="zh-CN"/>
        </w:rPr>
        <w:t>福建福海创石油化工有限公司</w:t>
      </w:r>
      <w:r>
        <w:rPr>
          <w:rFonts w:hint="eastAsia" w:asciiTheme="minorEastAsia" w:hAnsiTheme="minorEastAsia" w:eastAsiaTheme="minorEastAsia"/>
          <w:bCs/>
          <w:color w:val="000000" w:themeColor="text1"/>
          <w:sz w:val="24"/>
        </w:rPr>
        <w:t>（地址：</w:t>
      </w:r>
      <w:r>
        <w:rPr>
          <w:rFonts w:hint="eastAsia" w:asciiTheme="minorEastAsia" w:hAnsiTheme="minorEastAsia" w:eastAsiaTheme="minorEastAsia"/>
          <w:bCs/>
          <w:color w:val="000000" w:themeColor="text1"/>
          <w:sz w:val="24"/>
          <w:lang w:val="en-US" w:eastAsia="zh-CN"/>
        </w:rPr>
        <w:t>漳州市漳浦县杜浔镇杜昌路9号福海创办公大楼2楼</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递交截止时间：</w:t>
      </w:r>
      <w:r>
        <w:rPr>
          <w:rFonts w:hint="eastAsia" w:asciiTheme="majorEastAsia" w:hAnsiTheme="majorEastAsia" w:eastAsiaTheme="majorEastAsia"/>
          <w:bCs/>
          <w:color w:val="000000" w:themeColor="text1"/>
          <w:sz w:val="24"/>
        </w:rPr>
        <w:t>报名截止时间延后2个工作日</w:t>
      </w:r>
      <w:r>
        <w:rPr>
          <w:rFonts w:hint="eastAsia" w:asciiTheme="majorEastAsia" w:hAnsiTheme="majorEastAsia" w:eastAsiaTheme="majorEastAsia"/>
          <w:bCs/>
          <w:color w:val="000000" w:themeColor="text1"/>
          <w:sz w:val="24"/>
          <w:lang w:eastAsia="zh-CN"/>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asciiTheme="minorEastAsia" w:hAnsiTheme="minorEastAsia" w:eastAsiaTheme="minorEastAsia"/>
          <w:bCs/>
          <w:color w:val="000000" w:themeColor="text1"/>
          <w:sz w:val="24"/>
          <w:highlight w:val="yellow"/>
        </w:rPr>
        <w:t>寄送快递时，请在快递件</w:t>
      </w:r>
      <w:r>
        <w:rPr>
          <w:rFonts w:hint="eastAsia" w:asciiTheme="minorEastAsia" w:hAnsiTheme="minorEastAsia" w:eastAsiaTheme="minorEastAsia"/>
          <w:bCs/>
          <w:color w:val="000000" w:themeColor="text1"/>
          <w:sz w:val="24"/>
          <w:highlight w:val="yellow"/>
          <w:lang w:val="en-US" w:eastAsia="zh-CN"/>
        </w:rPr>
        <w:t>封面</w:t>
      </w:r>
      <w:r>
        <w:rPr>
          <w:rFonts w:asciiTheme="minorEastAsia" w:hAnsiTheme="minorEastAsia" w:eastAsiaTheme="minorEastAsia"/>
          <w:bCs/>
          <w:color w:val="000000" w:themeColor="text1"/>
          <w:sz w:val="24"/>
          <w:highlight w:val="yellow"/>
        </w:rPr>
        <w:t>备注清楚寄件人公司名称及相应标书项目名称</w:t>
      </w:r>
      <w:r>
        <w:rPr>
          <w:rFonts w:hint="eastAsia" w:asciiTheme="minorEastAsia" w:hAnsiTheme="minorEastAsia" w:eastAsiaTheme="minorEastAsia"/>
          <w:bCs/>
          <w:color w:val="000000" w:themeColor="text1"/>
          <w:sz w:val="24"/>
          <w:highlight w:val="yellow"/>
          <w:lang w:eastAsia="zh-CN"/>
        </w:rPr>
        <w:t>，</w:t>
      </w:r>
      <w:r>
        <w:rPr>
          <w:rFonts w:hint="eastAsia" w:asciiTheme="minorEastAsia" w:hAnsiTheme="minorEastAsia" w:eastAsiaTheme="minorEastAsia"/>
          <w:bCs/>
          <w:color w:val="000000" w:themeColor="text1"/>
          <w:sz w:val="24"/>
          <w:highlight w:val="yellow"/>
          <w:lang w:val="en-US" w:eastAsia="zh-CN"/>
        </w:rPr>
        <w:t>同时快递内随附标书电子版资料</w:t>
      </w:r>
      <w:r>
        <w:rPr>
          <w:rFonts w:asciiTheme="minorEastAsia" w:hAnsiTheme="minorEastAsia" w:eastAsiaTheme="minorEastAsia"/>
          <w:bCs/>
          <w:color w:val="000000" w:themeColor="text1"/>
          <w:sz w:val="24"/>
          <w:highlight w:val="yellow"/>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如遇新型冠状病毒疫情影响导致无法保证物流配送时间，需邮件说明原因并在参选文件</w:t>
      </w:r>
      <w:r>
        <w:rPr>
          <w:rFonts w:hint="eastAsia" w:asciiTheme="majorEastAsia" w:hAnsiTheme="majorEastAsia" w:eastAsiaTheme="majorEastAsia"/>
          <w:bCs/>
          <w:color w:val="000000" w:themeColor="text1"/>
          <w:sz w:val="24"/>
        </w:rPr>
        <w:t>递交截止时间前邮件加密发送参选文件至：</w:t>
      </w:r>
      <w:r>
        <w:rPr>
          <w:rFonts w:hint="eastAsia" w:asciiTheme="majorEastAsia" w:hAnsiTheme="majorEastAsia" w:eastAsiaTheme="majorEastAsia"/>
          <w:bCs/>
          <w:color w:val="000000" w:themeColor="text1"/>
          <w:sz w:val="24"/>
        </w:rPr>
        <w:fldChar w:fldCharType="begin"/>
      </w:r>
      <w:r>
        <w:rPr>
          <w:rFonts w:hint="eastAsia" w:asciiTheme="majorEastAsia" w:hAnsiTheme="majorEastAsia" w:eastAsiaTheme="majorEastAsia"/>
          <w:bCs/>
          <w:color w:val="000000" w:themeColor="text1"/>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000000" w:themeColor="text1"/>
          <w:sz w:val="24"/>
        </w:rPr>
        <w:fldChar w:fldCharType="separate"/>
      </w:r>
      <w:r>
        <w:rPr>
          <w:rFonts w:hint="eastAsia" w:asciiTheme="majorEastAsia" w:hAnsiTheme="majorEastAsia" w:eastAsiaTheme="majorEastAsia"/>
          <w:bCs/>
          <w:color w:val="000000" w:themeColor="text1"/>
          <w:sz w:val="24"/>
        </w:rPr>
        <w:t>wzcgb@fjpec.com.cn（邮件标题备注参选项目名称）。开选当日将由业务员联系获取加密密码。</w:t>
      </w:r>
      <w:r>
        <w:rPr>
          <w:rFonts w:hint="eastAsia" w:asciiTheme="majorEastAsia" w:hAnsiTheme="majorEastAsia" w:eastAsiaTheme="majorEastAsia"/>
          <w:bCs/>
          <w:color w:val="000000" w:themeColor="text1"/>
          <w:sz w:val="24"/>
        </w:rPr>
        <w:fldChar w:fldCharType="end"/>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hint="eastAsia" w:asciiTheme="majorEastAsia" w:hAnsiTheme="majorEastAsia" w:eastAsiaTheme="majorEastAsia"/>
          <w:bCs/>
          <w:color w:val="000000" w:themeColor="text1"/>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000000" w:themeColor="text1"/>
          <w:sz w:val="24"/>
          <w:lang w:eastAsia="zh-CN"/>
        </w:rPr>
        <w:t>（</w:t>
      </w:r>
      <w:r>
        <w:rPr>
          <w:rFonts w:hint="eastAsia" w:asciiTheme="majorEastAsia" w:hAnsiTheme="majorEastAsia" w:eastAsiaTheme="majorEastAsia"/>
          <w:bCs/>
          <w:color w:val="000000" w:themeColor="text1"/>
          <w:sz w:val="24"/>
          <w:lang w:val="en-US" w:eastAsia="zh-CN"/>
        </w:rPr>
        <w:t>3</w:t>
      </w:r>
      <w:r>
        <w:rPr>
          <w:rFonts w:hint="eastAsia" w:asciiTheme="majorEastAsia" w:hAnsiTheme="majorEastAsia" w:eastAsiaTheme="majorEastAsia"/>
          <w:bCs/>
          <w:color w:val="000000" w:themeColor="text1"/>
          <w:sz w:val="24"/>
          <w:lang w:eastAsia="zh-CN"/>
        </w:rPr>
        <w:t>）</w:t>
      </w:r>
      <w:r>
        <w:rPr>
          <w:rFonts w:hint="eastAsia" w:asciiTheme="majorEastAsia" w:hAnsiTheme="majorEastAsia" w:eastAsiaTheme="majorEastAsia"/>
          <w:bCs/>
          <w:color w:val="000000" w:themeColor="text1"/>
          <w:sz w:val="24"/>
          <w:lang w:val="en-US" w:eastAsia="zh-CN"/>
        </w:rPr>
        <w:t>不满足附件《2022年PTA装置闭式循环冷却水药剂采购技术要求》的</w:t>
      </w:r>
      <w:r>
        <w:rPr>
          <w:rFonts w:hint="eastAsia" w:asciiTheme="majorEastAsia" w:hAnsiTheme="majorEastAsia" w:eastAsiaTheme="majorEastAsia"/>
          <w:bCs/>
          <w:color w:val="000000" w:themeColor="text1"/>
          <w:sz w:val="24"/>
        </w:rPr>
        <w:t>参选文件将被拒收</w:t>
      </w:r>
      <w:r>
        <w:rPr>
          <w:rFonts w:hint="eastAsia" w:asciiTheme="majorEastAsia" w:hAnsiTheme="majorEastAsia" w:eastAsiaTheme="majorEastAsia"/>
          <w:bCs/>
          <w:color w:val="000000" w:themeColor="text1"/>
          <w:sz w:val="24"/>
          <w:lang w:eastAsia="zh-CN"/>
        </w:rPr>
        <w:t>。</w:t>
      </w:r>
    </w:p>
    <w:p>
      <w:pPr>
        <w:pStyle w:val="10"/>
        <w:keepNext w:val="0"/>
        <w:keepLines w:val="0"/>
        <w:pageBreakBefore w:val="0"/>
        <w:kinsoku/>
        <w:overflowPunct/>
        <w:topLinePunct w:val="0"/>
        <w:autoSpaceDE/>
        <w:autoSpaceDN/>
        <w:bidi w:val="0"/>
        <w:spacing w:before="100" w:beforeAutospacing="1" w:after="100" w:afterAutospacing="1" w:line="288" w:lineRule="auto"/>
        <w:ind w:left="412" w:firstLine="0"/>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五、联系方式</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商务联系人：</w:t>
      </w:r>
      <w:r>
        <w:rPr>
          <w:rFonts w:hint="eastAsia" w:cs="宋体" w:asciiTheme="minorEastAsia" w:hAnsiTheme="minorEastAsia"/>
          <w:bCs/>
          <w:color w:val="000000" w:themeColor="text1"/>
          <w:sz w:val="24"/>
          <w:lang w:val="en-US" w:eastAsia="zh-CN"/>
        </w:rPr>
        <w:t>卢翠云</w:t>
      </w:r>
      <w:r>
        <w:rPr>
          <w:rFonts w:hint="eastAsia" w:cs="宋体" w:asciiTheme="minorEastAsia" w:hAnsiTheme="minorEastAsia"/>
          <w:bCs/>
          <w:color w:val="000000" w:themeColor="text1"/>
          <w:sz w:val="24"/>
        </w:rPr>
        <w:t xml:space="preserve">  电话：</w:t>
      </w:r>
      <w:r>
        <w:rPr>
          <w:rFonts w:hint="eastAsia" w:cs="宋体" w:asciiTheme="minorEastAsia" w:hAnsiTheme="minorEastAsia"/>
          <w:bCs/>
          <w:color w:val="000000" w:themeColor="text1"/>
          <w:sz w:val="24"/>
          <w:lang w:val="en-US" w:eastAsia="zh-CN"/>
        </w:rPr>
        <w:t>13599526303</w:t>
      </w:r>
      <w:r>
        <w:rPr>
          <w:rFonts w:hint="eastAsia" w:cs="宋体" w:asciiTheme="minorEastAsia" w:hAnsiTheme="minorEastAsia"/>
          <w:bCs/>
          <w:color w:val="000000" w:themeColor="text1"/>
          <w:sz w:val="24"/>
        </w:rPr>
        <w:tab/>
      </w:r>
      <w:r>
        <w:rPr>
          <w:rFonts w:hint="eastAsia" w:cs="宋体" w:asciiTheme="minorEastAsia" w:hAnsiTheme="minorEastAsia"/>
          <w:bCs/>
          <w:color w:val="000000" w:themeColor="text1"/>
          <w:sz w:val="24"/>
        </w:rPr>
        <w:t xml:space="preserve"> 邮箱：</w:t>
      </w:r>
      <w:r>
        <w:rPr>
          <w:rFonts w:hint="eastAsia" w:asciiTheme="minorEastAsia" w:hAnsiTheme="minorEastAsia"/>
          <w:color w:val="000000" w:themeColor="text1"/>
          <w:sz w:val="24"/>
        </w:rPr>
        <w:t>wzcgb</w:t>
      </w:r>
      <w:r>
        <w:rPr>
          <w:rStyle w:val="11"/>
          <w:rFonts w:hint="eastAsia" w:ascii="Times New Roman" w:hAnsi="Times New Roman" w:eastAsia="宋体" w:cs="Times New Roman"/>
          <w:color w:val="000000" w:themeColor="text1"/>
        </w:rPr>
        <w:t>@fjpec.com.cn</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技术联系人：</w:t>
      </w:r>
      <w:r>
        <w:rPr>
          <w:rFonts w:hint="eastAsia" w:cs="宋体" w:asciiTheme="minorEastAsia" w:hAnsiTheme="minorEastAsia"/>
          <w:bCs/>
          <w:color w:val="000000" w:themeColor="text1"/>
          <w:sz w:val="24"/>
          <w:lang w:val="en-US" w:eastAsia="zh-CN"/>
        </w:rPr>
        <w:t>陈海伟</w:t>
      </w:r>
      <w:r>
        <w:rPr>
          <w:rFonts w:hint="eastAsia" w:cs="宋体" w:asciiTheme="minorEastAsia" w:hAnsiTheme="minorEastAsia"/>
          <w:bCs/>
          <w:color w:val="000000" w:themeColor="text1"/>
          <w:sz w:val="24"/>
        </w:rPr>
        <w:t xml:space="preserve"> 电话：13616007156  </w:t>
      </w:r>
      <w:r>
        <w:rPr>
          <w:rFonts w:hint="eastAsia" w:cs="宋体" w:asciiTheme="minorEastAsia" w:hAnsiTheme="minorEastAsia"/>
          <w:bCs/>
          <w:color w:val="000000" w:themeColor="text1"/>
          <w:sz w:val="24"/>
          <w:lang w:val="en-US" w:eastAsia="zh-CN"/>
        </w:rPr>
        <w:t xml:space="preserve"> </w:t>
      </w:r>
      <w:r>
        <w:rPr>
          <w:rFonts w:hint="eastAsia" w:cs="宋体" w:asciiTheme="minorEastAsia" w:hAnsiTheme="minorEastAsia"/>
          <w:bCs/>
          <w:color w:val="000000" w:themeColor="text1"/>
          <w:sz w:val="24"/>
        </w:rPr>
        <w:t>邮箱：</w:t>
      </w:r>
      <w:r>
        <w:rPr>
          <w:rFonts w:ascii="Arial" w:hAnsi="Arial" w:eastAsia="宋体" w:cs="Arial"/>
          <w:color w:val="000000" w:themeColor="text1"/>
          <w:sz w:val="18"/>
          <w:szCs w:val="18"/>
        </w:rPr>
        <w:t>hwchen@fhcpec.com.cn</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
          <w:bCs/>
          <w:color w:val="000000" w:themeColor="text1"/>
          <w:sz w:val="24"/>
        </w:rPr>
      </w:pPr>
      <w:r>
        <w:rPr>
          <w:rFonts w:hint="eastAsia" w:cs="宋体" w:asciiTheme="minorEastAsia" w:hAnsiTheme="minorEastAsia"/>
          <w:bCs/>
          <w:color w:val="000000" w:themeColor="text1"/>
          <w:sz w:val="24"/>
        </w:rPr>
        <w:t>纪检监察室电话：0596-6311774</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asciiTheme="minorEastAsia" w:hAnsiTheme="minorEastAsia"/>
          <w:bCs/>
          <w:color w:val="000000" w:themeColor="text1"/>
          <w:sz w:val="24"/>
        </w:rPr>
      </w:pPr>
      <w:r>
        <w:rPr>
          <w:rFonts w:hint="eastAsia" w:cs="宋体" w:asciiTheme="minorEastAsia" w:hAnsiTheme="minorEastAsia"/>
          <w:bCs/>
          <w:color w:val="000000" w:themeColor="text1"/>
          <w:sz w:val="24"/>
        </w:rPr>
        <w:t>联系地址：</w:t>
      </w:r>
      <w:r>
        <w:rPr>
          <w:rFonts w:hint="eastAsia" w:asciiTheme="minorEastAsia" w:hAnsiTheme="minorEastAsia"/>
          <w:bCs/>
          <w:color w:val="000000" w:themeColor="text1"/>
          <w:sz w:val="24"/>
        </w:rPr>
        <w:t>厦门市思明区莲前街道领事馆路16号银领中心B栋4楼</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邮    编：</w:t>
      </w:r>
      <w:r>
        <w:rPr>
          <w:rFonts w:ascii="Arial" w:hAnsi="Arial" w:eastAsia="宋体" w:cs="Arial"/>
          <w:color w:val="000000" w:themeColor="text1"/>
          <w:sz w:val="24"/>
          <w:shd w:val="clear" w:color="auto" w:fill="FFFFFF"/>
        </w:rPr>
        <w:t>361001</w:t>
      </w:r>
    </w:p>
    <w:p>
      <w:pPr>
        <w:keepNext w:val="0"/>
        <w:keepLines w:val="0"/>
        <w:pageBreakBefore w:val="0"/>
        <w:kinsoku/>
        <w:overflowPunct/>
        <w:topLinePunct w:val="0"/>
        <w:autoSpaceDE/>
        <w:autoSpaceDN/>
        <w:bidi w:val="0"/>
        <w:spacing w:before="100" w:beforeAutospacing="1" w:after="100" w:afterAutospacing="1" w:line="288" w:lineRule="auto"/>
        <w:ind w:firstLine="480" w:firstLineChars="200"/>
        <w:jc w:val="righ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lang w:eastAsia="zh-CN"/>
        </w:rPr>
        <w:t>翔鹭石化（漳州）有限公司</w:t>
      </w:r>
      <w:r>
        <w:rPr>
          <w:rFonts w:hint="eastAsia" w:asciiTheme="minorEastAsia" w:hAnsiTheme="minorEastAsia" w:eastAsiaTheme="minorEastAsia"/>
          <w:color w:val="000000" w:themeColor="text1"/>
          <w:sz w:val="24"/>
        </w:rPr>
        <w:t xml:space="preserve"> </w:t>
      </w:r>
    </w:p>
    <w:p>
      <w:pPr>
        <w:keepNext w:val="0"/>
        <w:keepLines w:val="0"/>
        <w:pageBreakBefore w:val="0"/>
        <w:kinsoku/>
        <w:overflowPunct/>
        <w:topLinePunct w:val="0"/>
        <w:autoSpaceDE/>
        <w:autoSpaceDN/>
        <w:bidi w:val="0"/>
        <w:spacing w:before="100" w:beforeAutospacing="1" w:after="100" w:afterAutospacing="1" w:line="288" w:lineRule="auto"/>
        <w:ind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lang w:eastAsia="zh-CN"/>
        </w:rPr>
        <w:t>2022年</w:t>
      </w:r>
      <w:r>
        <w:rPr>
          <w:rFonts w:hint="eastAsia" w:asciiTheme="minorEastAsia" w:hAnsiTheme="minorEastAsia" w:eastAsiaTheme="minorEastAsia"/>
          <w:color w:val="000000" w:themeColor="text1"/>
          <w:sz w:val="24"/>
          <w:lang w:val="en-US" w:eastAsia="zh-CN"/>
        </w:rPr>
        <w:t>8</w:t>
      </w:r>
      <w:r>
        <w:rPr>
          <w:rFonts w:hint="eastAsia" w:asciiTheme="minorEastAsia" w:hAnsiTheme="minorEastAsia" w:eastAsiaTheme="minorEastAsia"/>
          <w:color w:val="000000" w:themeColor="text1"/>
          <w:sz w:val="24"/>
          <w:lang w:eastAsia="zh-CN"/>
        </w:rPr>
        <w:t>月</w:t>
      </w:r>
      <w:r>
        <w:rPr>
          <w:rFonts w:hint="eastAsia" w:asciiTheme="minorEastAsia" w:hAnsiTheme="minorEastAsia" w:eastAsiaTheme="minorEastAsia"/>
          <w:color w:val="000000" w:themeColor="text1"/>
          <w:sz w:val="24"/>
          <w:lang w:val="en-US" w:eastAsia="zh-CN"/>
        </w:rPr>
        <w:t>22</w:t>
      </w:r>
      <w:r>
        <w:rPr>
          <w:rFonts w:hint="eastAsia" w:asciiTheme="minorEastAsia" w:hAnsiTheme="minorEastAsia" w:eastAsiaTheme="minorEastAsia"/>
          <w:color w:val="000000" w:themeColor="text1"/>
          <w:sz w:val="24"/>
          <w:lang w:eastAsia="zh-CN"/>
        </w:rPr>
        <w:t>日</w:t>
      </w: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r>
        <w:rPr>
          <w:rFonts w:hint="eastAsia" w:ascii="宋体" w:hAnsi="宋体"/>
          <w:b/>
          <w:bCs/>
          <w:color w:val="000000" w:themeColor="text1"/>
          <w:sz w:val="36"/>
        </w:rPr>
        <w:t>二、参选规定及说明</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本次</w:t>
      </w:r>
      <w:r>
        <w:rPr>
          <w:rFonts w:hint="eastAsia" w:ascii="宋体" w:hAnsi="宋体"/>
          <w:color w:val="000000" w:themeColor="text1"/>
          <w:sz w:val="18"/>
          <w:szCs w:val="18"/>
          <w:lang w:val="en-US" w:eastAsia="zh-CN"/>
        </w:rPr>
        <w:t>公开</w:t>
      </w:r>
      <w:r>
        <w:rPr>
          <w:rFonts w:hint="eastAsia" w:ascii="宋体" w:hAnsi="宋体"/>
          <w:color w:val="000000" w:themeColor="text1"/>
          <w:sz w:val="18"/>
          <w:szCs w:val="18"/>
        </w:rPr>
        <w:t>比选涉及产品为：</w:t>
      </w:r>
      <w:r>
        <w:rPr>
          <w:rFonts w:hint="eastAsia" w:ascii="宋体" w:hAnsi="宋体"/>
          <w:color w:val="000000" w:themeColor="text1"/>
          <w:sz w:val="18"/>
          <w:szCs w:val="18"/>
          <w:u w:val="single"/>
          <w:lang w:val="en-US" w:eastAsia="zh-CN"/>
        </w:rPr>
        <w:t>PTA装置闭式循环冷却水系统处理药剂</w:t>
      </w:r>
      <w:r>
        <w:rPr>
          <w:rFonts w:hint="eastAsia" w:ascii="宋体" w:hAnsi="宋体"/>
          <w:color w:val="000000" w:themeColor="text1"/>
          <w:sz w:val="18"/>
          <w:szCs w:val="18"/>
          <w:u w:val="single"/>
        </w:rPr>
        <w:t>。</w:t>
      </w:r>
    </w:p>
    <w:p>
      <w:pPr>
        <w:pStyle w:val="13"/>
        <w:keepNext w:val="0"/>
        <w:keepLines w:val="0"/>
        <w:pageBreakBefore w:val="0"/>
        <w:kinsoku/>
        <w:overflowPunct/>
        <w:topLinePunct w:val="0"/>
        <w:autoSpaceDE/>
        <w:autoSpaceDN/>
        <w:bidi w:val="0"/>
        <w:spacing w:line="288" w:lineRule="auto"/>
        <w:ind w:firstLine="0" w:firstLineChars="0"/>
        <w:rPr>
          <w:rFonts w:ascii="宋体"/>
          <w:color w:val="000000" w:themeColor="text1"/>
          <w:sz w:val="18"/>
          <w:szCs w:val="18"/>
        </w:rPr>
      </w:pPr>
      <w:r>
        <w:rPr>
          <w:rFonts w:hint="eastAsia" w:ascii="宋体" w:hAnsi="宋体"/>
          <w:color w:val="000000" w:themeColor="text1"/>
          <w:sz w:val="18"/>
          <w:szCs w:val="18"/>
        </w:rPr>
        <w:t>数量、时间、付款方式等、质量标准等按公开比选文件</w:t>
      </w:r>
      <w:r>
        <w:rPr>
          <w:rFonts w:hint="eastAsia" w:ascii="宋体" w:hAnsi="宋体"/>
          <w:color w:val="000000" w:themeColor="text1"/>
          <w:sz w:val="18"/>
          <w:szCs w:val="18"/>
          <w:lang w:val="en-US" w:eastAsia="zh-CN"/>
        </w:rPr>
        <w:t>及附件《2022年PTA装置闭式循环冷却水药剂采购技术要求》</w:t>
      </w:r>
      <w:r>
        <w:rPr>
          <w:rFonts w:hint="eastAsia" w:ascii="宋体" w:hAnsi="宋体"/>
          <w:color w:val="000000" w:themeColor="text1"/>
          <w:sz w:val="18"/>
          <w:szCs w:val="18"/>
        </w:rPr>
        <w:t>要求。</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2.参选人资格：</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（1）具备独立法人资格、具备有效的企业法人营业执照；</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（2）单位负责人为同一人或者存在控股、管理关系的不同单位不得同时参加本项目的比选；</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（3）没有失信黑名单记录（以最高院失信被执行人系统发布信息为准）；</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rPr>
        <w:t>（</w:t>
      </w:r>
      <w:r>
        <w:rPr>
          <w:rFonts w:hint="eastAsia" w:ascii="宋体"/>
          <w:color w:val="000000" w:themeColor="text1"/>
          <w:sz w:val="18"/>
          <w:szCs w:val="18"/>
          <w:lang w:eastAsia="zh-CN"/>
        </w:rPr>
        <w:t>4）与比选人无诉讼纠纷。</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5</w:t>
      </w:r>
      <w:r>
        <w:rPr>
          <w:rFonts w:hint="eastAsia" w:ascii="宋体"/>
          <w:color w:val="000000" w:themeColor="text1"/>
          <w:sz w:val="18"/>
          <w:szCs w:val="18"/>
          <w:lang w:eastAsia="zh-CN"/>
        </w:rPr>
        <w:t>）通过质量管理体系ISO9001、环境管理体系ISO14001、职业健康安全管理体系认证且在认证有效期内的公司或企业。</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val="en-US" w:eastAsia="zh-CN"/>
        </w:rPr>
      </w:pPr>
      <w:r>
        <w:rPr>
          <w:rFonts w:hint="eastAsia" w:ascii="宋体"/>
          <w:color w:val="000000" w:themeColor="text1"/>
          <w:sz w:val="18"/>
          <w:szCs w:val="18"/>
          <w:lang w:val="en-US" w:eastAsia="zh-CN"/>
        </w:rPr>
        <w:t>（6）提供标的物具有相同或相近行业（PTA行业或石油化工行业）近三年内的大型闭式循环水系统处理经验和实际应用业绩，并提供业绩证明文件（合同或发票扫描件，加盖公章确认），</w:t>
      </w:r>
      <w:r>
        <w:rPr>
          <w:rFonts w:hint="eastAsia" w:ascii="宋体"/>
          <w:color w:val="000000" w:themeColor="text1"/>
          <w:sz w:val="18"/>
          <w:szCs w:val="18"/>
          <w:highlight w:val="yellow"/>
          <w:lang w:val="en-US" w:eastAsia="zh-CN"/>
        </w:rPr>
        <w:t>所服务项目单系统循环量大于20000m3/h的装置不少于3套，签约服务的厂家数量不少于2家，</w:t>
      </w:r>
      <w:r>
        <w:rPr>
          <w:rFonts w:hint="eastAsia" w:ascii="宋体"/>
          <w:color w:val="000000" w:themeColor="text1"/>
          <w:sz w:val="18"/>
          <w:szCs w:val="18"/>
          <w:lang w:val="en-US" w:eastAsia="zh-CN"/>
        </w:rPr>
        <w:t>且业绩应为投标厂商单独处理完成的业绩，不接受“联合体”投标。投标厂商应为标的物生产厂商，不接受代理商投标；</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7</w:t>
      </w:r>
      <w:r>
        <w:rPr>
          <w:rFonts w:hint="eastAsia" w:ascii="宋体"/>
          <w:color w:val="000000" w:themeColor="text1"/>
          <w:sz w:val="18"/>
          <w:szCs w:val="18"/>
          <w:lang w:eastAsia="zh-CN"/>
        </w:rPr>
        <w:t>）无自身原因造成的不良服务记录和客户投诉。</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8</w:t>
      </w:r>
      <w:r>
        <w:rPr>
          <w:rFonts w:hint="eastAsia" w:ascii="宋体"/>
          <w:color w:val="000000" w:themeColor="text1"/>
          <w:sz w:val="18"/>
          <w:szCs w:val="18"/>
          <w:lang w:eastAsia="zh-CN"/>
        </w:rPr>
        <w:t>）参选保证金：</w:t>
      </w:r>
      <w:r>
        <w:rPr>
          <w:rFonts w:hint="eastAsia" w:ascii="宋体"/>
          <w:color w:val="000000" w:themeColor="text1"/>
          <w:sz w:val="18"/>
          <w:szCs w:val="18"/>
          <w:lang w:val="en-US" w:eastAsia="zh-CN"/>
        </w:rPr>
        <w:t>陆万元整；</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3.</w:t>
      </w:r>
      <w:r>
        <w:rPr>
          <w:rFonts w:hint="eastAsia"/>
          <w:color w:val="000000" w:themeColor="text1"/>
          <w:sz w:val="18"/>
          <w:szCs w:val="18"/>
        </w:rPr>
        <w:t>参选人要仔细阅读公开比选文件的内容，按该报价要求提供以下要求的文件，所提供资料必须真实。</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公开比选请按以下要求密封报价。</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5.</w:t>
      </w:r>
      <w:r>
        <w:rPr>
          <w:rFonts w:hint="eastAsia" w:ascii="宋体" w:hAnsi="宋体"/>
          <w:color w:val="000000" w:themeColor="text1"/>
          <w:sz w:val="18"/>
          <w:szCs w:val="18"/>
        </w:rPr>
        <w:t>参选人密封参选书，在各封口处加盖公司印章。以下材料一式两份，称为“参选文件”，需正、副本各一份，注明“正本”及“副本”并逐页盖公章，包括：</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）比选公告</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（2）参选规定及说明</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（3）公开比选文件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（4）参选书</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（5）法定代表人授权书</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18"/>
          <w:szCs w:val="18"/>
        </w:rPr>
      </w:pPr>
      <w:r>
        <w:rPr>
          <w:rFonts w:hint="eastAsia" w:ascii="宋体" w:hAnsi="宋体"/>
          <w:color w:val="000000" w:themeColor="text1"/>
          <w:sz w:val="18"/>
          <w:szCs w:val="18"/>
        </w:rPr>
        <w:t>（6）报价单</w:t>
      </w:r>
    </w:p>
    <w:p>
      <w:pPr>
        <w:pStyle w:val="10"/>
        <w:keepNext w:val="0"/>
        <w:keepLines w:val="0"/>
        <w:pageBreakBefore w:val="0"/>
        <w:numPr>
          <w:ilvl w:val="0"/>
          <w:numId w:val="0"/>
        </w:numPr>
        <w:kinsoku/>
        <w:overflowPunct/>
        <w:topLinePunct w:val="0"/>
        <w:autoSpaceDE/>
        <w:autoSpaceDN/>
        <w:bidi w:val="0"/>
        <w:spacing w:before="0" w:line="288" w:lineRule="auto"/>
        <w:rPr>
          <w:rFonts w:hint="eastAsia" w:ascii="宋体" w:hAnsi="宋体" w:eastAsia="宋体"/>
          <w:color w:val="000000" w:themeColor="text1"/>
          <w:sz w:val="18"/>
          <w:szCs w:val="18"/>
          <w:lang w:eastAsia="zh-CN"/>
        </w:rPr>
      </w:pPr>
      <w:r>
        <w:rPr>
          <w:rFonts w:hint="eastAsia" w:ascii="宋体" w:hAnsi="宋体" w:eastAsia="宋体" w:cs="Times New Roman"/>
          <w:color w:val="000000" w:themeColor="text1"/>
          <w:kern w:val="2"/>
          <w:sz w:val="18"/>
          <w:szCs w:val="18"/>
          <w:lang w:val="en-US" w:eastAsia="zh-CN" w:bidi="ar-SA"/>
        </w:rPr>
        <w:t>（7）附件《2022年PTA装置闭式循环冷却水药剂采购技术要求》及其中要求的文件。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参选文件的修改：</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在参选文件收取时间截止</w:t>
      </w:r>
      <w:r>
        <w:rPr>
          <w:rFonts w:ascii="宋体" w:hAnsi="宋体"/>
          <w:color w:val="000000" w:themeColor="text1"/>
          <w:sz w:val="18"/>
          <w:szCs w:val="18"/>
        </w:rPr>
        <w:t>24</w:t>
      </w:r>
      <w:r>
        <w:rPr>
          <w:rFonts w:hint="eastAsia" w:ascii="宋体" w:hAnsi="宋体"/>
          <w:color w:val="000000" w:themeColor="text1"/>
          <w:sz w:val="18"/>
          <w:szCs w:val="18"/>
        </w:rPr>
        <w:t>小时之前，参选人有权修改、补充或撤回已邮寄的参选文件，修改书将替代被修改的部分，成为参选文件的一部分。截至参选文件收取日期前</w:t>
      </w:r>
      <w:r>
        <w:rPr>
          <w:rFonts w:ascii="宋体" w:hAnsi="宋体"/>
          <w:color w:val="000000" w:themeColor="text1"/>
          <w:sz w:val="18"/>
          <w:szCs w:val="18"/>
        </w:rPr>
        <w:t>24</w:t>
      </w:r>
      <w:r>
        <w:rPr>
          <w:rFonts w:hint="eastAsia" w:ascii="宋体" w:hAnsi="宋体"/>
          <w:color w:val="000000" w:themeColor="text1"/>
          <w:sz w:val="18"/>
          <w:szCs w:val="18"/>
        </w:rPr>
        <w:t>小时内，不允许修改、补充或撤回参选文件。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除参选人对错误处做必要修改外，参选文件不允许有加行、涂抹或改写。如有修改错漏处，必须由参选人法定代表人或被授权代表签字并加盖公章。</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7.</w:t>
      </w:r>
      <w:r>
        <w:rPr>
          <w:rFonts w:hint="eastAsia" w:ascii="宋体" w:hAnsi="宋体"/>
          <w:color w:val="000000" w:themeColor="text1"/>
          <w:sz w:val="18"/>
          <w:szCs w:val="18"/>
        </w:rPr>
        <w:t>报价均应为人民币一票含增值税目的地交货价。小写和大写不符，以大写为准；副本与正本不符，以正本为准。</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8.</w:t>
      </w:r>
      <w:r>
        <w:rPr>
          <w:rFonts w:hint="eastAsia" w:ascii="宋体" w:hAnsi="宋体"/>
          <w:color w:val="000000" w:themeColor="text1"/>
          <w:sz w:val="18"/>
          <w:szCs w:val="18"/>
        </w:rPr>
        <w:t>公开比选在本公司或本集团范围内组织比选小组成员召开比选会议，检查参选文件是否符合规定，并作记录。比选会议旨在确定所公开比选</w:t>
      </w:r>
      <w:r>
        <w:rPr>
          <w:rFonts w:hint="eastAsia" w:ascii="宋体" w:hAnsi="宋体"/>
          <w:color w:val="000000" w:themeColor="text1"/>
          <w:sz w:val="18"/>
          <w:szCs w:val="18"/>
          <w:u w:val="single"/>
          <w:lang w:eastAsia="zh-CN"/>
        </w:rPr>
        <w:t>PTA装置闭式循环冷却水系统处理药剂</w:t>
      </w:r>
      <w:r>
        <w:rPr>
          <w:rFonts w:hint="eastAsia" w:ascii="宋体" w:hAnsi="宋体"/>
          <w:color w:val="000000" w:themeColor="text1"/>
          <w:sz w:val="18"/>
          <w:szCs w:val="18"/>
          <w:u w:val="single"/>
        </w:rPr>
        <w:t>的</w:t>
      </w:r>
      <w:r>
        <w:rPr>
          <w:rFonts w:hint="eastAsia" w:ascii="宋体" w:hAnsi="宋体"/>
          <w:color w:val="000000" w:themeColor="text1"/>
          <w:sz w:val="18"/>
          <w:szCs w:val="18"/>
        </w:rPr>
        <w:t>采购指导价格。比选会议确定指导价格之后：</w:t>
      </w:r>
    </w:p>
    <w:p>
      <w:pPr>
        <w:keepNext w:val="0"/>
        <w:keepLines w:val="0"/>
        <w:pageBreakBefore w:val="0"/>
        <w:kinsoku/>
        <w:overflowPunct/>
        <w:topLinePunct w:val="0"/>
        <w:autoSpaceDE/>
        <w:autoSpaceDN/>
        <w:bidi w:val="0"/>
        <w:spacing w:line="288" w:lineRule="auto"/>
        <w:rPr>
          <w:rFonts w:ascii="Arial" w:hAnsi="Arial" w:cs="Arial"/>
          <w:color w:val="000000" w:themeColor="text1"/>
          <w:sz w:val="18"/>
          <w:szCs w:val="18"/>
        </w:rPr>
      </w:pPr>
      <w:r>
        <w:rPr>
          <w:rFonts w:ascii="Arial" w:hAnsi="Arial" w:cs="Arial"/>
          <w:color w:val="000000" w:themeColor="text1"/>
          <w:sz w:val="18"/>
          <w:szCs w:val="18"/>
        </w:rPr>
        <w:t>8.1</w:t>
      </w:r>
      <w:r>
        <w:rPr>
          <w:rFonts w:hint="eastAsia" w:ascii="Arial" w:hAnsi="Arial" w:cs="Arial"/>
          <w:color w:val="000000" w:themeColor="text1"/>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Arial" w:hAnsi="Arial" w:cs="Arial"/>
          <w:color w:val="000000" w:themeColor="text1"/>
          <w:sz w:val="18"/>
          <w:szCs w:val="18"/>
        </w:rPr>
        <w:t>8.2</w:t>
      </w:r>
      <w:r>
        <w:rPr>
          <w:rFonts w:hint="eastAsia" w:ascii="Arial" w:hAnsi="Arial" w:cs="Arial"/>
          <w:color w:val="000000" w:themeColor="text1"/>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9.</w:t>
      </w:r>
      <w:r>
        <w:rPr>
          <w:rFonts w:hint="eastAsia" w:ascii="宋体" w:hAnsi="宋体"/>
          <w:color w:val="000000" w:themeColor="text1"/>
          <w:sz w:val="18"/>
          <w:szCs w:val="18"/>
        </w:rPr>
        <w:t>公开比选小组将允许修改参选文件中不构成重大偏离的、不一致或不规则的地方。</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0</w:t>
      </w:r>
      <w:r>
        <w:rPr>
          <w:rFonts w:ascii="宋体" w:hAnsi="宋体"/>
          <w:color w:val="000000" w:themeColor="text1"/>
          <w:sz w:val="18"/>
          <w:szCs w:val="18"/>
        </w:rPr>
        <w:t>.</w:t>
      </w:r>
      <w:r>
        <w:rPr>
          <w:rFonts w:hint="eastAsia" w:ascii="宋体" w:hAnsi="宋体"/>
          <w:color w:val="000000" w:themeColor="text1"/>
          <w:sz w:val="18"/>
          <w:szCs w:val="18"/>
        </w:rPr>
        <w:t>公开比选小组各成员均有权参与议价。确定价格后，由采购部成员记录各供应商报价以及会议过程的调价情况，各成员共同签署《比选会议纪要》。</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1.公开比选会议期间，确定价格后，愿意以确定的价格供货的报价人立即或会后邮件扫描或传真《公开比选确认单》至我司，由采购部成员办理随后的公司订单送审手续。比选数量为总数量，订单签署上</w:t>
      </w:r>
      <w:r>
        <w:rPr>
          <w:rFonts w:ascii="宋体"/>
          <w:color w:val="000000" w:themeColor="text1"/>
          <w:sz w:val="18"/>
          <w:szCs w:val="18"/>
        </w:rPr>
        <w:t>,</w:t>
      </w:r>
      <w:r>
        <w:rPr>
          <w:rFonts w:hint="eastAsia" w:ascii="宋体" w:hAnsi="宋体"/>
          <w:color w:val="000000" w:themeColor="text1"/>
          <w:sz w:val="18"/>
          <w:szCs w:val="18"/>
        </w:rPr>
        <w:t>实际订单签署数量根据各供应商实际供应能力和在途、库存周转情况而定。</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hAnsi="宋体"/>
          <w:color w:val="000000" w:themeColor="text1"/>
          <w:sz w:val="18"/>
          <w:szCs w:val="18"/>
        </w:rPr>
        <w:t>12.参选文件不退还。</w:t>
      </w:r>
    </w:p>
    <w:p>
      <w:pPr>
        <w:keepNext w:val="0"/>
        <w:keepLines w:val="0"/>
        <w:pageBreakBefore w:val="0"/>
        <w:kinsoku/>
        <w:overflowPunct/>
        <w:topLinePunct w:val="0"/>
        <w:autoSpaceDE/>
        <w:autoSpaceDN/>
        <w:bidi w:val="0"/>
        <w:spacing w:line="288" w:lineRule="auto"/>
        <w:rPr>
          <w:rFonts w:ascii="宋体" w:hAnsi="宋体" w:cs="宋体"/>
          <w:b/>
          <w:color w:val="000000" w:themeColor="text1"/>
          <w:kern w:val="0"/>
          <w:sz w:val="24"/>
        </w:rPr>
      </w:pPr>
      <w:r>
        <w:rPr>
          <w:rFonts w:ascii="宋体" w:hAnsi="宋体"/>
          <w:color w:val="000000" w:themeColor="text1"/>
          <w:sz w:val="18"/>
          <w:szCs w:val="18"/>
        </w:rPr>
        <w:t>1</w:t>
      </w:r>
      <w:r>
        <w:rPr>
          <w:rFonts w:hint="eastAsia" w:ascii="宋体" w:hAnsi="宋体"/>
          <w:color w:val="000000" w:themeColor="text1"/>
          <w:sz w:val="18"/>
          <w:szCs w:val="18"/>
        </w:rPr>
        <w:t>3</w:t>
      </w:r>
      <w:r>
        <w:rPr>
          <w:rFonts w:ascii="宋体" w:hAnsi="宋体"/>
          <w:color w:val="000000" w:themeColor="text1"/>
          <w:sz w:val="18"/>
          <w:szCs w:val="18"/>
        </w:rPr>
        <w:t>.</w:t>
      </w:r>
      <w:r>
        <w:rPr>
          <w:rFonts w:hint="eastAsia" w:ascii="宋体" w:hAnsi="宋体" w:cs="宋体"/>
          <w:b/>
          <w:color w:val="000000" w:themeColor="text1"/>
          <w:kern w:val="0"/>
          <w:sz w:val="24"/>
        </w:rPr>
        <w:t>若报价偏离市场行情，</w:t>
      </w:r>
      <w:r>
        <w:rPr>
          <w:rFonts w:hint="eastAsia" w:ascii="宋体" w:hAnsi="宋体" w:cs="宋体"/>
          <w:b/>
          <w:color w:val="000000" w:themeColor="text1"/>
          <w:kern w:val="0"/>
          <w:sz w:val="24"/>
          <w:lang w:eastAsia="zh-CN"/>
        </w:rPr>
        <w:t>翔鹭石化（漳州）有限公司</w:t>
      </w:r>
      <w:r>
        <w:rPr>
          <w:rFonts w:hint="eastAsia" w:ascii="宋体" w:hAnsi="宋体" w:cs="宋体"/>
          <w:b/>
          <w:color w:val="000000" w:themeColor="text1"/>
          <w:kern w:val="0"/>
          <w:sz w:val="24"/>
        </w:rPr>
        <w:t>有权选择废选。</w:t>
      </w: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三、比选文件</w:t>
      </w:r>
    </w:p>
    <w:p>
      <w:pPr>
        <w:keepNext w:val="0"/>
        <w:keepLines w:val="0"/>
        <w:pageBreakBefore w:val="0"/>
        <w:kinsoku/>
        <w:overflowPunct/>
        <w:topLinePunct w:val="0"/>
        <w:autoSpaceDE/>
        <w:autoSpaceDN/>
        <w:bidi w:val="0"/>
        <w:spacing w:line="288" w:lineRule="auto"/>
        <w:jc w:val="right"/>
        <w:rPr>
          <w:rFonts w:hint="eastAsia" w:ascii="宋体" w:eastAsia="宋体"/>
          <w:b/>
          <w:bCs/>
          <w:color w:val="000000" w:themeColor="text1"/>
          <w:sz w:val="24"/>
          <w:lang w:eastAsia="zh-CN"/>
        </w:rPr>
      </w:pPr>
      <w:r>
        <w:rPr>
          <w:rFonts w:hint="eastAsia" w:ascii="宋体" w:hAnsi="宋体"/>
          <w:color w:val="000000" w:themeColor="text1"/>
          <w:sz w:val="24"/>
        </w:rPr>
        <w:t>编号：</w:t>
      </w:r>
      <w:r>
        <w:rPr>
          <w:rFonts w:hint="eastAsia" w:asciiTheme="minorEastAsia" w:hAnsiTheme="minorEastAsia" w:eastAsiaTheme="minorEastAsia"/>
          <w:bCs/>
          <w:color w:val="000000" w:themeColor="text1"/>
          <w:sz w:val="24"/>
          <w:u w:val="single"/>
          <w:lang w:eastAsia="zh-CN"/>
        </w:rPr>
        <w:t>2022-FHC-循环冷却水药剂-0721</w:t>
      </w:r>
    </w:p>
    <w:p>
      <w:pPr>
        <w:keepNext w:val="0"/>
        <w:keepLines w:val="0"/>
        <w:pageBreakBefore w:val="0"/>
        <w:tabs>
          <w:tab w:val="left" w:pos="6846"/>
        </w:tabs>
        <w:kinsoku/>
        <w:overflowPunct/>
        <w:topLinePunct w:val="0"/>
        <w:autoSpaceDE/>
        <w:autoSpaceDN/>
        <w:bidi w:val="0"/>
        <w:spacing w:line="288" w:lineRule="auto"/>
        <w:jc w:val="left"/>
        <w:rPr>
          <w:rFonts w:ascii="宋体" w:hAnsi="宋体"/>
          <w:color w:val="000000" w:themeColor="text1"/>
          <w:sz w:val="28"/>
          <w:szCs w:val="28"/>
        </w:rPr>
      </w:pPr>
    </w:p>
    <w:p>
      <w:pPr>
        <w:keepNext w:val="0"/>
        <w:keepLines w:val="0"/>
        <w:pageBreakBefore w:val="0"/>
        <w:tabs>
          <w:tab w:val="left" w:pos="6846"/>
        </w:tabs>
        <w:kinsoku/>
        <w:overflowPunct/>
        <w:topLinePunct w:val="0"/>
        <w:autoSpaceDE/>
        <w:autoSpaceDN/>
        <w:bidi w:val="0"/>
        <w:spacing w:line="288" w:lineRule="auto"/>
        <w:jc w:val="left"/>
        <w:rPr>
          <w:rFonts w:ascii="宋体"/>
          <w:color w:val="000000" w:themeColor="text1"/>
          <w:sz w:val="28"/>
          <w:szCs w:val="28"/>
        </w:rPr>
      </w:pPr>
      <w:r>
        <w:rPr>
          <w:rFonts w:hint="eastAsia" w:ascii="宋体" w:hAnsi="宋体"/>
          <w:color w:val="000000" w:themeColor="text1"/>
          <w:sz w:val="28"/>
          <w:szCs w:val="28"/>
        </w:rPr>
        <w:t>我公司计划采购</w:t>
      </w:r>
      <w:r>
        <w:rPr>
          <w:rFonts w:hint="eastAsia" w:ascii="宋体" w:hAnsi="宋体"/>
          <w:color w:val="000000" w:themeColor="text1"/>
          <w:sz w:val="28"/>
          <w:szCs w:val="28"/>
          <w:lang w:val="en-US" w:eastAsia="zh-CN"/>
        </w:rPr>
        <w:t>PTA装置闭式循环冷却水系统处理药剂</w:t>
      </w:r>
      <w:r>
        <w:rPr>
          <w:rFonts w:hint="eastAsia" w:ascii="宋体" w:hAnsi="宋体"/>
          <w:color w:val="000000" w:themeColor="text1"/>
          <w:sz w:val="28"/>
          <w:szCs w:val="28"/>
        </w:rPr>
        <w:t>，具体要求如下：</w:t>
      </w:r>
      <w:r>
        <w:rPr>
          <w:rFonts w:ascii="宋体"/>
          <w:color w:val="000000" w:themeColor="text1"/>
          <w:sz w:val="28"/>
          <w:szCs w:val="28"/>
        </w:rPr>
        <w:tab/>
      </w:r>
    </w:p>
    <w:p>
      <w:pPr>
        <w:keepNext w:val="0"/>
        <w:keepLines w:val="0"/>
        <w:pageBreakBefore w:val="0"/>
        <w:numPr>
          <w:ilvl w:val="0"/>
          <w:numId w:val="6"/>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eastAsia="宋体" w:cs="宋体"/>
          <w:color w:val="000000" w:themeColor="text1"/>
          <w:sz w:val="24"/>
          <w:lang w:val="en-US" w:eastAsia="zh-CN"/>
        </w:rPr>
        <w:t>数量：</w:t>
      </w:r>
      <w:r>
        <w:rPr>
          <w:rFonts w:hint="eastAsia" w:ascii="宋体" w:hAnsi="宋体" w:cs="宋体"/>
          <w:color w:val="000000" w:themeColor="text1"/>
          <w:sz w:val="24"/>
          <w:lang w:val="en-US" w:eastAsia="zh-CN"/>
        </w:rPr>
        <w:t>以总包的方式进行，合约期限为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cs="宋体"/>
          <w:color w:val="000000" w:themeColor="text1"/>
          <w:sz w:val="24"/>
          <w:lang w:val="en-US" w:eastAsia="zh-CN"/>
        </w:rPr>
        <w:t>。</w:t>
      </w:r>
    </w:p>
    <w:p>
      <w:pPr>
        <w:keepNext w:val="0"/>
        <w:keepLines w:val="0"/>
        <w:pageBreakBefore w:val="0"/>
        <w:numPr>
          <w:ilvl w:val="0"/>
          <w:numId w:val="6"/>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水质控制指标：</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2.1以下的水质指标和处理成效必须达成，且列入对供方的重点考核。</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1275"/>
        <w:gridCol w:w="113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bCs/>
              </w:rPr>
            </w:pPr>
            <w:r>
              <w:rPr>
                <w:rFonts w:hint="eastAsia"/>
                <w:b/>
                <w:bCs/>
              </w:rPr>
              <w:t>检测项目</w:t>
            </w:r>
          </w:p>
        </w:tc>
        <w:tc>
          <w:tcPr>
            <w:tcW w:w="1701" w:type="dxa"/>
            <w:vAlign w:val="center"/>
          </w:tcPr>
          <w:p>
            <w:pPr>
              <w:jc w:val="center"/>
              <w:rPr>
                <w:b/>
                <w:bCs/>
              </w:rPr>
            </w:pPr>
            <w:r>
              <w:rPr>
                <w:rFonts w:hint="eastAsia"/>
                <w:b/>
                <w:bCs/>
              </w:rPr>
              <w:t>单位</w:t>
            </w:r>
          </w:p>
        </w:tc>
        <w:tc>
          <w:tcPr>
            <w:tcW w:w="1275" w:type="dxa"/>
            <w:vAlign w:val="center"/>
          </w:tcPr>
          <w:p>
            <w:pPr>
              <w:jc w:val="center"/>
              <w:rPr>
                <w:b/>
                <w:bCs/>
              </w:rPr>
            </w:pPr>
            <w:r>
              <w:rPr>
                <w:rFonts w:hint="eastAsia"/>
                <w:b/>
                <w:bCs/>
              </w:rPr>
              <w:t>标准值</w:t>
            </w:r>
          </w:p>
        </w:tc>
        <w:tc>
          <w:tcPr>
            <w:tcW w:w="1134" w:type="dxa"/>
            <w:vAlign w:val="center"/>
          </w:tcPr>
          <w:p>
            <w:pPr>
              <w:jc w:val="center"/>
              <w:rPr>
                <w:b/>
                <w:bCs/>
              </w:rPr>
            </w:pPr>
            <w:r>
              <w:rPr>
                <w:rFonts w:hint="eastAsia"/>
                <w:b/>
                <w:bCs/>
              </w:rPr>
              <w:t>分析频率</w:t>
            </w:r>
          </w:p>
        </w:tc>
        <w:tc>
          <w:tcPr>
            <w:tcW w:w="1610"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PH值</w:t>
            </w:r>
          </w:p>
        </w:tc>
        <w:tc>
          <w:tcPr>
            <w:tcW w:w="1701" w:type="dxa"/>
            <w:vAlign w:val="center"/>
          </w:tcPr>
          <w:p>
            <w:pPr>
              <w:jc w:val="center"/>
            </w:pPr>
          </w:p>
        </w:tc>
        <w:tc>
          <w:tcPr>
            <w:tcW w:w="1275" w:type="dxa"/>
            <w:vAlign w:val="center"/>
          </w:tcPr>
          <w:p>
            <w:pPr>
              <w:jc w:val="center"/>
            </w:pPr>
            <w:r>
              <w:rPr>
                <w:rFonts w:hint="eastAsia"/>
              </w:rPr>
              <w:t>8～10</w:t>
            </w:r>
          </w:p>
        </w:tc>
        <w:tc>
          <w:tcPr>
            <w:tcW w:w="1134" w:type="dxa"/>
            <w:vAlign w:val="center"/>
          </w:tcPr>
          <w:p>
            <w:pPr>
              <w:jc w:val="center"/>
            </w:pPr>
            <w:r>
              <w:rPr>
                <w:rFonts w:hint="eastAsia"/>
              </w:rPr>
              <w:t>每日三次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浊度</w:t>
            </w:r>
          </w:p>
        </w:tc>
        <w:tc>
          <w:tcPr>
            <w:tcW w:w="1701" w:type="dxa"/>
            <w:vAlign w:val="center"/>
          </w:tcPr>
          <w:p>
            <w:pPr>
              <w:jc w:val="center"/>
            </w:pPr>
            <w:r>
              <w:rPr>
                <w:rFonts w:hint="eastAsia"/>
              </w:rPr>
              <w:t>NTU</w:t>
            </w:r>
          </w:p>
        </w:tc>
        <w:tc>
          <w:tcPr>
            <w:tcW w:w="1275" w:type="dxa"/>
            <w:vAlign w:val="center"/>
          </w:tcPr>
          <w:p>
            <w:pPr>
              <w:jc w:val="center"/>
            </w:pPr>
            <w:r>
              <w:rPr>
                <w:rFonts w:hint="eastAsia"/>
              </w:rPr>
              <w:t>≤10</w:t>
            </w:r>
          </w:p>
        </w:tc>
        <w:tc>
          <w:tcPr>
            <w:tcW w:w="1134" w:type="dxa"/>
            <w:vAlign w:val="center"/>
          </w:tcPr>
          <w:p>
            <w:pPr>
              <w:jc w:val="center"/>
            </w:pPr>
            <w:r>
              <w:rPr>
                <w:rFonts w:hint="eastAsia"/>
              </w:rPr>
              <w:t>每日一次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总铁</w:t>
            </w:r>
          </w:p>
        </w:tc>
        <w:tc>
          <w:tcPr>
            <w:tcW w:w="1701" w:type="dxa"/>
            <w:vAlign w:val="center"/>
          </w:tcPr>
          <w:p>
            <w:pPr>
              <w:jc w:val="center"/>
            </w:pPr>
            <w:r>
              <w:rPr>
                <w:rFonts w:hint="eastAsia"/>
              </w:rPr>
              <w:t>mg/L</w:t>
            </w:r>
          </w:p>
        </w:tc>
        <w:tc>
          <w:tcPr>
            <w:tcW w:w="1275" w:type="dxa"/>
            <w:vAlign w:val="center"/>
          </w:tcPr>
          <w:p>
            <w:pPr>
              <w:jc w:val="center"/>
            </w:pPr>
            <w:r>
              <w:rPr>
                <w:rFonts w:hint="eastAsia"/>
              </w:rPr>
              <w:t>≤0.5</w:t>
            </w:r>
          </w:p>
        </w:tc>
        <w:tc>
          <w:tcPr>
            <w:tcW w:w="1134" w:type="dxa"/>
            <w:vAlign w:val="center"/>
          </w:tcPr>
          <w:p>
            <w:pPr>
              <w:jc w:val="center"/>
            </w:pPr>
            <w:r>
              <w:rPr>
                <w:rFonts w:hint="eastAsia"/>
              </w:rPr>
              <w:t>每日一次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rFonts w:hint="eastAsia"/>
              </w:rPr>
            </w:pPr>
            <w:r>
              <w:rPr>
                <w:rFonts w:hint="eastAsia"/>
              </w:rPr>
              <w:t>电</w:t>
            </w:r>
            <w:r>
              <w:t>导</w:t>
            </w:r>
            <w:r>
              <w:rPr>
                <w:rFonts w:hint="eastAsia"/>
              </w:rPr>
              <w:t>率</w:t>
            </w:r>
          </w:p>
        </w:tc>
        <w:tc>
          <w:tcPr>
            <w:tcW w:w="1701" w:type="dxa"/>
            <w:vAlign w:val="center"/>
          </w:tcPr>
          <w:p>
            <w:pPr>
              <w:jc w:val="center"/>
              <w:rPr>
                <w:rFonts w:hint="eastAsia"/>
              </w:rPr>
            </w:pPr>
            <w:r>
              <w:rPr>
                <w:rFonts w:ascii="楷体" w:hAnsi="楷体" w:eastAsia="楷体" w:cs="楷体_GB2312"/>
                <w:szCs w:val="24"/>
              </w:rPr>
              <w:t>μS/cm (25</w:t>
            </w:r>
            <w:r>
              <w:rPr>
                <w:rFonts w:hint="eastAsia" w:ascii="楷体" w:hAnsi="楷体" w:eastAsia="楷体" w:cs="楷体_GB2312"/>
                <w:szCs w:val="24"/>
              </w:rPr>
              <w:t>℃</w:t>
            </w:r>
            <w:r>
              <w:rPr>
                <w:rFonts w:ascii="楷体" w:hAnsi="楷体" w:eastAsia="楷体" w:cs="楷体_GB2312"/>
                <w:szCs w:val="24"/>
              </w:rPr>
              <w:t>)</w:t>
            </w:r>
          </w:p>
        </w:tc>
        <w:tc>
          <w:tcPr>
            <w:tcW w:w="1275" w:type="dxa"/>
            <w:vAlign w:val="center"/>
          </w:tcPr>
          <w:p>
            <w:pPr>
              <w:jc w:val="center"/>
              <w:rPr>
                <w:rFonts w:hint="eastAsia"/>
              </w:rPr>
            </w:pPr>
            <w:r>
              <w:rPr>
                <w:rFonts w:ascii="楷体" w:hAnsi="楷体" w:eastAsia="楷体" w:cs="楷体_GB2312"/>
                <w:szCs w:val="24"/>
              </w:rPr>
              <w:t>≤</w:t>
            </w:r>
            <w:r>
              <w:rPr>
                <w:rFonts w:hint="eastAsia" w:ascii="楷体" w:hAnsi="楷体" w:eastAsia="楷体" w:cs="楷体_GB2312"/>
                <w:szCs w:val="24"/>
              </w:rPr>
              <w:t>3</w:t>
            </w:r>
            <w:r>
              <w:rPr>
                <w:rFonts w:ascii="楷体" w:hAnsi="楷体" w:eastAsia="楷体" w:cs="楷体_GB2312"/>
                <w:szCs w:val="24"/>
              </w:rPr>
              <w:t>00</w:t>
            </w:r>
          </w:p>
        </w:tc>
        <w:tc>
          <w:tcPr>
            <w:tcW w:w="1134" w:type="dxa"/>
            <w:vAlign w:val="center"/>
          </w:tcPr>
          <w:p>
            <w:pPr>
              <w:jc w:val="center"/>
              <w:rPr>
                <w:rFonts w:hint="eastAsia"/>
              </w:rPr>
            </w:pPr>
            <w:r>
              <w:rPr>
                <w:rFonts w:hint="eastAsia"/>
              </w:rPr>
              <w:t>每日一次</w:t>
            </w:r>
          </w:p>
        </w:tc>
        <w:tc>
          <w:tcPr>
            <w:tcW w:w="1610" w:type="dxa"/>
            <w:vAlign w:val="center"/>
          </w:tcPr>
          <w:p>
            <w:pPr>
              <w:jc w:val="center"/>
              <w:rPr>
                <w:rFonts w:hint="eastAsia"/>
              </w:rP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腐蚀率（碳钢）</w:t>
            </w:r>
          </w:p>
        </w:tc>
        <w:tc>
          <w:tcPr>
            <w:tcW w:w="1701" w:type="dxa"/>
            <w:vAlign w:val="center"/>
          </w:tcPr>
          <w:p>
            <w:pPr>
              <w:jc w:val="center"/>
              <w:rPr>
                <w:b/>
              </w:rPr>
            </w:pPr>
            <w:r>
              <w:rPr>
                <w:rFonts w:hint="eastAsia"/>
                <w:b/>
              </w:rPr>
              <w:t>mm/</w:t>
            </w:r>
            <w:r>
              <w:rPr>
                <w:rFonts w:hint="eastAsia"/>
              </w:rPr>
              <w:t xml:space="preserve"> a</w:t>
            </w:r>
          </w:p>
        </w:tc>
        <w:tc>
          <w:tcPr>
            <w:tcW w:w="1275" w:type="dxa"/>
            <w:vAlign w:val="center"/>
          </w:tcPr>
          <w:p>
            <w:pPr>
              <w:jc w:val="center"/>
              <w:rPr>
                <w:b/>
              </w:rPr>
            </w:pPr>
            <w:r>
              <w:rPr>
                <w:rFonts w:hint="eastAsia"/>
                <w:b/>
              </w:rPr>
              <w:t>＜0.015</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腐蚀率（铜合金、不锈钢）</w:t>
            </w:r>
          </w:p>
        </w:tc>
        <w:tc>
          <w:tcPr>
            <w:tcW w:w="1701" w:type="dxa"/>
            <w:vAlign w:val="center"/>
          </w:tcPr>
          <w:p>
            <w:pPr>
              <w:jc w:val="center"/>
              <w:rPr>
                <w:b/>
              </w:rPr>
            </w:pPr>
            <w:r>
              <w:rPr>
                <w:rFonts w:hint="eastAsia"/>
                <w:b/>
              </w:rPr>
              <w:t>mm/</w:t>
            </w:r>
            <w:r>
              <w:rPr>
                <w:rFonts w:hint="eastAsia"/>
              </w:rPr>
              <w:t xml:space="preserve"> a</w:t>
            </w:r>
          </w:p>
        </w:tc>
        <w:tc>
          <w:tcPr>
            <w:tcW w:w="1275" w:type="dxa"/>
            <w:vAlign w:val="center"/>
          </w:tcPr>
          <w:p>
            <w:pPr>
              <w:jc w:val="center"/>
              <w:rPr>
                <w:b/>
              </w:rPr>
            </w:pPr>
            <w:r>
              <w:rPr>
                <w:rFonts w:hint="eastAsia"/>
                <w:b/>
              </w:rPr>
              <w:t>＜0.005</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细菌总数</w:t>
            </w:r>
          </w:p>
        </w:tc>
        <w:tc>
          <w:tcPr>
            <w:tcW w:w="1701" w:type="dxa"/>
            <w:vAlign w:val="center"/>
          </w:tcPr>
          <w:p>
            <w:pPr>
              <w:jc w:val="center"/>
              <w:rPr>
                <w:b/>
              </w:rPr>
            </w:pPr>
            <w:r>
              <w:rPr>
                <w:rFonts w:hint="eastAsia"/>
                <w:b/>
              </w:rPr>
              <w:t>个/ml</w:t>
            </w:r>
          </w:p>
        </w:tc>
        <w:tc>
          <w:tcPr>
            <w:tcW w:w="1275" w:type="dxa"/>
            <w:vAlign w:val="center"/>
          </w:tcPr>
          <w:p>
            <w:pPr>
              <w:jc w:val="center"/>
              <w:rPr>
                <w:b/>
              </w:rPr>
            </w:pPr>
            <w:r>
              <w:rPr>
                <w:rFonts w:hint="eastAsia"/>
                <w:b/>
              </w:rPr>
              <w:t>＜3*10</w:t>
            </w:r>
            <w:r>
              <w:rPr>
                <w:rFonts w:hint="eastAsia"/>
                <w:b/>
                <w:vertAlign w:val="superscript"/>
              </w:rPr>
              <w:t>3</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bl>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2.2腐蚀率（包括碳钢、铜合金和不锈钢）指标超标一次，扣罚当月全部药剂费用；</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2.3细菌总数指标超标一次，扣罚当月药剂费用的50%；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2.4其它指标月累计超标三次，扣当月药剂费用的30%；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2.5供方服务承诺月累计未达成一次，扣罚当月药剂费用的20%；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2.6药剂必须为无磷碱性配方，所用缓蚀剂、阻垢分散剂、或缓蚀阻垢复合制剂的稳定性要达到国际或国内同行业的先进水平，与选用的非氧化性杀菌剂和粘泥剥离剂等药剂要求有良好的相容性，并有相关的试验数据和实例证明。</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2.7在保证水质处理效果和考核指标的前提下，实际投加用量以供方的药剂投加技术方案为准。如现有加药设备能力无法满足需求，则供方自行配备，新增设施所有权归供方。</w:t>
      </w:r>
    </w:p>
    <w:p>
      <w:pPr>
        <w:pStyle w:val="6"/>
        <w:keepNext w:val="0"/>
        <w:keepLines w:val="0"/>
        <w:pageBreakBefore w:val="0"/>
        <w:widowControl/>
        <w:kinsoku/>
        <w:overflowPunct/>
        <w:topLinePunct w:val="0"/>
        <w:autoSpaceDE/>
        <w:autoSpaceDN/>
        <w:bidi w:val="0"/>
        <w:spacing w:line="288" w:lineRule="auto"/>
        <w:rPr>
          <w:rFonts w:hint="eastAsia"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.技术参数指标：</w:t>
      </w:r>
      <w:r>
        <w:rPr>
          <w:rFonts w:hint="eastAsia" w:ascii="宋体" w:hAnsi="宋体" w:cs="宋体"/>
          <w:color w:val="000000" w:themeColor="text1"/>
          <w:sz w:val="24"/>
          <w:lang w:val="en-US" w:eastAsia="zh-CN"/>
        </w:rPr>
        <w:t>符合《2022年PTA装置闭式循环冷却水药剂采购技术要求》</w:t>
      </w:r>
      <w:r>
        <w:rPr>
          <w:rFonts w:hint="eastAsia" w:ascii="宋体" w:hAnsi="宋体" w:cs="宋体"/>
          <w:color w:val="000000" w:themeColor="text1"/>
          <w:sz w:val="24"/>
        </w:rPr>
        <w:t>。</w:t>
      </w:r>
    </w:p>
    <w:p>
      <w:pPr>
        <w:keepNext w:val="0"/>
        <w:keepLines w:val="0"/>
        <w:pageBreakBefore w:val="0"/>
        <w:kinsoku/>
        <w:overflowPunct/>
        <w:topLinePunct w:val="0"/>
        <w:autoSpaceDE/>
        <w:autoSpaceDN/>
        <w:bidi w:val="0"/>
        <w:spacing w:line="288" w:lineRule="auto"/>
        <w:jc w:val="left"/>
        <w:rPr>
          <w:rFonts w:hint="eastAsia" w:ascii="宋体" w:eastAsia="宋体" w:cs="宋体"/>
          <w:color w:val="000000" w:themeColor="text1"/>
          <w:sz w:val="24"/>
          <w:lang w:eastAsia="zh-CN"/>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w:t>
      </w:r>
      <w:r>
        <w:rPr>
          <w:rFonts w:hint="eastAsia" w:ascii="宋体" w:hAnsi="宋体"/>
          <w:color w:val="000000" w:themeColor="text1"/>
          <w:sz w:val="24"/>
        </w:rPr>
        <w:t>到货时间：</w:t>
      </w:r>
      <w:r>
        <w:rPr>
          <w:rFonts w:hint="eastAsia" w:ascii="宋体" w:hAnsi="宋体"/>
          <w:color w:val="000000" w:themeColor="text1"/>
          <w:sz w:val="24"/>
          <w:lang w:val="en-US" w:eastAsia="zh-CN"/>
        </w:rPr>
        <w:t>分批到货，</w:t>
      </w:r>
      <w:r>
        <w:rPr>
          <w:rFonts w:hint="eastAsia" w:ascii="宋体" w:hAnsi="宋体"/>
          <w:color w:val="000000" w:themeColor="text1"/>
          <w:sz w:val="24"/>
        </w:rPr>
        <w:t>具体以需方通知为准</w:t>
      </w:r>
      <w:r>
        <w:rPr>
          <w:rFonts w:hint="eastAsia" w:ascii="宋体" w:hAnsi="宋体"/>
          <w:color w:val="000000" w:themeColor="text1"/>
          <w:sz w:val="24"/>
          <w:lang w:eastAsia="zh-CN"/>
        </w:rPr>
        <w:t>。</w:t>
      </w:r>
    </w:p>
    <w:p>
      <w:pPr>
        <w:keepNext w:val="0"/>
        <w:keepLines w:val="0"/>
        <w:pageBreakBefore w:val="0"/>
        <w:kinsoku/>
        <w:overflowPunct/>
        <w:topLinePunct w:val="0"/>
        <w:autoSpaceDE/>
        <w:autoSpaceDN/>
        <w:bidi w:val="0"/>
        <w:spacing w:line="288" w:lineRule="auto"/>
        <w:jc w:val="left"/>
        <w:rPr>
          <w:rFonts w:ascii="宋体" w:cs="宋体"/>
          <w:color w:val="000000" w:themeColor="text1"/>
          <w:sz w:val="24"/>
        </w:rPr>
      </w:pPr>
      <w:r>
        <w:rPr>
          <w:rFonts w:hint="eastAsia" w:asciiTheme="minorEastAsia" w:hAnsiTheme="minorEastAsia" w:eastAsiaTheme="minorEastAsia"/>
          <w:bCs/>
          <w:color w:val="000000" w:themeColor="text1"/>
          <w:kern w:val="0"/>
          <w:sz w:val="24"/>
          <w:lang w:val="en-US" w:eastAsia="zh-CN"/>
        </w:rPr>
        <w:t>5</w:t>
      </w:r>
      <w:r>
        <w:rPr>
          <w:rFonts w:hint="eastAsia" w:asciiTheme="minorEastAsia" w:hAnsiTheme="minorEastAsia" w:eastAsiaTheme="minorEastAsia"/>
          <w:bCs/>
          <w:color w:val="000000" w:themeColor="text1"/>
          <w:kern w:val="0"/>
          <w:sz w:val="24"/>
        </w:rPr>
        <w:t>.报价须知：</w:t>
      </w:r>
      <w:r>
        <w:rPr>
          <w:rFonts w:hint="eastAsia" w:asciiTheme="minorEastAsia" w:hAnsiTheme="minorEastAsia" w:eastAsiaTheme="minorEastAsia"/>
          <w:bCs/>
          <w:color w:val="000000" w:themeColor="text1"/>
          <w:kern w:val="0"/>
          <w:sz w:val="24"/>
          <w:lang w:eastAsia="zh-CN"/>
        </w:rPr>
        <w:t>PTA装置闭式循环冷却水系统处理药剂</w:t>
      </w:r>
      <w:r>
        <w:rPr>
          <w:rFonts w:hint="eastAsia" w:ascii="宋体" w:hAnsi="宋体" w:cs="宋体"/>
          <w:color w:val="000000" w:themeColor="text1"/>
          <w:sz w:val="24"/>
        </w:rPr>
        <w:t>含税送到价。参选人需对全部比选数量进行报价。</w:t>
      </w:r>
    </w:p>
    <w:p>
      <w:pPr>
        <w:keepNext w:val="0"/>
        <w:keepLines w:val="0"/>
        <w:pageBreakBefore w:val="0"/>
        <w:kinsoku/>
        <w:overflowPunct/>
        <w:topLinePunct w:val="0"/>
        <w:autoSpaceDE/>
        <w:autoSpaceDN/>
        <w:bidi w:val="0"/>
        <w:spacing w:line="288" w:lineRule="auto"/>
        <w:jc w:val="left"/>
        <w:rPr>
          <w:rFonts w:ascii="宋体" w:cs="宋体"/>
          <w:color w:val="000000" w:themeColor="text1"/>
          <w:sz w:val="24"/>
        </w:rPr>
      </w:pPr>
      <w:r>
        <w:rPr>
          <w:rFonts w:hint="eastAsia" w:ascii="宋体" w:hAnsi="宋体" w:cs="宋体"/>
          <w:color w:val="000000" w:themeColor="text1"/>
          <w:sz w:val="24"/>
          <w:lang w:val="en-US" w:eastAsia="zh-CN"/>
        </w:rPr>
        <w:t>6</w:t>
      </w:r>
      <w:r>
        <w:rPr>
          <w:rFonts w:hint="eastAsia" w:ascii="宋体" w:hAnsi="宋体" w:cs="宋体"/>
          <w:color w:val="000000" w:themeColor="text1"/>
          <w:sz w:val="24"/>
        </w:rPr>
        <w:t>.其他要求按双方签订的合同执行，关键条款重申如下：</w:t>
      </w:r>
    </w:p>
    <w:p>
      <w:pPr>
        <w:keepNext w:val="0"/>
        <w:keepLines w:val="0"/>
        <w:pageBreakBefore w:val="0"/>
        <w:tabs>
          <w:tab w:val="left" w:pos="825"/>
        </w:tabs>
        <w:kinsoku/>
        <w:overflowPunct/>
        <w:topLinePunct w:val="0"/>
        <w:autoSpaceDE/>
        <w:autoSpaceDN/>
        <w:bidi w:val="0"/>
        <w:spacing w:line="288" w:lineRule="auto"/>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6</w:t>
      </w:r>
      <w:r>
        <w:rPr>
          <w:rFonts w:ascii="宋体" w:hAnsi="宋体" w:cs="宋体"/>
          <w:color w:val="000000" w:themeColor="text1"/>
          <w:sz w:val="24"/>
        </w:rPr>
        <w:t>.1</w:t>
      </w:r>
      <w:r>
        <w:rPr>
          <w:rFonts w:hint="eastAsia" w:ascii="宋体" w:hAnsi="宋体" w:cs="宋体"/>
          <w:color w:val="000000" w:themeColor="text1"/>
          <w:sz w:val="24"/>
        </w:rPr>
        <w:t>付款方式：</w:t>
      </w:r>
      <w:r>
        <w:rPr>
          <w:rFonts w:hint="eastAsia" w:ascii="宋体" w:hAnsi="宋体" w:cs="宋体"/>
          <w:color w:val="000000" w:themeColor="text1"/>
          <w:sz w:val="24"/>
          <w:lang w:val="en-US" w:eastAsia="zh-CN"/>
        </w:rPr>
        <w:t>现汇支付，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keepNext w:val="0"/>
        <w:keepLines w:val="0"/>
        <w:pageBreakBefore w:val="0"/>
        <w:kinsoku/>
        <w:overflowPunct/>
        <w:topLinePunct w:val="0"/>
        <w:autoSpaceDE/>
        <w:autoSpaceDN/>
        <w:bidi w:val="0"/>
        <w:spacing w:line="288" w:lineRule="auto"/>
        <w:jc w:val="left"/>
        <w:rPr>
          <w:rFonts w:ascii="宋体" w:hAnsi="宋体"/>
          <w:color w:val="000000" w:themeColor="text1"/>
          <w:sz w:val="24"/>
        </w:rPr>
      </w:pPr>
      <w:r>
        <w:rPr>
          <w:rFonts w:hint="eastAsia" w:ascii="宋体" w:hAnsi="宋体"/>
          <w:color w:val="000000" w:themeColor="text1"/>
          <w:sz w:val="24"/>
          <w:lang w:val="en-US" w:eastAsia="zh-CN"/>
        </w:rPr>
        <w:t>6</w:t>
      </w:r>
      <w:r>
        <w:rPr>
          <w:rFonts w:ascii="宋体" w:hAnsi="宋体"/>
          <w:color w:val="000000" w:themeColor="text1"/>
          <w:sz w:val="24"/>
        </w:rPr>
        <w:t>.2</w:t>
      </w:r>
      <w:r>
        <w:rPr>
          <w:rFonts w:hint="eastAsia" w:ascii="宋体" w:hAnsi="宋体"/>
          <w:color w:val="000000" w:themeColor="text1"/>
          <w:sz w:val="24"/>
        </w:rPr>
        <w:t>数量验收：以需方使用单位验收为准。</w:t>
      </w:r>
    </w:p>
    <w:p>
      <w:pPr>
        <w:keepNext w:val="0"/>
        <w:keepLines w:val="0"/>
        <w:pageBreakBefore w:val="0"/>
        <w:numPr>
          <w:ilvl w:val="0"/>
          <w:numId w:val="0"/>
        </w:numPr>
        <w:kinsoku/>
        <w:overflowPunct/>
        <w:topLinePunct w:val="0"/>
        <w:autoSpaceDE/>
        <w:autoSpaceDN/>
        <w:bidi w:val="0"/>
        <w:spacing w:line="288" w:lineRule="auto"/>
        <w:jc w:val="left"/>
        <w:rPr>
          <w:rFonts w:asciiTheme="minorEastAsia" w:hAnsiTheme="minorEastAsia" w:eastAsiaTheme="minorEastAsia"/>
          <w:color w:val="000000" w:themeColor="text1"/>
          <w:kern w:val="0"/>
          <w:sz w:val="24"/>
        </w:rPr>
      </w:pPr>
      <w:r>
        <w:rPr>
          <w:rFonts w:hint="eastAsia" w:ascii="宋体" w:hAnsi="宋体"/>
          <w:color w:val="000000" w:themeColor="text1"/>
          <w:sz w:val="24"/>
          <w:lang w:val="en-US" w:eastAsia="zh-CN"/>
        </w:rPr>
        <w:t>7</w:t>
      </w:r>
      <w:r>
        <w:rPr>
          <w:rFonts w:hint="eastAsia" w:ascii="宋体" w:hAnsi="宋体"/>
          <w:color w:val="000000" w:themeColor="text1"/>
          <w:sz w:val="24"/>
        </w:rPr>
        <w:t>运输条款：</w:t>
      </w:r>
      <w:r>
        <w:rPr>
          <w:rFonts w:hint="eastAsia" w:asciiTheme="minorEastAsia" w:hAnsiTheme="minorEastAsia" w:eastAsiaTheme="minorEastAsia"/>
          <w:color w:val="000000" w:themeColor="text1"/>
          <w:sz w:val="24"/>
        </w:rPr>
        <w:t>汽车运输</w:t>
      </w:r>
      <w:r>
        <w:rPr>
          <w:rFonts w:hint="eastAsia" w:asciiTheme="minorEastAsia" w:hAnsiTheme="minorEastAsia" w:eastAsiaTheme="minorEastAsia"/>
          <w:color w:val="000000" w:themeColor="text1"/>
          <w:sz w:val="24"/>
          <w:lang w:val="en-US" w:eastAsia="zh-CN"/>
        </w:rPr>
        <w:t>至</w:t>
      </w:r>
      <w:r>
        <w:rPr>
          <w:rFonts w:hint="eastAsia" w:asciiTheme="minorEastAsia" w:hAnsiTheme="minorEastAsia" w:eastAsiaTheme="minorEastAsia"/>
          <w:color w:val="000000" w:themeColor="text1"/>
          <w:sz w:val="24"/>
          <w:lang w:eastAsia="zh-CN"/>
        </w:rPr>
        <w:t>翔鹭石化（漳州）有限公司</w:t>
      </w:r>
      <w:r>
        <w:rPr>
          <w:rFonts w:hint="eastAsia" w:asciiTheme="minorEastAsia" w:hAnsiTheme="minorEastAsia" w:eastAsiaTheme="minorEastAsia"/>
          <w:color w:val="000000" w:themeColor="text1"/>
          <w:sz w:val="24"/>
          <w:lang w:val="en-US" w:eastAsia="zh-CN"/>
        </w:rPr>
        <w:t>指定仓库</w:t>
      </w:r>
      <w:r>
        <w:rPr>
          <w:rFonts w:hint="eastAsia" w:asciiTheme="minorEastAsia" w:hAnsiTheme="minorEastAsia" w:eastAsiaTheme="minorEastAsia"/>
          <w:color w:val="000000" w:themeColor="text1"/>
          <w:sz w:val="24"/>
        </w:rPr>
        <w:t>。</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.参选文件的递交</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.1参选文件递交截止时间：见比选公告。</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.2参选文件应密封，包含比选公告、参选规定及说明、公开比选文件、参选书、法定代表人授权书、报价单</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附件《2022年PTA装置闭式循环冷却水药剂采购技术要求》及其中要求的文件</w:t>
      </w:r>
      <w:r>
        <w:rPr>
          <w:rFonts w:hint="eastAsia" w:ascii="宋体" w:hAnsi="宋体" w:cs="宋体"/>
          <w:color w:val="000000" w:themeColor="text1"/>
          <w:sz w:val="24"/>
        </w:rPr>
        <w:t>，上述文件一式两份并逐页盖公章。密封处盖章。</w:t>
      </w:r>
    </w:p>
    <w:p>
      <w:pPr>
        <w:keepNext w:val="0"/>
        <w:keepLines w:val="0"/>
        <w:pageBreakBefore w:val="0"/>
        <w:kinsoku/>
        <w:overflowPunct/>
        <w:topLinePunct w:val="0"/>
        <w:autoSpaceDE/>
        <w:autoSpaceDN/>
        <w:bidi w:val="0"/>
        <w:spacing w:line="288" w:lineRule="auto"/>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.3我公司快递联系方式：</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rPr>
        <w:t>公司名称：</w:t>
      </w:r>
      <w:r>
        <w:rPr>
          <w:rFonts w:hint="eastAsia" w:ascii="宋体" w:hAnsi="宋体" w:cs="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jc w:val="left"/>
        <w:rPr>
          <w:rFonts w:hint="eastAsia" w:ascii="宋体" w:hAnsi="宋体" w:cs="宋体"/>
          <w:color w:val="000000" w:themeColor="text1"/>
          <w:sz w:val="24"/>
        </w:rPr>
      </w:pPr>
      <w:r>
        <w:rPr>
          <w:rFonts w:hint="eastAsia" w:ascii="宋体" w:hAnsi="宋体" w:cs="宋体"/>
          <w:color w:val="000000" w:themeColor="text1"/>
          <w:sz w:val="24"/>
        </w:rPr>
        <w:t>地址：福建</w:t>
      </w:r>
      <w:r>
        <w:rPr>
          <w:rFonts w:hint="eastAsia" w:ascii="宋体" w:hAnsi="宋体" w:cs="宋体"/>
          <w:color w:val="000000" w:themeColor="text1"/>
          <w:sz w:val="24"/>
          <w:lang w:val="en-US" w:eastAsia="zh-CN"/>
        </w:rPr>
        <w:t>省漳州市漳浦县杜浔镇杜昌路9号福海创办公大楼2楼</w:t>
      </w:r>
      <w:r>
        <w:rPr>
          <w:rFonts w:hint="eastAsia" w:ascii="宋体" w:hAnsi="宋体" w:cs="宋体"/>
          <w:color w:val="000000" w:themeColor="text1"/>
          <w:sz w:val="24"/>
        </w:rPr>
        <w:t xml:space="preserve"> </w:t>
      </w:r>
    </w:p>
    <w:p>
      <w:pPr>
        <w:keepNext w:val="0"/>
        <w:keepLines w:val="0"/>
        <w:pageBreakBefore w:val="0"/>
        <w:kinsoku/>
        <w:overflowPunct/>
        <w:topLinePunct w:val="0"/>
        <w:autoSpaceDE/>
        <w:autoSpaceDN/>
        <w:bidi w:val="0"/>
        <w:spacing w:line="288" w:lineRule="auto"/>
        <w:jc w:val="left"/>
        <w:rPr>
          <w:rFonts w:ascii="宋体" w:hAnsi="宋体"/>
          <w:b/>
          <w:bCs/>
          <w:color w:val="000000" w:themeColor="text1"/>
          <w:sz w:val="36"/>
          <w:szCs w:val="36"/>
        </w:rPr>
      </w:pPr>
      <w:r>
        <w:rPr>
          <w:rFonts w:hint="eastAsia" w:ascii="宋体" w:hAnsi="宋体" w:cs="宋体"/>
          <w:color w:val="000000" w:themeColor="text1"/>
          <w:sz w:val="24"/>
        </w:rPr>
        <w:t>联系人：</w:t>
      </w:r>
      <w:r>
        <w:rPr>
          <w:rFonts w:hint="eastAsia" w:ascii="宋体" w:hAnsi="宋体" w:cs="宋体"/>
          <w:color w:val="000000" w:themeColor="text1"/>
          <w:sz w:val="24"/>
          <w:lang w:val="en-US" w:eastAsia="zh-CN"/>
        </w:rPr>
        <w:t>卢翠云 13599526303</w:t>
      </w: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四、参选书</w:t>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p>
    <w:p>
      <w:pPr>
        <w:keepNext w:val="0"/>
        <w:keepLines w:val="0"/>
        <w:pageBreakBefore w:val="0"/>
        <w:kinsoku/>
        <w:overflowPunct/>
        <w:topLinePunct w:val="0"/>
        <w:autoSpaceDE/>
        <w:autoSpaceDN/>
        <w:bidi w:val="0"/>
        <w:spacing w:line="288" w:lineRule="auto"/>
        <w:rPr>
          <w:rFonts w:hint="eastAsia" w:ascii="宋体" w:eastAsia="宋体"/>
          <w:color w:val="000000" w:themeColor="text1"/>
          <w:sz w:val="24"/>
          <w:lang w:eastAsia="zh-CN"/>
        </w:rPr>
      </w:pPr>
      <w:r>
        <w:rPr>
          <w:rFonts w:hint="eastAsia" w:ascii="宋体" w:hAnsi="宋体"/>
          <w:color w:val="000000" w:themeColor="text1"/>
          <w:sz w:val="24"/>
        </w:rPr>
        <w:t>致：</w:t>
      </w:r>
      <w:r>
        <w:rPr>
          <w:rFonts w:hint="eastAsia" w:ascii="宋体" w:hAnsi="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ind w:firstLine="480" w:firstLineChars="200"/>
        <w:rPr>
          <w:rFonts w:ascii="宋体" w:hAnsi="宋体"/>
          <w:color w:val="000000" w:themeColor="text1"/>
          <w:sz w:val="24"/>
        </w:rPr>
      </w:pPr>
      <w:r>
        <w:rPr>
          <w:rFonts w:hint="eastAsia" w:ascii="宋体" w:hAnsi="宋体"/>
          <w:color w:val="000000" w:themeColor="text1"/>
          <w:sz w:val="24"/>
        </w:rPr>
        <w:t>根据贵方的公开比选文件（编号：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），被我方正式授权并代表我公司递交下述文件，并对此负责。</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）参选规定及说明</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）公开比选文件</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）参选书</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）法定代表人授权书</w:t>
      </w:r>
    </w:p>
    <w:p>
      <w:pPr>
        <w:keepNext w:val="0"/>
        <w:keepLines w:val="0"/>
        <w:pageBreakBefore w:val="0"/>
        <w:kinsoku/>
        <w:overflowPunct/>
        <w:topLinePunct w:val="0"/>
        <w:autoSpaceDE/>
        <w:autoSpaceDN/>
        <w:bidi w:val="0"/>
        <w:spacing w:line="288" w:lineRule="auto"/>
        <w:ind w:firstLine="480" w:firstLineChars="200"/>
        <w:rPr>
          <w:rFonts w:hint="eastAsia"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5</w:t>
      </w:r>
      <w:r>
        <w:rPr>
          <w:rFonts w:hint="eastAsia" w:ascii="宋体" w:hAnsi="宋体"/>
          <w:color w:val="000000" w:themeColor="text1"/>
          <w:sz w:val="24"/>
        </w:rPr>
        <w:t>）报价单</w:t>
      </w:r>
    </w:p>
    <w:p>
      <w:pPr>
        <w:keepNext w:val="0"/>
        <w:keepLines w:val="0"/>
        <w:pageBreakBefore w:val="0"/>
        <w:kinsoku/>
        <w:overflowPunct/>
        <w:topLinePunct w:val="0"/>
        <w:autoSpaceDE/>
        <w:autoSpaceDN/>
        <w:bidi w:val="0"/>
        <w:spacing w:line="288" w:lineRule="auto"/>
        <w:ind w:firstLine="480" w:firstLineChars="200"/>
        <w:rPr>
          <w:rFonts w:hint="eastAsia" w:ascii="宋体" w:hAnsi="宋体" w:eastAsia="宋体"/>
          <w:color w:val="000000" w:themeColor="text1"/>
          <w:sz w:val="24"/>
          <w:lang w:eastAsia="zh-CN"/>
        </w:rPr>
      </w:pPr>
      <w:r>
        <w:rPr>
          <w:rFonts w:hint="eastAsia" w:ascii="宋体" w:hAnsi="宋体"/>
          <w:color w:val="000000" w:themeColor="text1"/>
          <w:sz w:val="24"/>
          <w:lang w:eastAsia="zh-CN"/>
        </w:rPr>
        <w:t>（</w:t>
      </w:r>
      <w:r>
        <w:rPr>
          <w:rFonts w:hint="eastAsia" w:ascii="宋体" w:hAnsi="宋体"/>
          <w:color w:val="000000" w:themeColor="text1"/>
          <w:sz w:val="24"/>
          <w:lang w:val="en-US" w:eastAsia="zh-CN"/>
        </w:rPr>
        <w:t>6</w:t>
      </w:r>
      <w:r>
        <w:rPr>
          <w:rFonts w:hint="eastAsia" w:ascii="宋体" w:hAnsi="宋体"/>
          <w:color w:val="000000" w:themeColor="text1"/>
          <w:sz w:val="24"/>
          <w:lang w:eastAsia="zh-CN"/>
        </w:rPr>
        <w:t>）</w:t>
      </w:r>
      <w:r>
        <w:rPr>
          <w:rFonts w:hint="eastAsia" w:ascii="宋体" w:hAnsi="宋体" w:cs="宋体"/>
          <w:color w:val="000000" w:themeColor="text1"/>
          <w:sz w:val="24"/>
          <w:lang w:val="en-US" w:eastAsia="zh-CN"/>
        </w:rPr>
        <w:t>附件《2022年PTA装置闭式循环冷却水药剂采购技术要求》及其中要求的文件</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据此参与书，我公司及签字代表宣布同意如下：</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所交付的货物和所递交的报价真实、可靠。</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我方将履行公开比选文件规定的每一项要求、按期、按质、按量履行合同及订单。</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我公司报价有效期从报价日起至合同履约执行结束为止。</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被授权代表姓名：</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职务：</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联系方式：</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被授权代表签字；</w:t>
      </w:r>
    </w:p>
    <w:p>
      <w:pPr>
        <w:keepNext w:val="0"/>
        <w:keepLines w:val="0"/>
        <w:pageBreakBefore w:val="0"/>
        <w:widowControl/>
        <w:kinsoku/>
        <w:overflowPunct/>
        <w:topLinePunct w:val="0"/>
        <w:autoSpaceDE/>
        <w:autoSpaceDN/>
        <w:bidi w:val="0"/>
        <w:spacing w:line="288" w:lineRule="auto"/>
        <w:jc w:val="left"/>
        <w:rPr>
          <w:rFonts w:ascii="宋体"/>
          <w:b/>
          <w:bCs/>
          <w:color w:val="000000" w:themeColor="text1"/>
          <w:sz w:val="36"/>
          <w:szCs w:val="36"/>
        </w:rPr>
      </w:pPr>
      <w:r>
        <w:rPr>
          <w:rFonts w:ascii="宋体"/>
          <w:b/>
          <w:bCs/>
          <w:color w:val="000000" w:themeColor="text1"/>
          <w:sz w:val="36"/>
          <w:szCs w:val="36"/>
        </w:rPr>
        <w:br w:type="page"/>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五、法定代表人授权书</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hAnsi="宋体"/>
          <w:color w:val="000000" w:themeColor="text1"/>
          <w:sz w:val="24"/>
        </w:rPr>
      </w:pPr>
      <w:r>
        <w:rPr>
          <w:rFonts w:hint="eastAsia" w:ascii="宋体" w:hAnsi="宋体"/>
          <w:color w:val="000000" w:themeColor="text1"/>
          <w:sz w:val="24"/>
        </w:rPr>
        <w:t>本授权书声明：注册于</w:t>
      </w:r>
      <w:r>
        <w:rPr>
          <w:rFonts w:hint="eastAsia" w:ascii="宋体" w:hAnsi="宋体"/>
          <w:color w:val="000000" w:themeColor="text1"/>
          <w:sz w:val="24"/>
          <w:u w:val="single"/>
        </w:rPr>
        <w:t xml:space="preserve">              </w:t>
      </w:r>
      <w:r>
        <w:rPr>
          <w:rFonts w:hint="eastAsia" w:ascii="宋体" w:hAnsi="宋体"/>
          <w:color w:val="000000" w:themeColor="text1"/>
          <w:sz w:val="24"/>
        </w:rPr>
        <w:t>的</w:t>
      </w:r>
      <w:r>
        <w:rPr>
          <w:rFonts w:hint="eastAsia" w:ascii="宋体" w:hAnsi="宋体"/>
          <w:color w:val="000000" w:themeColor="text1"/>
          <w:sz w:val="24"/>
          <w:u w:val="single"/>
        </w:rPr>
        <w:t xml:space="preserve">            </w:t>
      </w:r>
      <w:r>
        <w:rPr>
          <w:rFonts w:hint="eastAsia" w:ascii="宋体" w:hAnsi="宋体"/>
          <w:color w:val="000000" w:themeColor="text1"/>
          <w:sz w:val="24"/>
        </w:rPr>
        <w:t>在下方签字（或签章）的</w:t>
      </w:r>
      <w:r>
        <w:rPr>
          <w:rFonts w:hint="eastAsia" w:ascii="宋体" w:hAnsi="宋体"/>
          <w:color w:val="000000" w:themeColor="text1"/>
          <w:sz w:val="24"/>
          <w:u w:val="single"/>
        </w:rPr>
        <w:t xml:space="preserve">              </w:t>
      </w:r>
      <w:r>
        <w:rPr>
          <w:rFonts w:hint="eastAsia" w:ascii="宋体" w:hAnsi="宋体"/>
          <w:color w:val="000000" w:themeColor="text1"/>
          <w:sz w:val="24"/>
        </w:rPr>
        <w:t>代表本公司授权</w:t>
      </w:r>
      <w:r>
        <w:rPr>
          <w:rFonts w:hint="eastAsia" w:ascii="宋体" w:hAnsi="宋体"/>
          <w:color w:val="000000" w:themeColor="text1"/>
          <w:sz w:val="24"/>
          <w:u w:val="single"/>
        </w:rPr>
        <w:t xml:space="preserve">               </w:t>
      </w:r>
      <w:r>
        <w:rPr>
          <w:rFonts w:hint="eastAsia" w:ascii="宋体" w:hAnsi="宋体"/>
          <w:color w:val="000000" w:themeColor="text1"/>
          <w:sz w:val="24"/>
        </w:rPr>
        <w:t>为本公司的合法代理人，就本次报价（编号：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）的参与报价和合同的执行、以本公司名义处理与之有关的事务。</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本授权书于    年   月   日生效，本授权书有效期至此次报价，以及合同履行完毕时止。特此声明。</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法定代表人（签字或签章）：</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被授权代表签字：</w:t>
      </w: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单位名称（公章）：</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地址：</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电话：</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传真：</w:t>
      </w:r>
    </w:p>
    <w:p>
      <w:pPr>
        <w:keepNext w:val="0"/>
        <w:keepLines w:val="0"/>
        <w:pageBreakBefore w:val="0"/>
        <w:kinsoku/>
        <w:overflowPunct/>
        <w:topLinePunct w:val="0"/>
        <w:autoSpaceDE/>
        <w:autoSpaceDN/>
        <w:bidi w:val="0"/>
        <w:spacing w:line="288" w:lineRule="auto"/>
        <w:rPr>
          <w:rFonts w:ascii="宋体"/>
          <w:b/>
          <w:bCs/>
          <w:color w:val="000000" w:themeColor="text1"/>
          <w:sz w:val="28"/>
        </w:rPr>
      </w:pP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widowControl/>
        <w:kinsoku/>
        <w:overflowPunct/>
        <w:topLinePunct w:val="0"/>
        <w:autoSpaceDE/>
        <w:autoSpaceDN/>
        <w:bidi w:val="0"/>
        <w:spacing w:line="288" w:lineRule="auto"/>
        <w:jc w:val="left"/>
        <w:rPr>
          <w:rFonts w:ascii="宋体"/>
          <w:b/>
          <w:bCs/>
          <w:color w:val="000000" w:themeColor="text1"/>
          <w:sz w:val="36"/>
          <w:szCs w:val="36"/>
        </w:rPr>
      </w:pPr>
      <w:r>
        <w:rPr>
          <w:rFonts w:ascii="宋体"/>
          <w:b/>
          <w:bCs/>
          <w:color w:val="000000" w:themeColor="text1"/>
          <w:sz w:val="36"/>
          <w:szCs w:val="36"/>
        </w:rPr>
        <w:br w:type="page"/>
      </w:r>
    </w:p>
    <w:p>
      <w:pPr>
        <w:keepNext w:val="0"/>
        <w:keepLines w:val="0"/>
        <w:pageBreakBefore w:val="0"/>
        <w:kinsoku/>
        <w:overflowPunct/>
        <w:topLinePunct w:val="0"/>
        <w:autoSpaceDE/>
        <w:autoSpaceDN/>
        <w:bidi w:val="0"/>
        <w:spacing w:line="288" w:lineRule="auto"/>
        <w:jc w:val="center"/>
        <w:rPr>
          <w:rFonts w:ascii="宋体" w:hAnsi="宋体"/>
          <w:b/>
          <w:bCs/>
          <w:color w:val="000000" w:themeColor="text1"/>
          <w:sz w:val="36"/>
          <w:szCs w:val="36"/>
        </w:rPr>
      </w:pPr>
      <w:r>
        <w:rPr>
          <w:rFonts w:hint="eastAsia" w:ascii="宋体" w:hAnsi="宋体"/>
          <w:b/>
          <w:bCs/>
          <w:color w:val="000000" w:themeColor="text1"/>
          <w:sz w:val="36"/>
          <w:szCs w:val="36"/>
        </w:rPr>
        <w:t>六、报价单</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hint="eastAsia" w:ascii="宋体" w:eastAsia="宋体"/>
          <w:color w:val="000000" w:themeColor="text1"/>
          <w:sz w:val="24"/>
          <w:lang w:eastAsia="zh-CN"/>
        </w:rPr>
      </w:pPr>
      <w:r>
        <w:rPr>
          <w:rFonts w:hint="eastAsia" w:ascii="宋体" w:hAnsi="宋体"/>
          <w:color w:val="000000" w:themeColor="text1"/>
          <w:sz w:val="24"/>
        </w:rPr>
        <w:t>致：</w:t>
      </w:r>
      <w:r>
        <w:rPr>
          <w:rFonts w:hint="eastAsia" w:ascii="宋体" w:hAnsi="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一、对于贵公司（需方）公开比选文件（编号：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），报价如下：</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r>
        <w:rPr>
          <w:rFonts w:ascii="宋体" w:hAnsi="宋体"/>
          <w:color w:val="000000" w:themeColor="text1"/>
          <w:sz w:val="24"/>
        </w:rPr>
        <w:t xml:space="preserve">1. </w:t>
      </w:r>
      <w:r>
        <w:rPr>
          <w:rFonts w:hint="eastAsia" w:ascii="宋体" w:hAnsi="宋体"/>
          <w:color w:val="000000" w:themeColor="text1"/>
          <w:sz w:val="24"/>
        </w:rPr>
        <w:t>我公司可按贵司要求供应</w:t>
      </w:r>
      <w:r>
        <w:rPr>
          <w:rFonts w:hint="eastAsia" w:ascii="宋体" w:hAnsi="宋体"/>
          <w:color w:val="000000" w:themeColor="text1"/>
          <w:sz w:val="24"/>
          <w:lang w:eastAsia="zh-CN"/>
        </w:rPr>
        <w:t>PTA装置闭式循环冷却水系统处理药剂</w:t>
      </w:r>
      <w:r>
        <w:rPr>
          <w:rFonts w:hint="eastAsia" w:ascii="宋体" w:hAnsi="宋体"/>
          <w:color w:val="000000" w:themeColor="text1"/>
          <w:sz w:val="24"/>
        </w:rPr>
        <w:t>：</w:t>
      </w:r>
    </w:p>
    <w:p>
      <w:pPr>
        <w:keepNext w:val="0"/>
        <w:keepLines w:val="0"/>
        <w:pageBreakBefore w:val="0"/>
        <w:kinsoku/>
        <w:overflowPunct/>
        <w:topLinePunct w:val="0"/>
        <w:autoSpaceDE/>
        <w:autoSpaceDN/>
        <w:bidi w:val="0"/>
        <w:spacing w:line="288" w:lineRule="auto"/>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1.1正常运行投加的药剂：</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号</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药剂名称</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封顶</w:t>
            </w:r>
            <w:r>
              <w:rPr>
                <w:rFonts w:hint="eastAsia" w:ascii="宋体" w:hAnsi="宋体"/>
                <w:color w:val="000000" w:themeColor="text1"/>
                <w:sz w:val="24"/>
              </w:rPr>
              <w:t>数量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（吨）</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含税</w:t>
            </w:r>
            <w:r>
              <w:rPr>
                <w:rFonts w:hint="eastAsia" w:ascii="宋体" w:hAnsi="宋体"/>
                <w:color w:val="000000" w:themeColor="text1"/>
                <w:sz w:val="24"/>
              </w:rPr>
              <w:t>单价</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含税金额</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1</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2</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3</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5882" w:type="dxa"/>
            <w:gridSpan w:val="5"/>
            <w:tcBorders>
              <w:right w:val="single" w:color="auto" w:sz="4" w:space="0"/>
            </w:tcBorders>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highlight w:val="yellow"/>
                <w:lang w:val="en-US" w:eastAsia="zh-CN"/>
              </w:rPr>
              <w:t>小计（元）</w:t>
            </w:r>
          </w:p>
        </w:tc>
        <w:tc>
          <w:tcPr>
            <w:tcW w:w="2637" w:type="dxa"/>
            <w:gridSpan w:val="2"/>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spacing w:line="288" w:lineRule="auto"/>
              <w:jc w:val="left"/>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rPr>
              <w:t>提报的数量为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eastAsia="宋体" w:cs="宋体"/>
                <w:color w:val="000000" w:themeColor="text1"/>
                <w:kern w:val="0"/>
                <w:sz w:val="24"/>
                <w:szCs w:val="24"/>
              </w:rPr>
              <w:t>封顶数量</w:t>
            </w:r>
            <w:r>
              <w:rPr>
                <w:rFonts w:hint="eastAsia" w:ascii="宋体" w:hAnsi="宋体" w:cs="宋体"/>
                <w:color w:val="000000" w:themeColor="text1"/>
                <w:kern w:val="0"/>
                <w:sz w:val="24"/>
                <w:szCs w:val="24"/>
                <w:lang w:eastAsia="zh-CN"/>
              </w:rPr>
              <w:t>。</w:t>
            </w:r>
            <w:r>
              <w:rPr>
                <w:rFonts w:hint="eastAsia" w:ascii="宋体" w:hAnsi="宋体" w:eastAsia="宋体" w:cs="Times New Roman"/>
                <w:b/>
                <w:bCs/>
                <w:color w:val="000000" w:themeColor="text1"/>
                <w:sz w:val="24"/>
                <w:szCs w:val="24"/>
              </w:rPr>
              <w:t>结算总量不超过合同签订的正常运行</w:t>
            </w:r>
            <w:r>
              <w:rPr>
                <w:rFonts w:hint="eastAsia" w:ascii="宋体" w:hAnsi="宋体" w:eastAsia="宋体" w:cs="Times New Roman"/>
                <w:b/>
                <w:bCs/>
                <w:color w:val="000000" w:themeColor="text1"/>
                <w:sz w:val="24"/>
                <w:szCs w:val="24"/>
                <w:lang w:val="en-US" w:eastAsia="zh-CN"/>
              </w:rPr>
              <w:t>药剂</w:t>
            </w:r>
            <w:r>
              <w:rPr>
                <w:rFonts w:hint="eastAsia" w:ascii="宋体" w:hAnsi="宋体" w:eastAsia="宋体" w:cs="Times New Roman"/>
                <w:b/>
                <w:bCs/>
                <w:color w:val="000000" w:themeColor="text1"/>
                <w:sz w:val="24"/>
                <w:szCs w:val="24"/>
              </w:rPr>
              <w:t>总价，超过部分的药剂量视同赠送，同时要保证系统的水质。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color w:val="000000" w:themeColor="text1"/>
                <w:sz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r>
        <w:rPr>
          <w:rFonts w:hint="eastAsia" w:ascii="宋体" w:hAnsi="宋体"/>
          <w:color w:val="000000" w:themeColor="text1"/>
          <w:sz w:val="24"/>
          <w:lang w:val="en-US" w:eastAsia="zh-CN"/>
        </w:rPr>
        <w:t>1.2一次清洗</w:t>
      </w:r>
      <w:r>
        <w:rPr>
          <w:rFonts w:hint="eastAsia" w:ascii="宋体" w:hAnsi="宋体"/>
          <w:color w:val="000000" w:themeColor="text1"/>
          <w:sz w:val="24"/>
        </w:rPr>
        <w:t>预膜</w:t>
      </w:r>
      <w:r>
        <w:rPr>
          <w:rFonts w:hint="eastAsia" w:ascii="宋体" w:hAnsi="宋体"/>
          <w:color w:val="000000" w:themeColor="text1"/>
          <w:sz w:val="24"/>
          <w:lang w:eastAsia="zh-CN"/>
        </w:rPr>
        <w:t>：</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号</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药剂名称</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数量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（吨</w:t>
            </w:r>
            <w:r>
              <w:rPr>
                <w:rFonts w:hint="eastAsia" w:ascii="宋体" w:hAnsi="宋体"/>
                <w:color w:val="000000" w:themeColor="text1"/>
                <w:sz w:val="24"/>
                <w:lang w:val="en-US" w:eastAsia="zh-CN"/>
              </w:rPr>
              <w:t>/次</w:t>
            </w:r>
            <w:r>
              <w:rPr>
                <w:rFonts w:hint="eastAsia" w:ascii="宋体" w:hAnsi="宋体"/>
                <w:color w:val="000000" w:themeColor="text1"/>
                <w:sz w:val="24"/>
              </w:rPr>
              <w:t>）</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含税</w:t>
            </w:r>
            <w:r>
              <w:rPr>
                <w:rFonts w:hint="eastAsia" w:ascii="宋体" w:hAnsi="宋体"/>
                <w:color w:val="000000" w:themeColor="text1"/>
                <w:sz w:val="24"/>
              </w:rPr>
              <w:t>单价</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含税金额</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1</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2</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3</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5882" w:type="dxa"/>
            <w:gridSpan w:val="5"/>
            <w:tcBorders>
              <w:right w:val="single" w:color="auto" w:sz="4" w:space="0"/>
            </w:tcBorders>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highlight w:val="yellow"/>
                <w:lang w:val="en-US" w:eastAsia="zh-CN"/>
              </w:rPr>
              <w:t>小计（元/次）</w:t>
            </w:r>
          </w:p>
        </w:tc>
        <w:tc>
          <w:tcPr>
            <w:tcW w:w="2637" w:type="dxa"/>
            <w:gridSpan w:val="2"/>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spacing w:line="288" w:lineRule="auto"/>
              <w:rPr>
                <w:rFonts w:hint="default" w:ascii="宋体" w:hAnsi="宋体" w:eastAsia="宋体"/>
                <w:color w:val="000000" w:themeColor="text1"/>
                <w:sz w:val="24"/>
                <w:highlight w:val="none"/>
                <w:u w:val="single"/>
                <w:lang w:val="en-US" w:eastAsia="zh-CN"/>
              </w:rPr>
            </w:pPr>
            <w:r>
              <w:rPr>
                <w:rFonts w:hint="eastAsia" w:ascii="宋体" w:hAnsi="宋体"/>
                <w:color w:val="000000" w:themeColor="text1"/>
                <w:sz w:val="24"/>
                <w:highlight w:val="none"/>
                <w:lang w:val="en-US" w:eastAsia="zh-CN"/>
              </w:rPr>
              <w:t>依据技术要求，</w:t>
            </w:r>
            <w:r>
              <w:rPr>
                <w:rFonts w:hint="eastAsia" w:ascii="宋体" w:hAnsi="宋体"/>
                <w:color w:val="000000" w:themeColor="text1"/>
                <w:sz w:val="24"/>
                <w:highlight w:val="none"/>
              </w:rPr>
              <w:t>单独提报“一次清洗预膜的价格”，包含清洗预膜所需的全部药剂及技术支持</w:t>
            </w:r>
            <w:r>
              <w:rPr>
                <w:rFonts w:hint="eastAsia" w:ascii="宋体" w:hAnsi="宋体"/>
                <w:color w:val="000000" w:themeColor="text1"/>
                <w:sz w:val="24"/>
                <w:highlight w:val="none"/>
                <w:lang w:eastAsia="zh-CN"/>
              </w:rPr>
              <w:t>。</w:t>
            </w:r>
            <w:r>
              <w:rPr>
                <w:rFonts w:hint="eastAsia" w:ascii="宋体" w:hAnsi="宋体"/>
                <w:b/>
                <w:bCs/>
                <w:color w:val="000000" w:themeColor="text1"/>
                <w:sz w:val="24"/>
                <w:highlight w:val="none"/>
                <w:lang w:val="en-US" w:eastAsia="zh-CN"/>
              </w:rPr>
              <w:t>一次清洗预膜费用不超过所提报价格，超过部分的药剂量视同赠送。</w:t>
            </w:r>
            <w:r>
              <w:rPr>
                <w:rFonts w:hint="eastAsia" w:ascii="宋体" w:hAnsi="宋体"/>
                <w:color w:val="000000" w:themeColor="text1"/>
                <w:sz w:val="24"/>
                <w:highlight w:val="none"/>
                <w:lang w:val="en-US" w:eastAsia="zh-CN"/>
              </w:rPr>
              <w:t>清洗预膜费用结算按实际发生的次数作为结算的依据，发生一次结算一次。</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color w:val="000000" w:themeColor="text1"/>
                <w:sz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b/>
          <w:bCs/>
          <w:color w:val="000000" w:themeColor="text1"/>
          <w:sz w:val="28"/>
          <w:szCs w:val="28"/>
        </w:rPr>
      </w:pPr>
      <w:r>
        <w:rPr>
          <w:rFonts w:hint="eastAsia" w:ascii="宋体" w:hAnsi="宋体"/>
          <w:b/>
          <w:bCs/>
          <w:color w:val="000000" w:themeColor="text1"/>
          <w:sz w:val="28"/>
          <w:szCs w:val="28"/>
          <w:lang w:val="en-US" w:eastAsia="zh-CN"/>
        </w:rPr>
        <w:t>含税总价金额</w:t>
      </w:r>
      <w:r>
        <w:rPr>
          <w:rFonts w:hint="eastAsia" w:ascii="宋体" w:hAnsi="宋体"/>
          <w:b/>
          <w:bCs/>
          <w:color w:val="000000" w:themeColor="text1"/>
          <w:sz w:val="28"/>
          <w:szCs w:val="28"/>
          <w:lang w:eastAsia="zh-CN"/>
        </w:rPr>
        <w:t>（</w:t>
      </w:r>
      <w:r>
        <w:rPr>
          <w:rFonts w:hint="eastAsia" w:ascii="宋体" w:hAnsi="宋体"/>
          <w:b/>
          <w:bCs/>
          <w:color w:val="000000" w:themeColor="text1"/>
          <w:sz w:val="28"/>
          <w:szCs w:val="28"/>
          <w:lang w:val="en-US" w:eastAsia="zh-CN"/>
        </w:rPr>
        <w:t>含技术要求中约定的项目</w:t>
      </w:r>
      <w:r>
        <w:rPr>
          <w:rFonts w:hint="eastAsia" w:ascii="宋体" w:hAnsi="宋体"/>
          <w:b/>
          <w:bCs/>
          <w:color w:val="000000" w:themeColor="text1"/>
          <w:sz w:val="28"/>
          <w:szCs w:val="28"/>
          <w:lang w:eastAsia="zh-CN"/>
        </w:rPr>
        <w:t>）</w:t>
      </w:r>
      <w:r>
        <w:rPr>
          <w:rFonts w:hint="eastAsia" w:ascii="宋体" w:hAnsi="宋体"/>
          <w:b/>
          <w:bCs/>
          <w:color w:val="000000" w:themeColor="text1"/>
          <w:sz w:val="28"/>
          <w:szCs w:val="28"/>
        </w:rPr>
        <w:t>=</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28"/>
          <w:szCs w:val="28"/>
        </w:rPr>
        <w:t>元</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总价说明：</w:t>
      </w:r>
    </w:p>
    <w:p>
      <w:pPr>
        <w:keepNext w:val="0"/>
        <w:keepLines w:val="0"/>
        <w:pageBreakBefore w:val="0"/>
        <w:numPr>
          <w:ilvl w:val="0"/>
          <w:numId w:val="8"/>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费用构成说明：即，上表1.1正常运行投加的药剂封顶总价+1.2</w:t>
      </w:r>
      <w:r>
        <w:rPr>
          <w:rFonts w:hint="eastAsia" w:ascii="宋体" w:hAnsi="宋体"/>
          <w:color w:val="000000" w:themeColor="text1"/>
          <w:sz w:val="24"/>
        </w:rPr>
        <w:t>一次清洗预膜价格</w:t>
      </w:r>
      <w:r>
        <w:rPr>
          <w:rFonts w:hint="eastAsia" w:ascii="宋体" w:hAnsi="宋体"/>
          <w:color w:val="000000" w:themeColor="text1"/>
          <w:sz w:val="24"/>
          <w:lang w:val="en-US" w:eastAsia="zh-CN"/>
        </w:rPr>
        <w:t>=报价总价</w:t>
      </w:r>
      <w:r>
        <w:rPr>
          <w:rFonts w:hint="eastAsia" w:ascii="宋体" w:hAnsi="宋体"/>
          <w:color w:val="000000" w:themeColor="text1"/>
          <w:sz w:val="24"/>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eastAsia="宋体"/>
          <w:color w:val="000000" w:themeColor="text1"/>
          <w:sz w:val="24"/>
          <w:lang w:val="en-US" w:eastAsia="zh-CN"/>
        </w:rPr>
      </w:pPr>
      <w:r>
        <w:rPr>
          <w:rFonts w:hint="eastAsia" w:ascii="宋体" w:hAnsi="宋体"/>
          <w:color w:val="000000" w:themeColor="text1"/>
          <w:sz w:val="24"/>
          <w:lang w:val="en-US" w:eastAsia="zh-CN"/>
        </w:rPr>
        <w:t>二、闭式循环冷却水药剂价格说明：</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eastAsia="zh-CN"/>
        </w:rPr>
      </w:pPr>
      <w:r>
        <w:rPr>
          <w:rFonts w:hint="eastAsia" w:ascii="宋体" w:hAnsi="宋体"/>
          <w:color w:val="000000" w:themeColor="text1"/>
          <w:sz w:val="24"/>
          <w:lang w:val="en-US" w:eastAsia="zh-CN"/>
        </w:rPr>
        <w:t>1、1）</w:t>
      </w:r>
      <w:r>
        <w:rPr>
          <w:rFonts w:hint="eastAsia" w:ascii="宋体" w:hAnsi="宋体" w:eastAsia="宋体"/>
          <w:color w:val="000000" w:themeColor="text1"/>
          <w:sz w:val="24"/>
        </w:rPr>
        <w:t>含13%增值税送到厂价</w:t>
      </w:r>
      <w:r>
        <w:rPr>
          <w:rFonts w:hint="eastAsia" w:ascii="宋体" w:hAnsi="宋体"/>
          <w:color w:val="000000" w:themeColor="text1"/>
          <w:sz w:val="24"/>
          <w:lang w:eastAsia="zh-CN"/>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 xml:space="preserve">   2）结算方式：</w:t>
      </w:r>
    </w:p>
    <w:p>
      <w:pPr>
        <w:keepNext w:val="0"/>
        <w:keepLines w:val="0"/>
        <w:pageBreakBefore w:val="0"/>
        <w:numPr>
          <w:ilvl w:val="0"/>
          <w:numId w:val="0"/>
        </w:numPr>
        <w:kinsoku/>
        <w:overflowPunct/>
        <w:topLinePunct w:val="0"/>
        <w:autoSpaceDE/>
        <w:autoSpaceDN/>
        <w:bidi w:val="0"/>
        <w:spacing w:line="288" w:lineRule="auto"/>
        <w:ind w:firstLine="720" w:firstLineChars="300"/>
        <w:rPr>
          <w:rFonts w:hint="eastAsia" w:ascii="宋体" w:hAnsi="宋体"/>
          <w:color w:val="000000" w:themeColor="text1"/>
          <w:sz w:val="24"/>
          <w:lang w:val="en-US" w:eastAsia="zh-CN"/>
        </w:rPr>
      </w:pPr>
      <w:r>
        <w:rPr>
          <w:rFonts w:hint="eastAsia" w:ascii="宋体" w:hAnsi="宋体"/>
          <w:color w:val="000000" w:themeColor="text1"/>
          <w:sz w:val="24"/>
          <w:lang w:val="en-US" w:eastAsia="zh-CN"/>
        </w:rPr>
        <w:t>a、正常运行投加的药剂费用按月结算支付。供方提报的技术方案需明确系统正常运行情况下每月水处理药剂消耗的封顶数量，每月月底双方根据技术要求对水处理效果进行评估和验收，每月水处理药剂实际耗量高于技术方案提报的封顶数量，按照封顶数量进行结算；每月水处理药剂实际耗量低于技术方案提报的封顶数量，按照实际耗量进行结算。正常运行投加的药剂</w:t>
      </w:r>
      <w:r>
        <w:rPr>
          <w:rFonts w:hint="eastAsia" w:ascii="宋体" w:hAnsi="宋体" w:eastAsia="宋体" w:cs="Times New Roman"/>
          <w:color w:val="000000" w:themeColor="text1"/>
          <w:sz w:val="24"/>
          <w:szCs w:val="24"/>
        </w:rPr>
        <w:t>结算总量不超过合同签订的正常运行</w:t>
      </w:r>
      <w:r>
        <w:rPr>
          <w:rFonts w:hint="eastAsia" w:ascii="宋体" w:hAnsi="宋体" w:cs="Times New Roman"/>
          <w:color w:val="000000" w:themeColor="text1"/>
          <w:sz w:val="24"/>
          <w:szCs w:val="24"/>
          <w:lang w:val="en-US" w:eastAsia="zh-CN"/>
        </w:rPr>
        <w:t>药剂</w:t>
      </w:r>
      <w:r>
        <w:rPr>
          <w:rFonts w:hint="eastAsia" w:ascii="宋体" w:hAnsi="宋体" w:eastAsia="宋体" w:cs="Times New Roman"/>
          <w:color w:val="000000" w:themeColor="text1"/>
          <w:sz w:val="24"/>
          <w:szCs w:val="24"/>
        </w:rPr>
        <w:t>总价，超过部分的药剂量视同赠送，同时要保证系统的水质。</w:t>
      </w:r>
    </w:p>
    <w:p>
      <w:pPr>
        <w:keepNext w:val="0"/>
        <w:keepLines w:val="0"/>
        <w:pageBreakBefore w:val="0"/>
        <w:numPr>
          <w:ilvl w:val="0"/>
          <w:numId w:val="0"/>
        </w:numPr>
        <w:kinsoku/>
        <w:overflowPunct/>
        <w:topLinePunct w:val="0"/>
        <w:autoSpaceDE/>
        <w:autoSpaceDN/>
        <w:bidi w:val="0"/>
        <w:spacing w:line="288" w:lineRule="auto"/>
        <w:ind w:firstLine="720" w:firstLineChars="300"/>
        <w:rPr>
          <w:rFonts w:hint="eastAsia" w:ascii="宋体" w:hAnsi="宋体"/>
          <w:color w:val="000000" w:themeColor="text1"/>
          <w:sz w:val="24"/>
          <w:lang w:val="en-US" w:eastAsia="zh-CN"/>
        </w:rPr>
      </w:pPr>
      <w:r>
        <w:rPr>
          <w:rFonts w:hint="eastAsia" w:ascii="宋体" w:hAnsi="宋体"/>
          <w:color w:val="000000" w:themeColor="text1"/>
          <w:sz w:val="24"/>
          <w:highlight w:val="none"/>
          <w:lang w:val="en-US" w:eastAsia="zh-CN"/>
        </w:rPr>
        <w:t>b、清洗预膜按实际发生的次数作为结算的依据，发生一次结算一次。清洗预膜费用结算不超过合同签订的清洗预膜费用，超过部分的药剂量视同赠送。</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 xml:space="preserve">   3）付款方式：现汇支付，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pStyle w:val="6"/>
        <w:keepNext w:val="0"/>
        <w:keepLines w:val="0"/>
        <w:pageBreakBefore w:val="0"/>
        <w:widowControl/>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lang w:val="en-US" w:eastAsia="zh-CN"/>
        </w:rPr>
        <w:t>2.</w:t>
      </w:r>
      <w:r>
        <w:rPr>
          <w:rFonts w:hint="eastAsia" w:ascii="宋体" w:hAnsi="宋体"/>
          <w:color w:val="000000" w:themeColor="text1"/>
          <w:sz w:val="24"/>
        </w:rPr>
        <w:t>质量验收标准</w:t>
      </w:r>
      <w:r>
        <w:rPr>
          <w:rFonts w:hint="eastAsia" w:ascii="宋体" w:hAnsi="宋体"/>
          <w:color w:val="000000" w:themeColor="text1"/>
          <w:sz w:val="24"/>
          <w:lang w:eastAsia="zh-CN"/>
        </w:rPr>
        <w:t>：</w:t>
      </w:r>
      <w:r>
        <w:rPr>
          <w:rFonts w:hint="eastAsia" w:ascii="宋体" w:hAnsi="宋体" w:eastAsia="宋体" w:cs="宋体"/>
          <w:color w:val="000000" w:themeColor="text1"/>
          <w:lang w:val="en-US" w:eastAsia="zh-CN"/>
        </w:rPr>
        <w:t>详见附件</w:t>
      </w:r>
      <w:r>
        <w:rPr>
          <w:rFonts w:hint="eastAsia" w:ascii="宋体" w:hAnsi="宋体" w:cs="宋体"/>
          <w:color w:val="000000" w:themeColor="text1"/>
          <w:lang w:val="en-US" w:eastAsia="zh-CN"/>
        </w:rPr>
        <w:t>技术要求</w:t>
      </w:r>
      <w:r>
        <w:rPr>
          <w:rFonts w:hint="eastAsia" w:ascii="宋体" w:hAnsi="宋体" w:eastAsia="宋体" w:cs="宋体"/>
          <w:color w:val="000000" w:themeColor="text1"/>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rPr>
      </w:pPr>
      <w:r>
        <w:rPr>
          <w:rFonts w:hint="eastAsia" w:ascii="宋体" w:hAnsi="宋体"/>
          <w:color w:val="000000" w:themeColor="text1"/>
          <w:sz w:val="24"/>
          <w:lang w:val="en-US" w:eastAsia="zh-CN"/>
        </w:rPr>
        <w:t>3.</w:t>
      </w:r>
      <w:r>
        <w:rPr>
          <w:rFonts w:hint="eastAsia" w:ascii="宋体" w:hAnsi="宋体"/>
          <w:color w:val="000000" w:themeColor="text1"/>
          <w:sz w:val="24"/>
        </w:rPr>
        <w:t>我公司（供方）负责进厂交货途中的一切责任由我司（供方）承担。</w:t>
      </w:r>
    </w:p>
    <w:p>
      <w:pPr>
        <w:keepNext w:val="0"/>
        <w:keepLines w:val="0"/>
        <w:pageBreakBefore w:val="0"/>
        <w:numPr>
          <w:ilvl w:val="0"/>
          <w:numId w:val="0"/>
        </w:numPr>
        <w:kinsoku/>
        <w:overflowPunct/>
        <w:topLinePunct w:val="0"/>
        <w:autoSpaceDE/>
        <w:autoSpaceDN/>
        <w:bidi w:val="0"/>
        <w:spacing w:line="288" w:lineRule="auto"/>
        <w:rPr>
          <w:rFonts w:ascii="宋体" w:hAnsi="宋体"/>
          <w:color w:val="000000" w:themeColor="text1"/>
          <w:sz w:val="24"/>
          <w:highlight w:val="yellow"/>
        </w:rPr>
      </w:pPr>
      <w:r>
        <w:rPr>
          <w:rFonts w:hint="eastAsia" w:ascii="宋体" w:hAnsi="宋体"/>
          <w:color w:val="000000" w:themeColor="text1"/>
          <w:sz w:val="24"/>
          <w:lang w:val="en-US" w:eastAsia="zh-CN"/>
        </w:rPr>
        <w:t>4</w:t>
      </w:r>
      <w:r>
        <w:rPr>
          <w:rFonts w:hint="eastAsia" w:ascii="宋体" w:hAnsi="宋体"/>
          <w:color w:val="000000" w:themeColor="text1"/>
          <w:sz w:val="24"/>
          <w:highlight w:val="yellow"/>
          <w:lang w:val="en-US" w:eastAsia="zh-CN"/>
        </w:rPr>
        <w:t>.</w:t>
      </w:r>
      <w:r>
        <w:rPr>
          <w:rFonts w:hint="eastAsia" w:ascii="宋体" w:hAnsi="宋体"/>
          <w:color w:val="000000" w:themeColor="text1"/>
          <w:sz w:val="24"/>
          <w:highlight w:val="yellow"/>
        </w:rPr>
        <w:t>我司同意在投标前缴纳保证</w:t>
      </w:r>
      <w:r>
        <w:rPr>
          <w:rFonts w:hint="eastAsia" w:ascii="宋体" w:hAnsi="宋体"/>
          <w:color w:val="000000" w:themeColor="text1"/>
          <w:sz w:val="24"/>
          <w:highlight w:val="yellow"/>
          <w:lang w:eastAsia="zh-CN"/>
        </w:rPr>
        <w:t>金</w:t>
      </w:r>
      <w:r>
        <w:rPr>
          <w:rFonts w:hint="eastAsia" w:ascii="宋体" w:hAnsi="宋体"/>
          <w:color w:val="000000" w:themeColor="text1"/>
          <w:sz w:val="24"/>
          <w:highlight w:val="yellow"/>
          <w:lang w:val="en-US" w:eastAsia="zh-CN"/>
        </w:rPr>
        <w:t>陆万元整，</w:t>
      </w:r>
      <w:r>
        <w:rPr>
          <w:rFonts w:hint="eastAsia" w:ascii="宋体" w:hAnsi="宋体"/>
          <w:color w:val="000000" w:themeColor="text1"/>
          <w:sz w:val="24"/>
          <w:highlight w:val="yellow"/>
        </w:rPr>
        <w:t>若我司中选，我司同意按照要求</w:t>
      </w:r>
      <w:r>
        <w:rPr>
          <w:rFonts w:hint="eastAsia" w:ascii="宋体" w:hAnsi="宋体"/>
          <w:color w:val="000000" w:themeColor="text1"/>
          <w:sz w:val="24"/>
          <w:highlight w:val="yellow"/>
          <w:lang w:val="en-US" w:eastAsia="zh-CN"/>
        </w:rPr>
        <w:t>转为履约保证金待履约期满后</w:t>
      </w:r>
      <w:r>
        <w:rPr>
          <w:rFonts w:hint="eastAsia" w:ascii="宋体" w:hAnsi="宋体"/>
          <w:color w:val="000000" w:themeColor="text1"/>
          <w:sz w:val="24"/>
          <w:highlight w:val="yellow"/>
        </w:rPr>
        <w:t>申请无息返还。</w:t>
      </w:r>
    </w:p>
    <w:p>
      <w:pPr>
        <w:keepNext w:val="0"/>
        <w:keepLines w:val="0"/>
        <w:pageBreakBefore w:val="0"/>
        <w:kinsoku/>
        <w:overflowPunct/>
        <w:topLinePunct w:val="0"/>
        <w:autoSpaceDE/>
        <w:autoSpaceDN/>
        <w:bidi w:val="0"/>
        <w:spacing w:line="288" w:lineRule="auto"/>
        <w:jc w:val="left"/>
        <w:rPr>
          <w:rFonts w:hint="default" w:ascii="宋体" w:hAnsi="宋体" w:eastAsia="宋体" w:cs="宋体"/>
          <w:color w:val="000000" w:themeColor="text1"/>
          <w:sz w:val="24"/>
          <w:lang w:val="en-US" w:eastAsia="zh-CN"/>
        </w:rPr>
      </w:pPr>
      <w:r>
        <w:rPr>
          <w:rFonts w:hint="eastAsia" w:ascii="宋体" w:hAnsi="宋体"/>
          <w:color w:val="000000" w:themeColor="text1"/>
          <w:sz w:val="24"/>
          <w:lang w:val="en-US" w:eastAsia="zh-CN"/>
        </w:rPr>
        <w:t>三</w:t>
      </w:r>
      <w:r>
        <w:rPr>
          <w:rFonts w:hint="eastAsia" w:ascii="宋体" w:hAnsi="宋体"/>
          <w:color w:val="000000" w:themeColor="text1"/>
          <w:sz w:val="24"/>
        </w:rPr>
        <w:t>、到货期：</w:t>
      </w:r>
      <w:r>
        <w:rPr>
          <w:rFonts w:hint="eastAsia" w:ascii="宋体" w:hAnsi="宋体"/>
          <w:color w:val="000000" w:themeColor="text1"/>
          <w:sz w:val="24"/>
          <w:lang w:val="en-US" w:eastAsia="zh-CN"/>
        </w:rPr>
        <w:t>分批到货，</w:t>
      </w:r>
      <w:r>
        <w:rPr>
          <w:rFonts w:hint="eastAsia" w:ascii="宋体" w:hAnsi="宋体" w:cs="宋体"/>
          <w:color w:val="000000" w:themeColor="text1"/>
          <w:sz w:val="24"/>
        </w:rPr>
        <w:t>具体以需方通知为准。</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四、质量验收标准：以需方质量规范验收为准。</w:t>
      </w:r>
    </w:p>
    <w:p>
      <w:pPr>
        <w:keepNext w:val="0"/>
        <w:keepLines w:val="0"/>
        <w:pageBreakBefore w:val="0"/>
        <w:numPr>
          <w:ilvl w:val="0"/>
          <w:numId w:val="9"/>
        </w:numPr>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数量验收以需方使用单位检验数量为准。</w:t>
      </w:r>
    </w:p>
    <w:p>
      <w:pPr>
        <w:keepNext w:val="0"/>
        <w:keepLines w:val="0"/>
        <w:pageBreakBefore w:val="0"/>
        <w:numPr>
          <w:ilvl w:val="0"/>
          <w:numId w:val="9"/>
        </w:numPr>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lang w:val="en-US" w:eastAsia="zh-CN"/>
        </w:rPr>
        <w:t>具体以</w:t>
      </w:r>
      <w:r>
        <w:rPr>
          <w:rFonts w:hint="eastAsia" w:ascii="宋体" w:hAnsi="宋体" w:cs="宋体"/>
          <w:color w:val="000000" w:themeColor="text1"/>
          <w:sz w:val="24"/>
          <w:lang w:val="en-US" w:eastAsia="zh-CN"/>
        </w:rPr>
        <w:t>附件《2022年PTA装置闭式循环冷却水药剂采购技术要求》为准。</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七、执行时间：合同供货有效期：2022年10月1日-2023年12月31日。</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报价单位名称（公章）：</w:t>
      </w:r>
    </w:p>
    <w:p>
      <w:pPr>
        <w:keepNext w:val="0"/>
        <w:keepLines w:val="0"/>
        <w:pageBreakBefore w:val="0"/>
        <w:kinsoku/>
        <w:overflowPunct/>
        <w:topLinePunct w:val="0"/>
        <w:autoSpaceDE/>
        <w:autoSpaceDN/>
        <w:bidi w:val="0"/>
        <w:spacing w:line="288" w:lineRule="auto"/>
        <w:rPr>
          <w:rFonts w:ascii="宋体"/>
          <w:color w:val="000000" w:themeColor="text1"/>
          <w:sz w:val="24"/>
        </w:rPr>
      </w:pPr>
      <w:bookmarkStart w:id="0" w:name="_Hlk532224866"/>
      <w:r>
        <w:rPr>
          <w:rFonts w:hint="eastAsia" w:ascii="宋体" w:hAnsi="宋体"/>
          <w:color w:val="000000" w:themeColor="text1"/>
          <w:sz w:val="24"/>
        </w:rPr>
        <w:t>被授权代表签字：</w:t>
      </w:r>
    </w:p>
    <w:bookmarkEnd w:id="0"/>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时间：</w:t>
      </w: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widowControl/>
        <w:kinsoku/>
        <w:overflowPunct/>
        <w:topLinePunct w:val="0"/>
        <w:autoSpaceDE/>
        <w:autoSpaceDN/>
        <w:bidi w:val="0"/>
        <w:adjustRightInd/>
        <w:snapToGrid/>
        <w:spacing w:line="288" w:lineRule="auto"/>
        <w:jc w:val="left"/>
        <w:textAlignment w:val="auto"/>
        <w:rPr>
          <w:color w:val="000000" w:themeColor="text1"/>
        </w:rPr>
      </w:pPr>
      <w:r>
        <w:rPr>
          <w:rFonts w:ascii="宋体" w:hAnsi="宋体"/>
          <w:color w:val="000000" w:themeColor="text1"/>
          <w:sz w:val="32"/>
          <w:szCs w:val="32"/>
        </w:rPr>
        <w:br w:type="page"/>
      </w:r>
      <w:r>
        <w:rPr>
          <w:rFonts w:hint="eastAsia" w:ascii="宋体" w:hAnsi="宋体"/>
          <w:color w:val="000000" w:themeColor="text1"/>
          <w:szCs w:val="21"/>
        </w:rPr>
        <w:t>注：</w:t>
      </w:r>
      <w:r>
        <w:rPr>
          <w:rFonts w:hint="eastAsia" w:ascii="宋体"/>
          <w:color w:val="000000" w:themeColor="text1"/>
          <w:szCs w:val="21"/>
        </w:rPr>
        <w:t>请把报价填至“报价单”内，公开</w:t>
      </w:r>
      <w:r>
        <w:rPr>
          <w:rFonts w:hint="eastAsia" w:ascii="宋体"/>
          <w:b/>
          <w:bCs/>
          <w:color w:val="000000" w:themeColor="text1"/>
          <w:szCs w:val="21"/>
        </w:rPr>
        <w:t>比选确认单仅作为比选结束后确认数量和价格使用</w:t>
      </w:r>
    </w:p>
    <w:p>
      <w:pPr>
        <w:keepNext w:val="0"/>
        <w:keepLines w:val="0"/>
        <w:pageBreakBefore w:val="0"/>
        <w:kinsoku/>
        <w:overflowPunct/>
        <w:topLinePunct w:val="0"/>
        <w:autoSpaceDE/>
        <w:autoSpaceDN/>
        <w:bidi w:val="0"/>
        <w:adjustRightInd/>
        <w:snapToGrid/>
        <w:spacing w:line="288" w:lineRule="auto"/>
        <w:jc w:val="left"/>
        <w:textAlignment w:val="auto"/>
        <w:rPr>
          <w:rFonts w:ascii="宋体" w:hAnsi="宋体"/>
          <w:color w:val="000000" w:themeColor="text1"/>
          <w:sz w:val="32"/>
          <w:szCs w:val="32"/>
        </w:rPr>
      </w:pPr>
      <w:r>
        <w:rPr>
          <w:rFonts w:hint="eastAsia" w:ascii="宋体" w:hAnsi="宋体"/>
          <w:color w:val="000000" w:themeColor="text1"/>
          <w:sz w:val="32"/>
          <w:szCs w:val="32"/>
        </w:rPr>
        <w:t>附表：</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32"/>
          <w:szCs w:val="32"/>
        </w:rPr>
      </w:pPr>
      <w:r>
        <w:rPr>
          <w:rFonts w:hint="eastAsia" w:ascii="宋体" w:hAnsi="宋体"/>
          <w:color w:val="000000" w:themeColor="text1"/>
          <w:sz w:val="32"/>
          <w:szCs w:val="32"/>
        </w:rPr>
        <w:t>公开比选确认单</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32"/>
          <w:szCs w:val="32"/>
        </w:rPr>
      </w:pPr>
    </w:p>
    <w:p>
      <w:pPr>
        <w:keepNext w:val="0"/>
        <w:keepLines w:val="0"/>
        <w:pageBreakBefore w:val="0"/>
        <w:kinsoku/>
        <w:overflowPunct/>
        <w:topLinePunct w:val="0"/>
        <w:autoSpaceDE/>
        <w:autoSpaceDN/>
        <w:bidi w:val="0"/>
        <w:adjustRightInd/>
        <w:snapToGrid/>
        <w:spacing w:line="288" w:lineRule="auto"/>
        <w:textAlignment w:val="auto"/>
        <w:rPr>
          <w:rFonts w:ascii="宋体"/>
          <w:color w:val="000000" w:themeColor="text1"/>
          <w:sz w:val="24"/>
          <w:szCs w:val="24"/>
        </w:rPr>
      </w:pPr>
      <w:r>
        <w:rPr>
          <w:rFonts w:hint="eastAsia" w:ascii="宋体" w:hAnsi="宋体"/>
          <w:color w:val="000000" w:themeColor="text1"/>
          <w:sz w:val="24"/>
          <w:szCs w:val="24"/>
          <w:lang w:eastAsia="zh-CN"/>
        </w:rPr>
        <w:t>翔鹭石化（漳州）有限公司</w:t>
      </w:r>
      <w:r>
        <w:rPr>
          <w:rFonts w:hint="eastAsia" w:ascii="宋体" w:hAnsi="宋体"/>
          <w:color w:val="000000" w:themeColor="text1"/>
          <w:sz w:val="24"/>
          <w:szCs w:val="24"/>
        </w:rPr>
        <w:t>：</w:t>
      </w:r>
    </w:p>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r>
        <w:rPr>
          <w:rFonts w:hint="eastAsia" w:ascii="宋体" w:hAnsi="宋体"/>
          <w:color w:val="000000" w:themeColor="text1"/>
          <w:sz w:val="24"/>
          <w:szCs w:val="24"/>
        </w:rPr>
        <w:t>对于贵公司的公开比选文件（编号：</w:t>
      </w:r>
      <w:r>
        <w:rPr>
          <w:rFonts w:hint="eastAsia" w:ascii="宋体" w:hAnsi="宋体" w:cs="宋体"/>
          <w:bCs/>
          <w:color w:val="000000" w:themeColor="text1"/>
          <w:sz w:val="24"/>
          <w:szCs w:val="24"/>
          <w:u w:val="single"/>
          <w:lang w:eastAsia="zh-CN"/>
        </w:rPr>
        <w:t>2022-FHC-循环冷却水药剂-0721</w:t>
      </w:r>
      <w:r>
        <w:rPr>
          <w:rFonts w:hint="eastAsia" w:ascii="宋体" w:hAnsi="宋体" w:eastAsia="宋体" w:cs="宋体"/>
          <w:color w:val="000000" w:themeColor="text1"/>
          <w:sz w:val="24"/>
          <w:szCs w:val="24"/>
        </w:rPr>
        <w:t>）</w:t>
      </w:r>
      <w:r>
        <w:rPr>
          <w:rFonts w:hint="eastAsia" w:ascii="宋体" w:hAnsi="宋体"/>
          <w:color w:val="000000" w:themeColor="text1"/>
          <w:sz w:val="24"/>
          <w:szCs w:val="24"/>
        </w:rPr>
        <w:t>，含税一票送到</w:t>
      </w:r>
      <w:r>
        <w:rPr>
          <w:rFonts w:hint="eastAsia" w:ascii="宋体" w:hAnsi="宋体"/>
          <w:color w:val="000000" w:themeColor="text1"/>
          <w:sz w:val="24"/>
          <w:szCs w:val="24"/>
          <w:lang w:val="en-US" w:eastAsia="zh-CN"/>
        </w:rPr>
        <w:t>总金额</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含技术要求中约定的项目</w:t>
      </w:r>
      <w:r>
        <w:rPr>
          <w:rFonts w:hint="eastAsia" w:ascii="宋体" w:hAnsi="宋体"/>
          <w:color w:val="000000" w:themeColor="text1"/>
          <w:sz w:val="24"/>
          <w:szCs w:val="24"/>
          <w:lang w:eastAsia="zh-CN"/>
        </w:rPr>
        <w:t>）</w:t>
      </w:r>
      <w:r>
        <w:rPr>
          <w:rFonts w:hint="eastAsia" w:ascii="宋体" w:hAnsi="宋体"/>
          <w:color w:val="000000" w:themeColor="text1"/>
          <w:sz w:val="24"/>
          <w:szCs w:val="24"/>
        </w:rPr>
        <w:t>=</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元，以汽运方式送到</w:t>
      </w:r>
      <w:r>
        <w:rPr>
          <w:rFonts w:hint="eastAsia" w:ascii="宋体" w:hAnsi="宋体"/>
          <w:color w:val="000000" w:themeColor="text1"/>
          <w:sz w:val="24"/>
          <w:szCs w:val="24"/>
          <w:lang w:val="en-US" w:eastAsia="zh-CN"/>
        </w:rPr>
        <w:t>福海创石油化工有限公司</w:t>
      </w:r>
      <w:r>
        <w:rPr>
          <w:rFonts w:hint="eastAsia" w:ascii="宋体" w:hAnsi="宋体"/>
          <w:color w:val="000000" w:themeColor="text1"/>
          <w:sz w:val="24"/>
          <w:szCs w:val="24"/>
        </w:rPr>
        <w:t>（详见我公司</w:t>
      </w:r>
      <w:r>
        <w:rPr>
          <w:rFonts w:hint="eastAsia" w:ascii="宋体" w:hAnsi="宋体"/>
          <w:color w:val="000000" w:themeColor="text1"/>
          <w:sz w:val="24"/>
          <w:szCs w:val="24"/>
          <w:lang w:val="en-US" w:eastAsia="zh-CN"/>
        </w:rPr>
        <w:t>2022</w:t>
      </w:r>
      <w:r>
        <w:rPr>
          <w:rFonts w:hint="eastAsia" w:ascii="宋体" w:hAnsi="宋体"/>
          <w:color w:val="000000" w:themeColor="text1"/>
          <w:sz w:val="24"/>
          <w:szCs w:val="24"/>
        </w:rPr>
        <w:t>年    月   日报价单），经协商，我公司最终同意按:</w:t>
      </w:r>
    </w:p>
    <w:p>
      <w:pPr>
        <w:keepNext w:val="0"/>
        <w:keepLines w:val="0"/>
        <w:pageBreakBefore w:val="0"/>
        <w:kinsoku/>
        <w:overflowPunct/>
        <w:topLinePunct w:val="0"/>
        <w:autoSpaceDE/>
        <w:autoSpaceDN/>
        <w:bidi w:val="0"/>
        <w:adjustRightInd/>
        <w:snapToGrid/>
        <w:spacing w:line="288" w:lineRule="auto"/>
        <w:textAlignment w:val="auto"/>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1.1正常运行投加的药剂：</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序</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号</w:t>
            </w:r>
          </w:p>
        </w:tc>
        <w:tc>
          <w:tcPr>
            <w:tcW w:w="1315" w:type="dxa"/>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药剂名称</w:t>
            </w:r>
          </w:p>
        </w:tc>
        <w:tc>
          <w:tcPr>
            <w:tcW w:w="1315" w:type="dxa"/>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封顶</w:t>
            </w:r>
            <w:r>
              <w:rPr>
                <w:rFonts w:hint="eastAsia" w:ascii="宋体" w:hAnsi="宋体"/>
                <w:color w:val="000000" w:themeColor="text1"/>
                <w:sz w:val="24"/>
                <w:szCs w:val="24"/>
              </w:rPr>
              <w:t>数量</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（吨）</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含税</w:t>
            </w:r>
            <w:r>
              <w:rPr>
                <w:rFonts w:hint="eastAsia" w:ascii="宋体" w:hAnsi="宋体"/>
                <w:color w:val="000000" w:themeColor="text1"/>
                <w:sz w:val="24"/>
                <w:szCs w:val="24"/>
              </w:rPr>
              <w:t>单价</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default" w:ascii="宋体" w:hAnsi="宋体"/>
                <w:color w:val="000000" w:themeColor="text1"/>
                <w:sz w:val="24"/>
                <w:szCs w:val="24"/>
                <w:lang w:val="en-US" w:eastAsia="zh-CN"/>
              </w:rPr>
            </w:pPr>
            <w:r>
              <w:rPr>
                <w:rFonts w:hint="eastAsia" w:ascii="宋体" w:hAnsi="宋体"/>
                <w:color w:val="000000" w:themeColor="text1"/>
                <w:sz w:val="24"/>
                <w:szCs w:val="24"/>
                <w:lang w:val="en-US" w:eastAsia="zh-CN"/>
              </w:rPr>
              <w:t>含税金额</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1</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lang w:eastAsia="zh-CN"/>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2</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3</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rPr>
              <w:t>提报的数量为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eastAsia="宋体" w:cs="宋体"/>
                <w:color w:val="000000" w:themeColor="text1"/>
                <w:kern w:val="0"/>
                <w:sz w:val="24"/>
                <w:szCs w:val="24"/>
              </w:rPr>
              <w:t>封顶数量</w:t>
            </w:r>
            <w:r>
              <w:rPr>
                <w:rFonts w:hint="eastAsia" w:ascii="宋体" w:hAnsi="宋体" w:cs="宋体"/>
                <w:color w:val="000000" w:themeColor="text1"/>
                <w:kern w:val="0"/>
                <w:sz w:val="24"/>
                <w:szCs w:val="24"/>
                <w:lang w:eastAsia="zh-CN"/>
              </w:rPr>
              <w:t>。结算总量不超过合同签订的正常运行</w:t>
            </w:r>
            <w:r>
              <w:rPr>
                <w:rFonts w:hint="eastAsia" w:ascii="宋体" w:hAnsi="宋体" w:cs="宋体"/>
                <w:color w:val="000000" w:themeColor="text1"/>
                <w:kern w:val="0"/>
                <w:sz w:val="24"/>
                <w:szCs w:val="24"/>
                <w:lang w:val="en-US" w:eastAsia="zh-CN"/>
              </w:rPr>
              <w:t>药剂</w:t>
            </w:r>
            <w:r>
              <w:rPr>
                <w:rFonts w:hint="eastAsia" w:ascii="宋体" w:hAnsi="宋体" w:cs="宋体"/>
                <w:color w:val="000000" w:themeColor="text1"/>
                <w:kern w:val="0"/>
                <w:sz w:val="24"/>
                <w:szCs w:val="24"/>
                <w:lang w:eastAsia="zh-CN"/>
              </w:rPr>
              <w:t>总价，超过部分的药剂量视同赠送，同时要保证系统的水质。</w:t>
            </w:r>
          </w:p>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color w:val="000000" w:themeColor="text1"/>
                <w:sz w:val="24"/>
                <w:szCs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color w:val="000000" w:themeColor="text1"/>
          <w:sz w:val="24"/>
          <w:u w:val="none"/>
          <w:lang w:val="en-US" w:eastAsia="zh-CN"/>
        </w:rPr>
      </w:pPr>
      <w:r>
        <w:rPr>
          <w:rFonts w:hint="eastAsia" w:ascii="宋体" w:hAnsi="宋体"/>
          <w:color w:val="000000" w:themeColor="text1"/>
          <w:sz w:val="24"/>
          <w:lang w:val="en-US" w:eastAsia="zh-CN"/>
        </w:rPr>
        <w:t>1.2</w:t>
      </w:r>
      <w:r>
        <w:rPr>
          <w:rFonts w:hint="eastAsia" w:ascii="宋体" w:hAnsi="宋体"/>
          <w:color w:val="000000" w:themeColor="text1"/>
          <w:sz w:val="24"/>
        </w:rPr>
        <w:t>一次清洗预膜的价格</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none"/>
          <w:lang w:val="en-US" w:eastAsia="zh-CN"/>
        </w:rPr>
        <w:t>元。</w:t>
      </w:r>
    </w:p>
    <w:p>
      <w:pPr>
        <w:keepNext w:val="0"/>
        <w:keepLines w:val="0"/>
        <w:pageBreakBefore w:val="0"/>
        <w:kinsoku/>
        <w:overflowPunct/>
        <w:topLinePunct w:val="0"/>
        <w:autoSpaceDE/>
        <w:autoSpaceDN/>
        <w:bidi w:val="0"/>
        <w:spacing w:line="288" w:lineRule="auto"/>
        <w:rPr>
          <w:rFonts w:hint="eastAsia" w:ascii="宋体" w:hAnsi="宋体" w:eastAsia="宋体" w:cs="Times New Roman"/>
          <w:b w:val="0"/>
          <w:bCs w:val="0"/>
          <w:color w:val="000000" w:themeColor="text1"/>
          <w:sz w:val="24"/>
          <w:szCs w:val="24"/>
        </w:rPr>
      </w:pPr>
      <w:r>
        <w:rPr>
          <w:rFonts w:hint="eastAsia" w:ascii="宋体" w:hAnsi="宋体"/>
          <w:color w:val="000000" w:themeColor="text1"/>
          <w:sz w:val="28"/>
          <w:szCs w:val="28"/>
        </w:rPr>
        <w:t>含税一票送到</w:t>
      </w:r>
      <w:r>
        <w:rPr>
          <w:rFonts w:hint="eastAsia" w:ascii="宋体" w:hAnsi="宋体"/>
          <w:color w:val="000000" w:themeColor="text1"/>
          <w:sz w:val="28"/>
          <w:szCs w:val="28"/>
          <w:lang w:val="en-US" w:eastAsia="zh-CN"/>
        </w:rPr>
        <w:t>总金额</w:t>
      </w:r>
      <w:r>
        <w:rPr>
          <w:rFonts w:hint="eastAsia" w:ascii="宋体" w:hAnsi="宋体"/>
          <w:color w:val="000000" w:themeColor="text1"/>
          <w:sz w:val="28"/>
          <w:szCs w:val="28"/>
          <w:lang w:eastAsia="zh-CN"/>
        </w:rPr>
        <w:t>（</w:t>
      </w:r>
      <w:r>
        <w:rPr>
          <w:rFonts w:hint="eastAsia" w:ascii="宋体" w:hAnsi="宋体"/>
          <w:color w:val="000000" w:themeColor="text1"/>
          <w:sz w:val="28"/>
          <w:szCs w:val="28"/>
          <w:lang w:val="en-US" w:eastAsia="zh-CN"/>
        </w:rPr>
        <w:t>含技术要求中约定的项目</w:t>
      </w:r>
      <w:r>
        <w:rPr>
          <w:rFonts w:hint="eastAsia" w:ascii="宋体" w:hAnsi="宋体"/>
          <w:color w:val="000000" w:themeColor="text1"/>
          <w:sz w:val="28"/>
          <w:szCs w:val="28"/>
          <w:lang w:eastAsia="zh-CN"/>
        </w:rPr>
        <w:t>）</w:t>
      </w:r>
      <w:r>
        <w:rPr>
          <w:rFonts w:hint="eastAsia" w:ascii="宋体" w:hAnsi="宋体"/>
          <w:color w:val="000000" w:themeColor="text1"/>
          <w:sz w:val="28"/>
          <w:szCs w:val="28"/>
        </w:rPr>
        <w:t>=</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元</w:t>
      </w:r>
      <w:r>
        <w:rPr>
          <w:rFonts w:hint="eastAsia" w:ascii="宋体" w:hAnsi="宋体"/>
          <w:color w:val="000000" w:themeColor="text1"/>
          <w:sz w:val="24"/>
          <w:lang w:eastAsia="zh-CN"/>
        </w:rPr>
        <w:t>（</w:t>
      </w:r>
      <w:r>
        <w:rPr>
          <w:rFonts w:hint="eastAsia" w:ascii="宋体" w:hAnsi="宋体"/>
          <w:color w:val="000000" w:themeColor="text1"/>
          <w:sz w:val="24"/>
          <w:lang w:val="en-US" w:eastAsia="zh-CN"/>
        </w:rPr>
        <w:t>该值为1.1正常运行投加的药剂封顶总价+1.2</w:t>
      </w:r>
      <w:r>
        <w:rPr>
          <w:rFonts w:hint="eastAsia" w:ascii="宋体" w:hAnsi="宋体"/>
          <w:color w:val="000000" w:themeColor="text1"/>
          <w:sz w:val="24"/>
        </w:rPr>
        <w:t>一次清洗预膜价格</w:t>
      </w:r>
      <w:r>
        <w:rPr>
          <w:rFonts w:hint="eastAsia" w:ascii="宋体" w:hAnsi="宋体"/>
          <w:color w:val="000000" w:themeColor="text1"/>
          <w:sz w:val="24"/>
          <w:lang w:val="en-US" w:eastAsia="zh-CN"/>
        </w:rPr>
        <w:t>之和</w:t>
      </w:r>
      <w:r>
        <w:rPr>
          <w:rFonts w:hint="eastAsia" w:ascii="宋体" w:hAnsi="宋体"/>
          <w:color w:val="000000" w:themeColor="text1"/>
          <w:sz w:val="24"/>
          <w:lang w:eastAsia="zh-CN"/>
        </w:rPr>
        <w:t>）</w:t>
      </w:r>
      <w:r>
        <w:rPr>
          <w:rFonts w:hint="eastAsia" w:ascii="宋体" w:hAnsi="宋体"/>
          <w:color w:val="000000" w:themeColor="text1"/>
          <w:sz w:val="24"/>
        </w:rPr>
        <w:t>。</w:t>
      </w:r>
      <w:r>
        <w:rPr>
          <w:rFonts w:hint="eastAsia" w:ascii="宋体" w:hAnsi="宋体" w:eastAsia="宋体" w:cs="Times New Roman"/>
          <w:b w:val="0"/>
          <w:bCs w:val="0"/>
          <w:color w:val="000000" w:themeColor="text1"/>
          <w:sz w:val="24"/>
          <w:szCs w:val="24"/>
        </w:rPr>
        <w:t>以公路运输方式送到</w:t>
      </w:r>
      <w:r>
        <w:rPr>
          <w:rFonts w:hint="eastAsia" w:ascii="宋体" w:hAnsi="宋体" w:eastAsia="宋体" w:cs="Times New Roman"/>
          <w:b w:val="0"/>
          <w:bCs w:val="0"/>
          <w:color w:val="000000" w:themeColor="text1"/>
          <w:sz w:val="24"/>
          <w:szCs w:val="24"/>
          <w:lang w:val="en-US" w:eastAsia="zh-CN"/>
        </w:rPr>
        <w:t>福海创石油化工有限公司</w:t>
      </w:r>
      <w:r>
        <w:rPr>
          <w:rFonts w:hint="eastAsia" w:ascii="宋体" w:hAnsi="宋体" w:eastAsia="宋体" w:cs="Times New Roman"/>
          <w:b w:val="0"/>
          <w:bCs w:val="0"/>
          <w:color w:val="000000" w:themeColor="text1"/>
          <w:sz w:val="24"/>
          <w:szCs w:val="24"/>
        </w:rPr>
        <w:t>，根据贵公司实际需求进度安排。</w:t>
      </w:r>
    </w:p>
    <w:p>
      <w:pPr>
        <w:keepNext w:val="0"/>
        <w:keepLines w:val="0"/>
        <w:pageBreakBefore w:val="0"/>
        <w:kinsoku/>
        <w:overflowPunct/>
        <w:topLinePunct w:val="0"/>
        <w:autoSpaceDE/>
        <w:autoSpaceDN/>
        <w:bidi w:val="0"/>
        <w:adjustRightInd/>
        <w:snapToGrid/>
        <w:spacing w:line="288" w:lineRule="auto"/>
        <w:textAlignment w:val="auto"/>
        <w:rPr>
          <w:rFonts w:ascii="宋体"/>
          <w:b w:val="0"/>
          <w:bCs w:val="0"/>
          <w:color w:val="000000" w:themeColor="text1"/>
          <w:sz w:val="24"/>
          <w:szCs w:val="24"/>
        </w:rPr>
      </w:pPr>
      <w:r>
        <w:rPr>
          <w:rFonts w:hint="eastAsia" w:ascii="宋体" w:hAnsi="宋体"/>
          <w:b w:val="0"/>
          <w:bCs w:val="0"/>
          <w:color w:val="000000" w:themeColor="text1"/>
          <w:sz w:val="24"/>
          <w:szCs w:val="24"/>
        </w:rPr>
        <w:t>其他约定不变。</w:t>
      </w:r>
    </w:p>
    <w:p>
      <w:pPr>
        <w:keepNext w:val="0"/>
        <w:keepLines w:val="0"/>
        <w:pageBreakBefore w:val="0"/>
        <w:kinsoku/>
        <w:overflowPunct/>
        <w:topLinePunct w:val="0"/>
        <w:autoSpaceDE/>
        <w:autoSpaceDN/>
        <w:bidi w:val="0"/>
        <w:adjustRightInd/>
        <w:snapToGrid/>
        <w:spacing w:line="288" w:lineRule="auto"/>
        <w:ind w:firstLine="570"/>
        <w:textAlignment w:val="auto"/>
        <w:rPr>
          <w:rFonts w:ascii="宋体"/>
          <w:color w:val="000000" w:themeColor="text1"/>
          <w:sz w:val="24"/>
          <w:szCs w:val="24"/>
        </w:rPr>
      </w:pPr>
    </w:p>
    <w:p>
      <w:pPr>
        <w:keepNext w:val="0"/>
        <w:keepLines w:val="0"/>
        <w:pageBreakBefore w:val="0"/>
        <w:kinsoku/>
        <w:overflowPunct/>
        <w:topLinePunct w:val="0"/>
        <w:autoSpaceDE/>
        <w:autoSpaceDN/>
        <w:bidi w:val="0"/>
        <w:adjustRightInd/>
        <w:snapToGrid/>
        <w:spacing w:line="288" w:lineRule="auto"/>
        <w:ind w:firstLine="570"/>
        <w:textAlignment w:val="auto"/>
        <w:rPr>
          <w:rFonts w:ascii="宋体"/>
          <w:color w:val="000000" w:themeColor="text1"/>
          <w:sz w:val="24"/>
          <w:szCs w:val="24"/>
        </w:rPr>
      </w:pPr>
      <w:r>
        <w:rPr>
          <w:rFonts w:hint="eastAsia" w:ascii="宋体" w:hAnsi="宋体"/>
          <w:color w:val="000000" w:themeColor="text1"/>
          <w:sz w:val="24"/>
          <w:szCs w:val="24"/>
        </w:rPr>
        <w:t>顺祝</w:t>
      </w:r>
    </w:p>
    <w:p>
      <w:pPr>
        <w:keepNext w:val="0"/>
        <w:keepLines w:val="0"/>
        <w:pageBreakBefore w:val="0"/>
        <w:kinsoku/>
        <w:overflowPunct/>
        <w:topLinePunct w:val="0"/>
        <w:autoSpaceDE/>
        <w:autoSpaceDN/>
        <w:bidi w:val="0"/>
        <w:adjustRightInd/>
        <w:snapToGrid/>
        <w:spacing w:line="288" w:lineRule="auto"/>
        <w:textAlignment w:val="auto"/>
        <w:rPr>
          <w:rFonts w:ascii="宋体"/>
          <w:color w:val="000000" w:themeColor="text1"/>
          <w:sz w:val="24"/>
          <w:szCs w:val="24"/>
        </w:rPr>
      </w:pPr>
      <w:r>
        <w:rPr>
          <w:rFonts w:hint="eastAsia" w:ascii="宋体" w:hAnsi="宋体"/>
          <w:color w:val="000000" w:themeColor="text1"/>
          <w:sz w:val="24"/>
          <w:szCs w:val="24"/>
        </w:rPr>
        <w:t>商祺！</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 xml:space="preserve">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ascii="宋体"/>
          <w:color w:val="000000" w:themeColor="text1"/>
          <w:sz w:val="24"/>
          <w:szCs w:val="24"/>
        </w:rPr>
      </w:pPr>
      <w:r>
        <w:rPr>
          <w:rFonts w:hint="eastAsia" w:ascii="宋体" w:hAnsi="宋体"/>
          <w:color w:val="000000" w:themeColor="text1"/>
          <w:sz w:val="24"/>
          <w:szCs w:val="24"/>
          <w:lang w:val="en-US" w:eastAsia="zh-CN"/>
        </w:rPr>
        <w:t xml:space="preserve">        </w:t>
      </w:r>
      <w:r>
        <w:rPr>
          <w:rFonts w:hint="eastAsia" w:ascii="宋体" w:hAnsi="宋体"/>
          <w:color w:val="000000" w:themeColor="text1"/>
          <w:sz w:val="24"/>
          <w:szCs w:val="24"/>
        </w:rPr>
        <w:t xml:space="preserve">公司名称（章）：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ascii="宋体"/>
          <w:color w:val="000000" w:themeColor="text1"/>
          <w:sz w:val="24"/>
          <w:szCs w:val="24"/>
        </w:rPr>
      </w:pPr>
      <w:r>
        <w:rPr>
          <w:rFonts w:hint="eastAsia" w:ascii="宋体" w:hAnsi="宋体"/>
          <w:color w:val="000000" w:themeColor="text1"/>
          <w:sz w:val="24"/>
          <w:szCs w:val="24"/>
        </w:rPr>
        <w:t xml:space="preserve">         被授权代表签字：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eastAsia="宋体" w:cs="宋体"/>
          <w:b/>
          <w:bCs/>
          <w:color w:val="000000" w:themeColor="text1"/>
          <w:sz w:val="24"/>
          <w:szCs w:val="24"/>
        </w:rPr>
      </w:pPr>
      <w:r>
        <w:rPr>
          <w:rFonts w:hint="eastAsia" w:ascii="宋体" w:hAnsi="宋体"/>
          <w:color w:val="000000" w:themeColor="text1"/>
          <w:sz w:val="24"/>
          <w:szCs w:val="24"/>
        </w:rPr>
        <w:t xml:space="preserve">        日期： </w:t>
      </w: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hint="eastAsia" w:ascii="宋体" w:hAnsi="宋体"/>
          <w:sz w:val="18"/>
          <w:szCs w:val="18"/>
        </w:rPr>
      </w:pP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9"/>
        <w:tblW w:w="9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981"/>
        <w:gridCol w:w="616"/>
        <w:gridCol w:w="1374"/>
        <w:gridCol w:w="656"/>
        <w:gridCol w:w="777"/>
        <w:gridCol w:w="1244"/>
        <w:gridCol w:w="135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98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990"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6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7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24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3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13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04" w:type="dxa"/>
            <w:vAlign w:val="center"/>
          </w:tcPr>
          <w:p>
            <w:pPr>
              <w:spacing w:line="280" w:lineRule="exact"/>
              <w:jc w:val="both"/>
              <w:rPr>
                <w:rFonts w:hint="default" w:ascii="宋体" w:hAnsi="宋体" w:eastAsia="宋体"/>
                <w:color w:val="000000"/>
                <w:sz w:val="21"/>
                <w:szCs w:val="21"/>
                <w:lang w:val="en-US" w:eastAsia="zh-CN"/>
              </w:rPr>
            </w:pPr>
          </w:p>
        </w:tc>
        <w:tc>
          <w:tcPr>
            <w:tcW w:w="981"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990"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656" w:type="dxa"/>
            <w:vAlign w:val="center"/>
          </w:tcPr>
          <w:p>
            <w:pPr>
              <w:spacing w:line="280" w:lineRule="exact"/>
              <w:jc w:val="center"/>
              <w:rPr>
                <w:rFonts w:hint="default" w:ascii="宋体" w:hAnsi="宋体" w:cs="Times New Roman"/>
                <w:color w:val="000000"/>
                <w:sz w:val="21"/>
                <w:szCs w:val="21"/>
                <w:lang w:val="en-US" w:eastAsia="zh-CN"/>
              </w:rPr>
            </w:pPr>
          </w:p>
        </w:tc>
        <w:tc>
          <w:tcPr>
            <w:tcW w:w="777" w:type="dxa"/>
            <w:vAlign w:val="center"/>
          </w:tcPr>
          <w:p>
            <w:pPr>
              <w:spacing w:line="280" w:lineRule="exact"/>
              <w:jc w:val="center"/>
              <w:rPr>
                <w:rFonts w:hint="default" w:ascii="宋体" w:hAnsi="宋体" w:cs="Times New Roman"/>
                <w:color w:val="000000"/>
                <w:sz w:val="21"/>
                <w:szCs w:val="21"/>
                <w:lang w:val="en-US" w:eastAsia="zh-CN"/>
              </w:rPr>
            </w:pPr>
          </w:p>
        </w:tc>
        <w:tc>
          <w:tcPr>
            <w:tcW w:w="1244" w:type="dxa"/>
            <w:vAlign w:val="center"/>
          </w:tcPr>
          <w:p>
            <w:pPr>
              <w:spacing w:line="280" w:lineRule="exact"/>
              <w:jc w:val="center"/>
              <w:rPr>
                <w:rFonts w:hint="default" w:ascii="宋体" w:hAnsi="宋体" w:cs="Times New Roman"/>
                <w:color w:val="000000"/>
                <w:sz w:val="21"/>
                <w:szCs w:val="21"/>
                <w:lang w:val="en-US" w:eastAsia="zh-CN"/>
              </w:rPr>
            </w:pPr>
          </w:p>
        </w:tc>
        <w:tc>
          <w:tcPr>
            <w:tcW w:w="1356" w:type="dxa"/>
            <w:vAlign w:val="center"/>
          </w:tcPr>
          <w:p>
            <w:pPr>
              <w:spacing w:line="280" w:lineRule="exact"/>
              <w:jc w:val="center"/>
              <w:rPr>
                <w:rFonts w:hint="default" w:ascii="宋体" w:hAnsi="宋体" w:cs="Times New Roman"/>
                <w:color w:val="000000"/>
                <w:sz w:val="21"/>
                <w:szCs w:val="21"/>
                <w:lang w:val="en-US" w:eastAsia="zh-CN"/>
              </w:rPr>
            </w:pPr>
          </w:p>
        </w:tc>
        <w:tc>
          <w:tcPr>
            <w:tcW w:w="113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101"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539"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val="0"/>
          <w:bCs/>
          <w:szCs w:val="21"/>
          <w:lang w:val="en-US" w:eastAsia="zh-CN"/>
        </w:rPr>
      </w:pPr>
      <w:r>
        <w:rPr>
          <w:rFonts w:hint="eastAsia" w:ascii="宋体" w:hAnsi="宋体"/>
          <w:b w:val="0"/>
          <w:bCs/>
          <w:szCs w:val="21"/>
        </w:rPr>
        <w:t>上述数量及总金额均为暂定，</w:t>
      </w:r>
      <w:r>
        <w:rPr>
          <w:rFonts w:hint="eastAsia" w:ascii="宋体" w:hAnsi="宋体"/>
          <w:b w:val="0"/>
          <w:bCs/>
          <w:szCs w:val="21"/>
          <w:lang w:val="en-US" w:eastAsia="zh-CN"/>
        </w:rPr>
        <w:t>根据附件技术要求上述数量</w:t>
      </w:r>
      <w:r>
        <w:rPr>
          <w:rFonts w:hint="eastAsia" w:ascii="宋体" w:hAnsi="宋体"/>
          <w:b w:val="0"/>
          <w:bCs/>
          <w:szCs w:val="21"/>
        </w:rPr>
        <w:t>为</w:t>
      </w:r>
      <w:r>
        <w:rPr>
          <w:rFonts w:hint="eastAsia" w:ascii="宋体" w:hAnsi="宋体"/>
          <w:b w:val="0"/>
          <w:bCs/>
          <w:szCs w:val="21"/>
          <w:lang w:val="en-US" w:eastAsia="zh-CN"/>
        </w:rPr>
        <w:t>2022年10月1日</w:t>
      </w:r>
      <w:r>
        <w:rPr>
          <w:rFonts w:hint="eastAsia" w:ascii="宋体" w:hAnsi="宋体"/>
          <w:b w:val="0"/>
          <w:bCs/>
          <w:szCs w:val="21"/>
        </w:rPr>
        <w:t>至20</w:t>
      </w:r>
      <w:r>
        <w:rPr>
          <w:rFonts w:hint="eastAsia" w:ascii="宋体" w:hAnsi="宋体"/>
          <w:b w:val="0"/>
          <w:bCs/>
          <w:szCs w:val="21"/>
          <w:lang w:val="en-US" w:eastAsia="zh-CN"/>
        </w:rPr>
        <w:t>23</w:t>
      </w:r>
      <w:r>
        <w:rPr>
          <w:rFonts w:hint="eastAsia" w:ascii="宋体" w:hAnsi="宋体"/>
          <w:b w:val="0"/>
          <w:bCs/>
          <w:szCs w:val="21"/>
        </w:rPr>
        <w:t>年</w:t>
      </w:r>
      <w:r>
        <w:rPr>
          <w:rFonts w:hint="eastAsia" w:ascii="宋体" w:hAnsi="宋体"/>
          <w:b w:val="0"/>
          <w:bCs/>
          <w:szCs w:val="21"/>
          <w:lang w:val="en-US" w:eastAsia="zh-CN"/>
        </w:rPr>
        <w:t>12</w:t>
      </w:r>
      <w:r>
        <w:rPr>
          <w:rFonts w:hint="eastAsia" w:ascii="宋体" w:hAnsi="宋体"/>
          <w:b w:val="0"/>
          <w:bCs/>
          <w:szCs w:val="21"/>
        </w:rPr>
        <w:t>月</w:t>
      </w:r>
      <w:r>
        <w:rPr>
          <w:rFonts w:hint="eastAsia" w:ascii="宋体" w:hAnsi="宋体"/>
          <w:b w:val="0"/>
          <w:bCs/>
          <w:szCs w:val="21"/>
          <w:lang w:val="en-US" w:eastAsia="zh-CN"/>
        </w:rPr>
        <w:t>31日</w:t>
      </w:r>
      <w:r>
        <w:rPr>
          <w:rFonts w:hint="eastAsia" w:ascii="宋体" w:hAnsi="宋体"/>
          <w:b w:val="0"/>
          <w:bCs/>
          <w:szCs w:val="21"/>
        </w:rPr>
        <w:t>封顶数量：如果合约期内实际用药数量超过</w:t>
      </w:r>
      <w:r>
        <w:rPr>
          <w:rFonts w:hint="eastAsia" w:ascii="宋体" w:hAnsi="宋体"/>
          <w:b w:val="0"/>
          <w:bCs/>
          <w:szCs w:val="21"/>
          <w:lang w:val="en-US" w:eastAsia="zh-CN"/>
        </w:rPr>
        <w:t>上述数量</w:t>
      </w:r>
      <w:r>
        <w:rPr>
          <w:rFonts w:hint="eastAsia" w:ascii="宋体" w:hAnsi="宋体"/>
          <w:b w:val="0"/>
          <w:bCs/>
          <w:szCs w:val="21"/>
        </w:rPr>
        <w:t>，供方无条件补足；如果合约期内实际用药数量少于</w:t>
      </w:r>
      <w:r>
        <w:rPr>
          <w:rFonts w:hint="eastAsia" w:ascii="宋体" w:hAnsi="宋体"/>
          <w:b w:val="0"/>
          <w:bCs/>
          <w:szCs w:val="21"/>
          <w:lang w:val="en-US" w:eastAsia="zh-CN"/>
        </w:rPr>
        <w:t>上述数量</w:t>
      </w:r>
      <w:r>
        <w:rPr>
          <w:rFonts w:hint="eastAsia" w:ascii="宋体" w:hAnsi="宋体"/>
          <w:b w:val="0"/>
          <w:bCs/>
          <w:szCs w:val="21"/>
        </w:rPr>
        <w:t>，则按照实际用药数量进行结算。</w:t>
      </w:r>
    </w:p>
    <w:p>
      <w:pPr>
        <w:spacing w:line="280" w:lineRule="exact"/>
        <w:rPr>
          <w:rFonts w:hint="eastAsia" w:ascii="宋体" w:hAnsi="宋体"/>
          <w:b/>
          <w:szCs w:val="21"/>
          <w:lang w:val="en-US" w:eastAsia="zh-CN"/>
        </w:rPr>
      </w:pPr>
      <w:r>
        <w:rPr>
          <w:rFonts w:hint="eastAsia" w:ascii="宋体" w:hAnsi="宋体"/>
          <w:b/>
          <w:szCs w:val="21"/>
          <w:lang w:val="en-US" w:eastAsia="zh-CN"/>
        </w:rPr>
        <w:t>二、供货有效期：</w:t>
      </w:r>
    </w:p>
    <w:p>
      <w:pPr>
        <w:spacing w:line="280" w:lineRule="exact"/>
        <w:rPr>
          <w:rFonts w:hint="eastAsia" w:ascii="宋体" w:hAnsi="宋体"/>
          <w:b w:val="0"/>
          <w:bCs/>
          <w:szCs w:val="21"/>
        </w:rPr>
      </w:pPr>
      <w:r>
        <w:rPr>
          <w:rFonts w:hint="eastAsia" w:ascii="宋体" w:hAnsi="宋体"/>
          <w:b/>
          <w:szCs w:val="21"/>
          <w:lang w:val="en-US" w:eastAsia="zh-CN"/>
        </w:rPr>
        <w:t xml:space="preserve">    </w:t>
      </w: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2022 年 9月15日至 2023 年 12 月 31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见附件技术要求</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p>
    <w:p>
      <w:pPr>
        <w:spacing w:line="280" w:lineRule="exact"/>
        <w:ind w:firstLine="420" w:firstLineChars="200"/>
        <w:rPr>
          <w:rFonts w:hint="default" w:ascii="宋体" w:hAnsi="宋体" w:eastAsia="宋体"/>
          <w:szCs w:val="21"/>
          <w:u w:val="none"/>
          <w:lang w:val="en-US" w:eastAsia="zh-CN"/>
        </w:rPr>
      </w:pPr>
      <w:r>
        <w:rPr>
          <w:rFonts w:hint="eastAsia" w:ascii="宋体" w:hAnsi="宋体"/>
          <w:szCs w:val="21"/>
          <w:u w:val="none"/>
          <w:lang w:val="en-US" w:eastAsia="zh-CN"/>
        </w:rPr>
        <w:t>供方应当采取便于货物存储、运输等足以保护货物完好的包装方式，包装应标有标志，标志应符合内装货物性质和对运输条件的要求。</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现汇支付，分批到货分批付款。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eastAsia="宋体"/>
          <w:b w:val="0"/>
          <w:bCs/>
          <w:szCs w:val="21"/>
          <w:lang w:val="en-US" w:eastAsia="zh-CN"/>
        </w:rPr>
      </w:pPr>
      <w:r>
        <w:rPr>
          <w:rFonts w:hint="eastAsia" w:ascii="宋体" w:hAnsi="宋体"/>
          <w:b w:val="0"/>
          <w:bCs/>
          <w:szCs w:val="21"/>
          <w:lang w:val="en-US" w:eastAsia="zh-CN"/>
        </w:rPr>
        <w:t>分批到货，具体到货时间以需方通知为准。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9"/>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ascii="宋体" w:hAnsi="宋体"/>
                <w:b/>
                <w:szCs w:val="21"/>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913506006765392255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 w:val="21"/>
                <w:szCs w:val="21"/>
              </w:rPr>
              <w:t>福建省漳州市漳州古雷经济开发区腾龙路86号</w:t>
            </w:r>
            <w:r>
              <w:rPr>
                <w:rFonts w:hint="eastAsia"/>
                <w:color w:val="000000"/>
                <w:sz w:val="18"/>
                <w:szCs w:val="18"/>
              </w:rPr>
              <w:t xml:space="preserve">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中国银行漳州分行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416958369985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913506006765392255</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lang w:eastAsia="zh-CN"/>
        </w:rPr>
      </w:pPr>
      <w:r>
        <w:rPr>
          <w:rFonts w:hint="eastAsia" w:ascii="宋体" w:hAnsi="宋体"/>
          <w:color w:val="000000"/>
          <w:szCs w:val="21"/>
        </w:rPr>
        <w:t>5.其他</w:t>
      </w:r>
      <w:r>
        <w:rPr>
          <w:rFonts w:hint="eastAsia"/>
          <w:szCs w:val="21"/>
        </w:rPr>
        <w:t>约定事项</w:t>
      </w:r>
      <w:r>
        <w:rPr>
          <w:rFonts w:hint="eastAsia"/>
          <w:szCs w:val="21"/>
          <w:lang w:eastAsia="zh-CN"/>
        </w:rPr>
        <w:t>：</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5.1供方根据需方要求缴纳履约保证金，金额为人民币壹拾陆万元整。合同履约期届满，供方按合同约定全面履约的情况下，需方于供方提交返还履约保证金申请后30天内无息返还。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5.2具体验收、技术服务范围及其他约定事项详见附件技术要求。</w:t>
      </w: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default"/>
          <w:szCs w:val="21"/>
          <w:lang w:val="en-US" w:eastAsia="zh-CN"/>
        </w:rPr>
      </w:pPr>
    </w:p>
    <w:p>
      <w:pPr>
        <w:spacing w:line="300" w:lineRule="exact"/>
        <w:ind w:firstLine="420" w:firstLineChars="200"/>
        <w:rPr>
          <w:rFonts w:hint="eastAsia"/>
          <w:lang w:val="en-US" w:eastAsia="zh-CN"/>
        </w:rPr>
      </w:pPr>
    </w:p>
    <w:p>
      <w:pPr>
        <w:keepNext w:val="0"/>
        <w:keepLines w:val="0"/>
        <w:pageBreakBefore w:val="0"/>
        <w:kinsoku/>
        <w:wordWrap w:val="0"/>
        <w:overflowPunct/>
        <w:topLinePunct w:val="0"/>
        <w:autoSpaceDE/>
        <w:autoSpaceDN/>
        <w:bidi w:val="0"/>
        <w:spacing w:line="288" w:lineRule="auto"/>
        <w:jc w:val="both"/>
        <w:rPr>
          <w:rFonts w:hint="eastAsia" w:ascii="宋体" w:hAnsi="宋体"/>
          <w:color w:val="000000" w:themeColor="text1"/>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954BE07"/>
    <w:multiLevelType w:val="singleLevel"/>
    <w:tmpl w:val="5954BE07"/>
    <w:lvl w:ilvl="0" w:tentative="0">
      <w:start w:val="5"/>
      <w:numFmt w:val="chineseCounting"/>
      <w:suff w:val="nothing"/>
      <w:lvlText w:val="%1、"/>
      <w:lvlJc w:val="left"/>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2D8B3A4"/>
    <w:multiLevelType w:val="singleLevel"/>
    <w:tmpl w:val="62D8B3A4"/>
    <w:lvl w:ilvl="0" w:tentative="0">
      <w:start w:val="1"/>
      <w:numFmt w:val="decimal"/>
      <w:suff w:val="nothing"/>
      <w:lvlText w:val="%1）"/>
      <w:lvlJc w:val="left"/>
    </w:lvl>
  </w:abstractNum>
  <w:abstractNum w:abstractNumId="7">
    <w:nsid w:val="62E0A5F7"/>
    <w:multiLevelType w:val="singleLevel"/>
    <w:tmpl w:val="62E0A5F7"/>
    <w:lvl w:ilvl="0" w:tentative="0">
      <w:start w:val="1"/>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1"/>
  </w:num>
  <w:num w:numId="3">
    <w:abstractNumId w:val="8"/>
  </w:num>
  <w:num w:numId="4">
    <w:abstractNumId w:val="3"/>
  </w:num>
  <w:num w:numId="5">
    <w:abstractNumId w:val="2"/>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62C45"/>
    <w:rsid w:val="002D350C"/>
    <w:rsid w:val="002D4525"/>
    <w:rsid w:val="00305CE7"/>
    <w:rsid w:val="00313BE4"/>
    <w:rsid w:val="00346315"/>
    <w:rsid w:val="003F15BE"/>
    <w:rsid w:val="004354DD"/>
    <w:rsid w:val="00467E34"/>
    <w:rsid w:val="004D5876"/>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176788"/>
    <w:rsid w:val="019E4ED3"/>
    <w:rsid w:val="01FD01D6"/>
    <w:rsid w:val="022C497D"/>
    <w:rsid w:val="023A2E4D"/>
    <w:rsid w:val="024B2609"/>
    <w:rsid w:val="02801328"/>
    <w:rsid w:val="02892727"/>
    <w:rsid w:val="02B81FC4"/>
    <w:rsid w:val="02C260F7"/>
    <w:rsid w:val="02D1709B"/>
    <w:rsid w:val="03A33B5B"/>
    <w:rsid w:val="03F7264F"/>
    <w:rsid w:val="046D5BBF"/>
    <w:rsid w:val="046E24C0"/>
    <w:rsid w:val="04FC44A3"/>
    <w:rsid w:val="055F3224"/>
    <w:rsid w:val="0587780E"/>
    <w:rsid w:val="058F45E8"/>
    <w:rsid w:val="05EA07C5"/>
    <w:rsid w:val="061215D2"/>
    <w:rsid w:val="062C48EC"/>
    <w:rsid w:val="067E60B7"/>
    <w:rsid w:val="068C79F0"/>
    <w:rsid w:val="06BC3D08"/>
    <w:rsid w:val="07405B06"/>
    <w:rsid w:val="07500389"/>
    <w:rsid w:val="0784476D"/>
    <w:rsid w:val="07AE4E3F"/>
    <w:rsid w:val="083210FA"/>
    <w:rsid w:val="086C1BAB"/>
    <w:rsid w:val="088124AD"/>
    <w:rsid w:val="08E43B13"/>
    <w:rsid w:val="08EA4662"/>
    <w:rsid w:val="0923216F"/>
    <w:rsid w:val="0960679B"/>
    <w:rsid w:val="096D4DF1"/>
    <w:rsid w:val="09E3521B"/>
    <w:rsid w:val="0A4710C8"/>
    <w:rsid w:val="0AAB4A45"/>
    <w:rsid w:val="0BB25645"/>
    <w:rsid w:val="0BCC62FA"/>
    <w:rsid w:val="0C2B7DA7"/>
    <w:rsid w:val="0C424338"/>
    <w:rsid w:val="0C861BE9"/>
    <w:rsid w:val="0CCC1351"/>
    <w:rsid w:val="0D351048"/>
    <w:rsid w:val="0D612CD5"/>
    <w:rsid w:val="0DAC4BAD"/>
    <w:rsid w:val="0E0401FF"/>
    <w:rsid w:val="0E0B13A3"/>
    <w:rsid w:val="0E29205D"/>
    <w:rsid w:val="0E490262"/>
    <w:rsid w:val="0E4C6ADA"/>
    <w:rsid w:val="0EB30E74"/>
    <w:rsid w:val="0F6D1F9B"/>
    <w:rsid w:val="0FC569D1"/>
    <w:rsid w:val="10207675"/>
    <w:rsid w:val="109D40E1"/>
    <w:rsid w:val="10EC52CB"/>
    <w:rsid w:val="110F36F7"/>
    <w:rsid w:val="112D1D65"/>
    <w:rsid w:val="113E6C1A"/>
    <w:rsid w:val="11B97812"/>
    <w:rsid w:val="11DB182B"/>
    <w:rsid w:val="11E46932"/>
    <w:rsid w:val="137E5D88"/>
    <w:rsid w:val="139327D8"/>
    <w:rsid w:val="14674322"/>
    <w:rsid w:val="14A30806"/>
    <w:rsid w:val="15144996"/>
    <w:rsid w:val="15D95EF3"/>
    <w:rsid w:val="15EB255B"/>
    <w:rsid w:val="15FC7FD0"/>
    <w:rsid w:val="161251E0"/>
    <w:rsid w:val="162639BD"/>
    <w:rsid w:val="163029FF"/>
    <w:rsid w:val="16460148"/>
    <w:rsid w:val="16585B40"/>
    <w:rsid w:val="16CC3C4B"/>
    <w:rsid w:val="17355807"/>
    <w:rsid w:val="175C01E1"/>
    <w:rsid w:val="178B4C6F"/>
    <w:rsid w:val="17DA505A"/>
    <w:rsid w:val="195C7CD4"/>
    <w:rsid w:val="19830998"/>
    <w:rsid w:val="19973B95"/>
    <w:rsid w:val="1A90480E"/>
    <w:rsid w:val="1A9B72AC"/>
    <w:rsid w:val="1CB92AA7"/>
    <w:rsid w:val="1D4D3C25"/>
    <w:rsid w:val="1D691375"/>
    <w:rsid w:val="1D7204DB"/>
    <w:rsid w:val="1D752B34"/>
    <w:rsid w:val="1DB80B45"/>
    <w:rsid w:val="1EEF70CC"/>
    <w:rsid w:val="1F214B8E"/>
    <w:rsid w:val="1F2755AE"/>
    <w:rsid w:val="1FAF6528"/>
    <w:rsid w:val="205A649A"/>
    <w:rsid w:val="20CD04C4"/>
    <w:rsid w:val="211277A6"/>
    <w:rsid w:val="213845A4"/>
    <w:rsid w:val="2152416D"/>
    <w:rsid w:val="215724A3"/>
    <w:rsid w:val="21615AF6"/>
    <w:rsid w:val="21843D7B"/>
    <w:rsid w:val="21C11732"/>
    <w:rsid w:val="221A3D42"/>
    <w:rsid w:val="231352C9"/>
    <w:rsid w:val="2374256D"/>
    <w:rsid w:val="24470D26"/>
    <w:rsid w:val="2496308D"/>
    <w:rsid w:val="25343984"/>
    <w:rsid w:val="25461C87"/>
    <w:rsid w:val="2685748B"/>
    <w:rsid w:val="26DB60FD"/>
    <w:rsid w:val="27031993"/>
    <w:rsid w:val="274737FA"/>
    <w:rsid w:val="27CE75E1"/>
    <w:rsid w:val="281D5F13"/>
    <w:rsid w:val="28213457"/>
    <w:rsid w:val="28D95DD3"/>
    <w:rsid w:val="2914596B"/>
    <w:rsid w:val="293805F2"/>
    <w:rsid w:val="294215D1"/>
    <w:rsid w:val="297216A5"/>
    <w:rsid w:val="29E56A85"/>
    <w:rsid w:val="2A121FE5"/>
    <w:rsid w:val="2A611E31"/>
    <w:rsid w:val="2B000FEC"/>
    <w:rsid w:val="2BB531C7"/>
    <w:rsid w:val="2C9E3ADE"/>
    <w:rsid w:val="2DA23685"/>
    <w:rsid w:val="2E3303C9"/>
    <w:rsid w:val="2EDB1610"/>
    <w:rsid w:val="2EFB2454"/>
    <w:rsid w:val="2F613946"/>
    <w:rsid w:val="2F84170C"/>
    <w:rsid w:val="2FCC431A"/>
    <w:rsid w:val="30071591"/>
    <w:rsid w:val="302A11B1"/>
    <w:rsid w:val="30DE275A"/>
    <w:rsid w:val="311209F0"/>
    <w:rsid w:val="318A49E7"/>
    <w:rsid w:val="31C137C8"/>
    <w:rsid w:val="31F34AFF"/>
    <w:rsid w:val="32111360"/>
    <w:rsid w:val="33270394"/>
    <w:rsid w:val="33363F25"/>
    <w:rsid w:val="33EE2A7C"/>
    <w:rsid w:val="34D06FBC"/>
    <w:rsid w:val="353C3FB3"/>
    <w:rsid w:val="35690D03"/>
    <w:rsid w:val="362211B3"/>
    <w:rsid w:val="364F130A"/>
    <w:rsid w:val="366A3FED"/>
    <w:rsid w:val="374B6C62"/>
    <w:rsid w:val="381027C6"/>
    <w:rsid w:val="383B53FB"/>
    <w:rsid w:val="38CC276E"/>
    <w:rsid w:val="390F42B9"/>
    <w:rsid w:val="39381001"/>
    <w:rsid w:val="3938417A"/>
    <w:rsid w:val="39437561"/>
    <w:rsid w:val="39617184"/>
    <w:rsid w:val="39B051CB"/>
    <w:rsid w:val="39F0092F"/>
    <w:rsid w:val="39FD6155"/>
    <w:rsid w:val="3A197276"/>
    <w:rsid w:val="3A2B2BB8"/>
    <w:rsid w:val="3BFF1665"/>
    <w:rsid w:val="3DF23081"/>
    <w:rsid w:val="3F84697E"/>
    <w:rsid w:val="3F9407CA"/>
    <w:rsid w:val="415215C9"/>
    <w:rsid w:val="427A661E"/>
    <w:rsid w:val="428D5B61"/>
    <w:rsid w:val="429D5569"/>
    <w:rsid w:val="42B570F5"/>
    <w:rsid w:val="433650B9"/>
    <w:rsid w:val="434275D6"/>
    <w:rsid w:val="43770D77"/>
    <w:rsid w:val="43B603B8"/>
    <w:rsid w:val="43E14692"/>
    <w:rsid w:val="443129C6"/>
    <w:rsid w:val="444A613E"/>
    <w:rsid w:val="44A40B8C"/>
    <w:rsid w:val="45F145F1"/>
    <w:rsid w:val="462F7833"/>
    <w:rsid w:val="465A6F43"/>
    <w:rsid w:val="47C66795"/>
    <w:rsid w:val="48914416"/>
    <w:rsid w:val="496401A6"/>
    <w:rsid w:val="497038CD"/>
    <w:rsid w:val="499A66C3"/>
    <w:rsid w:val="49D42A0C"/>
    <w:rsid w:val="4A677B24"/>
    <w:rsid w:val="4AB3161E"/>
    <w:rsid w:val="4AE703AA"/>
    <w:rsid w:val="4AF66252"/>
    <w:rsid w:val="4B1F0217"/>
    <w:rsid w:val="4B7138E0"/>
    <w:rsid w:val="4C266237"/>
    <w:rsid w:val="4C720843"/>
    <w:rsid w:val="4CF03E01"/>
    <w:rsid w:val="4D17674A"/>
    <w:rsid w:val="4D2565CD"/>
    <w:rsid w:val="4E3961F6"/>
    <w:rsid w:val="4EB726FD"/>
    <w:rsid w:val="4EE20E9D"/>
    <w:rsid w:val="4F2F0835"/>
    <w:rsid w:val="4F900B6C"/>
    <w:rsid w:val="4FA4793B"/>
    <w:rsid w:val="4FE74DD2"/>
    <w:rsid w:val="50152D26"/>
    <w:rsid w:val="50690F68"/>
    <w:rsid w:val="508E487C"/>
    <w:rsid w:val="50B41817"/>
    <w:rsid w:val="516E1798"/>
    <w:rsid w:val="52891C90"/>
    <w:rsid w:val="52F64A91"/>
    <w:rsid w:val="53E9321B"/>
    <w:rsid w:val="542A50A2"/>
    <w:rsid w:val="544234A9"/>
    <w:rsid w:val="546601A3"/>
    <w:rsid w:val="546A11ED"/>
    <w:rsid w:val="546A517C"/>
    <w:rsid w:val="5535350E"/>
    <w:rsid w:val="555262C2"/>
    <w:rsid w:val="55C367FD"/>
    <w:rsid w:val="55DB2E5E"/>
    <w:rsid w:val="55EB1097"/>
    <w:rsid w:val="56573739"/>
    <w:rsid w:val="56732B47"/>
    <w:rsid w:val="56EF4FC6"/>
    <w:rsid w:val="57195516"/>
    <w:rsid w:val="573838FA"/>
    <w:rsid w:val="574C432A"/>
    <w:rsid w:val="58050DA4"/>
    <w:rsid w:val="58624D86"/>
    <w:rsid w:val="58AB0BF5"/>
    <w:rsid w:val="58DA20C8"/>
    <w:rsid w:val="593E565E"/>
    <w:rsid w:val="59A10799"/>
    <w:rsid w:val="59C41AA5"/>
    <w:rsid w:val="5A6B0796"/>
    <w:rsid w:val="5AA36669"/>
    <w:rsid w:val="5AA75D1B"/>
    <w:rsid w:val="5B4026A7"/>
    <w:rsid w:val="5B733DF5"/>
    <w:rsid w:val="5BC9220A"/>
    <w:rsid w:val="5C1C3B91"/>
    <w:rsid w:val="5C8B0489"/>
    <w:rsid w:val="5C8F7364"/>
    <w:rsid w:val="5D451D1A"/>
    <w:rsid w:val="5D7A713B"/>
    <w:rsid w:val="5DDE7148"/>
    <w:rsid w:val="5E006478"/>
    <w:rsid w:val="5E4541F8"/>
    <w:rsid w:val="5F0F6094"/>
    <w:rsid w:val="5FEC11EA"/>
    <w:rsid w:val="607946F3"/>
    <w:rsid w:val="60866FE9"/>
    <w:rsid w:val="60D842AC"/>
    <w:rsid w:val="615239D8"/>
    <w:rsid w:val="624A629A"/>
    <w:rsid w:val="62864259"/>
    <w:rsid w:val="629A3F1F"/>
    <w:rsid w:val="632B4B62"/>
    <w:rsid w:val="639D203B"/>
    <w:rsid w:val="63A0423C"/>
    <w:rsid w:val="648F0807"/>
    <w:rsid w:val="64BE4434"/>
    <w:rsid w:val="64EE1BF6"/>
    <w:rsid w:val="651A5C4B"/>
    <w:rsid w:val="659953ED"/>
    <w:rsid w:val="65997653"/>
    <w:rsid w:val="65B31BCC"/>
    <w:rsid w:val="65E84085"/>
    <w:rsid w:val="66550638"/>
    <w:rsid w:val="67184483"/>
    <w:rsid w:val="6773485F"/>
    <w:rsid w:val="67D04E02"/>
    <w:rsid w:val="689B349A"/>
    <w:rsid w:val="69244E3C"/>
    <w:rsid w:val="69A44E65"/>
    <w:rsid w:val="69C5511D"/>
    <w:rsid w:val="6A666D12"/>
    <w:rsid w:val="6BC32BED"/>
    <w:rsid w:val="6C6D0B4A"/>
    <w:rsid w:val="6DDC0050"/>
    <w:rsid w:val="6E105E52"/>
    <w:rsid w:val="6E940F29"/>
    <w:rsid w:val="6F457884"/>
    <w:rsid w:val="6FF276ED"/>
    <w:rsid w:val="705F3F46"/>
    <w:rsid w:val="70DF5DB7"/>
    <w:rsid w:val="72A8130B"/>
    <w:rsid w:val="72E24278"/>
    <w:rsid w:val="734B109B"/>
    <w:rsid w:val="73626B4D"/>
    <w:rsid w:val="738D2254"/>
    <w:rsid w:val="741C6AC9"/>
    <w:rsid w:val="74364CDD"/>
    <w:rsid w:val="74A25915"/>
    <w:rsid w:val="7590605C"/>
    <w:rsid w:val="75940C8C"/>
    <w:rsid w:val="75AC6532"/>
    <w:rsid w:val="762C1EDD"/>
    <w:rsid w:val="763F0572"/>
    <w:rsid w:val="76BD49F2"/>
    <w:rsid w:val="76F37A06"/>
    <w:rsid w:val="771D0ED8"/>
    <w:rsid w:val="790A1D26"/>
    <w:rsid w:val="791E7781"/>
    <w:rsid w:val="7A950EBF"/>
    <w:rsid w:val="7B82557F"/>
    <w:rsid w:val="7BCE0E05"/>
    <w:rsid w:val="7BE14819"/>
    <w:rsid w:val="7C8929B4"/>
    <w:rsid w:val="7CD1585B"/>
    <w:rsid w:val="7D5A5061"/>
    <w:rsid w:val="7D614BD9"/>
    <w:rsid w:val="7DB4675A"/>
    <w:rsid w:val="7DE153DA"/>
    <w:rsid w:val="7F366433"/>
    <w:rsid w:val="7F630FFD"/>
    <w:rsid w:val="7FB92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unhideWhenUsed/>
    <w:qFormat/>
    <w:uiPriority w:val="0"/>
  </w:style>
  <w:style w:type="paragraph" w:customStyle="1" w:styleId="10">
    <w:name w:val="列表段落1"/>
    <w:basedOn w:val="1"/>
    <w:qFormat/>
    <w:uiPriority w:val="34"/>
    <w:pPr>
      <w:spacing w:before="206"/>
      <w:ind w:left="959" w:hanging="361"/>
    </w:pPr>
  </w:style>
  <w:style w:type="character" w:customStyle="1" w:styleId="11">
    <w:name w:val="cd_message"/>
    <w:basedOn w:val="7"/>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字符"/>
    <w:basedOn w:val="7"/>
    <w:link w:val="5"/>
    <w:qFormat/>
    <w:uiPriority w:val="0"/>
    <w:rPr>
      <w:kern w:val="2"/>
      <w:sz w:val="18"/>
      <w:szCs w:val="18"/>
    </w:rPr>
  </w:style>
  <w:style w:type="paragraph" w:customStyle="1" w:styleId="15">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5226</Words>
  <Characters>5606</Characters>
  <Lines>37</Lines>
  <Paragraphs>10</Paragraphs>
  <TotalTime>1</TotalTime>
  <ScaleCrop>false</ScaleCrop>
  <LinksUpToDate>false</LinksUpToDate>
  <CharactersWithSpaces>5880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2022-08-22T02:58:07Z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