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厂区安保和防护设施风险评估工作及报告项目</w:t>
      </w:r>
    </w:p>
    <w:p>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ascii="宋体" w:hAnsi="Calibri" w:eastAsia="宋体" w:cs="Times New Roman"/>
          <w:b w:val="0"/>
          <w:bCs w:val="0"/>
          <w:i w:val="0"/>
          <w:iCs w:val="0"/>
          <w:caps w:val="0"/>
          <w:color w:val="000000" w:themeColor="text1"/>
          <w:spacing w:val="0"/>
          <w:kern w:val="0"/>
          <w:sz w:val="28"/>
          <w:szCs w:val="28"/>
          <w:u w:val="none"/>
          <w:shd w:val="clear"/>
          <w:lang w:val="en-US" w:eastAsia="zh-CN" w:bidi="ar"/>
          <w14:textFill>
            <w14:solidFill>
              <w14:schemeClr w14:val="tx1"/>
            </w14:solidFill>
          </w14:textFill>
        </w:rPr>
        <w:t>FHC-PTCG20220620002</w:t>
      </w:r>
      <w:r>
        <w:rPr>
          <w:rFonts w:hint="eastAsia" w:cs="Times New Roman"/>
          <w:b w:val="0"/>
          <w:bCs w:val="0"/>
          <w:i w:val="0"/>
          <w:iCs w:val="0"/>
          <w:caps w:val="0"/>
          <w:color w:val="000000" w:themeColor="text1"/>
          <w:spacing w:val="0"/>
          <w:kern w:val="0"/>
          <w:sz w:val="28"/>
          <w:szCs w:val="28"/>
          <w:u w:val="none"/>
          <w:shd w:val="clear"/>
          <w:lang w:val="en-US" w:eastAsia="zh-CN" w:bidi="ar"/>
          <w14:textFill>
            <w14:solidFill>
              <w14:schemeClr w14:val="tx1"/>
            </w14:solidFill>
          </w14:textFill>
        </w:rPr>
        <w:t>）</w:t>
      </w:r>
    </w:p>
    <w:tbl>
      <w:tblPr>
        <w:tblStyle w:val="48"/>
        <w:tblW w:w="10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4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5" w:hRule="atLeast"/>
        </w:trPr>
        <w:tc>
          <w:tcPr>
            <w:tcW w:w="0" w:type="auto"/>
            <w:tcBorders>
              <w:top w:val="nil"/>
              <w:left w:val="nil"/>
              <w:bottom w:val="nil"/>
              <w:right w:val="nil"/>
            </w:tcBorders>
            <w:shd w:val="clear" w:color="auto" w:fill="FFFFFF"/>
            <w:vAlign w:val="bottom"/>
          </w:tcPr>
          <w:p>
            <w:pPr>
              <w:pStyle w:val="2"/>
              <w:jc w:val="both"/>
              <w:rPr>
                <w:rFonts w:hint="eastAsia" w:ascii="宋体" w:hAnsi="Calibri" w:eastAsia="宋体" w:cs="Times New Roman"/>
                <w:i w:val="0"/>
                <w:iCs w:val="0"/>
                <w:caps w:val="0"/>
                <w:color w:val="000000" w:themeColor="text1"/>
                <w:spacing w:val="0"/>
                <w:sz w:val="28"/>
                <w:szCs w:val="28"/>
                <w14:textFill>
                  <w14:solidFill>
                    <w14:schemeClr w14:val="tx1"/>
                  </w14:solidFill>
                </w14:textFill>
              </w:rPr>
            </w:pPr>
          </w:p>
        </w:tc>
      </w:tr>
    </w:tbl>
    <w:p>
      <w:pPr>
        <w:pStyle w:val="2"/>
        <w:jc w:val="both"/>
        <w:rPr>
          <w:color w:val="000000" w:themeColor="text1"/>
          <w:sz w:val="28"/>
          <w:szCs w:val="28"/>
          <w14:textFill>
            <w14:solidFill>
              <w14:schemeClr w14:val="tx1"/>
            </w14:solidFill>
          </w14:textFill>
        </w:rPr>
      </w:pP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二〇二二年</w:t>
      </w:r>
      <w:r>
        <w:rPr>
          <w:rFonts w:hint="eastAsia" w:ascii="微软雅黑" w:eastAsia="微软雅黑"/>
          <w:b/>
          <w:color w:val="000000" w:themeColor="text1"/>
          <w:w w:val="95"/>
          <w:sz w:val="32"/>
          <w:lang w:val="en-US" w:eastAsia="zh-CN"/>
          <w14:textFill>
            <w14:solidFill>
              <w14:schemeClr w14:val="tx1"/>
            </w14:solidFill>
          </w14:textFill>
        </w:rPr>
        <w:t>七</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0"/>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ascii="宋体" w:eastAsia="宋体"/>
          <w:b/>
          <w:bCs/>
          <w:sz w:val="32"/>
          <w:szCs w:val="22"/>
          <w:u w:val="none"/>
          <w:lang w:eastAsia="zh-CN"/>
        </w:rPr>
        <w:t>厂区安保和防护设施风险评估工作及报告项目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ascii="宋体" w:eastAsia="宋体"/>
          <w:b w:val="0"/>
          <w:sz w:val="24"/>
          <w:szCs w:val="24"/>
          <w:u w:val="none"/>
          <w:lang w:eastAsia="zh-CN"/>
        </w:rPr>
        <w:t>厂区安保和防护设施风险评估工作及报告项目</w:t>
      </w:r>
      <w:r>
        <w:rPr>
          <w:rFonts w:hint="eastAsia"/>
          <w:u w:val="none"/>
          <w:lang w:eastAsia="zh-CN"/>
        </w:rPr>
        <w:t>（项目编号：</w:t>
      </w:r>
      <w:r>
        <w:rPr>
          <w:rFonts w:hint="eastAsia" w:ascii="宋体" w:hAnsi="宋体" w:eastAsia="宋体" w:cs="宋体"/>
          <w:b w:val="0"/>
          <w:bCs w:val="0"/>
          <w:i w:val="0"/>
          <w:iCs w:val="0"/>
          <w:caps w:val="0"/>
          <w:spacing w:val="0"/>
          <w:kern w:val="0"/>
          <w:sz w:val="24"/>
          <w:szCs w:val="24"/>
          <w:u w:val="none"/>
          <w:shd w:val="clear"/>
          <w:lang w:val="en-US" w:eastAsia="zh-CN" w:bidi="ar"/>
        </w:rPr>
        <w:t>FHC-PTCG20220620002</w:t>
      </w:r>
      <w:r>
        <w:rPr>
          <w:rFonts w:hint="eastAsia"/>
          <w:u w:val="none"/>
          <w:lang w:eastAsia="zh-CN"/>
        </w:rPr>
        <w:t>）”</w:t>
      </w:r>
      <w:r>
        <w:rPr>
          <w:lang w:eastAsia="zh-CN"/>
        </w:rPr>
        <w:t>进行国内公开比选</w:t>
      </w:r>
      <w:r>
        <w:rPr>
          <w:rFonts w:hint="eastAsia"/>
          <w:lang w:eastAsia="zh-CN"/>
        </w:rPr>
        <w:t>，欢迎国内符合条件的维修商积极参选。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项目名称：福建福海创石油化工有限公司厂区安保和防护设施风险评估工作及报告项目。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比选项目说明：厂区安保和防护设施风险评估工作及报告项目，</w:t>
      </w:r>
      <w:r>
        <w:rPr>
          <w:sz w:val="24"/>
          <w:szCs w:val="24"/>
          <w:lang w:eastAsia="zh-CN"/>
        </w:rPr>
        <w:t>内容详见附件发包说明</w:t>
      </w:r>
      <w:r>
        <w:rPr>
          <w:rFonts w:hint="eastAsia"/>
          <w:sz w:val="24"/>
          <w:szCs w:val="24"/>
          <w:lang w:eastAsia="zh-CN"/>
        </w:rPr>
        <w:t>。</w:t>
      </w:r>
    </w:p>
    <w:p>
      <w:pPr>
        <w:tabs>
          <w:tab w:val="left" w:pos="709"/>
        </w:tabs>
        <w:spacing w:line="360" w:lineRule="auto"/>
        <w:ind w:firstLine="480" w:firstLineChars="0"/>
        <w:rPr>
          <w:sz w:val="24"/>
          <w:szCs w:val="24"/>
          <w:lang w:eastAsia="zh-CN"/>
        </w:rPr>
      </w:pPr>
      <w:r>
        <w:rPr>
          <w:b/>
          <w:snapToGrid w:val="0"/>
          <w:color w:val="000000" w:themeColor="text1"/>
          <w:spacing w:val="8"/>
          <w:sz w:val="24"/>
          <w:szCs w:val="24"/>
          <w:lang w:eastAsia="zh-CN"/>
          <w14:textFill>
            <w14:solidFill>
              <w14:schemeClr w14:val="tx1"/>
            </w14:solidFill>
          </w14:textFill>
        </w:rPr>
        <w:t>二、参选人资格要求</w:t>
      </w:r>
    </w:p>
    <w:p>
      <w:pPr>
        <w:pStyle w:val="205"/>
        <w:spacing w:line="360" w:lineRule="auto"/>
        <w:ind w:firstLine="480"/>
        <w:rPr>
          <w:sz w:val="24"/>
          <w:szCs w:val="24"/>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left="0" w:leftChars="0" w:firstLine="0" w:firstLineChars="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205"/>
        <w:spacing w:line="360" w:lineRule="auto"/>
        <w:ind w:firstLine="480"/>
        <w:rPr>
          <w:rFonts w:ascii="Calibri" w:hAnsi="Calibri" w:cs="Times New Roman"/>
          <w:snapToGrid/>
          <w:kern w:val="2"/>
          <w:sz w:val="24"/>
          <w:szCs w:val="24"/>
        </w:rPr>
      </w:pPr>
      <w:r>
        <w:rPr>
          <w:rFonts w:hint="eastAsia" w:cs="Times New Roman"/>
          <w:kern w:val="2"/>
          <w:sz w:val="24"/>
          <w:szCs w:val="24"/>
          <w:lang w:val="en-US" w:eastAsia="zh-CN" w:bidi="ar-SA"/>
        </w:rPr>
        <w:t>2</w:t>
      </w:r>
      <w:r>
        <w:rPr>
          <w:rFonts w:hint="default"/>
          <w:sz w:val="24"/>
          <w:szCs w:val="24"/>
          <w:lang w:val="en-US" w:eastAsia="zh-CN"/>
        </w:rPr>
        <w:t>.</w:t>
      </w:r>
      <w:r>
        <w:rPr>
          <w:rFonts w:hint="default"/>
          <w:sz w:val="24"/>
          <w:szCs w:val="24"/>
          <w:lang w:eastAsia="zh-CN"/>
        </w:rPr>
        <w:t>参选人</w:t>
      </w:r>
      <w:r>
        <w:rPr>
          <w:rFonts w:hint="default" w:ascii="Calibri" w:hAnsi="Calibri" w:cs="Times New Roman"/>
          <w:snapToGrid/>
          <w:kern w:val="2"/>
          <w:sz w:val="24"/>
          <w:szCs w:val="24"/>
        </w:rPr>
        <w:t>应具备以下基本资格条件：①在中华人民共和国境内依法注册的</w:t>
      </w:r>
      <w:r>
        <w:rPr>
          <w:rFonts w:ascii="Calibri" w:hAnsi="Calibri" w:cs="Times New Roman"/>
          <w:snapToGrid/>
          <w:kern w:val="2"/>
          <w:sz w:val="24"/>
          <w:szCs w:val="24"/>
        </w:rPr>
        <w:t>企业</w:t>
      </w:r>
      <w:r>
        <w:rPr>
          <w:rFonts w:hint="default" w:ascii="Calibri" w:hAnsi="Calibri" w:cs="Times New Roman"/>
          <w:snapToGrid/>
          <w:kern w:val="2"/>
          <w:sz w:val="24"/>
          <w:szCs w:val="24"/>
        </w:rPr>
        <w:t>独</w:t>
      </w:r>
      <w:r>
        <w:rPr>
          <w:rFonts w:ascii="Calibri" w:hAnsi="Calibri" w:cs="Times New Roman"/>
          <w:snapToGrid/>
          <w:kern w:val="2"/>
          <w:sz w:val="24"/>
          <w:szCs w:val="24"/>
        </w:rPr>
        <w:t>立法人</w:t>
      </w:r>
      <w:r>
        <w:rPr>
          <w:rFonts w:hint="default" w:ascii="Calibri" w:hAnsi="Calibri" w:cs="Times New Roman"/>
          <w:snapToGrid/>
          <w:kern w:val="2"/>
          <w:sz w:val="24"/>
          <w:szCs w:val="24"/>
        </w:rPr>
        <w:t>；②具有公安机关颁发的《保安服务许可证》；③近三年以来至少有一项大中型企业（大中小微型企业划分办法（国统字〔2021〕75号））安全风险评估类的项目业绩（以合同签订时间为准）；④财务状况良好，具有足够资产及能力并有效地履行合同（需提供近三年的第三方审计报告）。</w:t>
      </w:r>
    </w:p>
    <w:p>
      <w:pPr>
        <w:pStyle w:val="205"/>
        <w:spacing w:line="360" w:lineRule="auto"/>
        <w:ind w:firstLine="480"/>
        <w:rPr>
          <w:lang w:val="en-US" w:eastAsia="zh-CN"/>
        </w:rPr>
      </w:pPr>
      <w:r>
        <w:rPr>
          <w:rFonts w:hint="eastAsia" w:cs="Times New Roman"/>
          <w:snapToGrid/>
          <w:kern w:val="2"/>
          <w:sz w:val="24"/>
          <w:szCs w:val="24"/>
          <w:lang w:val="en-US" w:eastAsia="zh-CN"/>
        </w:rPr>
        <w:t>3</w:t>
      </w:r>
      <w:r>
        <w:rPr>
          <w:rFonts w:hint="default" w:ascii="Calibri" w:hAnsi="Calibri" w:cs="Times New Roman"/>
          <w:snapToGrid/>
          <w:kern w:val="2"/>
          <w:sz w:val="24"/>
          <w:szCs w:val="24"/>
        </w:rPr>
        <w:t>、项目经理部/</w:t>
      </w:r>
      <w:r>
        <w:rPr>
          <w:rFonts w:ascii="Calibri" w:hAnsi="Calibri" w:cs="Times New Roman"/>
          <w:snapToGrid/>
          <w:kern w:val="2"/>
          <w:sz w:val="24"/>
          <w:szCs w:val="24"/>
        </w:rPr>
        <w:t>主要人员</w:t>
      </w:r>
      <w:r>
        <w:rPr>
          <w:rFonts w:hint="default" w:ascii="Calibri" w:hAnsi="Calibri" w:cs="Times New Roman"/>
          <w:snapToGrid/>
          <w:kern w:val="2"/>
          <w:sz w:val="24"/>
          <w:szCs w:val="24"/>
        </w:rPr>
        <w:t>资格</w:t>
      </w:r>
      <w:r>
        <w:rPr>
          <w:rFonts w:ascii="Calibri" w:hAnsi="Calibri" w:cs="Times New Roman"/>
          <w:snapToGrid/>
          <w:kern w:val="2"/>
          <w:sz w:val="24"/>
          <w:szCs w:val="24"/>
        </w:rPr>
        <w:t>条件</w:t>
      </w:r>
      <w:r>
        <w:rPr>
          <w:rFonts w:hint="default" w:ascii="Calibri" w:hAnsi="Calibri" w:cs="Times New Roman"/>
          <w:snapToGrid/>
          <w:kern w:val="2"/>
          <w:sz w:val="24"/>
          <w:szCs w:val="24"/>
        </w:rPr>
        <w:t>：①项目负责人需持有一级安全评价师职业资格证书（注册于</w:t>
      </w:r>
      <w:r>
        <w:rPr>
          <w:rFonts w:hint="default"/>
          <w:sz w:val="24"/>
          <w:szCs w:val="24"/>
          <w:lang w:eastAsia="zh-CN"/>
        </w:rPr>
        <w:t>参选人</w:t>
      </w:r>
      <w:r>
        <w:rPr>
          <w:rFonts w:hint="default" w:ascii="Calibri" w:hAnsi="Calibri" w:cs="Times New Roman"/>
          <w:snapToGrid/>
          <w:kern w:val="2"/>
          <w:sz w:val="24"/>
          <w:szCs w:val="24"/>
        </w:rPr>
        <w:t>单位）；②项目团队成员需持有二级以上安全评价师或保安师职业资格证书。</w:t>
      </w:r>
    </w:p>
    <w:p>
      <w:pPr>
        <w:tabs>
          <w:tab w:val="left" w:pos="709"/>
        </w:tabs>
        <w:spacing w:line="360" w:lineRule="auto"/>
        <w:ind w:firstLine="480" w:firstLineChars="200"/>
        <w:rPr>
          <w:sz w:val="24"/>
          <w:szCs w:val="24"/>
          <w:lang w:eastAsia="zh-CN"/>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w:t>
      </w:r>
      <w:r>
        <w:rPr>
          <w:rFonts w:hint="eastAsia"/>
          <w:color w:val="000000"/>
          <w:sz w:val="24"/>
          <w:szCs w:val="24"/>
          <w:lang w:eastAsia="zh-CN"/>
        </w:rPr>
        <w:t>本采购项目不接受联合体参选。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报名时间：2022年 </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 xml:space="preserve"> 月  日至2022年  月  日（共</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并按照相关要求提供相关维修方案。技术交流后经比选人技术人员确认合格并签订技术协议书后，参选人方可参与后续比选，未进行报名和技术交流确认，未签订技术协议书的参选人不能参加比选。技术交流及技术协议签订时间暂定为报名截止后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徐明兴</w:t>
      </w:r>
      <w:r>
        <w:rPr>
          <w:rFonts w:hint="eastAsia"/>
          <w:color w:val="000000" w:themeColor="text1"/>
          <w:sz w:val="24"/>
          <w:szCs w:val="24"/>
          <w:lang w:val="en-US" w:eastAsia="zh-CN"/>
          <w14:textFill>
            <w14:solidFill>
              <w14:schemeClr w14:val="tx1"/>
            </w14:solidFill>
          </w14:textFill>
        </w:rPr>
        <w:t xml:space="preserve"> 13779967252</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40" w:firstLineChars="200"/>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20"/>
        <w:spacing w:line="360" w:lineRule="auto"/>
        <w:ind w:right="121"/>
        <w:jc w:val="both"/>
        <w:rPr>
          <w:b/>
          <w:w w:val="95"/>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pPr>
        <w:pStyle w:val="20"/>
        <w:spacing w:line="360" w:lineRule="auto"/>
        <w:ind w:right="121" w:firstLine="0"/>
        <w:jc w:val="both"/>
        <w:rPr>
          <w:rFonts w:hint="eastAsia"/>
          <w:color w:val="000000" w:themeColor="text1"/>
          <w:lang w:eastAsia="zh-CN"/>
          <w14:textFill>
            <w14:solidFill>
              <w14:schemeClr w14:val="tx1"/>
            </w14:solidFill>
          </w14:textFill>
        </w:rPr>
      </w:pPr>
      <w:r>
        <w:rPr>
          <w:rFonts w:hint="eastAsia"/>
          <w:lang w:eastAsia="zh-CN"/>
        </w:rPr>
        <w:t xml:space="preserve">    </w:t>
      </w:r>
      <w:r>
        <w:rPr>
          <w:rFonts w:hint="eastAsia"/>
          <w:color w:val="000000" w:themeColor="text1"/>
          <w:lang w:eastAsia="zh-CN"/>
          <w14:textFill>
            <w14:solidFill>
              <w14:schemeClr w14:val="tx1"/>
            </w14:solidFill>
          </w14:textFill>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w:t>
      </w:r>
      <w:r>
        <w:rPr>
          <w:rFonts w:hint="eastAsia"/>
          <w:color w:val="000000" w:themeColor="text1"/>
          <w:sz w:val="24"/>
          <w:szCs w:val="24"/>
          <w:lang w:val="en-US" w:eastAsia="zh-CN"/>
          <w14:textFill>
            <w14:solidFill>
              <w14:schemeClr w14:val="tx1"/>
            </w14:solidFill>
          </w14:textFill>
        </w:rPr>
        <w:t>13779967252</w:t>
      </w:r>
      <w:r>
        <w:rPr>
          <w:rFonts w:hint="eastAsia"/>
          <w:color w:val="000000" w:themeColor="text1"/>
          <w:sz w:val="24"/>
          <w:szCs w:val="24"/>
          <w:lang w:eastAsia="zh-CN"/>
          <w14:textFill>
            <w14:solidFill>
              <w14:schemeClr w14:val="tx1"/>
            </w14:solidFill>
          </w14:textFill>
        </w:rPr>
        <w:t xml:space="preserve"> 邮箱：xumx@fhcpec.com.cn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2年</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12</w:t>
      </w:r>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福建福海创石油化工有限公司厂区安保和防护设施风险评估工作及报告项目</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rFonts w:hint="eastAsia"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lang w:eastAsia="zh-CN"/>
        </w:rPr>
        <w:t>固定总价包干</w:t>
      </w:r>
      <w:r>
        <w:rPr>
          <w:rFonts w:hint="eastAsia" w:asciiTheme="minorEastAsia" w:hAnsiTheme="minorEastAsia" w:eastAsiaTheme="minorEastAsia"/>
          <w:lang w:eastAsia="zh-CN"/>
        </w:rPr>
        <w:t>。</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w:t>
      </w:r>
      <w:r>
        <w:rPr>
          <w:rFonts w:hint="eastAsia"/>
          <w:color w:val="000000" w:themeColor="text1"/>
          <w:lang w:val="en-US" w:eastAsia="zh-CN"/>
          <w14:textFill>
            <w14:solidFill>
              <w14:schemeClr w14:val="tx1"/>
            </w14:solidFill>
          </w14:textFill>
        </w:rPr>
        <w:t>附件</w:t>
      </w:r>
      <w:r>
        <w:rPr>
          <w:rFonts w:hint="eastAsia"/>
          <w:sz w:val="24"/>
          <w:lang w:eastAsia="zh-CN"/>
        </w:rPr>
        <w:t>《</w:t>
      </w:r>
      <w:r>
        <w:rPr>
          <w:rFonts w:hint="eastAsia"/>
          <w:bCs w:val="0"/>
          <w:sz w:val="24"/>
          <w:szCs w:val="22"/>
          <w:u w:val="none"/>
          <w:lang w:eastAsia="zh-CN"/>
        </w:rPr>
        <w:t>福建福海创石油化工有限公司安保和防护设施风险评估项目招标技术规范书</w:t>
      </w:r>
      <w:r>
        <w:rPr>
          <w:rFonts w:hint="eastAsia" w:asciiTheme="majorEastAsia" w:hAnsiTheme="majorEastAsia" w:eastAsiaTheme="majorEastAsia"/>
          <w:bCs/>
          <w:sz w:val="24"/>
          <w:szCs w:val="24"/>
          <w:u w:val="none"/>
          <w:lang w:eastAsia="zh-CN"/>
        </w:rPr>
        <w:t>》</w:t>
      </w:r>
      <w:r>
        <w:rPr>
          <w:rFonts w:hint="eastAsia"/>
          <w:color w:val="000000" w:themeColor="text1"/>
          <w:lang w:eastAsia="zh-CN"/>
          <w14:textFill>
            <w14:solidFill>
              <w14:schemeClr w14:val="tx1"/>
            </w14:solidFill>
          </w14:textFill>
        </w:rPr>
        <w:t>。</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ascii="宋体" w:hAnsi="宋体" w:eastAsia="宋体" w:cs="宋体"/>
          <w:i w:val="0"/>
          <w:iCs w:val="0"/>
          <w:caps w:val="0"/>
          <w:spacing w:val="0"/>
          <w:sz w:val="24"/>
          <w:szCs w:val="24"/>
          <w:shd w:val="clear"/>
          <w:lang w:eastAsia="zh-CN"/>
        </w:rPr>
        <w:t>陶群</w:t>
      </w:r>
      <w:r>
        <w:rPr>
          <w:rFonts w:hint="eastAsia"/>
          <w:lang w:eastAsia="zh-CN"/>
        </w:rPr>
        <w:t xml:space="preserve"> </w:t>
      </w:r>
      <w:r>
        <w:rPr>
          <w:rFonts w:hint="eastAsia" w:ascii="宋体" w:hAnsi="宋体" w:eastAsia="宋体" w:cs="宋体"/>
          <w:i w:val="0"/>
          <w:iCs w:val="0"/>
          <w:caps w:val="0"/>
          <w:spacing w:val="0"/>
          <w:sz w:val="24"/>
          <w:szCs w:val="24"/>
          <w:shd w:val="clear"/>
          <w:lang w:eastAsia="zh-CN"/>
        </w:rPr>
        <w:t xml:space="preserve">0596-6311111/18050689119 </w:t>
      </w:r>
      <w:r>
        <w:rPr>
          <w:rFonts w:hint="eastAsia"/>
          <w:lang w:eastAsia="zh-CN"/>
        </w:rPr>
        <w:t xml:space="preserve">, </w:t>
      </w:r>
      <w:r>
        <w:rPr>
          <w:rFonts w:hint="eastAsia" w:ascii="宋体" w:hAnsi="宋体" w:eastAsia="宋体" w:cs="宋体"/>
          <w:i w:val="0"/>
          <w:iCs w:val="0"/>
          <w:caps w:val="0"/>
          <w:spacing w:val="0"/>
          <w:sz w:val="24"/>
          <w:szCs w:val="24"/>
          <w:shd w:val="clear"/>
          <w:lang w:eastAsia="zh-CN"/>
        </w:rPr>
        <w:t xml:space="preserve">qtao@fhcpec.com.cn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商务联系人：徐明兴 </w:t>
      </w:r>
      <w:r>
        <w:rPr>
          <w:rFonts w:hint="eastAsia"/>
          <w:lang w:val="en-US" w:eastAsia="zh-CN"/>
        </w:rPr>
        <w:t>13779967252</w:t>
      </w:r>
      <w:r>
        <w:rPr>
          <w:rFonts w:hint="eastAsia"/>
          <w:lang w:eastAsia="zh-CN"/>
        </w:rPr>
        <w:t>，xumx@fhcpec.com.cn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5"/>
        <w:spacing w:line="360" w:lineRule="auto"/>
        <w:ind w:firstLine="480"/>
        <w:rPr>
          <w:sz w:val="24"/>
          <w:szCs w:val="24"/>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left="0" w:leftChars="0" w:firstLine="0" w:firstLineChars="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205"/>
        <w:spacing w:line="360" w:lineRule="auto"/>
        <w:ind w:firstLine="480"/>
        <w:rPr>
          <w:rFonts w:ascii="Calibri" w:hAnsi="Calibri" w:cs="Times New Roman"/>
          <w:snapToGrid/>
          <w:kern w:val="2"/>
          <w:sz w:val="24"/>
          <w:szCs w:val="24"/>
        </w:rPr>
      </w:pPr>
      <w:r>
        <w:rPr>
          <w:rFonts w:hint="eastAsia" w:cs="Times New Roman"/>
          <w:kern w:val="2"/>
          <w:sz w:val="24"/>
          <w:szCs w:val="24"/>
          <w:lang w:val="en-US" w:eastAsia="zh-CN" w:bidi="ar-SA"/>
        </w:rPr>
        <w:t>2</w:t>
      </w:r>
      <w:r>
        <w:rPr>
          <w:rFonts w:hint="default"/>
          <w:sz w:val="24"/>
          <w:szCs w:val="24"/>
          <w:lang w:val="en-US" w:eastAsia="zh-CN"/>
        </w:rPr>
        <w:t>.</w:t>
      </w:r>
      <w:r>
        <w:rPr>
          <w:rFonts w:hint="default"/>
          <w:sz w:val="24"/>
          <w:szCs w:val="24"/>
          <w:lang w:eastAsia="zh-CN"/>
        </w:rPr>
        <w:t>参选人</w:t>
      </w:r>
      <w:r>
        <w:rPr>
          <w:rFonts w:hint="default" w:ascii="Calibri" w:hAnsi="Calibri" w:cs="Times New Roman"/>
          <w:snapToGrid/>
          <w:kern w:val="2"/>
          <w:sz w:val="24"/>
          <w:szCs w:val="24"/>
        </w:rPr>
        <w:t>应具备以下基本资格条件：①在中华人民共和国境内依法注册的</w:t>
      </w:r>
      <w:r>
        <w:rPr>
          <w:rFonts w:ascii="Calibri" w:hAnsi="Calibri" w:cs="Times New Roman"/>
          <w:snapToGrid/>
          <w:kern w:val="2"/>
          <w:sz w:val="24"/>
          <w:szCs w:val="24"/>
        </w:rPr>
        <w:t>企业</w:t>
      </w:r>
      <w:r>
        <w:rPr>
          <w:rFonts w:hint="default" w:ascii="Calibri" w:hAnsi="Calibri" w:cs="Times New Roman"/>
          <w:snapToGrid/>
          <w:kern w:val="2"/>
          <w:sz w:val="24"/>
          <w:szCs w:val="24"/>
        </w:rPr>
        <w:t>独</w:t>
      </w:r>
      <w:r>
        <w:rPr>
          <w:rFonts w:ascii="Calibri" w:hAnsi="Calibri" w:cs="Times New Roman"/>
          <w:snapToGrid/>
          <w:kern w:val="2"/>
          <w:sz w:val="24"/>
          <w:szCs w:val="24"/>
        </w:rPr>
        <w:t>立法人</w:t>
      </w:r>
      <w:r>
        <w:rPr>
          <w:rFonts w:hint="default" w:ascii="Calibri" w:hAnsi="Calibri" w:cs="Times New Roman"/>
          <w:snapToGrid/>
          <w:kern w:val="2"/>
          <w:sz w:val="24"/>
          <w:szCs w:val="24"/>
        </w:rPr>
        <w:t>；②具有公安机关颁发的《保安服务许可证》；③近三年以来至少有一项大中型企业（大中小微型企业划分办法（国统字〔2021〕75号））安全风险评估类的项目业绩（以合同签订时间为准）；④财务状况良好，具有足够资产及能力并有效地履行合同（需提供近三年的第三方审计报告）。</w:t>
      </w:r>
    </w:p>
    <w:p>
      <w:pPr>
        <w:pStyle w:val="205"/>
        <w:spacing w:line="360" w:lineRule="auto"/>
        <w:ind w:firstLine="480"/>
        <w:rPr>
          <w:lang w:val="en-US" w:eastAsia="zh-CN"/>
        </w:rPr>
      </w:pPr>
      <w:r>
        <w:rPr>
          <w:rFonts w:hint="eastAsia" w:cs="Times New Roman"/>
          <w:snapToGrid/>
          <w:kern w:val="2"/>
          <w:sz w:val="24"/>
          <w:szCs w:val="24"/>
          <w:lang w:val="en-US" w:eastAsia="zh-CN"/>
        </w:rPr>
        <w:t>3</w:t>
      </w:r>
      <w:r>
        <w:rPr>
          <w:rFonts w:hint="default" w:ascii="Calibri" w:hAnsi="Calibri" w:cs="Times New Roman"/>
          <w:snapToGrid/>
          <w:kern w:val="2"/>
          <w:sz w:val="24"/>
          <w:szCs w:val="24"/>
        </w:rPr>
        <w:t>、项目经理部/</w:t>
      </w:r>
      <w:r>
        <w:rPr>
          <w:rFonts w:ascii="Calibri" w:hAnsi="Calibri" w:cs="Times New Roman"/>
          <w:snapToGrid/>
          <w:kern w:val="2"/>
          <w:sz w:val="24"/>
          <w:szCs w:val="24"/>
        </w:rPr>
        <w:t>主要人员</w:t>
      </w:r>
      <w:r>
        <w:rPr>
          <w:rFonts w:hint="default" w:ascii="Calibri" w:hAnsi="Calibri" w:cs="Times New Roman"/>
          <w:snapToGrid/>
          <w:kern w:val="2"/>
          <w:sz w:val="24"/>
          <w:szCs w:val="24"/>
        </w:rPr>
        <w:t>资格</w:t>
      </w:r>
      <w:r>
        <w:rPr>
          <w:rFonts w:ascii="Calibri" w:hAnsi="Calibri" w:cs="Times New Roman"/>
          <w:snapToGrid/>
          <w:kern w:val="2"/>
          <w:sz w:val="24"/>
          <w:szCs w:val="24"/>
        </w:rPr>
        <w:t>条件</w:t>
      </w:r>
      <w:r>
        <w:rPr>
          <w:rFonts w:hint="default" w:ascii="Calibri" w:hAnsi="Calibri" w:cs="Times New Roman"/>
          <w:snapToGrid/>
          <w:kern w:val="2"/>
          <w:sz w:val="24"/>
          <w:szCs w:val="24"/>
        </w:rPr>
        <w:t>：①项目负责人需持有一级安全评价师职业资格证书（注册于</w:t>
      </w:r>
      <w:r>
        <w:rPr>
          <w:rFonts w:hint="default"/>
          <w:sz w:val="24"/>
          <w:szCs w:val="24"/>
          <w:lang w:eastAsia="zh-CN"/>
        </w:rPr>
        <w:t>参选人</w:t>
      </w:r>
      <w:r>
        <w:rPr>
          <w:rFonts w:hint="default" w:ascii="Calibri" w:hAnsi="Calibri" w:cs="Times New Roman"/>
          <w:snapToGrid/>
          <w:kern w:val="2"/>
          <w:sz w:val="24"/>
          <w:szCs w:val="24"/>
        </w:rPr>
        <w:t>单位）；②项目团队成员需持有二级以上安全评价师或保安师职业资格证书。</w:t>
      </w:r>
    </w:p>
    <w:p>
      <w:pPr>
        <w:tabs>
          <w:tab w:val="left" w:pos="709"/>
        </w:tabs>
        <w:spacing w:line="360" w:lineRule="auto"/>
        <w:ind w:firstLine="480" w:firstLineChars="200"/>
        <w:rPr>
          <w:sz w:val="24"/>
          <w:szCs w:val="24"/>
          <w:lang w:eastAsia="zh-CN"/>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w:t>
      </w:r>
      <w:r>
        <w:rPr>
          <w:rFonts w:hint="eastAsia"/>
          <w:color w:val="000000"/>
          <w:sz w:val="24"/>
          <w:szCs w:val="24"/>
          <w:lang w:eastAsia="zh-CN"/>
        </w:rPr>
        <w:t>本采购项目不接受联合体参选。</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20"/>
        <w:spacing w:line="360" w:lineRule="auto"/>
        <w:ind w:right="121" w:firstLine="480"/>
        <w:jc w:val="both"/>
        <w:rPr>
          <w:lang w:eastAsia="zh-CN"/>
        </w:rPr>
      </w:pPr>
      <w:r>
        <w:rPr>
          <w:rFonts w:hint="eastAsia"/>
          <w:lang w:eastAsia="zh-CN"/>
        </w:rPr>
        <w:t xml:space="preserve">   </w:t>
      </w:r>
      <w:r>
        <w:rPr>
          <w:rFonts w:hint="eastAsia"/>
          <w:color w:val="000000" w:themeColor="text1"/>
          <w:lang w:eastAsia="zh-CN"/>
          <w14:textFill>
            <w14:solidFill>
              <w14:schemeClr w14:val="tx1"/>
            </w14:solidFill>
          </w14:textFill>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w:t>
      </w:r>
      <w:r>
        <w:rPr>
          <w:rFonts w:hint="eastAsia"/>
          <w:b w:val="0"/>
          <w:color w:val="000000" w:themeColor="text1"/>
          <w:lang w:val="en-US" w:eastAsia="zh-CN"/>
          <w14:textFill>
            <w14:solidFill>
              <w14:schemeClr w14:val="tx1"/>
            </w14:solidFill>
          </w14:textFill>
        </w:rPr>
        <w:t>徐明兴</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电话：</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13779967252</w:t>
      </w:r>
      <w:r>
        <w:rPr>
          <w:rFonts w:hint="eastAsia"/>
          <w:b w:val="0"/>
          <w:color w:val="000000" w:themeColor="text1"/>
          <w:lang w:eastAsia="zh-CN"/>
          <w14:textFill>
            <w14:solidFill>
              <w14:schemeClr w14:val="tx1"/>
            </w14:solidFill>
          </w14:textFill>
        </w:rPr>
        <w:t>。</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30</w:t>
      </w:r>
      <w:r>
        <w:rPr>
          <w:rFonts w:hint="eastAsia"/>
          <w:b/>
          <w:color w:val="FF0000"/>
          <w:lang w:eastAsia="zh-CN"/>
        </w:rPr>
        <w:t>万元整（</w:t>
      </w:r>
      <w:r>
        <w:rPr>
          <w:rFonts w:hint="eastAsia"/>
          <w:b/>
          <w:color w:val="FF0000"/>
          <w:lang w:val="en-US" w:eastAsia="zh-CN"/>
        </w:rPr>
        <w:t>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技术参选文件符合业主要求，采用商务报价决标评选的方式，从价格和付款方式两方面进行评选，满足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（1）付款条件：验收合格付款</w:t>
      </w:r>
      <w:r>
        <w:rPr>
          <w:rFonts w:hint="eastAsia"/>
          <w:color w:val="000000"/>
          <w:sz w:val="24"/>
          <w:szCs w:val="24"/>
          <w:shd w:val="clear" w:color="auto" w:fill="FFFFFF"/>
          <w:lang w:val="en-US" w:eastAsia="zh-CN"/>
        </w:rPr>
        <w:t>100%</w:t>
      </w:r>
      <w:r>
        <w:rPr>
          <w:rFonts w:hint="eastAsia"/>
          <w:color w:val="000000"/>
          <w:sz w:val="24"/>
          <w:szCs w:val="24"/>
          <w:shd w:val="clear" w:color="auto" w:fill="FFFFFF"/>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val="en-US" w:eastAsia="zh-CN"/>
        </w:rPr>
        <w:t>腾龙芳烃</w:t>
      </w:r>
      <w:r>
        <w:rPr>
          <w:rStyle w:val="51"/>
          <w:rFonts w:hint="eastAsia" w:ascii="Times New Roman" w:hAnsi="Times New Roman" w:cs="Times New Roman"/>
          <w:color w:val="FF0000"/>
          <w:lang w:eastAsia="zh-CN"/>
        </w:rPr>
        <w:t>（漳州）有限公司”作为</w:t>
      </w:r>
      <w:r>
        <w:rPr>
          <w:rStyle w:val="51"/>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bookmarkStart w:id="0" w:name="_Toc251742852"/>
    </w:p>
    <w:p>
      <w:pPr>
        <w:jc w:val="center"/>
        <w:rPr>
          <w:rFonts w:hint="eastAsia" w:ascii="宋体" w:eastAsia="宋体"/>
          <w:b/>
          <w:bCs w:val="0"/>
          <w:sz w:val="36"/>
          <w:szCs w:val="36"/>
          <w:u w:val="none"/>
          <w:lang w:eastAsia="zh-CN"/>
        </w:rPr>
      </w:pPr>
    </w:p>
    <w:p>
      <w:pPr>
        <w:jc w:val="center"/>
        <w:rPr>
          <w:rFonts w:hint="eastAsia" w:ascii="宋体" w:eastAsia="宋体"/>
          <w:b/>
          <w:bCs w:val="0"/>
          <w:sz w:val="36"/>
          <w:szCs w:val="36"/>
          <w:u w:val="none"/>
          <w:lang w:eastAsia="zh-CN"/>
        </w:rPr>
      </w:pPr>
    </w:p>
    <w:p>
      <w:pPr>
        <w:jc w:val="center"/>
        <w:rPr>
          <w:b/>
          <w:sz w:val="36"/>
          <w:szCs w:val="36"/>
          <w:lang w:eastAsia="zh-CN"/>
        </w:rPr>
      </w:pPr>
      <w:r>
        <w:rPr>
          <w:rFonts w:hint="eastAsia" w:ascii="宋体" w:eastAsia="宋体"/>
          <w:b/>
          <w:bCs w:val="0"/>
          <w:sz w:val="36"/>
          <w:szCs w:val="36"/>
          <w:u w:val="none"/>
          <w:lang w:eastAsia="zh-CN"/>
        </w:rPr>
        <w:t>厂区安保和防护设施风险评估工作及报告项目</w:t>
      </w:r>
    </w:p>
    <w:p>
      <w:pPr>
        <w:jc w:val="center"/>
        <w:rPr>
          <w:b/>
          <w:sz w:val="36"/>
          <w:szCs w:val="36"/>
          <w:lang w:eastAsia="zh-CN"/>
        </w:rPr>
      </w:pPr>
      <w:r>
        <w:rPr>
          <w:rFonts w:hint="eastAsia"/>
          <w:b/>
          <w:sz w:val="36"/>
          <w:szCs w:val="36"/>
          <w:lang w:eastAsia="zh-CN"/>
        </w:rPr>
        <w:t>技术服务合同</w:t>
      </w:r>
    </w:p>
    <w:p>
      <w:pPr>
        <w:spacing w:line="800" w:lineRule="exact"/>
        <w:jc w:val="center"/>
        <w:rPr>
          <w:sz w:val="28"/>
          <w:szCs w:val="28"/>
          <w:lang w:eastAsia="zh-CN"/>
        </w:rPr>
      </w:pPr>
      <w:r>
        <w:rPr>
          <w:rFonts w:hint="eastAsia"/>
          <w:sz w:val="28"/>
          <w:szCs w:val="28"/>
          <w:lang w:eastAsia="zh-CN"/>
        </w:rPr>
        <w:t>合同编号：</w:t>
      </w:r>
    </w:p>
    <w:p>
      <w:pPr>
        <w:spacing w:line="800" w:lineRule="exact"/>
        <w:ind w:left="1918" w:leftChars="172" w:hanging="1540" w:hangingChars="550"/>
        <w:rPr>
          <w:sz w:val="28"/>
          <w:szCs w:val="28"/>
          <w:lang w:eastAsia="zh-CN"/>
        </w:rPr>
      </w:pPr>
    </w:p>
    <w:p>
      <w:pPr>
        <w:spacing w:line="800" w:lineRule="exact"/>
        <w:ind w:left="1918" w:leftChars="172" w:hanging="1540" w:hangingChars="550"/>
        <w:rPr>
          <w:b/>
          <w:sz w:val="28"/>
          <w:szCs w:val="28"/>
          <w:u w:val="single"/>
          <w:lang w:eastAsia="zh-CN"/>
        </w:rPr>
      </w:pPr>
      <w:r>
        <w:rPr>
          <w:rFonts w:hint="eastAsia"/>
          <w:sz w:val="28"/>
          <w:szCs w:val="28"/>
          <w:lang w:eastAsia="zh-CN"/>
        </w:rPr>
        <w:t>项目名称：</w:t>
      </w:r>
      <w:r>
        <w:rPr>
          <w:rFonts w:hint="eastAsia" w:ascii="宋体" w:eastAsia="宋体"/>
          <w:b w:val="0"/>
          <w:bCs w:val="0"/>
          <w:color w:val="000000"/>
          <w:sz w:val="28"/>
          <w:szCs w:val="28"/>
          <w:u w:val="single"/>
          <w:lang w:eastAsia="zh-CN"/>
        </w:rPr>
        <w:t>厂区安保和防护设施风险评估工作及报告项目</w:t>
      </w:r>
    </w:p>
    <w:p>
      <w:pPr>
        <w:spacing w:line="800" w:lineRule="exact"/>
        <w:ind w:firstLine="280" w:firstLineChars="100"/>
        <w:rPr>
          <w:sz w:val="28"/>
          <w:szCs w:val="28"/>
          <w:u w:val="single"/>
          <w:lang w:eastAsia="zh-CN"/>
        </w:rPr>
      </w:pPr>
      <w:r>
        <w:rPr>
          <w:rFonts w:hint="eastAsia"/>
          <w:sz w:val="28"/>
          <w:szCs w:val="28"/>
          <w:lang w:eastAsia="zh-CN"/>
        </w:rPr>
        <w:t>委托方（甲方）：</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r>
        <w:rPr>
          <w:rFonts w:hint="eastAsia"/>
          <w:sz w:val="28"/>
          <w:szCs w:val="28"/>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签订时间：</w:t>
      </w:r>
      <w:r>
        <w:rPr>
          <w:rFonts w:hint="eastAsia"/>
          <w:sz w:val="28"/>
          <w:szCs w:val="28"/>
          <w:u w:val="single"/>
          <w:lang w:eastAsia="zh-CN"/>
        </w:rPr>
        <w:t xml:space="preserve">    年    月    日  </w:t>
      </w:r>
    </w:p>
    <w:p>
      <w:pPr>
        <w:spacing w:line="800" w:lineRule="exact"/>
        <w:ind w:firstLine="280" w:firstLineChars="100"/>
        <w:rPr>
          <w:sz w:val="28"/>
          <w:szCs w:val="28"/>
          <w:u w:val="single"/>
          <w:lang w:eastAsia="zh-CN"/>
        </w:rPr>
      </w:pPr>
      <w:r>
        <w:rPr>
          <w:rFonts w:hint="eastAsia"/>
          <w:sz w:val="28"/>
          <w:szCs w:val="28"/>
          <w:lang w:eastAsia="zh-CN"/>
        </w:rPr>
        <w:t>签订地点：</w:t>
      </w:r>
      <w:r>
        <w:rPr>
          <w:rFonts w:hint="eastAsia"/>
          <w:sz w:val="28"/>
          <w:szCs w:val="28"/>
          <w:u w:val="single"/>
          <w:lang w:eastAsia="zh-CN"/>
        </w:rPr>
        <w:t xml:space="preserve"> 福建省漳州市漳浦县古雷经济开发区  </w:t>
      </w: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sz w:val="48"/>
          <w:szCs w:val="48"/>
          <w:lang w:eastAsia="zh-CN"/>
        </w:rPr>
      </w:pPr>
    </w:p>
    <w:p>
      <w:pPr>
        <w:jc w:val="center"/>
        <w:rPr>
          <w:sz w:val="48"/>
          <w:szCs w:val="48"/>
          <w:lang w:eastAsia="zh-CN"/>
        </w:rPr>
      </w:pPr>
    </w:p>
    <w:p>
      <w:pPr>
        <w:spacing w:line="480" w:lineRule="auto"/>
        <w:rPr>
          <w:sz w:val="32"/>
          <w:szCs w:val="32"/>
          <w:lang w:eastAsia="zh-CN"/>
        </w:rPr>
        <w:sectPr>
          <w:headerReference r:id="rId6" w:type="default"/>
          <w:footerReference r:id="rId7" w:type="default"/>
          <w:footerReference r:id="rId8" w:type="even"/>
          <w:pgSz w:w="11906" w:h="16838"/>
          <w:pgMar w:top="1440" w:right="1286" w:bottom="1558" w:left="2211" w:header="851" w:footer="992" w:gutter="0"/>
          <w:cols w:space="425" w:num="1"/>
          <w:docGrid w:type="lines" w:linePitch="312" w:charSpace="0"/>
        </w:sectPr>
      </w:pPr>
    </w:p>
    <w:p>
      <w:pPr>
        <w:jc w:val="center"/>
        <w:rPr>
          <w:sz w:val="44"/>
          <w:szCs w:val="44"/>
          <w:lang w:eastAsia="zh-CN"/>
        </w:rPr>
      </w:pPr>
      <w:r>
        <w:rPr>
          <w:rFonts w:hint="eastAsia"/>
          <w:sz w:val="44"/>
          <w:szCs w:val="44"/>
          <w:lang w:eastAsia="zh-CN"/>
        </w:rPr>
        <w:t>技术服务合同</w:t>
      </w:r>
    </w:p>
    <w:p>
      <w:pPr>
        <w:rPr>
          <w:sz w:val="48"/>
          <w:szCs w:val="48"/>
          <w:lang w:eastAsia="zh-CN"/>
        </w:rPr>
      </w:pPr>
    </w:p>
    <w:p>
      <w:pPr>
        <w:spacing w:line="520" w:lineRule="exact"/>
        <w:rPr>
          <w:sz w:val="28"/>
          <w:szCs w:val="28"/>
          <w:lang w:eastAsia="zh-CN"/>
        </w:rPr>
      </w:pPr>
      <w:r>
        <w:rPr>
          <w:rFonts w:hint="eastAsia"/>
          <w:sz w:val="28"/>
          <w:szCs w:val="28"/>
          <w:lang w:eastAsia="zh-CN"/>
        </w:rPr>
        <w:t>委托方（甲方）：</w:t>
      </w:r>
      <w:r>
        <w:rPr>
          <w:rFonts w:hint="eastAsia"/>
          <w:sz w:val="28"/>
          <w:szCs w:val="28"/>
          <w:u w:val="single"/>
          <w:lang w:eastAsia="zh-CN"/>
        </w:rPr>
        <w:t xml:space="preserve"> </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spacing w:line="520" w:lineRule="exact"/>
        <w:ind w:firstLine="280" w:firstLineChars="100"/>
        <w:rPr>
          <w:rFonts w:hint="eastAsia"/>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w:t>
      </w:r>
      <w:r>
        <w:rPr>
          <w:rFonts w:hint="eastAsia"/>
          <w:sz w:val="28"/>
          <w:szCs w:val="28"/>
          <w:u w:val="single"/>
          <w:lang w:val="en-US" w:eastAsia="zh-CN"/>
        </w:rPr>
        <w:t>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rFonts w:hint="eastAsia"/>
          <w:sz w:val="28"/>
          <w:szCs w:val="28"/>
          <w:lang w:eastAsia="zh-CN"/>
        </w:rPr>
      </w:pPr>
    </w:p>
    <w:p>
      <w:pPr>
        <w:pStyle w:val="20"/>
        <w:spacing w:line="360" w:lineRule="auto"/>
        <w:ind w:right="121" w:firstLine="280" w:firstLineChars="100"/>
        <w:jc w:val="both"/>
        <w:rPr>
          <w:sz w:val="28"/>
          <w:szCs w:val="28"/>
          <w:u w:val="single"/>
          <w:lang w:eastAsia="zh-CN"/>
        </w:rPr>
      </w:pPr>
      <w:r>
        <w:rPr>
          <w:rFonts w:hint="eastAsia"/>
          <w:sz w:val="28"/>
          <w:szCs w:val="28"/>
          <w:lang w:eastAsia="zh-CN"/>
        </w:rPr>
        <w:t xml:space="preserve">项目联系人： </w:t>
      </w:r>
      <w:r>
        <w:rPr>
          <w:rFonts w:hint="default"/>
          <w:sz w:val="28"/>
          <w:szCs w:val="28"/>
          <w:u w:val="single"/>
          <w:lang w:eastAsia="zh-CN"/>
        </w:rPr>
        <w:t xml:space="preserve"> </w:t>
      </w:r>
      <w:r>
        <w:rPr>
          <w:rFonts w:hint="default" w:ascii="宋体" w:hAnsi="宋体" w:eastAsia="宋体" w:cs="宋体"/>
          <w:i w:val="0"/>
          <w:iCs w:val="0"/>
          <w:caps w:val="0"/>
          <w:spacing w:val="0"/>
          <w:sz w:val="28"/>
          <w:szCs w:val="28"/>
          <w:u w:val="single"/>
          <w:shd w:val="clear"/>
          <w:lang w:eastAsia="zh-CN"/>
        </w:rPr>
        <w:t>陶群</w:t>
      </w:r>
      <w:r>
        <w:rPr>
          <w:rFonts w:hint="default"/>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0596-</w:t>
      </w:r>
      <w:r>
        <w:rPr>
          <w:rFonts w:hint="default" w:ascii="宋体" w:hAnsi="宋体" w:eastAsia="宋体" w:cs="宋体"/>
          <w:i w:val="0"/>
          <w:iCs w:val="0"/>
          <w:caps w:val="0"/>
          <w:spacing w:val="0"/>
          <w:sz w:val="28"/>
          <w:szCs w:val="28"/>
          <w:u w:val="single"/>
          <w:shd w:val="clear"/>
          <w:lang w:eastAsia="zh-CN"/>
        </w:rPr>
        <w:t>6311111</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86</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电      话： </w:t>
      </w:r>
      <w:r>
        <w:rPr>
          <w:rFonts w:hint="eastAsia"/>
          <w:sz w:val="28"/>
          <w:szCs w:val="28"/>
          <w:u w:val="single"/>
          <w:lang w:eastAsia="zh-CN"/>
        </w:rPr>
        <w:t xml:space="preserve"> </w:t>
      </w:r>
      <w:r>
        <w:rPr>
          <w:rFonts w:hint="default" w:ascii="宋体" w:hAnsi="宋体" w:eastAsia="宋体" w:cs="宋体"/>
          <w:i w:val="0"/>
          <w:iCs w:val="0"/>
          <w:caps w:val="0"/>
          <w:spacing w:val="0"/>
          <w:sz w:val="28"/>
          <w:szCs w:val="28"/>
          <w:u w:val="single"/>
          <w:shd w:val="clear"/>
          <w:lang w:eastAsia="zh-CN"/>
        </w:rPr>
        <w:t>18050689119</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pStyle w:val="2"/>
      </w:pPr>
    </w:p>
    <w:p>
      <w:pPr>
        <w:spacing w:line="360" w:lineRule="auto"/>
        <w:ind w:firstLine="480" w:firstLineChars="200"/>
        <w:rPr>
          <w:sz w:val="24"/>
          <w:lang w:eastAsia="zh-CN"/>
        </w:rPr>
      </w:pPr>
    </w:p>
    <w:p>
      <w:pPr>
        <w:spacing w:line="360" w:lineRule="auto"/>
        <w:ind w:firstLine="480" w:firstLineChars="200"/>
        <w:rPr>
          <w:sz w:val="24"/>
          <w:u w:val="single"/>
          <w:lang w:eastAsia="zh-CN"/>
        </w:rPr>
      </w:pPr>
      <w:r>
        <w:rPr>
          <w:rFonts w:hint="eastAsia"/>
          <w:sz w:val="24"/>
          <w:lang w:eastAsia="zh-CN"/>
        </w:rPr>
        <w:t>本合同甲方委托乙方就</w:t>
      </w:r>
      <w:r>
        <w:rPr>
          <w:rFonts w:hint="eastAsia" w:ascii="宋体" w:eastAsia="宋体"/>
          <w:b w:val="0"/>
          <w:bCs w:val="0"/>
          <w:sz w:val="24"/>
          <w:szCs w:val="22"/>
          <w:u w:val="none"/>
          <w:lang w:eastAsia="zh-CN"/>
        </w:rPr>
        <w:t>厂区安保和防护设施风险评估工作及报告项目</w:t>
      </w:r>
      <w:r>
        <w:rPr>
          <w:rFonts w:hint="eastAsia"/>
          <w:sz w:val="24"/>
          <w:u w:val="none"/>
          <w:lang w:eastAsia="zh-CN"/>
        </w:rPr>
        <w:t xml:space="preserve"> </w:t>
      </w:r>
      <w:r>
        <w:rPr>
          <w:rFonts w:hint="eastAsia"/>
          <w:sz w:val="24"/>
          <w:lang w:eastAsia="zh-CN"/>
        </w:rPr>
        <w:t>项目进行有偿的专项技术服务，并支付相应的技术服务报酬。双方经过平等协商，在真实、充分地表达各自意愿的基础上，</w:t>
      </w:r>
      <w:r>
        <w:rPr>
          <w:rFonts w:hint="eastAsia" w:asciiTheme="majorEastAsia" w:hAnsiTheme="majorEastAsia" w:eastAsiaTheme="majorEastAsia"/>
          <w:color w:val="3C3C3C"/>
          <w:sz w:val="24"/>
          <w:szCs w:val="24"/>
          <w:lang w:eastAsia="zh-CN"/>
        </w:rPr>
        <w:t>根据《中华人民共和国民法典》合同编规定</w:t>
      </w:r>
      <w:r>
        <w:rPr>
          <w:rFonts w:hint="eastAsia"/>
          <w:sz w:val="24"/>
          <w:lang w:eastAsia="zh-CN"/>
        </w:rPr>
        <w:t>，达成如下协议，并由双方共同恪守。</w:t>
      </w:r>
    </w:p>
    <w:p>
      <w:pPr>
        <w:numPr>
          <w:ilvl w:val="0"/>
          <w:numId w:val="2"/>
        </w:numPr>
        <w:tabs>
          <w:tab w:val="left" w:pos="0"/>
          <w:tab w:val="clear" w:pos="1215"/>
        </w:tabs>
        <w:autoSpaceDE/>
        <w:autoSpaceDN/>
        <w:spacing w:line="360" w:lineRule="auto"/>
        <w:ind w:hanging="1215"/>
        <w:jc w:val="both"/>
        <w:rPr>
          <w:sz w:val="24"/>
          <w:lang w:eastAsia="zh-CN"/>
        </w:rPr>
      </w:pPr>
      <w:r>
        <w:rPr>
          <w:rFonts w:hint="eastAsia"/>
          <w:sz w:val="24"/>
          <w:lang w:eastAsia="zh-CN"/>
        </w:rPr>
        <w:t xml:space="preserve">  甲方委托乙方进行技术服务的内容如下：</w:t>
      </w:r>
    </w:p>
    <w:p>
      <w:pPr>
        <w:spacing w:line="360" w:lineRule="auto"/>
        <w:rPr>
          <w:rFonts w:hint="eastAsia"/>
          <w:sz w:val="24"/>
          <w:lang w:eastAsia="zh-CN"/>
        </w:rPr>
      </w:pPr>
      <w:r>
        <w:rPr>
          <w:rFonts w:hint="eastAsia"/>
          <w:sz w:val="24"/>
          <w:lang w:eastAsia="zh-CN"/>
        </w:rPr>
        <w:t>1、技术服务的目标：</w:t>
      </w:r>
      <w:r>
        <w:rPr>
          <w:rFonts w:hint="eastAsia"/>
          <w:sz w:val="24"/>
          <w:lang w:val="en-US" w:eastAsia="zh-CN"/>
        </w:rPr>
        <w:t>详见附件</w:t>
      </w:r>
      <w:r>
        <w:rPr>
          <w:rFonts w:hint="eastAsia"/>
          <w:sz w:val="24"/>
          <w:u w:val="single"/>
          <w:lang w:val="en-US" w:eastAsia="zh-CN"/>
        </w:rPr>
        <w:t>《</w:t>
      </w:r>
      <w:r>
        <w:rPr>
          <w:rFonts w:hint="eastAsia"/>
          <w:bCs w:val="0"/>
          <w:sz w:val="24"/>
          <w:szCs w:val="22"/>
          <w:u w:val="single"/>
          <w:lang w:eastAsia="zh-CN"/>
        </w:rPr>
        <w:t>福建福海创石油化工有限公司安保和防护设施风险评估项目招标技术规范书》</w:t>
      </w:r>
      <w:r>
        <w:rPr>
          <w:rFonts w:hint="eastAsia"/>
          <w:sz w:val="24"/>
          <w:u w:val="single"/>
          <w:lang w:eastAsia="zh-CN"/>
        </w:rPr>
        <w:t xml:space="preserve"> </w:t>
      </w:r>
      <w:r>
        <w:rPr>
          <w:rFonts w:hint="eastAsia"/>
          <w:sz w:val="24"/>
          <w:u w:val="single"/>
          <w:lang w:val="en-US" w:eastAsia="zh-CN"/>
        </w:rPr>
        <w:t xml:space="preserve"> ；</w:t>
      </w:r>
    </w:p>
    <w:p>
      <w:pPr>
        <w:spacing w:line="360" w:lineRule="auto"/>
        <w:rPr>
          <w:sz w:val="24"/>
          <w:u w:val="single"/>
          <w:lang w:eastAsia="zh-CN"/>
        </w:rPr>
      </w:pPr>
      <w:r>
        <w:rPr>
          <w:rFonts w:hint="eastAsia"/>
          <w:sz w:val="24"/>
          <w:lang w:eastAsia="zh-CN"/>
        </w:rPr>
        <w:t>2、技术服务的内容：</w:t>
      </w:r>
      <w:r>
        <w:rPr>
          <w:rFonts w:hint="eastAsia"/>
          <w:sz w:val="24"/>
          <w:u w:val="single"/>
          <w:lang w:eastAsia="zh-CN"/>
        </w:rPr>
        <w:t xml:space="preserve"> </w:t>
      </w:r>
      <w:r>
        <w:rPr>
          <w:rFonts w:hint="eastAsia" w:ascii="宋体" w:eastAsia="宋体"/>
          <w:b w:val="0"/>
          <w:bCs w:val="0"/>
          <w:sz w:val="24"/>
          <w:szCs w:val="22"/>
          <w:u w:val="single"/>
          <w:lang w:eastAsia="zh-CN"/>
        </w:rPr>
        <w:t>厂区安保和防护设施风险评估工作及报告项目</w:t>
      </w:r>
      <w:r>
        <w:rPr>
          <w:rFonts w:hint="eastAsia"/>
          <w:sz w:val="24"/>
          <w:u w:val="single"/>
          <w:lang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rPr>
          <w:sz w:val="24"/>
          <w:lang w:eastAsia="zh-CN"/>
        </w:rPr>
      </w:pPr>
      <w:r>
        <w:rPr>
          <w:rFonts w:hint="eastAsia"/>
          <w:sz w:val="24"/>
          <w:lang w:eastAsia="zh-CN"/>
        </w:rPr>
        <w:t>3、技术服务的方式：</w:t>
      </w:r>
      <w:r>
        <w:rPr>
          <w:rFonts w:hint="eastAsia"/>
          <w:sz w:val="24"/>
          <w:u w:val="single"/>
          <w:lang w:eastAsia="zh-CN"/>
        </w:rPr>
        <w:t xml:space="preserve"> 厂区现场服务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hint="eastAsia"/>
          <w:color w:val="000000"/>
          <w:sz w:val="24"/>
          <w:u w:val="single"/>
          <w:lang w:eastAsia="zh-CN"/>
        </w:rPr>
        <w:t>腾龙芳烃（漳州）有限公司</w:t>
      </w:r>
      <w:r>
        <w:rPr>
          <w:rFonts w:hint="eastAsia"/>
          <w:sz w:val="24"/>
          <w:u w:val="single"/>
          <w:lang w:eastAsia="zh-CN"/>
        </w:rPr>
        <w:t xml:space="preserve"> </w:t>
      </w:r>
    </w:p>
    <w:p>
      <w:pPr>
        <w:spacing w:line="360" w:lineRule="auto"/>
        <w:rPr>
          <w:sz w:val="24"/>
          <w:lang w:eastAsia="zh-CN"/>
        </w:rPr>
      </w:pPr>
      <w:r>
        <w:rPr>
          <w:rFonts w:hint="eastAsia"/>
          <w:sz w:val="24"/>
          <w:lang w:eastAsia="zh-CN"/>
        </w:rPr>
        <w:t>2、技术服务期限：</w:t>
      </w:r>
      <w:r>
        <w:rPr>
          <w:rFonts w:hint="eastAsia"/>
          <w:sz w:val="24"/>
          <w:u w:val="single"/>
          <w:lang w:eastAsia="zh-CN"/>
        </w:rPr>
        <w:t xml:space="preserve"> 合同生效后</w:t>
      </w:r>
      <w:r>
        <w:rPr>
          <w:rFonts w:hint="eastAsia"/>
          <w:sz w:val="24"/>
          <w:u w:val="single"/>
          <w:lang w:val="en-US" w:eastAsia="zh-CN"/>
        </w:rPr>
        <w:t>90</w:t>
      </w:r>
      <w:r>
        <w:rPr>
          <w:rFonts w:hint="eastAsia"/>
          <w:sz w:val="24"/>
          <w:u w:val="single"/>
          <w:lang w:eastAsia="zh-CN"/>
        </w:rPr>
        <w:t xml:space="preserve">天完成 </w:t>
      </w:r>
    </w:p>
    <w:p>
      <w:pPr>
        <w:spacing w:line="360" w:lineRule="auto"/>
        <w:rPr>
          <w:rFonts w:hint="default"/>
          <w:sz w:val="24"/>
          <w:u w:val="single"/>
          <w:lang w:val="en-US" w:eastAsia="zh-CN"/>
        </w:rPr>
      </w:pPr>
      <w:r>
        <w:rPr>
          <w:rFonts w:hint="eastAsia"/>
          <w:sz w:val="24"/>
          <w:lang w:eastAsia="zh-CN"/>
        </w:rPr>
        <w:t>3、技术服务质量要求：</w:t>
      </w:r>
      <w:r>
        <w:rPr>
          <w:rFonts w:hint="eastAsia"/>
          <w:sz w:val="24"/>
          <w:lang w:val="en-US" w:eastAsia="zh-CN"/>
        </w:rPr>
        <w:t>详见附件</w:t>
      </w:r>
      <w:r>
        <w:rPr>
          <w:rFonts w:hint="eastAsia"/>
          <w:sz w:val="24"/>
          <w:u w:val="single"/>
          <w:lang w:val="en-US" w:eastAsia="zh-CN"/>
        </w:rPr>
        <w:t>《</w:t>
      </w:r>
      <w:r>
        <w:rPr>
          <w:rFonts w:hint="eastAsia"/>
          <w:bCs w:val="0"/>
          <w:sz w:val="24"/>
          <w:szCs w:val="22"/>
          <w:u w:val="single"/>
          <w:lang w:eastAsia="zh-CN"/>
        </w:rPr>
        <w:t>福建福海创石油化工有限公司安保和防护设施风险评估项目招标技术规范书》</w:t>
      </w:r>
      <w:r>
        <w:rPr>
          <w:rFonts w:hint="eastAsia" w:asciiTheme="majorEastAsia" w:hAnsiTheme="majorEastAsia" w:eastAsiaTheme="majorEastAsia"/>
          <w:bCs/>
          <w:sz w:val="24"/>
          <w:szCs w:val="24"/>
          <w:u w:val="single"/>
          <w:lang w:val="en-US" w:eastAsia="zh-CN"/>
        </w:rPr>
        <w:t>。</w:t>
      </w:r>
    </w:p>
    <w:p>
      <w:pPr>
        <w:spacing w:line="276"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spacing w:line="276" w:lineRule="auto"/>
        <w:rPr>
          <w:sz w:val="24"/>
          <w:lang w:eastAsia="zh-CN"/>
        </w:rPr>
      </w:pPr>
      <w:r>
        <w:rPr>
          <w:rFonts w:hint="eastAsia"/>
          <w:sz w:val="24"/>
          <w:lang w:eastAsia="zh-CN"/>
        </w:rPr>
        <w:t>1、提供技术资料：</w:t>
      </w:r>
    </w:p>
    <w:p>
      <w:pPr>
        <w:spacing w:line="360" w:lineRule="auto"/>
        <w:rPr>
          <w:rFonts w:hint="eastAsia"/>
          <w:sz w:val="24"/>
          <w:u w:val="single"/>
          <w:lang w:val="en-US" w:eastAsia="zh-CN"/>
        </w:rPr>
      </w:pPr>
      <w:r>
        <w:rPr>
          <w:rFonts w:hint="eastAsia"/>
          <w:sz w:val="24"/>
          <w:lang w:eastAsia="zh-CN"/>
        </w:rPr>
        <w:t>（1）</w:t>
      </w:r>
      <w:r>
        <w:rPr>
          <w:rFonts w:hint="eastAsia"/>
          <w:sz w:val="24"/>
          <w:lang w:val="en-US" w:eastAsia="zh-CN"/>
        </w:rPr>
        <w:t>详见附件</w:t>
      </w:r>
      <w:r>
        <w:rPr>
          <w:rFonts w:hint="eastAsia"/>
          <w:sz w:val="24"/>
          <w:u w:val="single"/>
          <w:lang w:val="en-US" w:eastAsia="zh-CN"/>
        </w:rPr>
        <w:t>《</w:t>
      </w:r>
      <w:r>
        <w:rPr>
          <w:rFonts w:hint="eastAsia"/>
          <w:bCs w:val="0"/>
          <w:sz w:val="24"/>
          <w:szCs w:val="22"/>
          <w:u w:val="single"/>
          <w:lang w:eastAsia="zh-CN"/>
        </w:rPr>
        <w:t>福建福海创石油化工有限公司安保和防护设施风险评估项目招标技术规范书》</w:t>
      </w:r>
      <w:r>
        <w:rPr>
          <w:rFonts w:hint="eastAsia"/>
          <w:sz w:val="24"/>
          <w:u w:val="single"/>
          <w:lang w:eastAsia="zh-CN"/>
        </w:rPr>
        <w:t xml:space="preserve"> </w:t>
      </w:r>
      <w:r>
        <w:rPr>
          <w:rFonts w:hint="eastAsia"/>
          <w:sz w:val="24"/>
          <w:u w:val="single"/>
          <w:lang w:val="en-US" w:eastAsia="zh-CN"/>
        </w:rPr>
        <w:t xml:space="preserve"> ；</w:t>
      </w:r>
    </w:p>
    <w:p>
      <w:pPr>
        <w:spacing w:line="360" w:lineRule="auto"/>
        <w:rPr>
          <w:sz w:val="24"/>
          <w:lang w:eastAsia="zh-CN"/>
        </w:rPr>
      </w:pPr>
      <w:r>
        <w:rPr>
          <w:rFonts w:hint="eastAsia"/>
          <w:sz w:val="24"/>
          <w:lang w:eastAsia="zh-CN"/>
        </w:rPr>
        <w:t>2、提供工作条件：</w:t>
      </w:r>
    </w:p>
    <w:p>
      <w:pPr>
        <w:spacing w:line="360" w:lineRule="auto"/>
        <w:rPr>
          <w:sz w:val="24"/>
          <w:lang w:eastAsia="zh-CN"/>
        </w:rPr>
      </w:pPr>
      <w:r>
        <w:rPr>
          <w:rFonts w:hint="eastAsia"/>
          <w:sz w:val="24"/>
          <w:lang w:eastAsia="zh-CN"/>
        </w:rPr>
        <w:t>（1）</w:t>
      </w:r>
      <w:r>
        <w:rPr>
          <w:rFonts w:hint="eastAsia"/>
          <w:sz w:val="24"/>
          <w:u w:val="single"/>
          <w:lang w:eastAsia="zh-CN"/>
        </w:rPr>
        <w:t xml:space="preserve">甲方协助乙方办理在厂期间的出入证、工作票等 </w:t>
      </w:r>
      <w:r>
        <w:rPr>
          <w:rFonts w:hint="eastAsia"/>
          <w:sz w:val="24"/>
          <w:lang w:eastAsia="zh-CN"/>
        </w:rPr>
        <w:t>；</w:t>
      </w:r>
    </w:p>
    <w:p>
      <w:pPr>
        <w:spacing w:line="360" w:lineRule="auto"/>
        <w:rPr>
          <w:sz w:val="24"/>
          <w:lang w:eastAsia="zh-CN"/>
        </w:rPr>
      </w:pPr>
      <w:r>
        <w:rPr>
          <w:rFonts w:hint="eastAsia"/>
          <w:sz w:val="24"/>
          <w:lang w:eastAsia="zh-CN"/>
        </w:rPr>
        <w:t>（2）</w:t>
      </w:r>
      <w:r>
        <w:rPr>
          <w:rFonts w:hint="eastAsia"/>
          <w:sz w:val="24"/>
          <w:u w:val="single"/>
          <w:lang w:eastAsia="zh-CN"/>
        </w:rPr>
        <w:t>乙方食宿交通自理；</w:t>
      </w:r>
    </w:p>
    <w:p>
      <w:pPr>
        <w:spacing w:line="360" w:lineRule="auto"/>
        <w:rPr>
          <w:sz w:val="24"/>
          <w:lang w:eastAsia="zh-CN"/>
        </w:rPr>
      </w:pPr>
      <w:r>
        <w:rPr>
          <w:rFonts w:hint="eastAsia"/>
          <w:sz w:val="24"/>
          <w:lang w:eastAsia="zh-CN"/>
        </w:rPr>
        <w:t>3、其他：</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sz w:val="24"/>
          <w:lang w:eastAsia="zh-CN"/>
        </w:rPr>
        <w:t>4、甲方提供上述工作条件和协作事项的时间及方式：</w:t>
      </w:r>
      <w:r>
        <w:rPr>
          <w:rFonts w:hint="eastAsia"/>
          <w:sz w:val="24"/>
          <w:u w:val="single"/>
          <w:lang w:eastAsia="zh-CN"/>
        </w:rPr>
        <w:t xml:space="preserve"> 甲方确定。 </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ascii="宋体" w:hAnsi="宋体" w:eastAsia="宋体"/>
          <w:sz w:val="24"/>
          <w:szCs w:val="22"/>
          <w:lang w:eastAsia="zh-CN"/>
        </w:rPr>
        <w:t>本合同采用固定总价的承包方式，总价为</w:t>
      </w:r>
      <w:r>
        <w:rPr>
          <w:rFonts w:hint="eastAsia" w:asciiTheme="majorEastAsia" w:hAnsiTheme="majorEastAsia" w:eastAsiaTheme="majorEastAsia"/>
          <w:color w:val="3C3C3C"/>
          <w:sz w:val="24"/>
          <w:szCs w:val="24"/>
          <w:lang w:val="en-US" w:eastAsia="zh-CN"/>
        </w:rPr>
        <w:t xml:space="preserve"> </w:t>
      </w:r>
      <w:r>
        <w:rPr>
          <w:rFonts w:hint="eastAsia" w:asciiTheme="majorEastAsia" w:hAnsiTheme="majorEastAsia" w:eastAsiaTheme="majorEastAsia"/>
          <w:color w:val="3C3C3C"/>
          <w:sz w:val="24"/>
          <w:szCs w:val="24"/>
          <w:u w:val="single"/>
          <w:lang w:val="en-US" w:eastAsia="zh-CN"/>
        </w:rPr>
        <w:t xml:space="preserve">        </w:t>
      </w:r>
      <w:r>
        <w:rPr>
          <w:rFonts w:hint="eastAsia" w:asciiTheme="majorEastAsia" w:hAnsiTheme="majorEastAsia" w:eastAsiaTheme="majorEastAsia"/>
          <w:color w:val="3C3C3C"/>
          <w:sz w:val="24"/>
          <w:szCs w:val="24"/>
          <w:lang w:val="en-US" w:eastAsia="zh-CN"/>
        </w:rPr>
        <w:t xml:space="preserve"> </w:t>
      </w:r>
      <w:r>
        <w:rPr>
          <w:rFonts w:hint="eastAsia" w:asciiTheme="majorEastAsia" w:hAnsiTheme="majorEastAsia" w:eastAsiaTheme="majorEastAsia"/>
          <w:color w:val="3C3C3C"/>
          <w:sz w:val="24"/>
          <w:szCs w:val="24"/>
          <w:lang w:eastAsia="zh-CN"/>
        </w:rPr>
        <w:t>，小写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u w:val="single"/>
          <w:lang w:val="en-US"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b/>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u w:val="single"/>
          <w:lang w:val="en-US"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w:t>
      </w:r>
      <w:r>
        <w:rPr>
          <w:rFonts w:hint="eastAsia" w:ascii="宋体" w:hAnsi="宋体" w:cs="宋体"/>
          <w:snapToGrid/>
          <w:kern w:val="0"/>
          <w:sz w:val="24"/>
          <w:szCs w:val="22"/>
          <w:lang w:eastAsia="zh-CN"/>
        </w:rPr>
        <w:t>人工费、材料费、会务费、专家费（如涉及</w:t>
      </w:r>
      <w:r>
        <w:rPr>
          <w:rFonts w:hint="eastAsia" w:cs="宋体"/>
          <w:snapToGrid/>
          <w:kern w:val="0"/>
          <w:sz w:val="24"/>
          <w:szCs w:val="22"/>
          <w:lang w:eastAsia="zh-CN"/>
        </w:rPr>
        <w:t>、</w:t>
      </w:r>
      <w:r>
        <w:rPr>
          <w:rFonts w:hint="eastAsia"/>
          <w:sz w:val="24"/>
          <w:lang w:eastAsia="zh-CN"/>
        </w:rPr>
        <w:t>管理费、工具费、劳保费、所有税费、各种保险、安全费用、利润、食宿费、加班费、饮用水、办公费、运输费、耗材费及合同涉及到的所有风险、责任、义务等费用，同时还包含了相关的配合政府部门的政策收费所需的全部费用（如果有）。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pacing w:val="20"/>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项目完工并经甲方验收合格后15日内，乙方提交结算资料给供甲方审核，甲方审核完成后，乙方根据合同约定及甲方要求，开具全额增值税专用发票，甲方收到乙方发票后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w:t>
      </w:r>
      <w:r>
        <w:rPr>
          <w:rFonts w:hint="eastAsia"/>
          <w:sz w:val="24"/>
          <w:u w:val="single"/>
          <w:lang w:eastAsia="zh-CN"/>
        </w:rPr>
        <w:t xml:space="preserve"> </w:t>
      </w:r>
      <w:r>
        <w:rPr>
          <w:rFonts w:hint="eastAsia"/>
          <w:sz w:val="24"/>
          <w:u w:val="single"/>
          <w:lang w:val="en-US" w:eastAsia="zh-CN"/>
        </w:rPr>
        <w:t>100</w:t>
      </w:r>
      <w:r>
        <w:rPr>
          <w:rFonts w:hint="eastAsia"/>
          <w:sz w:val="24"/>
          <w:u w:val="single"/>
          <w:lang w:eastAsia="zh-CN"/>
        </w:rPr>
        <w:t xml:space="preserve"> </w:t>
      </w:r>
      <w:r>
        <w:rPr>
          <w:rFonts w:hint="eastAsia"/>
          <w:sz w:val="24"/>
          <w:lang w:eastAsia="zh-CN"/>
        </w:rPr>
        <w:t>%</w:t>
      </w:r>
      <w:r>
        <w:rPr>
          <w:rFonts w:hint="eastAsia"/>
          <w:spacing w:val="20"/>
          <w:sz w:val="24"/>
          <w:lang w:eastAsia="zh-CN"/>
        </w:rPr>
        <w:t>。</w:t>
      </w:r>
    </w:p>
    <w:p>
      <w:pPr>
        <w:spacing w:line="360" w:lineRule="auto"/>
        <w:rPr>
          <w:rFonts w:hint="eastAsia" w:ascii="宋体" w:hAnsi="宋体" w:eastAsia="宋体"/>
          <w:b/>
          <w:bCs/>
          <w:sz w:val="24"/>
          <w:lang w:eastAsia="zh-CN"/>
        </w:rPr>
      </w:pPr>
      <w:r>
        <w:rPr>
          <w:rFonts w:hint="eastAsia" w:ascii="宋体" w:hAnsi="宋体" w:eastAsia="宋体"/>
          <w:b/>
          <w:bCs/>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sz w:val="24"/>
          <w:lang w:eastAsia="zh-CN"/>
        </w:rPr>
      </w:pPr>
      <w:r>
        <w:rPr>
          <w:rFonts w:hint="eastAsia"/>
          <w:b/>
          <w:sz w:val="24"/>
          <w:lang w:eastAsia="zh-CN"/>
        </w:rPr>
        <w:t xml:space="preserve">第五条 </w:t>
      </w:r>
      <w:r>
        <w:rPr>
          <w:rFonts w:hint="eastAsia"/>
          <w:sz w:val="24"/>
          <w:lang w:eastAsia="zh-CN"/>
        </w:rPr>
        <w:t>双方确定因履行本合同应遵守的保密义务</w:t>
      </w:r>
      <w:r>
        <w:rPr>
          <w:rFonts w:hint="eastAsia" w:asciiTheme="majorEastAsia" w:hAnsiTheme="majorEastAsia" w:eastAsiaTheme="majorEastAsia"/>
          <w:bCs/>
          <w:sz w:val="24"/>
          <w:szCs w:val="24"/>
          <w:u w:val="single"/>
          <w:lang w:eastAsia="zh-CN"/>
        </w:rPr>
        <w:t>见附件</w:t>
      </w:r>
      <w:r>
        <w:rPr>
          <w:rFonts w:hint="eastAsia"/>
          <w:sz w:val="24"/>
          <w:u w:val="single"/>
          <w:lang w:val="en-US" w:eastAsia="zh-CN"/>
        </w:rPr>
        <w:t>《</w:t>
      </w:r>
      <w:r>
        <w:rPr>
          <w:rFonts w:hint="eastAsia"/>
          <w:bCs w:val="0"/>
          <w:sz w:val="24"/>
          <w:szCs w:val="22"/>
          <w:u w:val="single"/>
          <w:lang w:eastAsia="zh-CN"/>
        </w:rPr>
        <w:t>福建福海创石油化工有限公司安保和防护设施风险评估项目招标技术规范书》</w:t>
      </w:r>
      <w:r>
        <w:rPr>
          <w:rFonts w:hint="eastAsia"/>
          <w:sz w:val="24"/>
          <w:u w:val="single"/>
          <w:lang w:eastAsia="zh-CN"/>
        </w:rPr>
        <w:t xml:space="preserve"> </w:t>
      </w:r>
      <w:r>
        <w:rPr>
          <w:rFonts w:hint="eastAsia" w:asciiTheme="majorEastAsia" w:hAnsiTheme="majorEastAsia" w:eastAsiaTheme="majorEastAsia"/>
          <w:bCs/>
          <w:sz w:val="24"/>
          <w:szCs w:val="24"/>
          <w:u w:val="single"/>
          <w:lang w:eastAsia="zh-CN"/>
        </w:rPr>
        <w:t>。</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w:t>
      </w:r>
      <w:r>
        <w:rPr>
          <w:rFonts w:hint="eastAsia"/>
          <w:sz w:val="24"/>
          <w:u w:val="single"/>
          <w:lang w:val="en-US" w:eastAsia="zh-CN"/>
        </w:rPr>
        <w:t>详见《</w:t>
      </w:r>
      <w:r>
        <w:rPr>
          <w:rFonts w:hint="eastAsia"/>
          <w:bCs w:val="0"/>
          <w:sz w:val="24"/>
          <w:szCs w:val="22"/>
          <w:u w:val="single"/>
          <w:lang w:eastAsia="zh-CN"/>
        </w:rPr>
        <w:t>福建福海创石油化工有限公司安保和防护设施风险评估项目招标技术规范书》。</w:t>
      </w:r>
      <w:r>
        <w:rPr>
          <w:rFonts w:hint="eastAsia"/>
          <w:sz w:val="24"/>
          <w:u w:val="single"/>
          <w:lang w:eastAsia="zh-CN"/>
        </w:rPr>
        <w:t xml:space="preserve">  </w:t>
      </w:r>
    </w:p>
    <w:p>
      <w:pPr>
        <w:spacing w:line="360" w:lineRule="auto"/>
        <w:rPr>
          <w:sz w:val="24"/>
          <w:u w:val="single"/>
          <w:lang w:eastAsia="zh-CN"/>
        </w:rPr>
      </w:pPr>
      <w:r>
        <w:rPr>
          <w:rFonts w:hint="eastAsia"/>
          <w:sz w:val="24"/>
          <w:lang w:eastAsia="zh-CN"/>
        </w:rPr>
        <w:t>2、技术服务工作成果的验收标准</w:t>
      </w:r>
      <w:r>
        <w:rPr>
          <w:rFonts w:hint="eastAsia"/>
          <w:sz w:val="24"/>
          <w:u w:val="single"/>
          <w:lang w:eastAsia="zh-CN"/>
        </w:rPr>
        <w:t>按国标及附件技术说明的要求，达到甲方需求。</w:t>
      </w:r>
    </w:p>
    <w:p>
      <w:pPr>
        <w:spacing w:line="360" w:lineRule="auto"/>
        <w:rPr>
          <w:sz w:val="24"/>
          <w:lang w:eastAsia="zh-CN"/>
        </w:rPr>
      </w:pPr>
      <w:r>
        <w:rPr>
          <w:rFonts w:hint="eastAsia"/>
          <w:sz w:val="24"/>
          <w:lang w:eastAsia="zh-CN"/>
        </w:rPr>
        <w:t>3、技术服务工作成果的验收方法：按国标或行业标准并符合技术说明要求规定达到甲方需求目的</w:t>
      </w:r>
    </w:p>
    <w:p>
      <w:pPr>
        <w:spacing w:line="360" w:lineRule="auto"/>
        <w:rPr>
          <w:sz w:val="24"/>
          <w:lang w:eastAsia="zh-CN"/>
        </w:rPr>
      </w:pPr>
      <w:r>
        <w:rPr>
          <w:rFonts w:hint="eastAsia"/>
          <w:sz w:val="24"/>
          <w:lang w:eastAsia="zh-CN"/>
        </w:rPr>
        <w:t>4、验收的时间和地点：</w:t>
      </w:r>
      <w:r>
        <w:rPr>
          <w:rFonts w:hint="eastAsia"/>
          <w:sz w:val="24"/>
          <w:u w:val="single"/>
          <w:lang w:eastAsia="zh-CN"/>
        </w:rPr>
        <w:t xml:space="preserve"> 乙方自检合格后向甲方提供书面验收要求，且提供纸质终版服务报告及相应资料，甲方通过各项检查后进行验收 </w:t>
      </w:r>
      <w:r>
        <w:rPr>
          <w:rFonts w:hint="eastAsia"/>
          <w:sz w:val="24"/>
          <w:lang w:eastAsia="zh-CN"/>
        </w:rPr>
        <w:t>。</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pPr>
        <w:spacing w:line="360" w:lineRule="auto"/>
        <w:rPr>
          <w:sz w:val="24"/>
          <w:lang w:eastAsia="zh-CN"/>
        </w:rPr>
      </w:pPr>
      <w:r>
        <w:rPr>
          <w:rFonts w:hint="eastAsia"/>
          <w:sz w:val="24"/>
          <w:lang w:eastAsia="zh-CN"/>
        </w:rPr>
        <w:t>3.甲方延迟付款，按中国人民银行同期银行贷款利率向乙方支付利息。</w:t>
      </w:r>
    </w:p>
    <w:p>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p>
    <w:p>
      <w:pPr>
        <w:spacing w:line="360" w:lineRule="auto"/>
        <w:rPr>
          <w:sz w:val="24"/>
          <w:lang w:eastAsia="zh-CN"/>
        </w:rPr>
      </w:pPr>
      <w:r>
        <w:rPr>
          <w:rFonts w:hint="eastAsia"/>
          <w:sz w:val="24"/>
          <w:lang w:eastAsia="zh-CN"/>
        </w:rPr>
        <w:t>1、</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w:t>
      </w:r>
      <w:r>
        <w:rPr>
          <w:rFonts w:hint="eastAsia"/>
          <w:sz w:val="24"/>
          <w:u w:val="single"/>
          <w:lang w:eastAsia="zh-CN"/>
        </w:rPr>
        <w:t>陆</w:t>
      </w:r>
      <w:r>
        <w:rPr>
          <w:rFonts w:hint="eastAsia"/>
          <w:sz w:val="24"/>
          <w:lang w:eastAsia="zh-CN"/>
        </w:rPr>
        <w:t xml:space="preserve">份，甲方持肆份，乙方持贰份，具有同等法律效力。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lang w:eastAsia="zh-CN"/>
        </w:rPr>
      </w:pP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r>
        <w:rPr>
          <w:rFonts w:hint="eastAsia"/>
          <w:color w:val="000000"/>
          <w:sz w:val="24"/>
          <w:lang w:eastAsia="zh-CN"/>
        </w:rPr>
        <w:t>1、构成本合同的文件可视为是能互相说明的，如果合同文件存在歧义或不一致，以签订时间在后的为准，时间在后的优先适用，无法确定的则以甲方指定的为准。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w:t>
      </w:r>
      <w:r>
        <w:rPr>
          <w:rFonts w:hint="eastAsia"/>
          <w:sz w:val="24"/>
          <w:lang w:val="en-US" w:eastAsia="zh-CN"/>
        </w:rPr>
        <w:t>1</w:t>
      </w:r>
      <w:r>
        <w:rPr>
          <w:rFonts w:hint="eastAsia"/>
          <w:sz w:val="24"/>
          <w:lang w:eastAsia="zh-CN"/>
        </w:rPr>
        <w:t>、《</w:t>
      </w:r>
      <w:r>
        <w:rPr>
          <w:rFonts w:hint="eastAsia"/>
          <w:bCs w:val="0"/>
          <w:sz w:val="24"/>
          <w:szCs w:val="22"/>
          <w:u w:val="none"/>
          <w:lang w:eastAsia="zh-CN"/>
        </w:rPr>
        <w:t>福建福海创石油化工有限公司安保和防护设施风险评估项目招标技术规范书</w:t>
      </w:r>
      <w:r>
        <w:rPr>
          <w:rFonts w:hint="eastAsia" w:asciiTheme="majorEastAsia" w:hAnsiTheme="majorEastAsia" w:eastAsiaTheme="majorEastAsia"/>
          <w:bCs/>
          <w:sz w:val="24"/>
          <w:szCs w:val="24"/>
          <w:u w:val="none"/>
          <w:lang w:eastAsia="zh-CN"/>
        </w:rPr>
        <w:t>》</w:t>
      </w:r>
    </w:p>
    <w:p>
      <w:pPr>
        <w:spacing w:line="360" w:lineRule="auto"/>
        <w:ind w:firstLine="360" w:firstLineChars="150"/>
        <w:rPr>
          <w:sz w:val="24"/>
          <w:lang w:eastAsia="zh-CN"/>
        </w:rPr>
      </w:pPr>
      <w:r>
        <w:rPr>
          <w:rFonts w:hint="eastAsia"/>
          <w:sz w:val="24"/>
          <w:lang w:eastAsia="zh-CN"/>
        </w:rPr>
        <w:t>附件</w:t>
      </w:r>
      <w:r>
        <w:rPr>
          <w:rFonts w:hint="eastAsia"/>
          <w:sz w:val="24"/>
          <w:lang w:val="en-US" w:eastAsia="zh-CN"/>
        </w:rPr>
        <w:t>2</w:t>
      </w:r>
      <w:r>
        <w:rPr>
          <w:rFonts w:hint="eastAsia"/>
          <w:sz w:val="24"/>
          <w:lang w:eastAsia="zh-CN"/>
        </w:rPr>
        <w:t>、《</w:t>
      </w:r>
      <w:r>
        <w:rPr>
          <w:rFonts w:hint="eastAsia" w:cs="Arial"/>
          <w:sz w:val="24"/>
          <w:lang w:eastAsia="zh-CN"/>
        </w:rPr>
        <w:t>安全环保协议》</w:t>
      </w:r>
    </w:p>
    <w:p>
      <w:pPr>
        <w:pStyle w:val="4"/>
        <w:tabs>
          <w:tab w:val="left" w:pos="630"/>
          <w:tab w:val="left" w:pos="840"/>
        </w:tabs>
        <w:spacing w:line="360" w:lineRule="auto"/>
        <w:ind w:left="0"/>
        <w:rPr>
          <w:lang w:eastAsia="zh-CN"/>
        </w:rPr>
      </w:pPr>
      <w:r>
        <w:rPr>
          <w:rFonts w:hint="eastAsia"/>
          <w:b w:val="0"/>
          <w:lang w:eastAsia="zh-CN"/>
        </w:rPr>
        <w:t xml:space="preserve">  </w:t>
      </w:r>
    </w:p>
    <w:p>
      <w:pPr>
        <w:spacing w:line="360" w:lineRule="auto"/>
        <w:ind w:firstLine="360" w:firstLineChars="150"/>
        <w:rPr>
          <w:sz w:val="24"/>
          <w:lang w:eastAsia="zh-CN"/>
        </w:rPr>
      </w:pPr>
    </w:p>
    <w:p>
      <w:pPr>
        <w:spacing w:line="360" w:lineRule="auto"/>
        <w:rPr>
          <w:rFonts w:cs="Arial"/>
          <w:b/>
          <w:sz w:val="24"/>
          <w:lang w:eastAsia="zh-CN"/>
        </w:rPr>
      </w:pP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（以下为签署栏，无正文）</w:t>
      </w:r>
    </w:p>
    <w:p>
      <w:pPr>
        <w:tabs>
          <w:tab w:val="left" w:pos="2010"/>
        </w:tabs>
        <w:spacing w:line="360" w:lineRule="auto"/>
        <w:rPr>
          <w:rFonts w:cs="Arial"/>
          <w:b/>
          <w:sz w:val="24"/>
          <w:lang w:eastAsia="zh-CN"/>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rFonts w:cs="Arial"/>
          <w:b/>
          <w:sz w:val="24"/>
          <w:lang w:eastAsia="zh-CN"/>
        </w:rPr>
      </w:pPr>
    </w:p>
    <w:p>
      <w:pPr>
        <w:spacing w:line="360" w:lineRule="auto"/>
        <w:ind w:left="832" w:right="-147" w:rightChars="-67" w:hanging="831" w:hangingChars="378"/>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 xml:space="preserve">福建省漳州市古雷开发区        </w:t>
      </w:r>
      <w:r>
        <w:rPr>
          <w:rFonts w:hint="eastAsia"/>
          <w:szCs w:val="21"/>
          <w:lang w:eastAsia="zh-CN"/>
        </w:rPr>
        <w:t xml:space="preserve">       地</w:t>
      </w:r>
      <w:r>
        <w:rPr>
          <w:szCs w:val="21"/>
          <w:lang w:eastAsia="zh-CN"/>
        </w:rPr>
        <w:t xml:space="preserve"> </w:t>
      </w:r>
      <w:r>
        <w:rPr>
          <w:rFonts w:hint="eastAsia"/>
          <w:szCs w:val="21"/>
          <w:lang w:eastAsia="zh-CN"/>
        </w:rPr>
        <w:t xml:space="preserve"> 址： </w:t>
      </w:r>
    </w:p>
    <w:p>
      <w:pPr>
        <w:spacing w:line="360" w:lineRule="auto"/>
        <w:ind w:left="832" w:leftChars="378" w:right="-147" w:rightChars="-67"/>
        <w:rPr>
          <w:lang w:eastAsia="zh-CN"/>
        </w:rPr>
      </w:pPr>
      <w:r>
        <w:rPr>
          <w:rFonts w:hint="eastAsia" w:hAnsi="Courier New" w:cs="Courier New"/>
          <w:szCs w:val="21"/>
          <w:lang w:eastAsia="zh-CN"/>
        </w:rPr>
        <w:t xml:space="preserve">腾龙路84号                                    </w:t>
      </w:r>
    </w:p>
    <w:p>
      <w:pPr>
        <w:spacing w:line="360" w:lineRule="auto"/>
        <w:ind w:left="1038" w:right="-147" w:rightChars="-67" w:hanging="1038" w:hangingChars="472"/>
        <w:rPr>
          <w:lang w:eastAsia="zh-CN"/>
        </w:rPr>
      </w:pPr>
      <w:r>
        <w:rPr>
          <w:rFonts w:hint="eastAsia"/>
          <w:szCs w:val="21"/>
          <w:lang w:eastAsia="zh-CN"/>
        </w:rPr>
        <w:t>开户行：中国农业银行股份有限公司漳浦         开户行：</w:t>
      </w:r>
      <w:r>
        <w:rPr>
          <w:rFonts w:hint="eastAsia"/>
          <w:lang w:eastAsia="zh-CN"/>
        </w:rPr>
        <w:t xml:space="preserve"> </w:t>
      </w:r>
    </w:p>
    <w:p>
      <w:pPr>
        <w:spacing w:line="360" w:lineRule="auto"/>
        <w:ind w:left="1038" w:right="-147" w:rightChars="-67" w:hanging="1038" w:hangingChars="472"/>
        <w:rPr>
          <w:lang w:eastAsia="zh-CN"/>
        </w:rPr>
      </w:pPr>
      <w:r>
        <w:rPr>
          <w:rFonts w:hint="eastAsia"/>
          <w:lang w:eastAsia="zh-CN"/>
        </w:rPr>
        <w:t xml:space="preserve">        </w:t>
      </w:r>
      <w:r>
        <w:rPr>
          <w:rFonts w:hint="eastAsia"/>
          <w:szCs w:val="21"/>
          <w:lang w:eastAsia="zh-CN"/>
        </w:rPr>
        <w:t>古雷石化支行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13641501040004550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p>
    <w:p>
      <w:pPr>
        <w:spacing w:line="360" w:lineRule="auto"/>
        <w:ind w:right="-147" w:rightChars="-67"/>
        <w:rPr>
          <w:szCs w:val="21"/>
          <w:lang w:eastAsia="zh-CN"/>
        </w:rPr>
      </w:pPr>
    </w:p>
    <w:p>
      <w:pPr>
        <w:spacing w:line="520" w:lineRule="exact"/>
        <w:rPr>
          <w:rFonts w:hint="eastAsia" w:cs="Arial"/>
          <w:b/>
          <w:sz w:val="24"/>
          <w:lang w:eastAsia="zh-CN"/>
        </w:rPr>
      </w:pPr>
      <w:r>
        <w:rPr>
          <w:rFonts w:hint="eastAsia" w:cs="Arial"/>
          <w:b/>
          <w:sz w:val="24"/>
          <w:lang w:eastAsia="zh-CN"/>
        </w:rPr>
        <w:t xml:space="preserve">       </w:t>
      </w:r>
    </w:p>
    <w:p>
      <w:pPr>
        <w:pStyle w:val="2"/>
        <w:rPr>
          <w:lang w:eastAsia="zh-CN"/>
        </w:rPr>
      </w:pPr>
    </w:p>
    <w:p>
      <w:pPr>
        <w:spacing w:line="520" w:lineRule="exact"/>
        <w:rPr>
          <w:b/>
          <w:sz w:val="28"/>
          <w:szCs w:val="28"/>
          <w:lang w:eastAsia="zh-CN"/>
        </w:rPr>
      </w:pPr>
    </w:p>
    <w:p>
      <w:pPr>
        <w:pStyle w:val="2"/>
        <w:rPr>
          <w:rFonts w:hint="default" w:eastAsia="宋体"/>
          <w:sz w:val="28"/>
          <w:szCs w:val="28"/>
          <w:lang w:val="en-US" w:eastAsia="zh-CN"/>
        </w:rPr>
      </w:pPr>
      <w:r>
        <w:rPr>
          <w:rFonts w:hint="eastAsia"/>
          <w:sz w:val="30"/>
          <w:szCs w:val="30"/>
          <w:lang w:val="en-US" w:eastAsia="zh-CN"/>
        </w:rPr>
        <w:t>附件1、</w:t>
      </w:r>
    </w:p>
    <w:p>
      <w:pPr>
        <w:pStyle w:val="3"/>
        <w:numPr>
          <w:ilvl w:val="0"/>
          <w:numId w:val="0"/>
        </w:numPr>
        <w:jc w:val="center"/>
        <w:rPr>
          <w:bCs/>
          <w:sz w:val="36"/>
          <w:szCs w:val="36"/>
        </w:rPr>
      </w:pPr>
      <w:r>
        <w:rPr>
          <w:rFonts w:hint="eastAsia"/>
          <w:bCs/>
          <w:sz w:val="36"/>
          <w:szCs w:val="36"/>
        </w:rPr>
        <w:t>福建福海创石油化工有限公司</w:t>
      </w:r>
    </w:p>
    <w:p>
      <w:pPr>
        <w:pStyle w:val="3"/>
        <w:numPr>
          <w:ilvl w:val="0"/>
          <w:numId w:val="0"/>
        </w:numPr>
        <w:jc w:val="center"/>
        <w:rPr>
          <w:bCs/>
          <w:color w:val="FF0000"/>
          <w:sz w:val="36"/>
          <w:szCs w:val="36"/>
        </w:rPr>
      </w:pPr>
      <w:r>
        <w:rPr>
          <w:rFonts w:hint="eastAsia"/>
          <w:bCs/>
          <w:sz w:val="36"/>
          <w:szCs w:val="36"/>
        </w:rPr>
        <w:t>安保和防护设施风险评估项目</w:t>
      </w:r>
    </w:p>
    <w:p>
      <w:pPr>
        <w:pStyle w:val="3"/>
        <w:numPr>
          <w:ilvl w:val="0"/>
          <w:numId w:val="0"/>
        </w:numPr>
        <w:jc w:val="center"/>
        <w:rPr>
          <w:bCs/>
          <w:sz w:val="36"/>
          <w:szCs w:val="36"/>
        </w:rPr>
      </w:pPr>
      <w:r>
        <w:rPr>
          <w:rFonts w:hint="eastAsia"/>
          <w:bCs/>
          <w:sz w:val="36"/>
          <w:szCs w:val="36"/>
        </w:rPr>
        <w:t>招标技术规范书</w:t>
      </w:r>
    </w:p>
    <w:p>
      <w:pPr>
        <w:rPr>
          <w:sz w:val="21"/>
          <w:szCs w:val="21"/>
        </w:rPr>
      </w:pPr>
    </w:p>
    <w:p>
      <w:pPr>
        <w:spacing w:line="360" w:lineRule="auto"/>
        <w:rPr>
          <w:rFonts w:ascii="宋体" w:hAnsi="宋体" w:cs="华文中宋"/>
          <w:b/>
          <w:snapToGrid w:val="0"/>
          <w:color w:val="000000"/>
          <w:kern w:val="0"/>
          <w:sz w:val="21"/>
          <w:szCs w:val="21"/>
        </w:rPr>
      </w:pPr>
      <w:r>
        <w:rPr>
          <w:rFonts w:hint="eastAsia" w:ascii="宋体" w:hAnsi="宋体" w:cs="华文中宋"/>
          <w:b/>
          <w:snapToGrid w:val="0"/>
          <w:color w:val="000000"/>
          <w:kern w:val="0"/>
          <w:sz w:val="21"/>
          <w:szCs w:val="21"/>
        </w:rPr>
        <w:t>一、公司介绍</w:t>
      </w:r>
      <w:r>
        <w:rPr>
          <w:rFonts w:ascii="宋体" w:hAnsi="宋体" w:cs="华文中宋"/>
          <w:b/>
          <w:snapToGrid w:val="0"/>
          <w:color w:val="000000"/>
          <w:kern w:val="0"/>
          <w:sz w:val="21"/>
          <w:szCs w:val="21"/>
        </w:rPr>
        <w:t xml:space="preserve"> </w:t>
      </w:r>
    </w:p>
    <w:p>
      <w:pPr>
        <w:pStyle w:val="94"/>
        <w:spacing w:line="360" w:lineRule="auto"/>
        <w:ind w:firstLine="420" w:firstLineChars="200"/>
        <w:rPr>
          <w:rFonts w:ascii="宋体" w:hAnsi="宋体" w:eastAsiaTheme="minorEastAsia"/>
          <w:snapToGrid w:val="0"/>
          <w:sz w:val="21"/>
          <w:szCs w:val="21"/>
        </w:rPr>
      </w:pPr>
      <w:r>
        <w:rPr>
          <w:rFonts w:ascii="宋体" w:hAnsi="宋体" w:eastAsiaTheme="minorEastAsia"/>
          <w:snapToGrid w:val="0"/>
          <w:sz w:val="21"/>
          <w:szCs w:val="21"/>
        </w:rPr>
        <w:t>福建福海创石油化工有限公司（以下简称“福海创”）由福建省福化古雷石油化工有限公司(由福建石油化工集团有限责任公司和漳州市九龙江集团有限公司共同出资设立)和翔鹭石化股份有限公司等中外企业合资创建，公司注册资金90亿</w:t>
      </w:r>
      <w:r>
        <w:rPr>
          <w:rFonts w:hint="eastAsia" w:ascii="宋体" w:hAnsi="宋体" w:eastAsiaTheme="minorEastAsia"/>
          <w:snapToGrid w:val="0"/>
          <w:sz w:val="21"/>
          <w:szCs w:val="21"/>
        </w:rPr>
        <w:t>；</w:t>
      </w:r>
    </w:p>
    <w:p>
      <w:pPr>
        <w:pStyle w:val="94"/>
        <w:spacing w:line="360" w:lineRule="auto"/>
        <w:ind w:firstLine="420" w:firstLineChars="200"/>
        <w:rPr>
          <w:rFonts w:ascii="宋体" w:hAnsi="宋体" w:eastAsiaTheme="minorEastAsia"/>
          <w:snapToGrid w:val="0"/>
          <w:sz w:val="21"/>
          <w:szCs w:val="21"/>
        </w:rPr>
      </w:pPr>
      <w:r>
        <w:rPr>
          <w:rFonts w:hint="eastAsia" w:ascii="宋体" w:hAnsi="宋体" w:eastAsiaTheme="minorEastAsia"/>
          <w:snapToGrid w:val="0"/>
          <w:sz w:val="21"/>
          <w:szCs w:val="21"/>
        </w:rPr>
        <w:t>福建福海创石油化工有限公司选址在福建漳州漳浦县古雷区域，古雷港</w:t>
      </w:r>
      <w:r>
        <w:rPr>
          <w:rFonts w:ascii="宋体" w:hAnsi="宋体" w:eastAsiaTheme="minorEastAsia"/>
          <w:snapToGrid w:val="0"/>
          <w:sz w:val="21"/>
          <w:szCs w:val="21"/>
        </w:rPr>
        <w:t>经济</w:t>
      </w:r>
      <w:r>
        <w:rPr>
          <w:rFonts w:hint="eastAsia" w:ascii="宋体" w:hAnsi="宋体" w:eastAsiaTheme="minorEastAsia"/>
          <w:snapToGrid w:val="0"/>
          <w:sz w:val="21"/>
          <w:szCs w:val="21"/>
        </w:rPr>
        <w:t>开发区腾龙路1号。福建漳州古雷半岛位于福建省南端，东经117°30′～117°45′，北纬23°25′～24°，古雷区域东临浮头湾、台湾海峡，西靠东山湾，面对东山县、云霄县，三面环海。 水路至厦门77海里，至汕头73海里，至台湾澎湖98海里；陆路至漳州112公里，至厦门138公里，至汕头146公里。沈海高速公路从规划区北面穿过并设有互通口；国道324线、漳州沿海大通道和规划建设的厦深铁路横贯规划区北面，交通便利。</w:t>
      </w:r>
      <w:r>
        <w:rPr>
          <w:rFonts w:ascii="宋体" w:hAnsi="宋体" w:eastAsiaTheme="minorEastAsia"/>
          <w:snapToGrid w:val="0"/>
          <w:sz w:val="21"/>
          <w:szCs w:val="21"/>
        </w:rPr>
        <w:t>旗下共设PX、PTA、码头三部分</w:t>
      </w:r>
      <w:r>
        <w:rPr>
          <w:rFonts w:hint="eastAsia" w:ascii="宋体" w:hAnsi="宋体" w:eastAsiaTheme="minorEastAsia"/>
          <w:snapToGrid w:val="0"/>
          <w:sz w:val="21"/>
          <w:szCs w:val="21"/>
        </w:rPr>
        <w:t>（其中液体码头不在本次发包范围内，不作介绍）；</w:t>
      </w:r>
    </w:p>
    <w:p>
      <w:pPr>
        <w:pStyle w:val="94"/>
        <w:spacing w:line="360" w:lineRule="auto"/>
        <w:ind w:firstLine="420" w:firstLineChars="200"/>
        <w:rPr>
          <w:rFonts w:ascii="宋体" w:hAnsi="宋体" w:eastAsiaTheme="minorEastAsia"/>
          <w:snapToGrid w:val="0"/>
          <w:sz w:val="21"/>
          <w:szCs w:val="21"/>
        </w:rPr>
      </w:pPr>
      <w:r>
        <w:rPr>
          <w:rFonts w:ascii="宋体" w:hAnsi="宋体" w:eastAsiaTheme="minorEastAsia"/>
          <w:snapToGrid w:val="0"/>
          <w:sz w:val="21"/>
          <w:szCs w:val="21"/>
        </w:rPr>
        <w:t>PX</w:t>
      </w:r>
      <w:r>
        <w:rPr>
          <w:rFonts w:hint="eastAsia" w:ascii="宋体" w:hAnsi="宋体" w:eastAsiaTheme="minorEastAsia"/>
          <w:snapToGrid w:val="0"/>
          <w:sz w:val="21"/>
          <w:szCs w:val="21"/>
        </w:rPr>
        <w:t>项目</w:t>
      </w:r>
      <w:r>
        <w:rPr>
          <w:rFonts w:ascii="宋体" w:hAnsi="宋体" w:eastAsiaTheme="minorEastAsia"/>
          <w:snapToGrid w:val="0"/>
          <w:sz w:val="21"/>
          <w:szCs w:val="21"/>
        </w:rPr>
        <w:t>占地面积163.33公顷，主要产品PX、OX、苯、液化石油气。主投资装置有300万吨减压蒸馏装置、130万吨减粘裂化装置、400万吨凝析油分离装置、8万吨硫磺回收装置、316万吨加氢裂化装置、270万吨连续重整装置、300万吨抽提歧化装置、160万年对二甲苯装置等；配套设施有4×670t/h锅炉+3×150MW供热机组热电厂、公用能源部分、储运罐区</w:t>
      </w:r>
      <w:r>
        <w:rPr>
          <w:rFonts w:hint="eastAsia" w:ascii="宋体" w:hAnsi="宋体" w:eastAsiaTheme="minorEastAsia"/>
          <w:snapToGrid w:val="0"/>
          <w:sz w:val="21"/>
          <w:szCs w:val="21"/>
        </w:rPr>
        <w:t>；</w:t>
      </w:r>
    </w:p>
    <w:p>
      <w:pPr>
        <w:pStyle w:val="94"/>
        <w:spacing w:line="360" w:lineRule="auto"/>
        <w:ind w:firstLine="420" w:firstLineChars="200"/>
        <w:rPr>
          <w:rFonts w:ascii="宋体" w:hAnsi="宋体" w:eastAsiaTheme="minorEastAsia"/>
          <w:snapToGrid w:val="0"/>
          <w:sz w:val="21"/>
          <w:szCs w:val="21"/>
        </w:rPr>
      </w:pPr>
      <w:r>
        <w:rPr>
          <w:rFonts w:ascii="宋体" w:hAnsi="宋体" w:eastAsiaTheme="minorEastAsia"/>
          <w:snapToGrid w:val="0"/>
          <w:sz w:val="21"/>
          <w:szCs w:val="21"/>
        </w:rPr>
        <w:t>PTA</w:t>
      </w:r>
      <w:r>
        <w:rPr>
          <w:rFonts w:hint="eastAsia" w:ascii="宋体" w:hAnsi="宋体" w:eastAsiaTheme="minorEastAsia"/>
          <w:snapToGrid w:val="0"/>
          <w:sz w:val="21"/>
          <w:szCs w:val="21"/>
        </w:rPr>
        <w:t>项目</w:t>
      </w:r>
      <w:r>
        <w:rPr>
          <w:rFonts w:ascii="宋体" w:hAnsi="宋体" w:eastAsiaTheme="minorEastAsia"/>
          <w:snapToGrid w:val="0"/>
          <w:sz w:val="21"/>
          <w:szCs w:val="21"/>
        </w:rPr>
        <w:t>占地面积83公顷，产能450万吨/年，综合竞争力位居全球PTA行业前三名。主要产品精对苯二甲酸（PTA），是聚酯工业的主要生产原料，产品广泛应用于化学纤维、薄膜、包装材料等方面</w:t>
      </w:r>
      <w:r>
        <w:rPr>
          <w:rFonts w:hint="eastAsia" w:ascii="宋体" w:hAnsi="宋体" w:eastAsiaTheme="minorEastAsia"/>
          <w:snapToGrid w:val="0"/>
          <w:sz w:val="21"/>
          <w:szCs w:val="21"/>
        </w:rPr>
        <w:t>；</w:t>
      </w:r>
    </w:p>
    <w:p>
      <w:pPr>
        <w:spacing w:line="540" w:lineRule="exact"/>
        <w:ind w:firstLine="420" w:firstLineChars="200"/>
        <w:rPr>
          <w:rFonts w:ascii="宋体" w:hAnsi="宋体" w:cs="华文中宋"/>
          <w:snapToGrid w:val="0"/>
          <w:color w:val="000000"/>
          <w:kern w:val="0"/>
          <w:sz w:val="21"/>
          <w:szCs w:val="21"/>
        </w:rPr>
      </w:pPr>
      <w:r>
        <w:rPr>
          <w:rFonts w:ascii="宋体" w:hAnsi="宋体" w:cs="华文中宋"/>
          <w:snapToGrid w:val="0"/>
          <w:color w:val="000000"/>
          <w:kern w:val="0"/>
          <w:sz w:val="21"/>
          <w:szCs w:val="21"/>
        </w:rPr>
        <w:t>翔鹭码头</w:t>
      </w:r>
      <w:r>
        <w:rPr>
          <w:rFonts w:hint="eastAsia" w:ascii="宋体" w:hAnsi="宋体" w:cs="华文中宋"/>
          <w:snapToGrid w:val="0"/>
          <w:color w:val="000000"/>
          <w:kern w:val="0"/>
          <w:sz w:val="21"/>
          <w:szCs w:val="21"/>
        </w:rPr>
        <w:t>项目</w:t>
      </w:r>
      <w:r>
        <w:rPr>
          <w:rFonts w:ascii="宋体" w:hAnsi="宋体" w:cs="华文中宋"/>
          <w:snapToGrid w:val="0"/>
          <w:color w:val="000000"/>
          <w:kern w:val="0"/>
          <w:sz w:val="21"/>
          <w:szCs w:val="21"/>
        </w:rPr>
        <w:t>包括固体码头</w:t>
      </w:r>
      <w:r>
        <w:rPr>
          <w:rFonts w:hint="eastAsia" w:ascii="宋体" w:hAnsi="宋体" w:cs="华文中宋"/>
          <w:snapToGrid w:val="0"/>
          <w:color w:val="000000"/>
          <w:kern w:val="0"/>
          <w:sz w:val="21"/>
          <w:szCs w:val="21"/>
        </w:rPr>
        <w:t>8#泊位工程，规模为 15 万吨级通用泊位</w:t>
      </w:r>
      <w:r>
        <w:rPr>
          <w:rFonts w:ascii="宋体" w:hAnsi="宋体" w:cs="华文中宋"/>
          <w:snapToGrid w:val="0"/>
          <w:color w:val="000000"/>
          <w:kern w:val="0"/>
          <w:sz w:val="21"/>
          <w:szCs w:val="21"/>
        </w:rPr>
        <w:t>1</w:t>
      </w:r>
      <w:r>
        <w:rPr>
          <w:rFonts w:hint="eastAsia" w:ascii="宋体" w:hAnsi="宋体" w:cs="华文中宋"/>
          <w:snapToGrid w:val="0"/>
          <w:color w:val="000000"/>
          <w:kern w:val="0"/>
          <w:sz w:val="21"/>
          <w:szCs w:val="21"/>
        </w:rPr>
        <w:t>个，设计年吞吐量为 580 万吨，其中煤炭为 490 万吨、件杂货为 90 万吨；固体码头9#泊位工程，规模为 5 万吨级通用泊位1个，设计年吞吐量为 240 万吨件杂货。</w:t>
      </w:r>
    </w:p>
    <w:p>
      <w:pPr>
        <w:spacing w:line="360" w:lineRule="auto"/>
        <w:rPr>
          <w:rFonts w:ascii="宋体" w:hAnsi="宋体" w:cs="华文中宋"/>
          <w:b/>
          <w:snapToGrid w:val="0"/>
          <w:color w:val="000000"/>
          <w:kern w:val="0"/>
          <w:sz w:val="21"/>
          <w:szCs w:val="21"/>
        </w:rPr>
      </w:pPr>
      <w:r>
        <w:rPr>
          <w:rFonts w:hint="eastAsia" w:ascii="宋体" w:hAnsi="宋体" w:cs="华文中宋"/>
          <w:b/>
          <w:snapToGrid w:val="0"/>
          <w:color w:val="000000"/>
          <w:kern w:val="0"/>
          <w:sz w:val="21"/>
          <w:szCs w:val="21"/>
        </w:rPr>
        <w:t>二、招标内容</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1、项目说明</w:t>
      </w:r>
    </w:p>
    <w:p>
      <w:pPr>
        <w:spacing w:line="360" w:lineRule="auto"/>
        <w:ind w:firstLine="420" w:firstLineChars="200"/>
        <w:rPr>
          <w:rFonts w:ascii="宋体" w:hAnsi="宋体" w:cs="华文中宋"/>
          <w:snapToGrid w:val="0"/>
          <w:color w:val="FF0000"/>
          <w:kern w:val="0"/>
          <w:sz w:val="21"/>
          <w:szCs w:val="21"/>
        </w:rPr>
      </w:pPr>
      <w:r>
        <w:rPr>
          <w:rFonts w:ascii="宋体" w:hAnsi="宋体" w:cs="华文中宋"/>
          <w:snapToGrid w:val="0"/>
          <w:color w:val="000000"/>
          <w:kern w:val="0"/>
          <w:sz w:val="21"/>
          <w:szCs w:val="21"/>
        </w:rPr>
        <w:t>依据《中华人民共和国反恐怖主义法》及公安部2019年3月28日了发布的《石油化工系统治安反恐防范要求》（GA 1551.3-2019）的规定，</w:t>
      </w:r>
      <w:r>
        <w:rPr>
          <w:rFonts w:hint="eastAsia" w:ascii="宋体" w:hAnsi="宋体" w:cs="华文中宋"/>
          <w:snapToGrid w:val="0"/>
          <w:color w:val="000000"/>
          <w:kern w:val="0"/>
          <w:sz w:val="21"/>
          <w:szCs w:val="21"/>
        </w:rPr>
        <w:t>重点</w:t>
      </w:r>
      <w:r>
        <w:rPr>
          <w:rFonts w:ascii="宋体" w:hAnsi="宋体" w:cs="华文中宋"/>
          <w:snapToGrid w:val="0"/>
          <w:color w:val="000000"/>
          <w:kern w:val="0"/>
          <w:sz w:val="21"/>
          <w:szCs w:val="21"/>
        </w:rPr>
        <w:t>目标的管理单位应开展风险评估工作并作出评估结论</w:t>
      </w:r>
      <w:r>
        <w:rPr>
          <w:rFonts w:hint="eastAsia" w:ascii="宋体" w:hAnsi="宋体" w:cs="华文中宋"/>
          <w:snapToGrid w:val="0"/>
          <w:color w:val="000000"/>
          <w:kern w:val="0"/>
          <w:sz w:val="21"/>
          <w:szCs w:val="21"/>
        </w:rPr>
        <w:t>；</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2、招标范围</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福建福海创石油化工有限公司，包含腾龙芳烃（漳州）有限公司、翔鹭石化（漳州）有限公司、翔鹭码头投资管理（漳州）有限公司三个厂区；</w:t>
      </w:r>
      <w:r>
        <w:rPr>
          <w:rFonts w:ascii="宋体" w:hAnsi="宋体" w:cs="华文中宋"/>
          <w:snapToGrid w:val="0"/>
          <w:color w:val="000000"/>
          <w:kern w:val="0"/>
          <w:sz w:val="21"/>
          <w:szCs w:val="21"/>
        </w:rPr>
        <w:t xml:space="preserve"> </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其中腾龙芳烃（漳州）有限公司为</w:t>
      </w:r>
      <w:r>
        <w:rPr>
          <w:rFonts w:ascii="宋体" w:hAnsi="宋体" w:cs="华文中宋"/>
          <w:snapToGrid w:val="0"/>
          <w:color w:val="000000"/>
          <w:kern w:val="0"/>
          <w:sz w:val="21"/>
          <w:szCs w:val="21"/>
        </w:rPr>
        <w:t>一级</w:t>
      </w:r>
      <w:r>
        <w:rPr>
          <w:rFonts w:hint="eastAsia" w:ascii="宋体" w:hAnsi="宋体" w:cs="华文中宋"/>
          <w:snapToGrid w:val="0"/>
          <w:color w:val="000000"/>
          <w:kern w:val="0"/>
          <w:sz w:val="21"/>
          <w:szCs w:val="21"/>
        </w:rPr>
        <w:t>重点</w:t>
      </w:r>
      <w:r>
        <w:rPr>
          <w:rFonts w:ascii="宋体" w:hAnsi="宋体" w:cs="华文中宋"/>
          <w:snapToGrid w:val="0"/>
          <w:color w:val="000000"/>
          <w:kern w:val="0"/>
          <w:sz w:val="21"/>
          <w:szCs w:val="21"/>
        </w:rPr>
        <w:t>目标单位，</w:t>
      </w:r>
      <w:r>
        <w:rPr>
          <w:rFonts w:hint="eastAsia" w:ascii="宋体" w:hAnsi="宋体" w:cs="华文中宋"/>
          <w:snapToGrid w:val="0"/>
          <w:color w:val="000000"/>
          <w:kern w:val="0"/>
          <w:sz w:val="21"/>
          <w:szCs w:val="21"/>
        </w:rPr>
        <w:t>；翔鹭石化（漳州）有限公司、翔鹭码头投资管理（漳州）有限公司为三</w:t>
      </w:r>
      <w:r>
        <w:rPr>
          <w:rFonts w:ascii="宋体" w:hAnsi="宋体" w:cs="华文中宋"/>
          <w:snapToGrid w:val="0"/>
          <w:color w:val="000000"/>
          <w:kern w:val="0"/>
          <w:sz w:val="21"/>
          <w:szCs w:val="21"/>
        </w:rPr>
        <w:t>级</w:t>
      </w:r>
      <w:r>
        <w:rPr>
          <w:rFonts w:hint="eastAsia" w:ascii="宋体" w:hAnsi="宋体" w:cs="华文中宋"/>
          <w:snapToGrid w:val="0"/>
          <w:color w:val="000000"/>
          <w:kern w:val="0"/>
          <w:sz w:val="21"/>
          <w:szCs w:val="21"/>
        </w:rPr>
        <w:t>重点</w:t>
      </w:r>
      <w:r>
        <w:rPr>
          <w:rFonts w:ascii="宋体" w:hAnsi="宋体" w:cs="华文中宋"/>
          <w:snapToGrid w:val="0"/>
          <w:color w:val="000000"/>
          <w:kern w:val="0"/>
          <w:sz w:val="21"/>
          <w:szCs w:val="21"/>
        </w:rPr>
        <w:t>目标单位</w:t>
      </w:r>
      <w:r>
        <w:rPr>
          <w:rFonts w:hint="eastAsia" w:ascii="宋体" w:hAnsi="宋体" w:cs="华文中宋"/>
          <w:snapToGrid w:val="0"/>
          <w:color w:val="000000"/>
          <w:kern w:val="0"/>
          <w:sz w:val="21"/>
          <w:szCs w:val="21"/>
        </w:rPr>
        <w:t>；</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对三个厂区安保和防护能力进行一次全面评估，提出专业意见，出具石油化工生产经营单位安保和防护设施评估报告，三个厂区分别出具评估报告。</w:t>
      </w:r>
    </w:p>
    <w:p>
      <w:pPr>
        <w:spacing w:line="360" w:lineRule="auto"/>
        <w:ind w:firstLine="420" w:firstLineChars="200"/>
        <w:rPr>
          <w:rFonts w:ascii="宋体" w:hAnsi="宋体" w:cs="华文中宋"/>
          <w:snapToGrid w:val="0"/>
          <w:color w:val="000000"/>
          <w:kern w:val="0"/>
          <w:sz w:val="21"/>
          <w:szCs w:val="21"/>
        </w:rPr>
      </w:pPr>
    </w:p>
    <w:p>
      <w:pPr>
        <w:spacing w:line="360" w:lineRule="auto"/>
        <w:ind w:firstLine="420" w:firstLineChars="200"/>
        <w:rPr>
          <w:rFonts w:ascii="宋体" w:hAnsi="宋体" w:cs="华文中宋"/>
          <w:snapToGrid w:val="0"/>
          <w:color w:val="000000"/>
          <w:kern w:val="0"/>
          <w:sz w:val="21"/>
          <w:szCs w:val="21"/>
        </w:rPr>
      </w:pPr>
      <w:r>
        <w:rPr>
          <w:rFonts w:ascii="宋体" w:hAnsi="宋体" w:cs="华文中宋"/>
          <w:snapToGrid w:val="0"/>
          <w:color w:val="000000"/>
          <w:kern w:val="0"/>
          <w:sz w:val="21"/>
          <w:szCs w:val="21"/>
        </w:rPr>
        <w:t>3</w:t>
      </w:r>
      <w:r>
        <w:rPr>
          <w:rFonts w:hint="eastAsia" w:ascii="宋体" w:hAnsi="宋体" w:cs="华文中宋"/>
          <w:snapToGrid w:val="0"/>
          <w:color w:val="000000"/>
          <w:kern w:val="0"/>
          <w:sz w:val="21"/>
          <w:szCs w:val="21"/>
        </w:rPr>
        <w:t>、项目</w:t>
      </w:r>
      <w:r>
        <w:rPr>
          <w:rFonts w:ascii="宋体" w:hAnsi="宋体" w:cs="华文中宋"/>
          <w:snapToGrid w:val="0"/>
          <w:color w:val="000000"/>
          <w:kern w:val="0"/>
          <w:sz w:val="21"/>
          <w:szCs w:val="21"/>
        </w:rPr>
        <w:t>名称 ：</w:t>
      </w:r>
      <w:r>
        <w:rPr>
          <w:rFonts w:hint="eastAsia" w:ascii="宋体" w:hAnsi="宋体" w:cs="华文中宋"/>
          <w:snapToGrid w:val="0"/>
          <w:color w:val="000000"/>
          <w:kern w:val="0"/>
          <w:sz w:val="21"/>
          <w:szCs w:val="21"/>
        </w:rPr>
        <w:t>福建福海创石油化工有限公司安保和防护设施风险评估项目；</w:t>
      </w:r>
    </w:p>
    <w:p>
      <w:pPr>
        <w:spacing w:line="360" w:lineRule="auto"/>
        <w:ind w:firstLine="420" w:firstLineChars="200"/>
        <w:rPr>
          <w:rFonts w:ascii="宋体" w:hAnsi="宋体" w:cs="华文中宋"/>
          <w:snapToGrid w:val="0"/>
          <w:color w:val="000000"/>
          <w:kern w:val="0"/>
          <w:sz w:val="21"/>
          <w:szCs w:val="21"/>
        </w:rPr>
      </w:pPr>
      <w:r>
        <w:rPr>
          <w:rFonts w:ascii="宋体" w:hAnsi="宋体" w:cs="华文中宋"/>
          <w:snapToGrid w:val="0"/>
          <w:color w:val="000000"/>
          <w:kern w:val="0"/>
          <w:sz w:val="21"/>
          <w:szCs w:val="21"/>
        </w:rPr>
        <w:t>4</w:t>
      </w:r>
      <w:r>
        <w:rPr>
          <w:rFonts w:hint="eastAsia" w:ascii="宋体" w:hAnsi="宋体" w:cs="华文中宋"/>
          <w:snapToGrid w:val="0"/>
          <w:color w:val="000000"/>
          <w:kern w:val="0"/>
          <w:sz w:val="21"/>
          <w:szCs w:val="21"/>
        </w:rPr>
        <w:t>、</w:t>
      </w:r>
      <w:r>
        <w:rPr>
          <w:rFonts w:ascii="宋体" w:hAnsi="宋体" w:cs="华文中宋"/>
          <w:snapToGrid w:val="0"/>
          <w:color w:val="000000"/>
          <w:kern w:val="0"/>
          <w:sz w:val="21"/>
          <w:szCs w:val="21"/>
        </w:rPr>
        <w:t>交货地点：福建省漳州市古雷开发区腾龙路84号</w:t>
      </w:r>
      <w:r>
        <w:rPr>
          <w:rFonts w:hint="eastAsia" w:ascii="宋体" w:hAnsi="宋体" w:cs="华文中宋"/>
          <w:snapToGrid w:val="0"/>
          <w:color w:val="000000"/>
          <w:kern w:val="0"/>
          <w:sz w:val="21"/>
          <w:szCs w:val="21"/>
        </w:rPr>
        <w:t>；</w:t>
      </w:r>
    </w:p>
    <w:p>
      <w:pPr>
        <w:spacing w:line="360" w:lineRule="auto"/>
        <w:rPr>
          <w:rFonts w:ascii="宋体" w:hAnsi="宋体" w:cs="华文中宋"/>
          <w:b/>
          <w:snapToGrid w:val="0"/>
          <w:color w:val="000000"/>
          <w:kern w:val="0"/>
          <w:sz w:val="21"/>
          <w:szCs w:val="21"/>
        </w:rPr>
      </w:pPr>
      <w:r>
        <w:rPr>
          <w:rFonts w:hint="eastAsia" w:ascii="宋体" w:hAnsi="宋体" w:cs="华文中宋"/>
          <w:b/>
          <w:snapToGrid w:val="0"/>
          <w:color w:val="000000"/>
          <w:kern w:val="0"/>
          <w:sz w:val="21"/>
          <w:szCs w:val="21"/>
        </w:rPr>
        <w:t>三、资质要求</w:t>
      </w:r>
    </w:p>
    <w:p>
      <w:pPr>
        <w:spacing w:line="360" w:lineRule="auto"/>
        <w:ind w:firstLine="420" w:firstLineChars="200"/>
        <w:rPr>
          <w:rFonts w:ascii="宋体" w:hAnsi="宋体" w:cs="华文中宋"/>
          <w:snapToGrid w:val="0"/>
          <w:color w:val="000000"/>
          <w:kern w:val="0"/>
          <w:sz w:val="21"/>
          <w:szCs w:val="21"/>
        </w:rPr>
      </w:pPr>
      <w:r>
        <w:rPr>
          <w:rFonts w:ascii="宋体" w:hAnsi="宋体" w:cs="华文中宋"/>
          <w:snapToGrid w:val="0"/>
          <w:color w:val="000000"/>
          <w:kern w:val="0"/>
          <w:sz w:val="21"/>
          <w:szCs w:val="21"/>
        </w:rPr>
        <w:t>1</w:t>
      </w:r>
      <w:r>
        <w:rPr>
          <w:rFonts w:hint="eastAsia" w:ascii="宋体" w:hAnsi="宋体" w:cs="华文中宋"/>
          <w:snapToGrid w:val="0"/>
          <w:color w:val="000000"/>
          <w:kern w:val="0"/>
          <w:sz w:val="21"/>
          <w:szCs w:val="21"/>
        </w:rPr>
        <w:t>、承包商应具备以下基本资格条件：①在中华人民共和国境内依法注册的</w:t>
      </w:r>
      <w:r>
        <w:rPr>
          <w:rFonts w:ascii="宋体" w:hAnsi="宋体" w:cs="华文中宋"/>
          <w:snapToGrid w:val="0"/>
          <w:color w:val="000000"/>
          <w:kern w:val="0"/>
          <w:sz w:val="21"/>
          <w:szCs w:val="21"/>
        </w:rPr>
        <w:t>企业</w:t>
      </w:r>
      <w:r>
        <w:rPr>
          <w:rFonts w:hint="eastAsia" w:ascii="宋体" w:hAnsi="宋体" w:cs="华文中宋"/>
          <w:snapToGrid w:val="0"/>
          <w:color w:val="000000"/>
          <w:kern w:val="0"/>
          <w:sz w:val="21"/>
          <w:szCs w:val="21"/>
        </w:rPr>
        <w:t>独</w:t>
      </w:r>
      <w:r>
        <w:rPr>
          <w:rFonts w:ascii="宋体" w:hAnsi="宋体" w:cs="华文中宋"/>
          <w:snapToGrid w:val="0"/>
          <w:color w:val="000000"/>
          <w:kern w:val="0"/>
          <w:sz w:val="21"/>
          <w:szCs w:val="21"/>
        </w:rPr>
        <w:t>立法人</w:t>
      </w:r>
      <w:r>
        <w:rPr>
          <w:rFonts w:hint="eastAsia" w:ascii="宋体" w:hAnsi="宋体" w:cs="华文中宋"/>
          <w:snapToGrid w:val="0"/>
          <w:color w:val="000000"/>
          <w:kern w:val="0"/>
          <w:sz w:val="21"/>
          <w:szCs w:val="21"/>
        </w:rPr>
        <w:t>；②具有公安机关颁发的《保安服务许可证》；③近三年以来至少有一项大中型企业（大中小微型企业划分办法（国统字〔2021〕75号））安全风险评估类的项目业绩（以合同签订时间为准）；④</w:t>
      </w:r>
      <w:bookmarkStart w:id="1" w:name="_GoBack"/>
      <w:bookmarkEnd w:id="1"/>
      <w:r>
        <w:rPr>
          <w:rFonts w:hint="eastAsia" w:ascii="宋体" w:hAnsi="宋体" w:cs="华文中宋"/>
          <w:snapToGrid w:val="0"/>
          <w:color w:val="000000"/>
          <w:kern w:val="0"/>
          <w:sz w:val="21"/>
          <w:szCs w:val="21"/>
        </w:rPr>
        <w:t>财务状况良好，具有足够资产及能力并有效地履行合同（需提供近三年的第三方审计报告）。</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2、项目经理部/</w:t>
      </w:r>
      <w:r>
        <w:rPr>
          <w:rFonts w:ascii="宋体" w:hAnsi="宋体" w:cs="华文中宋"/>
          <w:snapToGrid w:val="0"/>
          <w:color w:val="000000"/>
          <w:kern w:val="0"/>
          <w:sz w:val="21"/>
          <w:szCs w:val="21"/>
        </w:rPr>
        <w:t>主要人员</w:t>
      </w:r>
      <w:r>
        <w:rPr>
          <w:rFonts w:hint="eastAsia" w:ascii="宋体" w:hAnsi="宋体" w:cs="华文中宋"/>
          <w:snapToGrid w:val="0"/>
          <w:color w:val="000000"/>
          <w:kern w:val="0"/>
          <w:sz w:val="21"/>
          <w:szCs w:val="21"/>
        </w:rPr>
        <w:t>资格</w:t>
      </w:r>
      <w:r>
        <w:rPr>
          <w:rFonts w:ascii="宋体" w:hAnsi="宋体" w:cs="华文中宋"/>
          <w:snapToGrid w:val="0"/>
          <w:color w:val="000000"/>
          <w:kern w:val="0"/>
          <w:sz w:val="21"/>
          <w:szCs w:val="21"/>
        </w:rPr>
        <w:t>条件</w:t>
      </w:r>
      <w:r>
        <w:rPr>
          <w:rFonts w:hint="eastAsia" w:ascii="宋体" w:hAnsi="宋体" w:cs="华文中宋"/>
          <w:snapToGrid w:val="0"/>
          <w:color w:val="000000"/>
          <w:kern w:val="0"/>
          <w:sz w:val="21"/>
          <w:szCs w:val="21"/>
        </w:rPr>
        <w:t>：①项目负责人需持有一级安全评价师职业资格证书（注册于承包商单位）；②项目团队成员需持有二级以上安全评价师或保安师职业资格证书。</w:t>
      </w:r>
    </w:p>
    <w:p>
      <w:pPr>
        <w:spacing w:line="360" w:lineRule="auto"/>
        <w:ind w:firstLine="420" w:firstLineChars="200"/>
        <w:rPr>
          <w:rFonts w:ascii="宋体" w:hAnsi="宋体" w:cs="华文中宋"/>
          <w:snapToGrid w:val="0"/>
          <w:color w:val="000000"/>
          <w:kern w:val="0"/>
          <w:sz w:val="21"/>
          <w:szCs w:val="21"/>
        </w:rPr>
      </w:pPr>
      <w:r>
        <w:rPr>
          <w:rFonts w:ascii="宋体" w:hAnsi="宋体" w:cs="华文中宋"/>
          <w:snapToGrid w:val="0"/>
          <w:color w:val="000000"/>
          <w:kern w:val="0"/>
          <w:sz w:val="21"/>
          <w:szCs w:val="21"/>
        </w:rPr>
        <w:t>3</w:t>
      </w:r>
      <w:r>
        <w:rPr>
          <w:rFonts w:hint="eastAsia" w:ascii="宋体" w:hAnsi="宋体" w:cs="华文中宋"/>
          <w:snapToGrid w:val="0"/>
          <w:color w:val="000000"/>
          <w:kern w:val="0"/>
          <w:sz w:val="21"/>
          <w:szCs w:val="21"/>
        </w:rPr>
        <w:t>、本次不接受联合体竞价。</w:t>
      </w:r>
    </w:p>
    <w:p>
      <w:pPr>
        <w:spacing w:line="360" w:lineRule="auto"/>
        <w:rPr>
          <w:rFonts w:ascii="宋体" w:hAnsi="宋体" w:cs="华文中宋"/>
          <w:b/>
          <w:snapToGrid w:val="0"/>
          <w:color w:val="000000"/>
          <w:kern w:val="0"/>
          <w:sz w:val="21"/>
          <w:szCs w:val="21"/>
        </w:rPr>
      </w:pPr>
      <w:r>
        <w:rPr>
          <w:rFonts w:hint="eastAsia" w:ascii="宋体" w:hAnsi="宋体" w:cs="华文中宋"/>
          <w:b/>
          <w:snapToGrid w:val="0"/>
          <w:color w:val="000000"/>
          <w:kern w:val="0"/>
          <w:sz w:val="21"/>
          <w:szCs w:val="21"/>
        </w:rPr>
        <w:t>四、评估工期要求</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合同签订后三个月内完成安保和防护设施风险评估。</w:t>
      </w:r>
    </w:p>
    <w:p>
      <w:pPr>
        <w:spacing w:line="360" w:lineRule="auto"/>
        <w:rPr>
          <w:rFonts w:ascii="宋体" w:hAnsi="宋体" w:cs="华文中宋"/>
          <w:b/>
          <w:snapToGrid w:val="0"/>
          <w:color w:val="000000"/>
          <w:kern w:val="0"/>
          <w:sz w:val="21"/>
          <w:szCs w:val="21"/>
        </w:rPr>
      </w:pPr>
      <w:r>
        <w:rPr>
          <w:rFonts w:hint="eastAsia" w:ascii="宋体" w:hAnsi="宋体" w:cs="华文中宋"/>
          <w:b/>
          <w:snapToGrid w:val="0"/>
          <w:color w:val="000000"/>
          <w:kern w:val="0"/>
          <w:sz w:val="21"/>
          <w:szCs w:val="21"/>
        </w:rPr>
        <w:t>五、双方</w:t>
      </w:r>
      <w:r>
        <w:rPr>
          <w:rFonts w:ascii="宋体" w:hAnsi="宋体" w:cs="华文中宋"/>
          <w:b/>
          <w:snapToGrid w:val="0"/>
          <w:color w:val="000000"/>
          <w:kern w:val="0"/>
          <w:sz w:val="21"/>
          <w:szCs w:val="21"/>
        </w:rPr>
        <w:t>职责</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1、 招标</w:t>
      </w:r>
      <w:r>
        <w:rPr>
          <w:rFonts w:ascii="宋体" w:hAnsi="宋体" w:cs="华文中宋"/>
          <w:snapToGrid w:val="0"/>
          <w:color w:val="000000"/>
          <w:kern w:val="0"/>
          <w:sz w:val="21"/>
          <w:szCs w:val="21"/>
        </w:rPr>
        <w:t>方职责</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（1）</w:t>
      </w:r>
      <w:r>
        <w:rPr>
          <w:rFonts w:ascii="宋体" w:hAnsi="宋体" w:cs="华文中宋"/>
          <w:snapToGrid w:val="0"/>
          <w:color w:val="000000"/>
          <w:kern w:val="0"/>
          <w:sz w:val="21"/>
          <w:szCs w:val="21"/>
        </w:rPr>
        <w:t xml:space="preserve"> </w:t>
      </w:r>
      <w:r>
        <w:rPr>
          <w:rFonts w:hint="eastAsia" w:ascii="宋体" w:hAnsi="宋体" w:cs="华文中宋"/>
          <w:snapToGrid w:val="0"/>
          <w:color w:val="000000"/>
          <w:kern w:val="0"/>
          <w:sz w:val="21"/>
          <w:szCs w:val="21"/>
        </w:rPr>
        <w:t>招标方</w:t>
      </w:r>
      <w:r>
        <w:rPr>
          <w:rFonts w:ascii="宋体" w:hAnsi="宋体" w:cs="华文中宋"/>
          <w:snapToGrid w:val="0"/>
          <w:color w:val="000000"/>
          <w:kern w:val="0"/>
          <w:sz w:val="21"/>
          <w:szCs w:val="21"/>
        </w:rPr>
        <w:t>提供与该</w:t>
      </w:r>
      <w:r>
        <w:rPr>
          <w:rFonts w:hint="eastAsia" w:ascii="宋体" w:hAnsi="宋体" w:cs="华文中宋"/>
          <w:snapToGrid w:val="0"/>
          <w:color w:val="000000"/>
          <w:kern w:val="0"/>
          <w:sz w:val="21"/>
          <w:szCs w:val="21"/>
        </w:rPr>
        <w:t>评估项目</w:t>
      </w:r>
      <w:r>
        <w:rPr>
          <w:rFonts w:ascii="宋体" w:hAnsi="宋体" w:cs="华文中宋"/>
          <w:snapToGrid w:val="0"/>
          <w:color w:val="000000"/>
          <w:kern w:val="0"/>
          <w:sz w:val="21"/>
          <w:szCs w:val="21"/>
        </w:rPr>
        <w:t>相关的安保设备设施</w:t>
      </w:r>
      <w:r>
        <w:rPr>
          <w:rFonts w:hint="eastAsia" w:ascii="宋体" w:hAnsi="宋体" w:cs="华文中宋"/>
          <w:snapToGrid w:val="0"/>
          <w:color w:val="000000"/>
          <w:kern w:val="0"/>
          <w:sz w:val="21"/>
          <w:szCs w:val="21"/>
        </w:rPr>
        <w:t>、</w:t>
      </w:r>
      <w:r>
        <w:rPr>
          <w:rFonts w:ascii="宋体" w:hAnsi="宋体" w:cs="华文中宋"/>
          <w:snapToGrid w:val="0"/>
          <w:color w:val="000000"/>
          <w:kern w:val="0"/>
          <w:sz w:val="21"/>
          <w:szCs w:val="21"/>
        </w:rPr>
        <w:t>制度文件</w:t>
      </w:r>
      <w:r>
        <w:rPr>
          <w:rFonts w:hint="eastAsia" w:ascii="宋体" w:hAnsi="宋体" w:cs="华文中宋"/>
          <w:snapToGrid w:val="0"/>
          <w:color w:val="000000"/>
          <w:kern w:val="0"/>
          <w:sz w:val="21"/>
          <w:szCs w:val="21"/>
        </w:rPr>
        <w:t>等资料；</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（2）配合评估项目的全部过程，并根据安排及整改建议完成各项工作</w:t>
      </w:r>
      <w:r>
        <w:rPr>
          <w:rFonts w:ascii="宋体" w:hAnsi="宋体" w:cs="华文中宋"/>
          <w:snapToGrid w:val="0"/>
          <w:color w:val="000000"/>
          <w:kern w:val="0"/>
          <w:sz w:val="21"/>
          <w:szCs w:val="21"/>
        </w:rPr>
        <w:t>；</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（3）协助承揽商办理入厂安全环保培训、入场证件等，为现场工作的实施提供便利</w:t>
      </w:r>
      <w:r>
        <w:rPr>
          <w:rFonts w:ascii="宋体" w:hAnsi="宋体" w:cs="华文中宋"/>
          <w:snapToGrid w:val="0"/>
          <w:color w:val="000000"/>
          <w:kern w:val="0"/>
          <w:sz w:val="21"/>
          <w:szCs w:val="21"/>
        </w:rPr>
        <w:t>；</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（4）其他事项。</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2、承接</w:t>
      </w:r>
      <w:r>
        <w:rPr>
          <w:rFonts w:ascii="宋体" w:hAnsi="宋体" w:cs="华文中宋"/>
          <w:snapToGrid w:val="0"/>
          <w:color w:val="000000"/>
          <w:kern w:val="0"/>
          <w:sz w:val="21"/>
          <w:szCs w:val="21"/>
        </w:rPr>
        <w:t>单位职责</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（1）提供具有从事该项目能力的相关资质证明、</w:t>
      </w:r>
      <w:r>
        <w:rPr>
          <w:rFonts w:ascii="宋体" w:hAnsi="宋体" w:cs="华文中宋"/>
          <w:snapToGrid w:val="0"/>
          <w:color w:val="000000"/>
          <w:kern w:val="0"/>
          <w:sz w:val="21"/>
          <w:szCs w:val="21"/>
        </w:rPr>
        <w:t>业绩</w:t>
      </w:r>
      <w:r>
        <w:rPr>
          <w:rFonts w:hint="eastAsia" w:ascii="宋体" w:hAnsi="宋体" w:cs="华文中宋"/>
          <w:snapToGrid w:val="0"/>
          <w:color w:val="000000"/>
          <w:kern w:val="0"/>
          <w:sz w:val="21"/>
          <w:szCs w:val="21"/>
        </w:rPr>
        <w:t>；</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（2）实施必要评估指导，负责推进评估全过程的各项工作；</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（3）负责评估报告的审核、修改、装订，配合招标方提交评审、备案等所需评估报告；</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（5）承担项目全部过程涉及的全部费用，包含不限于人工费、材料费、会务费、专家费（如涉及）、住宿、餐饮、邮寄等；</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（6）评估报告交货方式，由承接单位通过邮寄等方式提交招标方，交货地点为企业所在地；评估报告数量要求：每个厂区纸质档评估报告正本</w:t>
      </w:r>
      <w:r>
        <w:rPr>
          <w:rFonts w:ascii="宋体" w:hAnsi="宋体" w:cs="华文中宋"/>
          <w:snapToGrid w:val="0"/>
          <w:color w:val="000000"/>
          <w:kern w:val="0"/>
          <w:sz w:val="21"/>
          <w:szCs w:val="21"/>
        </w:rPr>
        <w:t>4</w:t>
      </w:r>
      <w:r>
        <w:rPr>
          <w:rFonts w:hint="eastAsia" w:ascii="宋体" w:hAnsi="宋体" w:cs="华文中宋"/>
          <w:snapToGrid w:val="0"/>
          <w:color w:val="000000"/>
          <w:kern w:val="0"/>
          <w:sz w:val="21"/>
          <w:szCs w:val="21"/>
        </w:rPr>
        <w:t>本， 以及相应的电子版。</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3、 保密</w:t>
      </w:r>
      <w:r>
        <w:rPr>
          <w:rFonts w:ascii="宋体" w:hAnsi="宋体" w:cs="华文中宋"/>
          <w:snapToGrid w:val="0"/>
          <w:color w:val="000000"/>
          <w:kern w:val="0"/>
          <w:sz w:val="21"/>
          <w:szCs w:val="21"/>
        </w:rPr>
        <w:t>责任</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（1）双方都有义务尊重对方知识产权和资料信息的保密性，双方均应约束其参与项目的雇员遵守保密义务、尊重商业道德。任何第三方要获得该项目的任何信息，均需获得双方的书面授权。（若有</w:t>
      </w:r>
      <w:r>
        <w:rPr>
          <w:rFonts w:ascii="宋体" w:hAnsi="宋体" w:cs="华文中宋"/>
          <w:snapToGrid w:val="0"/>
          <w:color w:val="000000"/>
          <w:kern w:val="0"/>
          <w:sz w:val="21"/>
          <w:szCs w:val="21"/>
        </w:rPr>
        <w:t>必要双方签订保密协议</w:t>
      </w:r>
      <w:r>
        <w:rPr>
          <w:rFonts w:hint="eastAsia" w:ascii="宋体" w:hAnsi="宋体" w:cs="华文中宋"/>
          <w:snapToGrid w:val="0"/>
          <w:color w:val="000000"/>
          <w:kern w:val="0"/>
          <w:sz w:val="21"/>
          <w:szCs w:val="21"/>
        </w:rPr>
        <w:t>）</w:t>
      </w:r>
    </w:p>
    <w:p>
      <w:pPr>
        <w:spacing w:line="360" w:lineRule="auto"/>
        <w:ind w:firstLine="420" w:firstLineChars="200"/>
        <w:rPr>
          <w:rFonts w:ascii="宋体" w:hAnsi="宋体" w:cs="华文中宋"/>
          <w:snapToGrid w:val="0"/>
          <w:color w:val="000000"/>
          <w:kern w:val="0"/>
          <w:sz w:val="21"/>
          <w:szCs w:val="21"/>
        </w:rPr>
      </w:pPr>
      <w:r>
        <w:rPr>
          <w:rFonts w:hint="eastAsia" w:ascii="宋体" w:hAnsi="宋体" w:cs="华文中宋"/>
          <w:snapToGrid w:val="0"/>
          <w:color w:val="000000"/>
          <w:kern w:val="0"/>
          <w:sz w:val="21"/>
          <w:szCs w:val="21"/>
        </w:rPr>
        <w:t>（2） 双方对本方案内容及执行过程中涉及的合作方式、工作思路、服务报价、合同金额以及其它技术或商业信息负有保密的责任，任何一方未经对方书面许可不得将上述内容泄露给任何第三方。</w:t>
      </w:r>
    </w:p>
    <w:p>
      <w:pPr>
        <w:pStyle w:val="94"/>
        <w:spacing w:line="360" w:lineRule="auto"/>
        <w:jc w:val="both"/>
        <w:rPr>
          <w:rFonts w:ascii="宋体" w:hAnsi="宋体" w:eastAsia="宋体"/>
          <w:b/>
          <w:snapToGrid w:val="0"/>
          <w:color w:val="auto"/>
          <w:sz w:val="21"/>
          <w:szCs w:val="21"/>
        </w:rPr>
      </w:pPr>
      <w:r>
        <w:rPr>
          <w:rFonts w:hint="eastAsia" w:ascii="宋体" w:hAnsi="宋体" w:eastAsia="宋体"/>
          <w:b/>
          <w:snapToGrid w:val="0"/>
          <w:color w:val="auto"/>
          <w:sz w:val="21"/>
          <w:szCs w:val="21"/>
        </w:rPr>
        <w:t>六、其它</w:t>
      </w:r>
    </w:p>
    <w:p>
      <w:pPr>
        <w:widowControl/>
        <w:shd w:val="clear" w:color="auto" w:fill="FEFEFE"/>
        <w:spacing w:line="360" w:lineRule="auto"/>
        <w:ind w:firstLine="422" w:firstLineChars="200"/>
        <w:jc w:val="left"/>
        <w:rPr>
          <w:rFonts w:ascii="宋体" w:hAnsi="宋体" w:cs="华文中宋"/>
          <w:b/>
          <w:snapToGrid w:val="0"/>
          <w:color w:val="000000"/>
          <w:kern w:val="0"/>
          <w:sz w:val="21"/>
          <w:szCs w:val="21"/>
        </w:rPr>
      </w:pPr>
      <w:r>
        <w:rPr>
          <w:rFonts w:hint="eastAsia" w:ascii="宋体" w:hAnsi="宋体" w:cs="华文中宋"/>
          <w:b/>
          <w:snapToGrid w:val="0"/>
          <w:color w:val="000000"/>
          <w:kern w:val="0"/>
          <w:sz w:val="21"/>
          <w:szCs w:val="21"/>
        </w:rPr>
        <w:t>1、合约以腾龙芳烃（漳州）有限公司名义签订；</w:t>
      </w:r>
    </w:p>
    <w:p>
      <w:pPr>
        <w:widowControl/>
        <w:shd w:val="clear" w:color="auto" w:fill="FEFEFE"/>
        <w:spacing w:line="360" w:lineRule="auto"/>
        <w:ind w:firstLine="420" w:firstLineChars="200"/>
        <w:jc w:val="left"/>
        <w:rPr>
          <w:rFonts w:ascii="宋体" w:hAnsi="宋体" w:cs="华文中宋"/>
          <w:snapToGrid w:val="0"/>
          <w:color w:val="000000"/>
          <w:kern w:val="0"/>
          <w:sz w:val="21"/>
          <w:szCs w:val="21"/>
        </w:rPr>
      </w:pPr>
      <w:r>
        <w:rPr>
          <w:rFonts w:ascii="宋体" w:hAnsi="宋体" w:cs="华文中宋"/>
          <w:snapToGrid w:val="0"/>
          <w:color w:val="000000"/>
          <w:kern w:val="0"/>
          <w:sz w:val="21"/>
          <w:szCs w:val="21"/>
        </w:rPr>
        <w:t>2</w:t>
      </w:r>
      <w:r>
        <w:rPr>
          <w:rFonts w:hint="eastAsia" w:ascii="宋体" w:hAnsi="宋体" w:cs="华文中宋"/>
          <w:snapToGrid w:val="0"/>
          <w:color w:val="000000"/>
          <w:kern w:val="0"/>
          <w:sz w:val="21"/>
          <w:szCs w:val="21"/>
        </w:rPr>
        <w:t>、商务投标要求按照商务人员后续要求执行；</w:t>
      </w:r>
    </w:p>
    <w:p>
      <w:pPr>
        <w:widowControl/>
        <w:shd w:val="clear" w:color="auto" w:fill="FEFEFE"/>
        <w:spacing w:line="360" w:lineRule="auto"/>
        <w:ind w:firstLine="420" w:firstLineChars="200"/>
        <w:jc w:val="left"/>
        <w:rPr>
          <w:rFonts w:ascii="宋体" w:hAnsi="宋体" w:cs="华文中宋"/>
          <w:snapToGrid w:val="0"/>
          <w:color w:val="000000"/>
          <w:kern w:val="0"/>
          <w:sz w:val="21"/>
          <w:szCs w:val="21"/>
        </w:rPr>
      </w:pPr>
      <w:r>
        <w:rPr>
          <w:rFonts w:ascii="宋体" w:hAnsi="宋体" w:cs="华文中宋"/>
          <w:snapToGrid w:val="0"/>
          <w:color w:val="000000"/>
          <w:kern w:val="0"/>
          <w:sz w:val="21"/>
          <w:szCs w:val="21"/>
        </w:rPr>
        <w:t>3</w:t>
      </w:r>
      <w:r>
        <w:rPr>
          <w:rFonts w:hint="eastAsia" w:ascii="宋体" w:hAnsi="宋体" w:cs="华文中宋"/>
          <w:snapToGrid w:val="0"/>
          <w:color w:val="000000"/>
          <w:kern w:val="0"/>
          <w:sz w:val="21"/>
          <w:szCs w:val="21"/>
        </w:rPr>
        <w:t>、招标方招标书中提及即要求的法律法规等，供投标方参考，如遇更新，遵照最新的法律法规、技术规范、执行标准进行安保和防护设施风险评估工作；</w:t>
      </w:r>
    </w:p>
    <w:p>
      <w:pPr>
        <w:widowControl/>
        <w:shd w:val="clear" w:color="auto" w:fill="FEFEFE"/>
        <w:spacing w:line="360" w:lineRule="auto"/>
        <w:ind w:firstLine="420" w:firstLineChars="200"/>
        <w:jc w:val="left"/>
      </w:pPr>
      <w:r>
        <w:rPr>
          <w:rFonts w:ascii="宋体" w:hAnsi="宋体" w:cs="华文中宋"/>
          <w:snapToGrid w:val="0"/>
          <w:color w:val="000000"/>
          <w:kern w:val="0"/>
          <w:sz w:val="21"/>
          <w:szCs w:val="21"/>
        </w:rPr>
        <w:t>4</w:t>
      </w:r>
      <w:r>
        <w:rPr>
          <w:rFonts w:hint="eastAsia" w:ascii="宋体" w:hAnsi="宋体" w:cs="华文中宋"/>
          <w:snapToGrid w:val="0"/>
          <w:color w:val="000000"/>
          <w:kern w:val="0"/>
          <w:sz w:val="21"/>
          <w:szCs w:val="21"/>
        </w:rPr>
        <w:t>、招标说明未尽事宜，可在正式投递标书前澄清确认。</w:t>
      </w:r>
    </w:p>
    <w:p>
      <w:pPr>
        <w:pStyle w:val="2"/>
      </w:pPr>
    </w:p>
    <w:p>
      <w:pPr>
        <w:spacing w:line="520" w:lineRule="exact"/>
        <w:rPr>
          <w:b/>
          <w:sz w:val="28"/>
          <w:szCs w:val="28"/>
          <w:lang w:eastAsia="zh-CN"/>
        </w:rPr>
      </w:pPr>
      <w:r>
        <w:rPr>
          <w:rFonts w:hint="eastAsia"/>
          <w:b/>
          <w:sz w:val="28"/>
          <w:szCs w:val="28"/>
          <w:lang w:eastAsia="zh-CN"/>
        </w:rPr>
        <w:t>附件</w:t>
      </w:r>
      <w:r>
        <w:rPr>
          <w:rFonts w:hint="eastAsia"/>
          <w:b/>
          <w:sz w:val="28"/>
          <w:szCs w:val="28"/>
          <w:lang w:val="en-US" w:eastAsia="zh-CN"/>
        </w:rPr>
        <w:t>2</w:t>
      </w:r>
      <w:r>
        <w:rPr>
          <w:rFonts w:hint="eastAsia"/>
          <w:b/>
          <w:sz w:val="28"/>
          <w:szCs w:val="28"/>
          <w:lang w:eastAsia="zh-CN"/>
        </w:rPr>
        <w:t>：</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color w:val="000000"/>
          <w:sz w:val="21"/>
          <w:szCs w:val="21"/>
          <w:u w:val="single"/>
          <w:lang w:eastAsia="zh-CN"/>
        </w:rPr>
        <w:t>腾龙芳烃（漳州）有限公司</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w:t>
      </w:r>
      <w:r>
        <w:rPr>
          <w:rFonts w:hint="eastAsia" w:asciiTheme="majorEastAsia" w:hAnsiTheme="majorEastAsia" w:eastAsiaTheme="majorEastAsia"/>
          <w:b w:val="0"/>
          <w:sz w:val="21"/>
          <w:szCs w:val="21"/>
          <w:u w:val="none"/>
          <w:lang w:eastAsia="zh-CN"/>
        </w:rPr>
        <w:t>厂区安保和防护设施风险评估工作及报告项目</w:t>
      </w:r>
      <w:r>
        <w:rPr>
          <w:rFonts w:hint="eastAsia" w:asciiTheme="majorEastAsia" w:hAnsiTheme="majorEastAsia" w:eastAsiaTheme="majorEastAsia"/>
          <w:sz w:val="21"/>
          <w:szCs w:val="21"/>
          <w:lang w:eastAsia="zh-CN"/>
        </w:rPr>
        <w:t>签订了</w:t>
      </w:r>
      <w:r>
        <w:rPr>
          <w:rFonts w:hint="eastAsia" w:asciiTheme="majorEastAsia" w:hAnsiTheme="majorEastAsia" w:eastAsiaTheme="majorEastAsia"/>
          <w:sz w:val="21"/>
          <w:szCs w:val="21"/>
          <w:u w:val="single"/>
          <w:lang w:eastAsia="zh-CN"/>
        </w:rPr>
        <w:t xml:space="preserve"> 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90"/>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90"/>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90"/>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90"/>
        <w:numPr>
          <w:ilvl w:val="0"/>
          <w:numId w:val="3"/>
        </w:numPr>
        <w:autoSpaceDE/>
        <w:autoSpaceDN/>
        <w:spacing w:before="0" w:line="360" w:lineRule="auto"/>
        <w:ind w:left="0"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本协议书一式陆份，甲方执四份，乙方执二份。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color w:val="000000"/>
          <w:sz w:val="21"/>
          <w:szCs w:val="21"/>
          <w:lang w:eastAsia="zh-CN"/>
        </w:rPr>
        <w:t>腾龙芳烃（漳州）有限公司</w:t>
      </w:r>
      <w:r>
        <w:rPr>
          <w:rFonts w:hint="eastAsia" w:asciiTheme="majorEastAsia" w:hAnsiTheme="majorEastAsia" w:eastAsiaTheme="majorEastAsia"/>
          <w:sz w:val="21"/>
          <w:szCs w:val="21"/>
          <w:lang w:eastAsia="zh-CN"/>
        </w:rPr>
        <w:t xml:space="preserve">                   </w:t>
      </w:r>
    </w:p>
    <w:p>
      <w:pPr>
        <w:spacing w:line="276" w:lineRule="auto"/>
        <w:rPr>
          <w:rFonts w:asciiTheme="majorEastAsia" w:hAnsiTheme="majorEastAsia" w:eastAsiaTheme="majorEastAsia"/>
          <w:sz w:val="21"/>
          <w:szCs w:val="21"/>
          <w:lang w:eastAsia="zh-CN"/>
        </w:rPr>
      </w:pP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签定日期：    年    月    日                   </w:t>
      </w:r>
    </w:p>
    <w:p>
      <w:pPr>
        <w:rPr>
          <w:lang w:eastAsia="zh-CN"/>
        </w:rPr>
      </w:pPr>
    </w:p>
    <w:p>
      <w:pPr>
        <w:pStyle w:val="2"/>
        <w:sectPr>
          <w:footerReference r:id="rId9" w:type="default"/>
          <w:pgSz w:w="11910" w:h="16840"/>
          <w:pgMar w:top="1480" w:right="1120" w:bottom="740" w:left="1300" w:header="0" w:footer="487" w:gutter="0"/>
          <w:cols w:space="720" w:num="1"/>
        </w:sectPr>
      </w:pPr>
    </w:p>
    <w:p>
      <w:pPr>
        <w:pStyle w:val="2"/>
        <w:rPr>
          <w:b/>
          <w:sz w:val="28"/>
          <w:szCs w:val="28"/>
        </w:rPr>
      </w:pPr>
    </w:p>
    <w:p>
      <w:pPr>
        <w:pStyle w:val="2"/>
        <w:rPr>
          <w:rFonts w:hint="eastAsia"/>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hint="eastAsia" w:ascii="微软雅黑" w:eastAsia="微软雅黑"/>
          <w:b/>
          <w:sz w:val="52"/>
          <w:szCs w:val="22"/>
          <w:u w:val="single"/>
          <w:lang w:val="en-US" w:eastAsia="zh-CN"/>
        </w:rPr>
      </w:pPr>
      <w:r>
        <w:rPr>
          <w:rFonts w:hint="eastAsia" w:ascii="微软雅黑" w:eastAsia="微软雅黑"/>
          <w:b/>
          <w:sz w:val="52"/>
          <w:szCs w:val="22"/>
          <w:u w:val="single"/>
          <w:lang w:eastAsia="zh-CN"/>
        </w:rPr>
        <w:t>厂区安保和防护设施风险评估工作及报告项目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jc w:val="cente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93"/>
        <w:spacing w:beforeLines="0" w:afterLines="0" w:line="240" w:lineRule="auto"/>
        <w:ind w:firstLineChars="0"/>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93"/>
        <w:spacing w:beforeLines="0" w:afterLines="0"/>
        <w:ind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w:t>
      </w:r>
      <w:r>
        <w:rPr>
          <w:rFonts w:hint="eastAsia"/>
          <w:sz w:val="24"/>
          <w:szCs w:val="24"/>
          <w:u w:val="single"/>
          <w:lang w:val="en-US" w:eastAsia="zh-CN"/>
        </w:rPr>
        <w:t xml:space="preserve">                                   </w:t>
      </w:r>
    </w:p>
    <w:p>
      <w:pPr>
        <w:pStyle w:val="20"/>
        <w:spacing w:line="360" w:lineRule="auto"/>
        <w:ind w:right="121"/>
        <w:jc w:val="both"/>
        <w:rPr>
          <w:rFonts w:hint="eastAsia"/>
          <w:lang w:eastAsia="zh-CN"/>
        </w:rPr>
      </w:pPr>
    </w:p>
    <w:p>
      <w:pPr>
        <w:pStyle w:val="20"/>
        <w:spacing w:line="360" w:lineRule="auto"/>
        <w:ind w:right="121"/>
        <w:jc w:val="both"/>
        <w:rPr>
          <w:color w:val="000000" w:themeColor="text1"/>
          <w:u w:val="single"/>
          <w:lang w:eastAsia="zh-CN"/>
          <w14:textFill>
            <w14:solidFill>
              <w14:schemeClr w14:val="tx1"/>
            </w14:solidFill>
          </w14:textFill>
        </w:rPr>
      </w:pPr>
      <w:r>
        <w:rPr>
          <w:rFonts w:hint="eastAsia"/>
          <w:lang w:eastAsia="zh-CN"/>
        </w:rPr>
        <w:t>项目名称：</w:t>
      </w:r>
      <w:r>
        <w:rPr>
          <w:rFonts w:hint="eastAsia"/>
          <w:color w:val="000000" w:themeColor="text1"/>
          <w:u w:val="single"/>
          <w:lang w:eastAsia="zh-CN"/>
          <w14:textFill>
            <w14:solidFill>
              <w14:schemeClr w14:val="tx1"/>
            </w14:solidFill>
          </w14:textFill>
        </w:rPr>
        <w:t>福建福海创石油化工有限公司厂区安保和防护设施风险评估工作及报告项目</w:t>
      </w:r>
    </w:p>
    <w:p>
      <w:pPr>
        <w:spacing w:line="360" w:lineRule="auto"/>
        <w:ind w:firstLine="480" w:firstLineChars="200"/>
        <w:rPr>
          <w:rFonts w:hint="eastAsia"/>
          <w:sz w:val="24"/>
          <w:szCs w:val="24"/>
          <w:lang w:eastAsia="zh-CN"/>
        </w:rPr>
      </w:pPr>
    </w:p>
    <w:p>
      <w:pPr>
        <w:spacing w:line="360" w:lineRule="auto"/>
        <w:ind w:firstLine="480" w:firstLineChars="200"/>
        <w:rPr>
          <w:rFonts w:hint="default"/>
          <w:sz w:val="24"/>
          <w:szCs w:val="24"/>
          <w:lang w:val="en-US"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lang w:eastAsia="zh-CN"/>
        </w:rPr>
        <w:t>元 （</w:t>
      </w:r>
      <w:r>
        <w:rPr>
          <w:rFonts w:hint="eastAsia"/>
          <w:sz w:val="24"/>
          <w:szCs w:val="24"/>
          <w:lang w:val="en-US" w:eastAsia="zh-CN"/>
        </w:rPr>
        <w:t>包干含税总价）</w:t>
      </w: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 </w:t>
      </w:r>
      <w:r>
        <w:rPr>
          <w:rFonts w:hint="eastAsia"/>
          <w:sz w:val="24"/>
          <w:szCs w:val="24"/>
        </w:rPr>
        <w:t>；</w:t>
      </w:r>
    </w:p>
    <w:p>
      <w:pPr>
        <w:pStyle w:val="2"/>
        <w:spacing w:line="360" w:lineRule="auto"/>
        <w:rPr>
          <w:sz w:val="24"/>
          <w:szCs w:val="24"/>
        </w:rPr>
      </w:pPr>
      <w:r>
        <w:rPr>
          <w:rFonts w:hint="eastAsia"/>
          <w:sz w:val="24"/>
          <w:szCs w:val="24"/>
        </w:rPr>
        <w:t xml:space="preserve">         2、付款方式：</w:t>
      </w:r>
      <w:r>
        <w:rPr>
          <w:rFonts w:hint="eastAsia"/>
          <w:bCs/>
          <w:sz w:val="24"/>
        </w:rPr>
        <w:t>全部款项均以电汇方式支付，验收合格后</w:t>
      </w:r>
      <w:r>
        <w:rPr>
          <w:rFonts w:hint="eastAsia"/>
          <w:bCs/>
          <w:sz w:val="24"/>
          <w:lang w:val="en-US" w:eastAsia="zh-CN"/>
        </w:rPr>
        <w:t>支付100%</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w:t>
      </w:r>
      <w:r>
        <w:rPr>
          <w:rFonts w:hint="eastAsia"/>
          <w:sz w:val="24"/>
          <w:szCs w:val="24"/>
          <w:u w:val="single"/>
          <w:lang w:val="en-US" w:eastAsia="zh-CN"/>
        </w:rPr>
        <w:t xml:space="preserve">  </w:t>
      </w:r>
      <w:r>
        <w:rPr>
          <w:rFonts w:hint="eastAsia"/>
          <w:sz w:val="24"/>
          <w:szCs w:val="24"/>
          <w:u w:val="single"/>
          <w:lang w:eastAsia="zh-CN"/>
        </w:rPr>
        <w:t xml:space="preserve"> 月 </w:t>
      </w:r>
      <w:r>
        <w:rPr>
          <w:rFonts w:hint="eastAsia"/>
          <w:sz w:val="24"/>
          <w:szCs w:val="24"/>
          <w:u w:val="single"/>
          <w:lang w:val="en-US" w:eastAsia="zh-CN"/>
        </w:rPr>
        <w:t xml:space="preserve">     </w:t>
      </w:r>
      <w:r>
        <w:rPr>
          <w:rFonts w:hint="eastAsia"/>
          <w:sz w:val="24"/>
          <w:szCs w:val="24"/>
          <w:u w:val="single"/>
          <w:lang w:eastAsia="zh-CN"/>
        </w:rPr>
        <w:t xml:space="preserve">  日</w:t>
      </w:r>
    </w:p>
    <w:p>
      <w:pPr>
        <w:spacing w:line="360" w:lineRule="auto"/>
        <w:jc w:val="center"/>
        <w:rPr>
          <w:rFonts w:ascii="Times New Roman" w:hAnsi="Times New Roman"/>
          <w:sz w:val="28"/>
          <w:szCs w:val="28"/>
          <w:lang w:eastAsia="zh-CN"/>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bookmarkEnd w:id="0"/>
    <w:p>
      <w:pPr>
        <w:pStyle w:val="2"/>
        <w:numPr>
          <w:ilvl w:val="0"/>
          <w:numId w:val="0"/>
        </w:numPr>
        <w:ind w:left="0" w:leftChars="0"/>
        <w:jc w:val="left"/>
        <w:rPr>
          <w:sz w:val="21"/>
          <w:szCs w:val="21"/>
        </w:rPr>
      </w:pPr>
    </w:p>
    <w:sectPr>
      <w:footerReference r:id="rId10"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30"/>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0"/>
      <w:spacing w:line="14" w:lineRule="auto"/>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45</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1">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2">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05AC2"/>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F7DE1"/>
    <w:rsid w:val="0367315B"/>
    <w:rsid w:val="03B3341D"/>
    <w:rsid w:val="061139E5"/>
    <w:rsid w:val="06F50B00"/>
    <w:rsid w:val="076E1278"/>
    <w:rsid w:val="08D1141D"/>
    <w:rsid w:val="0B296DE2"/>
    <w:rsid w:val="10294AA3"/>
    <w:rsid w:val="10E40CA0"/>
    <w:rsid w:val="10F038ED"/>
    <w:rsid w:val="11501AE0"/>
    <w:rsid w:val="136130D9"/>
    <w:rsid w:val="13805E8A"/>
    <w:rsid w:val="14762538"/>
    <w:rsid w:val="15800409"/>
    <w:rsid w:val="173600E6"/>
    <w:rsid w:val="18DD4F7E"/>
    <w:rsid w:val="195B58A2"/>
    <w:rsid w:val="1989465C"/>
    <w:rsid w:val="1CA924ED"/>
    <w:rsid w:val="1E085A14"/>
    <w:rsid w:val="1FF43DDB"/>
    <w:rsid w:val="2167018C"/>
    <w:rsid w:val="21933AA2"/>
    <w:rsid w:val="25BF356F"/>
    <w:rsid w:val="25DB0C2D"/>
    <w:rsid w:val="269469E7"/>
    <w:rsid w:val="26EF5299"/>
    <w:rsid w:val="27064A3F"/>
    <w:rsid w:val="27EE0826"/>
    <w:rsid w:val="2998140D"/>
    <w:rsid w:val="29FC3B14"/>
    <w:rsid w:val="2A8D0A71"/>
    <w:rsid w:val="2B11792E"/>
    <w:rsid w:val="2C7C6C0E"/>
    <w:rsid w:val="2F724BD0"/>
    <w:rsid w:val="31C54755"/>
    <w:rsid w:val="3216608C"/>
    <w:rsid w:val="34CE14C6"/>
    <w:rsid w:val="34D84CEC"/>
    <w:rsid w:val="37AF5AB7"/>
    <w:rsid w:val="39B6757C"/>
    <w:rsid w:val="3B1C3371"/>
    <w:rsid w:val="3CC23198"/>
    <w:rsid w:val="3DDF4815"/>
    <w:rsid w:val="3EAE0563"/>
    <w:rsid w:val="3F027B25"/>
    <w:rsid w:val="3FE669E5"/>
    <w:rsid w:val="462A54F2"/>
    <w:rsid w:val="484F4A34"/>
    <w:rsid w:val="4A6A5207"/>
    <w:rsid w:val="4C8175A5"/>
    <w:rsid w:val="50F63E28"/>
    <w:rsid w:val="5221007F"/>
    <w:rsid w:val="52926B5A"/>
    <w:rsid w:val="52F74B88"/>
    <w:rsid w:val="545C5E51"/>
    <w:rsid w:val="5486175B"/>
    <w:rsid w:val="54C676FE"/>
    <w:rsid w:val="551D3B87"/>
    <w:rsid w:val="57667D24"/>
    <w:rsid w:val="57CE5BC3"/>
    <w:rsid w:val="59C5385A"/>
    <w:rsid w:val="5A2D3E44"/>
    <w:rsid w:val="5A3260D4"/>
    <w:rsid w:val="5AE1516A"/>
    <w:rsid w:val="5B6A3A79"/>
    <w:rsid w:val="5B847843"/>
    <w:rsid w:val="5C1A5F7B"/>
    <w:rsid w:val="5D7A3273"/>
    <w:rsid w:val="5E2B4120"/>
    <w:rsid w:val="5F9C62EA"/>
    <w:rsid w:val="628D3982"/>
    <w:rsid w:val="62DF663A"/>
    <w:rsid w:val="645771F8"/>
    <w:rsid w:val="66CC0AF0"/>
    <w:rsid w:val="693C3D94"/>
    <w:rsid w:val="6A54112D"/>
    <w:rsid w:val="6A701C86"/>
    <w:rsid w:val="6AA035AE"/>
    <w:rsid w:val="6BCB034D"/>
    <w:rsid w:val="6C0E1756"/>
    <w:rsid w:val="6DC956E5"/>
    <w:rsid w:val="6E0F2E14"/>
    <w:rsid w:val="6F1E141D"/>
    <w:rsid w:val="6F5354F8"/>
    <w:rsid w:val="71DE66EF"/>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68"/>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69"/>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0"/>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0"/>
    <w:rPr>
      <w:sz w:val="24"/>
      <w:szCs w:val="24"/>
    </w:rPr>
  </w:style>
  <w:style w:type="paragraph" w:styleId="21">
    <w:name w:val="Body Text Indent"/>
    <w:basedOn w:val="1"/>
    <w:link w:val="7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3"/>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4"/>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7"/>
    <w:qFormat/>
    <w:uiPriority w:val="99"/>
    <w:pPr>
      <w:tabs>
        <w:tab w:val="center" w:pos="4153"/>
        <w:tab w:val="right" w:pos="8306"/>
      </w:tabs>
      <w:snapToGrid w:val="0"/>
    </w:pPr>
    <w:rPr>
      <w:sz w:val="18"/>
      <w:szCs w:val="18"/>
    </w:rPr>
  </w:style>
  <w:style w:type="paragraph" w:styleId="31">
    <w:name w:val="header"/>
    <w:basedOn w:val="1"/>
    <w:link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7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4"/>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5"/>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7"/>
    <w:next w:val="17"/>
    <w:link w:val="86"/>
    <w:qFormat/>
    <w:uiPriority w:val="0"/>
    <w:pPr>
      <w:widowControl/>
    </w:pPr>
    <w:rPr>
      <w:b/>
      <w:bCs/>
      <w:sz w:val="24"/>
      <w:szCs w:val="24"/>
    </w:rPr>
  </w:style>
  <w:style w:type="paragraph" w:styleId="47">
    <w:name w:val="Body Text First Indent"/>
    <w:basedOn w:val="20"/>
    <w:link w:val="87"/>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14:textFill>
        <w14:solidFill>
          <w14:schemeClr w14:val="hlink"/>
        </w14:solidFill>
      </w14:textFill>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文档结构图 Char"/>
    <w:basedOn w:val="50"/>
    <w:link w:val="16"/>
    <w:qFormat/>
    <w:uiPriority w:val="0"/>
    <w:rPr>
      <w:rFonts w:ascii="宋体"/>
      <w:sz w:val="28"/>
      <w:shd w:val="clear" w:color="auto" w:fill="000080"/>
    </w:rPr>
  </w:style>
  <w:style w:type="character" w:customStyle="1" w:styleId="68">
    <w:name w:val="批注文字 Char"/>
    <w:basedOn w:val="50"/>
    <w:link w:val="17"/>
    <w:qFormat/>
    <w:uiPriority w:val="0"/>
    <w:rPr>
      <w:kern w:val="2"/>
      <w:sz w:val="21"/>
    </w:rPr>
  </w:style>
  <w:style w:type="character" w:customStyle="1" w:styleId="69">
    <w:name w:val="正文文本 3 Char"/>
    <w:basedOn w:val="50"/>
    <w:link w:val="18"/>
    <w:qFormat/>
    <w:uiPriority w:val="0"/>
    <w:rPr>
      <w:color w:val="0000FF"/>
      <w:kern w:val="2"/>
      <w:sz w:val="24"/>
      <w:szCs w:val="24"/>
    </w:rPr>
  </w:style>
  <w:style w:type="character" w:customStyle="1" w:styleId="70">
    <w:name w:val="结束语 Char"/>
    <w:basedOn w:val="50"/>
    <w:link w:val="19"/>
    <w:qFormat/>
    <w:uiPriority w:val="99"/>
    <w:rPr>
      <w:b/>
      <w:kern w:val="2"/>
      <w:sz w:val="21"/>
    </w:rPr>
  </w:style>
  <w:style w:type="character" w:customStyle="1" w:styleId="71">
    <w:name w:val="正文文本 Char1"/>
    <w:basedOn w:val="50"/>
    <w:link w:val="20"/>
    <w:qFormat/>
    <w:uiPriority w:val="0"/>
    <w:rPr>
      <w:rFonts w:ascii="宋体" w:hAnsi="宋体" w:cs="宋体"/>
      <w:sz w:val="24"/>
      <w:szCs w:val="24"/>
      <w:lang w:eastAsia="en-US"/>
    </w:rPr>
  </w:style>
  <w:style w:type="character" w:customStyle="1" w:styleId="72">
    <w:name w:val="正文文本缩进 Char"/>
    <w:basedOn w:val="50"/>
    <w:link w:val="21"/>
    <w:qFormat/>
    <w:uiPriority w:val="0"/>
    <w:rPr>
      <w:i/>
      <w:iCs/>
      <w:kern w:val="2"/>
      <w:sz w:val="21"/>
    </w:rPr>
  </w:style>
  <w:style w:type="character" w:customStyle="1" w:styleId="73">
    <w:name w:val="纯文本 Char"/>
    <w:basedOn w:val="50"/>
    <w:link w:val="25"/>
    <w:qFormat/>
    <w:uiPriority w:val="99"/>
    <w:rPr>
      <w:rFonts w:ascii="宋体" w:hAnsi="Courier New" w:cs="Courier New"/>
      <w:sz w:val="22"/>
      <w:szCs w:val="21"/>
      <w:lang w:eastAsia="en-US"/>
    </w:rPr>
  </w:style>
  <w:style w:type="character" w:customStyle="1" w:styleId="74">
    <w:name w:val="日期 Char"/>
    <w:basedOn w:val="50"/>
    <w:link w:val="27"/>
    <w:qFormat/>
    <w:uiPriority w:val="0"/>
    <w:rPr>
      <w:kern w:val="2"/>
      <w:sz w:val="21"/>
      <w:szCs w:val="24"/>
    </w:rPr>
  </w:style>
  <w:style w:type="character" w:customStyle="1" w:styleId="75">
    <w:name w:val="正文文本缩进 2 Char"/>
    <w:basedOn w:val="50"/>
    <w:link w:val="28"/>
    <w:qFormat/>
    <w:uiPriority w:val="0"/>
    <w:rPr>
      <w:rFonts w:ascii="宋体" w:hAnsi="宋体"/>
      <w:iCs/>
      <w:kern w:val="2"/>
      <w:sz w:val="24"/>
      <w:szCs w:val="24"/>
    </w:rPr>
  </w:style>
  <w:style w:type="character" w:customStyle="1" w:styleId="76">
    <w:name w:val="批注框文本 Char"/>
    <w:basedOn w:val="50"/>
    <w:link w:val="29"/>
    <w:qFormat/>
    <w:uiPriority w:val="0"/>
    <w:rPr>
      <w:kern w:val="2"/>
      <w:sz w:val="18"/>
      <w:szCs w:val="18"/>
    </w:rPr>
  </w:style>
  <w:style w:type="character" w:customStyle="1" w:styleId="77">
    <w:name w:val="页脚 Char"/>
    <w:basedOn w:val="50"/>
    <w:link w:val="30"/>
    <w:qFormat/>
    <w:uiPriority w:val="99"/>
    <w:rPr>
      <w:rFonts w:ascii="宋体" w:hAnsi="宋体" w:cs="宋体"/>
      <w:sz w:val="18"/>
      <w:szCs w:val="18"/>
      <w:lang w:eastAsia="en-US"/>
    </w:rPr>
  </w:style>
  <w:style w:type="character" w:customStyle="1" w:styleId="78">
    <w:name w:val="页眉 Char"/>
    <w:basedOn w:val="50"/>
    <w:link w:val="31"/>
    <w:qFormat/>
    <w:uiPriority w:val="0"/>
    <w:rPr>
      <w:rFonts w:ascii="宋体" w:hAnsi="宋体" w:cs="宋体"/>
      <w:sz w:val="18"/>
      <w:szCs w:val="22"/>
      <w:lang w:eastAsia="en-US"/>
    </w:rPr>
  </w:style>
  <w:style w:type="character" w:customStyle="1" w:styleId="79">
    <w:name w:val="副标题 Char"/>
    <w:link w:val="34"/>
    <w:qFormat/>
    <w:uiPriority w:val="0"/>
    <w:rPr>
      <w:rFonts w:ascii="Cambria" w:hAnsi="Cambria"/>
      <w:b/>
      <w:bCs/>
      <w:kern w:val="28"/>
      <w:sz w:val="24"/>
      <w:szCs w:val="32"/>
    </w:rPr>
  </w:style>
  <w:style w:type="character" w:customStyle="1" w:styleId="80">
    <w:name w:val="正文文本缩进 3 Char"/>
    <w:basedOn w:val="50"/>
    <w:link w:val="37"/>
    <w:qFormat/>
    <w:uiPriority w:val="0"/>
    <w:rPr>
      <w:kern w:val="2"/>
      <w:sz w:val="28"/>
    </w:rPr>
  </w:style>
  <w:style w:type="character" w:customStyle="1" w:styleId="81">
    <w:name w:val="正文文本 2 Char"/>
    <w:basedOn w:val="50"/>
    <w:link w:val="40"/>
    <w:qFormat/>
    <w:uiPriority w:val="0"/>
    <w:rPr>
      <w:kern w:val="2"/>
      <w:sz w:val="21"/>
      <w:szCs w:val="24"/>
    </w:rPr>
  </w:style>
  <w:style w:type="character" w:customStyle="1" w:styleId="82">
    <w:name w:val="信息标题 Char"/>
    <w:basedOn w:val="50"/>
    <w:link w:val="41"/>
    <w:qFormat/>
    <w:uiPriority w:val="0"/>
    <w:rPr>
      <w:rFonts w:ascii="Arial" w:hAnsi="Arial" w:cs="Arial"/>
      <w:kern w:val="2"/>
      <w:sz w:val="24"/>
      <w:szCs w:val="24"/>
      <w:shd w:val="pct20" w:color="auto" w:fill="auto"/>
    </w:rPr>
  </w:style>
  <w:style w:type="character" w:customStyle="1" w:styleId="83">
    <w:name w:val="HTML 预设格式 Char"/>
    <w:basedOn w:val="50"/>
    <w:link w:val="42"/>
    <w:qFormat/>
    <w:uiPriority w:val="0"/>
    <w:rPr>
      <w:rFonts w:ascii="Arial Unicode MS" w:hAnsi="Arial Unicode MS" w:eastAsia="Courier New" w:cs="Courier New"/>
    </w:rPr>
  </w:style>
  <w:style w:type="character" w:customStyle="1" w:styleId="84">
    <w:name w:val="普通(网站) Char"/>
    <w:basedOn w:val="50"/>
    <w:link w:val="43"/>
    <w:qFormat/>
    <w:locked/>
    <w:uiPriority w:val="0"/>
    <w:rPr>
      <w:rFonts w:ascii="宋体" w:hAnsi="宋体" w:cs="宋体"/>
      <w:sz w:val="24"/>
      <w:szCs w:val="24"/>
    </w:rPr>
  </w:style>
  <w:style w:type="character" w:customStyle="1" w:styleId="85">
    <w:name w:val="标题 Char"/>
    <w:basedOn w:val="50"/>
    <w:link w:val="45"/>
    <w:qFormat/>
    <w:uiPriority w:val="0"/>
    <w:rPr>
      <w:rFonts w:ascii="Arial" w:hAnsi="Arial" w:cs="Arial"/>
      <w:b/>
      <w:bCs/>
      <w:sz w:val="44"/>
      <w:szCs w:val="32"/>
    </w:rPr>
  </w:style>
  <w:style w:type="character" w:customStyle="1" w:styleId="86">
    <w:name w:val="批注主题 Char"/>
    <w:basedOn w:val="68"/>
    <w:link w:val="46"/>
    <w:qFormat/>
    <w:uiPriority w:val="0"/>
    <w:rPr>
      <w:b/>
      <w:bCs/>
      <w:kern w:val="2"/>
      <w:sz w:val="24"/>
      <w:szCs w:val="24"/>
    </w:rPr>
  </w:style>
  <w:style w:type="character" w:customStyle="1" w:styleId="87">
    <w:name w:val="正文首行缩进 Char"/>
    <w:basedOn w:val="88"/>
    <w:link w:val="47"/>
    <w:qFormat/>
    <w:uiPriority w:val="0"/>
    <w:rPr>
      <w:rFonts w:eastAsia="宋体"/>
      <w:sz w:val="21"/>
      <w:szCs w:val="21"/>
      <w:lang w:val="en-US" w:eastAsia="zh-CN" w:bidi="ar-SA"/>
    </w:rPr>
  </w:style>
  <w:style w:type="character" w:customStyle="1" w:styleId="88">
    <w:name w:val="正文文本 Char"/>
    <w:basedOn w:val="50"/>
    <w:qFormat/>
    <w:uiPriority w:val="0"/>
    <w:rPr>
      <w:rFonts w:eastAsia="宋体"/>
      <w:sz w:val="24"/>
      <w:szCs w:val="24"/>
      <w:lang w:val="en-US" w:eastAsia="zh-CN" w:bidi="ar-SA"/>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0"/>
    <w:rPr>
      <w:rFonts w:ascii="宋体" w:hAnsi="宋体" w:cs="宋体"/>
      <w:sz w:val="22"/>
      <w:szCs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50"/>
    <w:qFormat/>
    <w:uiPriority w:val="0"/>
    <w:rPr>
      <w:color w:val="0000FF"/>
      <w:sz w:val="18"/>
      <w:szCs w:val="18"/>
      <w:u w:val="none"/>
      <w:bdr w:val="single" w:color="DCDCDC" w:sz="8" w:space="0"/>
      <w:shd w:val="clear" w:color="auto" w:fill="FFFFFF"/>
    </w:rPr>
  </w:style>
  <w:style w:type="character" w:customStyle="1" w:styleId="97">
    <w:name w:val="apple-converted-space"/>
    <w:basedOn w:val="50"/>
    <w:qFormat/>
    <w:uiPriority w:val="0"/>
  </w:style>
  <w:style w:type="character" w:customStyle="1" w:styleId="98">
    <w:name w:val="无间隔 Char"/>
    <w:basedOn w:val="50"/>
    <w:link w:val="99"/>
    <w:qFormat/>
    <w:uiPriority w:val="0"/>
    <w:rPr>
      <w:rFonts w:ascii="Calibri" w:hAnsi="Calibri"/>
      <w:sz w:val="22"/>
      <w:szCs w:val="22"/>
    </w:rPr>
  </w:style>
  <w:style w:type="paragraph" w:styleId="99">
    <w:name w:val="No Spacing"/>
    <w:link w:val="98"/>
    <w:qFormat/>
    <w:uiPriority w:val="0"/>
    <w:rPr>
      <w:rFonts w:ascii="Calibri" w:hAnsi="Calibri" w:eastAsia="宋体" w:cs="Times New Roman"/>
      <w:sz w:val="22"/>
      <w:szCs w:val="22"/>
      <w:lang w:val="en-US" w:eastAsia="zh-CN" w:bidi="ar-SA"/>
    </w:rPr>
  </w:style>
  <w:style w:type="character" w:customStyle="1" w:styleId="100">
    <w:name w:val="en1"/>
    <w:basedOn w:val="50"/>
    <w:qFormat/>
    <w:uiPriority w:val="0"/>
    <w:rPr>
      <w:b/>
      <w:bCs/>
      <w:color w:val="154C7F"/>
      <w:sz w:val="24"/>
      <w:szCs w:val="24"/>
    </w:rPr>
  </w:style>
  <w:style w:type="character" w:customStyle="1" w:styleId="101">
    <w:name w:val="font01"/>
    <w:basedOn w:val="50"/>
    <w:qFormat/>
    <w:uiPriority w:val="0"/>
    <w:rPr>
      <w:rFonts w:hint="eastAsia" w:ascii="宋体" w:hAnsi="宋体" w:eastAsia="宋体" w:cs="宋体"/>
      <w:color w:val="000000"/>
      <w:sz w:val="20"/>
      <w:szCs w:val="20"/>
      <w:u w:val="none"/>
    </w:rPr>
  </w:style>
  <w:style w:type="character" w:customStyle="1" w:styleId="102">
    <w:name w:val="font11"/>
    <w:basedOn w:val="50"/>
    <w:qFormat/>
    <w:uiPriority w:val="0"/>
    <w:rPr>
      <w:rFonts w:hint="default" w:ascii="Times New Roman" w:hAnsi="Times New Roman" w:cs="Times New Roman"/>
      <w:color w:val="000000"/>
      <w:sz w:val="20"/>
      <w:szCs w:val="20"/>
      <w:u w:val="none"/>
    </w:rPr>
  </w:style>
  <w:style w:type="character" w:customStyle="1" w:styleId="103">
    <w:name w:val="glossaryitem"/>
    <w:basedOn w:val="50"/>
    <w:qFormat/>
    <w:uiPriority w:val="0"/>
    <w:rPr>
      <w:u w:val="none"/>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qFormat/>
    <w:uiPriority w:val="0"/>
    <w:rPr>
      <w:rFonts w:ascii="宋体" w:hAnsi="宋体" w:cs="宋体"/>
      <w:sz w:val="24"/>
      <w:szCs w:val="24"/>
      <w:lang w:eastAsia="en-US"/>
    </w:rPr>
  </w:style>
  <w:style w:type="character" w:customStyle="1" w:styleId="107">
    <w:name w:val="正文文本 3 Char1"/>
    <w:basedOn w:val="50"/>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50"/>
    <w:qFormat/>
    <w:uiPriority w:val="0"/>
    <w:rPr>
      <w:rFonts w:ascii="宋体" w:hAnsi="宋体" w:cs="宋体"/>
      <w:sz w:val="22"/>
      <w:szCs w:val="22"/>
      <w:lang w:eastAsia="en-US"/>
    </w:rPr>
  </w:style>
  <w:style w:type="character" w:customStyle="1" w:styleId="111">
    <w:name w:val="批注文字 Char1"/>
    <w:basedOn w:val="50"/>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50"/>
    <w:qFormat/>
    <w:uiPriority w:val="0"/>
    <w:rPr>
      <w:rFonts w:ascii="宋体" w:hAnsi="宋体" w:cs="宋体"/>
      <w:sz w:val="18"/>
      <w:szCs w:val="18"/>
      <w:lang w:eastAsia="en-US"/>
    </w:rPr>
  </w:style>
  <w:style w:type="character" w:customStyle="1" w:styleId="116">
    <w:name w:val="日期 Char1"/>
    <w:basedOn w:val="50"/>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50"/>
    <w:qFormat/>
    <w:uiPriority w:val="0"/>
    <w:rPr>
      <w:rFonts w:ascii="Courier New" w:hAnsi="Courier New" w:cs="Courier New"/>
      <w:lang w:eastAsia="en-US"/>
    </w:rPr>
  </w:style>
  <w:style w:type="character" w:customStyle="1" w:styleId="121">
    <w:name w:val="正文文本缩进 Char1"/>
    <w:basedOn w:val="50"/>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50"/>
    <w:qFormat/>
    <w:uiPriority w:val="0"/>
    <w:rPr>
      <w:rFonts w:ascii="宋体" w:hAnsi="宋体" w:cs="宋体"/>
      <w:sz w:val="22"/>
      <w:szCs w:val="22"/>
      <w:lang w:eastAsia="en-US"/>
    </w:rPr>
  </w:style>
  <w:style w:type="character" w:customStyle="1" w:styleId="129">
    <w:name w:val="标题 Char1"/>
    <w:basedOn w:val="50"/>
    <w:qFormat/>
    <w:uiPriority w:val="0"/>
    <w:rPr>
      <w:rFonts w:asciiTheme="majorHAnsi" w:hAnsiTheme="majorHAnsi" w:cstheme="majorBidi"/>
      <w:b/>
      <w:bCs/>
      <w:sz w:val="32"/>
      <w:szCs w:val="32"/>
      <w:lang w:eastAsia="en-US"/>
    </w:rPr>
  </w:style>
  <w:style w:type="character" w:customStyle="1" w:styleId="130">
    <w:name w:val="正文文本缩进 3 Char1"/>
    <w:basedOn w:val="50"/>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50"/>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50"/>
    <w:qFormat/>
    <w:uiPriority w:val="0"/>
  </w:style>
  <w:style w:type="character" w:customStyle="1" w:styleId="207">
    <w:name w:val="xdrichtextbox3"/>
    <w:basedOn w:val="50"/>
    <w:qFormat/>
    <w:uiPriority w:val="0"/>
    <w:rPr>
      <w:color w:val="auto"/>
      <w:u w:val="none"/>
      <w:bdr w:val="single" w:color="DCDCDC" w:sz="8" w:space="0"/>
      <w:shd w:val="clear" w:color="auto" w:fill="FFFFFF"/>
    </w:rPr>
  </w:style>
  <w:style w:type="paragraph" w:customStyle="1" w:styleId="208">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94"/>
    <w:next w:val="94"/>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纯文本 Char1"/>
    <w:qFormat/>
    <w:uiPriority w:val="0"/>
    <w:rPr>
      <w:rFonts w:ascii="宋体" w:hAnsi="Courier New" w:eastAsia="宋体" w:cs="Courier New"/>
      <w:kern w:val="0"/>
      <w:sz w:val="22"/>
      <w:szCs w:val="21"/>
      <w:lang w:eastAsia="en-US"/>
    </w:rPr>
  </w:style>
  <w:style w:type="paragraph" w:customStyle="1" w:styleId="217">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Book Title"/>
    <w:basedOn w:val="50"/>
    <w:qFormat/>
    <w:uiPriority w:val="33"/>
    <w:rPr>
      <w:b/>
      <w:bCs/>
      <w:smallCaps/>
      <w:spacing w:val="5"/>
    </w:rPr>
  </w:style>
  <w:style w:type="paragraph" w:customStyle="1" w:styleId="220">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普通文字 Char2"/>
    <w:basedOn w:val="50"/>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4B9FD-8EA2-48D1-B2E4-128E945954F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14550</Words>
  <Characters>15087</Characters>
  <Lines>277</Lines>
  <Paragraphs>78</Paragraphs>
  <TotalTime>0</TotalTime>
  <ScaleCrop>false</ScaleCrop>
  <LinksUpToDate>false</LinksUpToDate>
  <CharactersWithSpaces>16509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2022-07-12T03:36:12Z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0B35A39063704F8BAEB1FF8A1B3D1D42</vt:lpwstr>
  </property>
</Properties>
</file>