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仪表团队智能水样采样器、数采仪采购项目</w:t>
      </w:r>
    </w:p>
    <w:p>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（文件编号：QG2206280120）</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二〇二二年</w:t>
      </w:r>
      <w:r>
        <w:rPr>
          <w:rFonts w:hint="eastAsia" w:ascii="微软雅黑" w:eastAsia="微软雅黑"/>
          <w:b/>
          <w:color w:val="000000" w:themeColor="text1"/>
          <w:w w:val="95"/>
          <w:sz w:val="32"/>
          <w:lang w:val="en-US" w:eastAsia="zh-CN"/>
          <w14:textFill>
            <w14:solidFill>
              <w14:schemeClr w14:val="tx1"/>
            </w14:solidFill>
          </w14:textFill>
        </w:rPr>
        <w:t>七</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福建福海创石油化工有限公司仪表团队智能水样采样器、数采仪采购项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福建福海创石油化工有限公司仪表团队智能水样采样器、数采仪采购项目（项目编号：</w:t>
      </w:r>
      <w:r>
        <w:rPr>
          <w:rFonts w:hint="eastAsia"/>
          <w:color w:val="000000" w:themeColor="text1"/>
          <w:sz w:val="24"/>
          <w:szCs w:val="24"/>
          <w:u w:val="single"/>
          <w:lang w:eastAsia="zh-CN"/>
          <w14:textFill>
            <w14:solidFill>
              <w14:schemeClr w14:val="tx1"/>
            </w14:solidFill>
          </w14:textFill>
        </w:rPr>
        <w:t>QG2206280120</w:t>
      </w:r>
      <w:r>
        <w:rPr>
          <w:rFonts w:hint="eastAsia"/>
          <w:color w:val="000000" w:themeColor="text1"/>
          <w:u w:val="single"/>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项目名称：福建福海创石油化工有限公司仪表团队智能水样采样器、数采仪采购项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lang w:eastAsia="zh-CN"/>
        </w:rPr>
      </w:pPr>
      <w:r>
        <w:rPr>
          <w:rFonts w:hint="eastAsia"/>
          <w:sz w:val="24"/>
          <w:szCs w:val="24"/>
          <w:lang w:eastAsia="zh-CN"/>
        </w:rPr>
        <w:t>智能水样采样器、数采仪采购采购清单如下。</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2907040001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数采仪</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top"/>
              <w:rPr>
                <w:color w:val="000000"/>
                <w:sz w:val="20"/>
                <w:szCs w:val="20"/>
                <w:lang w:eastAsia="zh-CN"/>
              </w:rPr>
            </w:pPr>
            <w:r>
              <w:rPr>
                <w:rFonts w:hint="eastAsia"/>
                <w:color w:val="000000"/>
                <w:sz w:val="20"/>
                <w:szCs w:val="20"/>
                <w:lang w:eastAsia="zh-CN"/>
              </w:rPr>
              <w:t>满足HJ477-2009标准、HJ/T211-2005标准；数采仪需具有模拟量,通讯通道各6路；带4G无线传输数据设施。</w:t>
            </w:r>
            <w:r>
              <w:rPr>
                <w:rFonts w:hint="eastAsia"/>
                <w:color w:val="000000"/>
                <w:sz w:val="20"/>
                <w:szCs w:val="20"/>
                <w:lang w:val="en-US" w:eastAsia="zh-CN"/>
              </w:rPr>
              <w:t>最终以双方签定的技术协议为准</w:t>
            </w:r>
            <w:r>
              <w:rPr>
                <w:rFonts w:hint="eastAsia"/>
                <w:color w:val="000000"/>
                <w:sz w:val="20"/>
                <w:szCs w:val="20"/>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val="en-US" w:eastAsia="zh-CN"/>
              </w:rPr>
              <w:t>2</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rPr>
            </w:pPr>
            <w:r>
              <w:rPr>
                <w:rFonts w:hint="eastAsia"/>
                <w:color w:val="000000"/>
                <w:sz w:val="18"/>
                <w:szCs w:val="18"/>
                <w:lang w:val="en-US" w:eastAsia="zh-CN"/>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2709380021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智能水样采样器</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top"/>
              <w:rPr>
                <w:rFonts w:hint="eastAsia"/>
                <w:color w:val="000000"/>
                <w:sz w:val="20"/>
                <w:szCs w:val="20"/>
                <w:lang w:eastAsia="zh-CN"/>
              </w:rPr>
            </w:pPr>
            <w:r>
              <w:rPr>
                <w:rFonts w:hint="eastAsia"/>
                <w:color w:val="000000"/>
                <w:sz w:val="20"/>
                <w:szCs w:val="20"/>
                <w:lang w:eastAsia="zh-CN"/>
              </w:rPr>
              <w:t>220VAC/带中国环境保护产品认证证书/符合HJ/ 353-2019 HJ/354-2019 HJ/355-2019水污染源在线监测系统技术规范/EPC施工及环保验收。</w:t>
            </w:r>
            <w:r>
              <w:rPr>
                <w:rFonts w:hint="eastAsia"/>
                <w:color w:val="000000"/>
                <w:sz w:val="20"/>
                <w:szCs w:val="20"/>
                <w:lang w:val="en-US" w:eastAsia="zh-CN"/>
              </w:rPr>
              <w:t>最终以双方签定的技术协议为准</w:t>
            </w:r>
            <w:r>
              <w:rPr>
                <w:rFonts w:hint="eastAsia"/>
                <w:color w:val="000000"/>
                <w:sz w:val="20"/>
                <w:szCs w:val="20"/>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20"/>
                <w:szCs w:val="20"/>
                <w:lang w:eastAsia="zh-CN"/>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20"/>
                <w:szCs w:val="20"/>
                <w:lang w:val="en-US" w:eastAsia="zh-CN"/>
              </w:rPr>
            </w:pPr>
            <w:r>
              <w:rPr>
                <w:rFonts w:hint="eastAsia"/>
                <w:color w:val="000000"/>
                <w:sz w:val="20"/>
                <w:szCs w:val="20"/>
                <w:lang w:val="en-US" w:eastAsia="zh-CN"/>
              </w:rPr>
              <w:t>2</w:t>
            </w:r>
          </w:p>
        </w:tc>
      </w:tr>
    </w:tbl>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lang w:eastAsia="zh-CN"/>
        </w:rPr>
      </w:pPr>
      <w:r>
        <w:rPr>
          <w:rFonts w:hint="eastAsia"/>
          <w:sz w:val="24"/>
          <w:szCs w:val="24"/>
          <w:lang w:eastAsia="zh-CN"/>
        </w:rPr>
        <w:t>3.</w:t>
      </w:r>
      <w:r>
        <w:rPr>
          <w:rFonts w:hint="eastAsia"/>
          <w:sz w:val="24"/>
          <w:lang w:eastAsia="zh-CN"/>
        </w:rPr>
        <w:t>付款方式要求：无预付款。全部货款以现汇支付，</w:t>
      </w:r>
      <w:r>
        <w:rPr>
          <w:rFonts w:hint="eastAsia"/>
          <w:sz w:val="24"/>
          <w:u w:val="single"/>
          <w:lang w:eastAsia="zh-CN"/>
        </w:rPr>
        <w:t>货到验收合格付90%，质保金10%</w:t>
      </w:r>
      <w:r>
        <w:rPr>
          <w:rFonts w:hint="eastAsia"/>
          <w:sz w:val="24"/>
          <w:lang w:eastAsia="zh-CN"/>
        </w:rPr>
        <w:t>（质保期以最终双方签定的技术协议为准）。</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rFonts w:hint="eastAsia"/>
          <w:sz w:val="24"/>
          <w:szCs w:val="24"/>
          <w:lang w:eastAsia="zh-CN"/>
        </w:rPr>
        <w:t>参选人必须</w:t>
      </w:r>
      <w:r>
        <w:rPr>
          <w:rFonts w:hint="eastAsia"/>
          <w:color w:val="000000" w:themeColor="text1"/>
          <w:sz w:val="24"/>
          <w:szCs w:val="24"/>
          <w:lang w:eastAsia="zh-CN"/>
          <w14:textFill>
            <w14:solidFill>
              <w14:schemeClr w14:val="tx1"/>
            </w14:solidFill>
          </w14:textFill>
        </w:rPr>
        <w:t>有EPC总包混采仪、质控仪，数采仪，环保仪表(总磷总氮，氨氮，COD在线分析仪)组网、联网的施工业绩。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w:t>
      </w:r>
      <w:r>
        <w:rPr>
          <w:rFonts w:hint="eastAsia"/>
          <w:color w:val="000000" w:themeColor="text1"/>
          <w:sz w:val="24"/>
          <w:szCs w:val="24"/>
          <w:lang w:val="en-US" w:eastAsia="zh-CN"/>
          <w14:textFill>
            <w14:solidFill>
              <w14:schemeClr w14:val="tx1"/>
            </w14:solidFill>
          </w14:textFill>
        </w:rPr>
        <w:t>双方</w:t>
      </w:r>
      <w:r>
        <w:rPr>
          <w:rFonts w:hint="eastAsia"/>
          <w:color w:val="000000" w:themeColor="text1"/>
          <w:sz w:val="24"/>
          <w:szCs w:val="24"/>
          <w:lang w:eastAsia="zh-CN"/>
          <w14:textFill>
            <w14:solidFill>
              <w14:schemeClr w14:val="tx1"/>
            </w14:solidFill>
          </w14:textFill>
        </w:rPr>
        <w:t>签订技术协议，</w:t>
      </w:r>
      <w:r>
        <w:rPr>
          <w:rFonts w:hint="eastAsia"/>
          <w:sz w:val="24"/>
          <w:szCs w:val="24"/>
          <w:lang w:eastAsia="zh-CN"/>
        </w:rPr>
        <w:t>参选人</w:t>
      </w:r>
      <w:r>
        <w:rPr>
          <w:rFonts w:hint="eastAsia"/>
          <w:color w:val="000000" w:themeColor="text1"/>
          <w:sz w:val="24"/>
          <w:szCs w:val="24"/>
          <w:lang w:eastAsia="zh-CN"/>
          <w14:textFill>
            <w14:solidFill>
              <w14:schemeClr w14:val="tx1"/>
            </w14:solidFill>
          </w14:textFill>
        </w:rPr>
        <w:t>按技术协议的供货范围，提供质控仪，桥架，电缆，PVC管件，管阀件等施工材料。最终以EPC交钥匙工程方式提供给</w:t>
      </w:r>
      <w:r>
        <w:rPr>
          <w:rFonts w:hint="eastAsia"/>
          <w:color w:val="000000"/>
          <w:sz w:val="24"/>
          <w:szCs w:val="24"/>
          <w:lang w:eastAsia="zh-CN"/>
        </w:rPr>
        <w:t>我司</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报名时间：2022年  月  日至2022年  月  日（共</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参选文件递交地点：漳州市漳浦县杜浔镇杜昌路9号，福海创办公楼三楼设备及服务团队，收件人：徐明兴  电话： 13779967252。</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0000元整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注明用途：智能水样采样器、数采仪采购项目参选</w:t>
      </w:r>
      <w:r>
        <w:rPr>
          <w:color w:val="000000" w:themeColor="text1"/>
          <w:lang w:eastAsia="zh-CN"/>
          <w14:textFill>
            <w14:solidFill>
              <w14:schemeClr w14:val="tx1"/>
            </w14:solidFill>
          </w14:textFill>
        </w:rPr>
        <w:t>保证金</w:t>
      </w:r>
      <w:r>
        <w:rPr>
          <w:rFonts w:hint="eastAsia"/>
          <w:color w:val="000000" w:themeColor="text1"/>
          <w:lang w:eastAsia="zh-CN"/>
          <w14:textFill>
            <w14:solidFill>
              <w14:schemeClr w14:val="tx1"/>
            </w14:solidFill>
          </w14:textFill>
        </w:rPr>
        <w:t>。</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电话：13779967252 邮箱：xumx@fhcpec.com.cn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2年</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lang w:eastAsia="zh-CN"/>
        </w:rPr>
        <w:t>福建福海创石油化工有限公司仪表团队智能水样采样器、数采仪采购。</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widowControl/>
        <w:pBdr>
          <w:top w:val="single" w:color="FFFFFF" w:sz="2" w:space="6"/>
        </w:pBdr>
        <w:spacing w:line="240" w:lineRule="atLeast"/>
        <w:ind w:firstLine="480" w:firstLineChars="200"/>
        <w:rPr>
          <w:rFonts w:hint="eastAsia"/>
          <w:color w:val="000000" w:themeColor="text1"/>
          <w:sz w:val="24"/>
          <w:szCs w:val="24"/>
          <w:lang w:eastAsia="zh-CN"/>
          <w14:textFill>
            <w14:solidFill>
              <w14:schemeClr w14:val="tx1"/>
            </w14:solidFill>
          </w14:textFill>
        </w:rPr>
      </w:pPr>
      <w:r>
        <w:rPr>
          <w:rFonts w:hint="eastAsia"/>
          <w:sz w:val="24"/>
          <w:szCs w:val="24"/>
          <w:lang w:eastAsia="zh-CN"/>
        </w:rPr>
        <w:t xml:space="preserve">技术联系人： </w:t>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instrText xml:space="preserve"> HYPERLINK "javascript:showV3XMemberCard('2779003451498582004',window)" \o "梁晓锋" </w:instrText>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t>梁晓锋</w:t>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fldChar w:fldCharType="end"/>
      </w:r>
      <w:r>
        <w:rPr>
          <w:rFonts w:hint="eastAsia" w:ascii="宋体" w:hAnsi="宋体" w:cs="宋体"/>
          <w:i w:val="0"/>
          <w:iCs w:val="0"/>
          <w:caps w:val="0"/>
          <w:color w:val="000000" w:themeColor="text1"/>
          <w:spacing w:val="0"/>
          <w:sz w:val="24"/>
          <w:szCs w:val="24"/>
          <w:u w:val="none"/>
          <w:shd w:val="clear"/>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lang w:eastAsia="zh-CN"/>
          <w14:textFill>
            <w14:solidFill>
              <w14:schemeClr w14:val="tx1"/>
            </w14:solidFill>
          </w14:textFill>
        </w:rPr>
        <w:t xml:space="preserve">05966311660 </w:t>
      </w:r>
      <w:r>
        <w:rPr>
          <w:rFonts w:hint="eastAsia" w:ascii="宋体" w:hAnsi="宋体" w:cs="宋体"/>
          <w:i w:val="0"/>
          <w:iCs w:val="0"/>
          <w:caps w:val="0"/>
          <w:color w:val="000000" w:themeColor="text1"/>
          <w:spacing w:val="0"/>
          <w:sz w:val="24"/>
          <w:szCs w:val="24"/>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lang w:eastAsia="zh-CN"/>
          <w14:textFill>
            <w14:solidFill>
              <w14:schemeClr w14:val="tx1"/>
            </w14:solidFill>
          </w14:textFill>
        </w:rPr>
        <w:t>17750164319</w:t>
      </w:r>
      <w:r>
        <w:rPr>
          <w:rFonts w:hint="eastAsia"/>
          <w:color w:val="000000" w:themeColor="text1"/>
          <w:sz w:val="24"/>
          <w:szCs w:val="24"/>
          <w:lang w:eastAsia="zh-CN"/>
          <w14:textFill>
            <w14:solidFill>
              <w14:schemeClr w14:val="tx1"/>
            </w14:solidFill>
          </w14:textFill>
        </w:rPr>
        <w:fldChar w:fldCharType="begin"/>
      </w:r>
      <w:r>
        <w:rPr>
          <w:rFonts w:hint="eastAsia"/>
          <w:color w:val="000000" w:themeColor="text1"/>
          <w:sz w:val="24"/>
          <w:szCs w:val="24"/>
          <w:lang w:eastAsia="zh-CN"/>
          <w14:textFill>
            <w14:solidFill>
              <w14:schemeClr w14:val="tx1"/>
            </w14:solidFill>
          </w14:textFill>
        </w:rPr>
        <w:instrText xml:space="preserve"> HYPERLINK "mailto:，ncyu@fhcpec.com.cn" </w:instrText>
      </w:r>
      <w:r>
        <w:rPr>
          <w:rFonts w:hint="eastAsia"/>
          <w:color w:val="000000" w:themeColor="text1"/>
          <w:sz w:val="24"/>
          <w:szCs w:val="24"/>
          <w:lang w:eastAsia="zh-CN"/>
          <w14:textFill>
            <w14:solidFill>
              <w14:schemeClr w14:val="tx1"/>
            </w14:solidFill>
          </w14:textFill>
        </w:rPr>
        <w:fldChar w:fldCharType="separate"/>
      </w:r>
      <w:r>
        <w:rPr>
          <w:rFonts w:hint="eastAsia"/>
          <w:color w:val="000000" w:themeColor="text1"/>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instrText xml:space="preserve"> HYPERLINK "mailto:xfliang@fhcpec.com.cn" \t "http://mail.fhcpec.com.cn/cgi-bin/_blank" </w:instrText>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t>xfliang@fhcpec.com.cn</w:t>
      </w:r>
      <w:r>
        <w:rPr>
          <w:rFonts w:hint="eastAsia" w:ascii="宋体" w:hAnsi="宋体" w:eastAsia="宋体" w:cs="宋体"/>
          <w:i w:val="0"/>
          <w:iCs w:val="0"/>
          <w:caps w:val="0"/>
          <w:color w:val="000000" w:themeColor="text1"/>
          <w:spacing w:val="0"/>
          <w:sz w:val="24"/>
          <w:szCs w:val="24"/>
          <w:u w:val="none"/>
          <w:shd w:val="clear"/>
          <w:lang w:eastAsia="zh-CN"/>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fldChar w:fldCharType="end"/>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 </w:t>
      </w:r>
      <w:r>
        <w:rPr>
          <w:rFonts w:hint="eastAsia"/>
          <w:color w:val="000000" w:themeColor="text1"/>
          <w:lang w:eastAsia="zh-CN"/>
          <w14:textFill>
            <w14:solidFill>
              <w14:schemeClr w14:val="tx1"/>
            </w14:solidFill>
          </w14:textFill>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rFonts w:hint="eastAsia"/>
          <w:sz w:val="24"/>
          <w:szCs w:val="24"/>
          <w:lang w:eastAsia="zh-CN"/>
        </w:rPr>
        <w:t>参选人必须</w:t>
      </w:r>
      <w:r>
        <w:rPr>
          <w:rFonts w:hint="eastAsia"/>
          <w:color w:val="000000" w:themeColor="text1"/>
          <w:sz w:val="24"/>
          <w:szCs w:val="24"/>
          <w:lang w:eastAsia="zh-CN"/>
          <w14:textFill>
            <w14:solidFill>
              <w14:schemeClr w14:val="tx1"/>
            </w14:solidFill>
          </w14:textFill>
        </w:rPr>
        <w:t>有EPC总包混采仪、质控仪，数采仪，环保仪表(总磷总氮，氨氮，COD在线分析仪)组网、联网的施工业绩。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w:t>
      </w:r>
      <w:r>
        <w:rPr>
          <w:rFonts w:hint="eastAsia"/>
          <w:color w:val="000000" w:themeColor="text1"/>
          <w:sz w:val="24"/>
          <w:szCs w:val="24"/>
          <w:lang w:val="en-US" w:eastAsia="zh-CN"/>
          <w14:textFill>
            <w14:solidFill>
              <w14:schemeClr w14:val="tx1"/>
            </w14:solidFill>
          </w14:textFill>
        </w:rPr>
        <w:t>双方</w:t>
      </w:r>
      <w:r>
        <w:rPr>
          <w:rFonts w:hint="eastAsia"/>
          <w:color w:val="000000" w:themeColor="text1"/>
          <w:sz w:val="24"/>
          <w:szCs w:val="24"/>
          <w:lang w:eastAsia="zh-CN"/>
          <w14:textFill>
            <w14:solidFill>
              <w14:schemeClr w14:val="tx1"/>
            </w14:solidFill>
          </w14:textFill>
        </w:rPr>
        <w:t>签订技术协议，</w:t>
      </w:r>
      <w:r>
        <w:rPr>
          <w:rFonts w:hint="eastAsia"/>
          <w:sz w:val="24"/>
          <w:szCs w:val="24"/>
          <w:lang w:eastAsia="zh-CN"/>
        </w:rPr>
        <w:t>参选人</w:t>
      </w:r>
      <w:r>
        <w:rPr>
          <w:rFonts w:hint="eastAsia"/>
          <w:color w:val="000000" w:themeColor="text1"/>
          <w:sz w:val="24"/>
          <w:szCs w:val="24"/>
          <w:lang w:eastAsia="zh-CN"/>
          <w14:textFill>
            <w14:solidFill>
              <w14:schemeClr w14:val="tx1"/>
            </w14:solidFill>
          </w14:textFill>
        </w:rPr>
        <w:t>按技术协议的供货范围，提供质控仪，桥架，电缆，PVC管件，管阀件等施工材料。最终以EPC交钥匙工程方式提供给</w:t>
      </w:r>
      <w:r>
        <w:rPr>
          <w:rFonts w:hint="eastAsia"/>
          <w:color w:val="000000"/>
          <w:sz w:val="24"/>
          <w:szCs w:val="24"/>
          <w:lang w:eastAsia="zh-CN"/>
        </w:rPr>
        <w:t>我司</w:t>
      </w:r>
      <w:r>
        <w:rPr>
          <w:rFonts w:hint="eastAsia"/>
          <w:color w:val="000000" w:themeColor="text1"/>
          <w:sz w:val="24"/>
          <w:szCs w:val="24"/>
          <w:lang w:eastAsia="zh-CN"/>
          <w14:textFill>
            <w14:solidFill>
              <w14:schemeClr w14:val="tx1"/>
            </w14:solidFill>
          </w14:textFill>
        </w:rPr>
        <w:t>。</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0000元整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注明用途：智能水样采样器、数采仪采购项目参选</w:t>
      </w:r>
      <w:r>
        <w:rPr>
          <w:color w:val="000000" w:themeColor="text1"/>
          <w:lang w:eastAsia="zh-CN"/>
          <w14:textFill>
            <w14:solidFill>
              <w14:schemeClr w14:val="tx1"/>
            </w14:solidFill>
          </w14:textFill>
        </w:rPr>
        <w:t>保证金</w:t>
      </w:r>
      <w:r>
        <w:rPr>
          <w:rFonts w:hint="eastAsia"/>
          <w:color w:val="000000" w:themeColor="text1"/>
          <w:lang w:eastAsia="zh-CN"/>
          <w14:textFill>
            <w14:solidFill>
              <w14:schemeClr w14:val="tx1"/>
            </w14:solidFill>
          </w14:textFill>
        </w:rPr>
        <w:t>。</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0"/>
        <w:spacing w:line="360" w:lineRule="auto"/>
        <w:ind w:right="121" w:firstLine="482" w:firstLineChars="200"/>
        <w:jc w:val="both"/>
        <w:rPr>
          <w:color w:val="000000" w:themeColor="text1"/>
          <w:lang w:eastAsia="zh-CN"/>
          <w14:textFill>
            <w14:solidFill>
              <w14:schemeClr w14:val="tx1"/>
            </w14:solidFill>
          </w14:textFill>
        </w:rPr>
      </w:pP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eastAsia="zh-CN"/>
          <w14:textFill>
            <w14:solidFill>
              <w14:schemeClr w14:val="tx1"/>
            </w14:solidFill>
          </w14:textFill>
        </w:rPr>
        <w:t xml:space="preserve">徐明兴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13779967252。</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w:t>
      </w:r>
      <w:r>
        <w:rPr>
          <w:rFonts w:hint="eastAsia"/>
          <w:b/>
          <w:color w:val="FF0000"/>
          <w:lang w:eastAsia="zh-CN"/>
        </w:rPr>
        <w:t>0万元整（含税包干总价）</w:t>
      </w:r>
      <w:r>
        <w:rPr>
          <w:rFonts w:hint="eastAsia"/>
          <w:lang w:eastAsia="zh-CN"/>
        </w:rPr>
        <w:t>。参选人所填报的报价高于本项目最高限价的，其参选比选小组可予以否决。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pStyle w:val="20"/>
        <w:spacing w:line="360" w:lineRule="auto"/>
        <w:ind w:right="121" w:firstLine="480" w:firstLineChars="200"/>
        <w:jc w:val="both"/>
        <w:rPr>
          <w:lang w:eastAsia="zh-CN"/>
        </w:rPr>
      </w:pP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jc w:val="center"/>
        <w:rPr>
          <w:b/>
          <w:sz w:val="44"/>
          <w:szCs w:val="44"/>
          <w:lang w:eastAsia="zh-CN"/>
        </w:rPr>
      </w:pPr>
      <w:bookmarkStart w:id="1" w:name="_Toc31173"/>
      <w:bookmarkStart w:id="2" w:name="_Toc2239"/>
      <w:bookmarkStart w:id="3" w:name="_Toc352146655"/>
      <w:bookmarkStart w:id="4" w:name="_Toc8520"/>
      <w:bookmarkStart w:id="5" w:name="_Toc385779252"/>
      <w:bookmarkStart w:id="6" w:name="_Toc4114"/>
      <w:bookmarkStart w:id="7" w:name="_Toc20273"/>
      <w:bookmarkStart w:id="8" w:name="_Toc10991"/>
      <w:bookmarkStart w:id="9" w:name="_Toc14171"/>
      <w:bookmarkStart w:id="10" w:name="_Toc23434"/>
      <w:bookmarkStart w:id="11" w:name="_Toc17959"/>
      <w:bookmarkStart w:id="12" w:name="_Toc27787"/>
      <w:bookmarkStart w:id="13" w:name="_Toc20180"/>
      <w:bookmarkStart w:id="14" w:name="_Toc18049"/>
      <w:bookmarkStart w:id="15" w:name="_Toc31402"/>
      <w:r>
        <w:rPr>
          <w:rFonts w:hint="eastAsia"/>
          <w:b/>
          <w:sz w:val="44"/>
          <w:szCs w:val="44"/>
          <w:lang w:eastAsia="zh-CN"/>
        </w:rPr>
        <w:t>腾龙芳烃（漳州）有限公司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甲方：腾龙芳烃（漳州）有限公司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日</w:t>
      </w:r>
      <w:r>
        <w:rPr>
          <w:rFonts w:hint="eastAsia" w:ascii="宋体" w:hAnsi="宋体" w:cs="宋体"/>
          <w:kern w:val="0"/>
          <w:sz w:val="24"/>
        </w:rPr>
        <w:t>内将合同全部货物交付至甲方。现场收货、验收及发票接收联系人：</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w:t>
      </w:r>
      <w:r>
        <w:rPr>
          <w:rFonts w:hint="eastAsia"/>
          <w:sz w:val="24"/>
          <w:lang w:val="en-US" w:eastAsia="zh-CN"/>
        </w:rPr>
        <w:t>及双方签定的技术协议要求进行</w:t>
      </w:r>
      <w:r>
        <w:rPr>
          <w:rFonts w:hint="eastAsia"/>
          <w:sz w:val="24"/>
          <w:lang w:eastAsia="zh-CN"/>
        </w:rPr>
        <w:t xml:space="preserve">验收合格后，乙方提供合同总额的税率为 </w:t>
      </w:r>
      <w:r>
        <w:rPr>
          <w:rFonts w:hint="eastAsia"/>
          <w:sz w:val="24"/>
          <w:lang w:val="en-US" w:eastAsia="zh-CN"/>
        </w:rPr>
        <w:t xml:space="preserve"> </w:t>
      </w:r>
      <w:r>
        <w:rPr>
          <w:rFonts w:hint="eastAsia"/>
          <w:sz w:val="24"/>
          <w:lang w:eastAsia="zh-CN"/>
        </w:rPr>
        <w:t>%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r>
        <w:rPr>
          <w:rFonts w:hint="eastAsia"/>
          <w:sz w:val="24"/>
          <w:szCs w:val="22"/>
          <w:lang w:eastAsia="zh-CN"/>
        </w:rPr>
        <w:t>若乙方未按照甲方通知进行修改、更换，甲方可自行或另行委托第三方修复或更换，产生的一切费用由乙方承担，其中包括但不限于对产品整改所需的相关的一切场地费、更换费用、运费及保险费、设备费用等。</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w:t>
      </w:r>
      <w:r>
        <w:rPr>
          <w:rFonts w:hint="eastAsia"/>
          <w:sz w:val="24"/>
          <w:lang w:val="en-US" w:eastAsia="zh-CN"/>
        </w:rPr>
        <w:t>双方签定的</w:t>
      </w:r>
      <w:r>
        <w:rPr>
          <w:rFonts w:hint="eastAsia"/>
          <w:sz w:val="24"/>
          <w:lang w:eastAsia="zh-CN"/>
        </w:rPr>
        <w:t>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14:textFill>
            <w14:solidFill>
              <w14:schemeClr w14:val="tx1"/>
            </w14:solidFill>
          </w14:textFill>
        </w:rPr>
        <w:t xml:space="preserve"> 0.1 </w:t>
      </w:r>
      <w:r>
        <w:rPr>
          <w:rFonts w:hint="eastAsia"/>
          <w:color w:val="000000" w:themeColor="text1"/>
          <w:sz w:val="24"/>
          <w:lang w:eastAsia="zh-CN"/>
          <w14:textFill>
            <w14:solidFill>
              <w14:schemeClr w14:val="tx1"/>
            </w14:solidFill>
          </w14:textFill>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腾龙芳烃（漳州）有限公司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仪表团队智能水样采样器、数采仪</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仪表团队智能水样采样器、数采仪</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仪表团队智能水样采样器、数采仪采购项目价格清单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390"/>
        <w:gridCol w:w="1110"/>
        <w:gridCol w:w="2340"/>
        <w:gridCol w:w="555"/>
        <w:gridCol w:w="615"/>
        <w:gridCol w:w="1137"/>
        <w:gridCol w:w="1040"/>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rPr>
              <w:t>请购单号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rPr>
              <w:t>存货编码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rPr>
              <w:t>存货名称</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rPr>
              <w:t>含税单价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rPr>
              <w:t>含税</w:t>
            </w:r>
            <w:r>
              <w:rPr>
                <w:rFonts w:hint="eastAsia"/>
                <w:color w:val="000000"/>
                <w:sz w:val="20"/>
                <w:szCs w:val="20"/>
                <w:lang w:eastAsia="zh-CN"/>
              </w:rPr>
              <w:t>小计</w:t>
            </w:r>
          </w:p>
        </w:tc>
      </w:tr>
      <w:tr>
        <w:tblPrEx>
          <w:tblCellMar>
            <w:top w:w="15" w:type="dxa"/>
            <w:left w:w="15" w:type="dxa"/>
            <w:bottom w:w="15" w:type="dxa"/>
            <w:right w:w="15" w:type="dxa"/>
          </w:tblCellMar>
        </w:tblPrEx>
        <w:trPr>
          <w:trHeight w:val="788"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QG2206280120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2907040001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数采仪</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eastAsia"/>
                <w:color w:val="000000"/>
                <w:sz w:val="20"/>
                <w:szCs w:val="20"/>
                <w:u w:val="none"/>
                <w:lang w:eastAsia="zh-CN" w:bidi="ar"/>
              </w:rPr>
            </w:pPr>
            <w:r>
              <w:rPr>
                <w:rFonts w:hint="eastAsia"/>
                <w:color w:val="000000"/>
                <w:sz w:val="20"/>
                <w:szCs w:val="20"/>
                <w:u w:val="none"/>
                <w:lang w:eastAsia="zh-CN" w:bidi="ar"/>
              </w:rPr>
              <w:t>满足HJ477-2009标准、HJ/T211-2005标准；数采仪需具有模拟量,通讯通道各6路；带4G无线传输数据设施，以双方签定的技术协议为准。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u w:val="none"/>
                <w:lang w:eastAsia="zh-CN" w:bidi="ar"/>
              </w:rPr>
            </w:pPr>
            <w:r>
              <w:rPr>
                <w:rFonts w:hint="eastAsia"/>
                <w:color w:val="000000"/>
                <w:sz w:val="20"/>
                <w:szCs w:val="20"/>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r>
      <w:tr>
        <w:tblPrEx>
          <w:tblCellMar>
            <w:top w:w="15" w:type="dxa"/>
            <w:left w:w="15" w:type="dxa"/>
            <w:bottom w:w="15" w:type="dxa"/>
            <w:right w:w="15" w:type="dxa"/>
          </w:tblCellMar>
        </w:tblPrEx>
        <w:trPr>
          <w:trHeight w:val="788"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QG2206280121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2709380021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智能水样采样器</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eastAsia"/>
                <w:color w:val="000000"/>
                <w:sz w:val="20"/>
                <w:szCs w:val="20"/>
                <w:u w:val="none"/>
                <w:lang w:eastAsia="zh-CN" w:bidi="ar"/>
              </w:rPr>
            </w:pPr>
            <w:r>
              <w:rPr>
                <w:rFonts w:hint="eastAsia"/>
                <w:color w:val="000000"/>
                <w:sz w:val="20"/>
                <w:szCs w:val="20"/>
                <w:u w:val="none"/>
                <w:lang w:eastAsia="zh-CN" w:bidi="ar"/>
              </w:rPr>
              <w:t>220VAC/带中国环境保护产品认证证书/符合HJ/ 353-2019 HJ/354-2019 HJ/355-2019水污染源在线监测系统技术规范/EPC施工及环保验收。以双方签定的技术协议为准。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u w:val="none"/>
                <w:lang w:eastAsia="zh-CN" w:bidi="ar"/>
              </w:rPr>
            </w:pPr>
            <w:r>
              <w:rPr>
                <w:rFonts w:hint="eastAsia" w:ascii="宋体" w:hAnsi="宋体" w:eastAsia="宋体" w:cs="宋体"/>
                <w:i w:val="0"/>
                <w:iCs w:val="0"/>
                <w:color w:val="000000"/>
                <w:kern w:val="0"/>
                <w:sz w:val="20"/>
                <w:szCs w:val="20"/>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u w:val="none"/>
                <w:lang w:val="en-US" w:eastAsia="zh-CN" w:bidi="ar"/>
              </w:rPr>
            </w:pPr>
            <w:r>
              <w:rPr>
                <w:rFonts w:hint="eastAsia"/>
                <w:color w:val="000000"/>
                <w:sz w:val="20"/>
                <w:szCs w:val="20"/>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r>
      <w:tr>
        <w:tblPrEx>
          <w:tblCellMar>
            <w:top w:w="15" w:type="dxa"/>
            <w:left w:w="15" w:type="dxa"/>
            <w:bottom w:w="15" w:type="dxa"/>
            <w:right w:w="15" w:type="dxa"/>
          </w:tblCellMar>
        </w:tblPrEx>
        <w:trPr>
          <w:trHeight w:val="600"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67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交货地点：漳州市古雷经济开发区福海创腾龙芳烃。</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w:t>
            </w:r>
            <w:bookmarkStart w:id="16" w:name="_GoBack"/>
            <w:r>
              <w:rPr>
                <w:rFonts w:hint="eastAsia"/>
                <w:sz w:val="24"/>
                <w:u w:val="single"/>
                <w:shd w:val="clear" w:color="FFFFFF" w:fill="D9D9D9"/>
                <w:lang w:eastAsia="zh-CN"/>
              </w:rPr>
              <w:t>13</w:t>
            </w:r>
            <w:bookmarkEnd w:id="16"/>
            <w:r>
              <w:rPr>
                <w:rFonts w:hint="eastAsia"/>
                <w:sz w:val="24"/>
                <w:u w:val="single"/>
                <w:shd w:val="clear" w:color="FFFFFF" w:fill="D9D9D9"/>
                <w:lang w:eastAsia="zh-CN"/>
              </w:rPr>
              <w:t xml:space="preserve">%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（质保期以双方签定的技术协议为准）。</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以双方签订的技术协议为准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13</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77AC"/>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56EBE"/>
    <w:rsid w:val="00A614C8"/>
    <w:rsid w:val="00A62247"/>
    <w:rsid w:val="00A6610B"/>
    <w:rsid w:val="00A70480"/>
    <w:rsid w:val="00A7270C"/>
    <w:rsid w:val="00A82B0B"/>
    <w:rsid w:val="00A878E0"/>
    <w:rsid w:val="00A87B9C"/>
    <w:rsid w:val="00A9577B"/>
    <w:rsid w:val="00A9762D"/>
    <w:rsid w:val="00A97BAC"/>
    <w:rsid w:val="00AA7F19"/>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2C4C"/>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4938E0"/>
    <w:rsid w:val="015A2996"/>
    <w:rsid w:val="0367315B"/>
    <w:rsid w:val="039452D6"/>
    <w:rsid w:val="045F771F"/>
    <w:rsid w:val="04667A13"/>
    <w:rsid w:val="061139E5"/>
    <w:rsid w:val="06F50B00"/>
    <w:rsid w:val="076E1278"/>
    <w:rsid w:val="08672610"/>
    <w:rsid w:val="087D5A4F"/>
    <w:rsid w:val="08D1141D"/>
    <w:rsid w:val="0B296DE2"/>
    <w:rsid w:val="0D0126E0"/>
    <w:rsid w:val="0FB5725B"/>
    <w:rsid w:val="10294AA3"/>
    <w:rsid w:val="10E40CA0"/>
    <w:rsid w:val="12584C20"/>
    <w:rsid w:val="136130D9"/>
    <w:rsid w:val="13805E8A"/>
    <w:rsid w:val="14494E9D"/>
    <w:rsid w:val="14762538"/>
    <w:rsid w:val="15800409"/>
    <w:rsid w:val="16AE1C29"/>
    <w:rsid w:val="16B72867"/>
    <w:rsid w:val="173600E6"/>
    <w:rsid w:val="18DD4F7E"/>
    <w:rsid w:val="19544509"/>
    <w:rsid w:val="195B58A2"/>
    <w:rsid w:val="1989465C"/>
    <w:rsid w:val="1A2360C8"/>
    <w:rsid w:val="1B6947A7"/>
    <w:rsid w:val="1E085A14"/>
    <w:rsid w:val="1E657D90"/>
    <w:rsid w:val="1ED93E25"/>
    <w:rsid w:val="1FF43DDB"/>
    <w:rsid w:val="20625E24"/>
    <w:rsid w:val="211D2E8B"/>
    <w:rsid w:val="21933AA2"/>
    <w:rsid w:val="231F5346"/>
    <w:rsid w:val="2333574E"/>
    <w:rsid w:val="25BF356F"/>
    <w:rsid w:val="25DB0C2D"/>
    <w:rsid w:val="267F6210"/>
    <w:rsid w:val="269469E7"/>
    <w:rsid w:val="26EF5299"/>
    <w:rsid w:val="27981585"/>
    <w:rsid w:val="27E149AB"/>
    <w:rsid w:val="27EE0826"/>
    <w:rsid w:val="280F47C0"/>
    <w:rsid w:val="29344EC7"/>
    <w:rsid w:val="2998140D"/>
    <w:rsid w:val="29FC3B14"/>
    <w:rsid w:val="2A056A4F"/>
    <w:rsid w:val="2B11792E"/>
    <w:rsid w:val="2F724BD0"/>
    <w:rsid w:val="2FC5779A"/>
    <w:rsid w:val="31C54755"/>
    <w:rsid w:val="3216608C"/>
    <w:rsid w:val="328F13DA"/>
    <w:rsid w:val="34655744"/>
    <w:rsid w:val="34CE14C6"/>
    <w:rsid w:val="34D84CEC"/>
    <w:rsid w:val="35DC515B"/>
    <w:rsid w:val="35E47BFC"/>
    <w:rsid w:val="3666731C"/>
    <w:rsid w:val="37AF5AB7"/>
    <w:rsid w:val="3B1C3371"/>
    <w:rsid w:val="3CC23198"/>
    <w:rsid w:val="3D687577"/>
    <w:rsid w:val="3DDF4815"/>
    <w:rsid w:val="3F426497"/>
    <w:rsid w:val="3FE669E5"/>
    <w:rsid w:val="420507FA"/>
    <w:rsid w:val="44B33DBE"/>
    <w:rsid w:val="44B70186"/>
    <w:rsid w:val="456D2C78"/>
    <w:rsid w:val="459C39D0"/>
    <w:rsid w:val="462A54F2"/>
    <w:rsid w:val="486C4718"/>
    <w:rsid w:val="4A286FFC"/>
    <w:rsid w:val="4A6A5207"/>
    <w:rsid w:val="4B410375"/>
    <w:rsid w:val="4B876203"/>
    <w:rsid w:val="50F63E28"/>
    <w:rsid w:val="5221007F"/>
    <w:rsid w:val="52926B5A"/>
    <w:rsid w:val="52B7258B"/>
    <w:rsid w:val="52F74B88"/>
    <w:rsid w:val="545C5E51"/>
    <w:rsid w:val="5486175B"/>
    <w:rsid w:val="54C636A3"/>
    <w:rsid w:val="57485930"/>
    <w:rsid w:val="57667D24"/>
    <w:rsid w:val="57C67347"/>
    <w:rsid w:val="57CE5BC3"/>
    <w:rsid w:val="59B9557B"/>
    <w:rsid w:val="59C5385A"/>
    <w:rsid w:val="5A2D3E44"/>
    <w:rsid w:val="5A3260D4"/>
    <w:rsid w:val="5AD75FB8"/>
    <w:rsid w:val="5AE1516A"/>
    <w:rsid w:val="5AFA5E4B"/>
    <w:rsid w:val="5B6A3A79"/>
    <w:rsid w:val="5C1A5F7B"/>
    <w:rsid w:val="5D7A3273"/>
    <w:rsid w:val="5E2B4120"/>
    <w:rsid w:val="601675AC"/>
    <w:rsid w:val="60342B61"/>
    <w:rsid w:val="628D3982"/>
    <w:rsid w:val="62E96122"/>
    <w:rsid w:val="645771F8"/>
    <w:rsid w:val="66CC0AF0"/>
    <w:rsid w:val="66DB4442"/>
    <w:rsid w:val="67CE38BB"/>
    <w:rsid w:val="68246BFD"/>
    <w:rsid w:val="693C3D94"/>
    <w:rsid w:val="69962A8F"/>
    <w:rsid w:val="6A3E5143"/>
    <w:rsid w:val="6A54112D"/>
    <w:rsid w:val="6A701C86"/>
    <w:rsid w:val="6A9109B8"/>
    <w:rsid w:val="6AA035AE"/>
    <w:rsid w:val="6B1C631D"/>
    <w:rsid w:val="6BCB034D"/>
    <w:rsid w:val="6C0E1756"/>
    <w:rsid w:val="6C2B2406"/>
    <w:rsid w:val="6D1B5A5A"/>
    <w:rsid w:val="6E0F2E14"/>
    <w:rsid w:val="6F1E141D"/>
    <w:rsid w:val="6F5354F8"/>
    <w:rsid w:val="6F58171F"/>
    <w:rsid w:val="71D648EC"/>
    <w:rsid w:val="727810B8"/>
    <w:rsid w:val="7293546A"/>
    <w:rsid w:val="72E05B2C"/>
    <w:rsid w:val="740A2BDE"/>
    <w:rsid w:val="751839E0"/>
    <w:rsid w:val="753C5640"/>
    <w:rsid w:val="7588579A"/>
    <w:rsid w:val="75A1093B"/>
    <w:rsid w:val="75BE7C69"/>
    <w:rsid w:val="76274F93"/>
    <w:rsid w:val="773A03CA"/>
    <w:rsid w:val="79670CA0"/>
    <w:rsid w:val="797F1EE5"/>
    <w:rsid w:val="79EB3F2F"/>
    <w:rsid w:val="79FD3C4B"/>
    <w:rsid w:val="7A1D7427"/>
    <w:rsid w:val="7B11789E"/>
    <w:rsid w:val="7B9A4474"/>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14:textFill>
        <w14:solidFill>
          <w14:schemeClr w14:val="hlink"/>
        </w14:solidFill>
      </w14:textFill>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F52AA-D2F4-41D0-A927-E3FF556A3F0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9398</Words>
  <Characters>10040</Characters>
  <Lines>79</Lines>
  <Paragraphs>22</Paragraphs>
  <TotalTime>48</TotalTime>
  <ScaleCrop>false</ScaleCrop>
  <LinksUpToDate>false</LinksUpToDate>
  <CharactersWithSpaces>10864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2022-07-07T02:29:29Z</dcterms:modified>
  <dc:title>公开招标文件（货物服务类）</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F32B36AA55114607A722539B8EA8761A</vt:lpwstr>
  </property>
</Properties>
</file>