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16" w:rsidRPr="00E0329F" w:rsidRDefault="00F41716" w:rsidP="000F4769">
      <w:pPr>
        <w:pStyle w:val="Default"/>
        <w:jc w:val="center"/>
        <w:rPr>
          <w:color w:val="000000" w:themeColor="text1"/>
          <w:sz w:val="84"/>
          <w:szCs w:val="84"/>
        </w:rPr>
      </w:pPr>
      <w:bookmarkStart w:id="0" w:name="OLE_LINK1"/>
    </w:p>
    <w:p w:rsidR="000F4769" w:rsidRPr="00485629" w:rsidRDefault="000F4769" w:rsidP="000F4769">
      <w:pPr>
        <w:pStyle w:val="Default"/>
        <w:jc w:val="center"/>
        <w:rPr>
          <w:rFonts w:ascii="仿宋" w:eastAsia="仿宋" w:hAnsi="仿宋"/>
          <w:color w:val="000000" w:themeColor="text1"/>
          <w:sz w:val="52"/>
          <w:szCs w:val="52"/>
        </w:rPr>
      </w:pPr>
      <w:r w:rsidRPr="00485629">
        <w:rPr>
          <w:rFonts w:ascii="仿宋" w:eastAsia="仿宋" w:hAnsi="仿宋" w:hint="eastAsia"/>
          <w:color w:val="000000" w:themeColor="text1"/>
          <w:sz w:val="52"/>
          <w:szCs w:val="52"/>
        </w:rPr>
        <w:t>福建福海创石油化工有限公司</w:t>
      </w:r>
      <w:bookmarkEnd w:id="0"/>
    </w:p>
    <w:p w:rsidR="00F41716" w:rsidRPr="00485629" w:rsidRDefault="00F41716" w:rsidP="000F4769">
      <w:pPr>
        <w:pStyle w:val="Default"/>
        <w:jc w:val="center"/>
        <w:rPr>
          <w:rFonts w:ascii="仿宋" w:eastAsia="仿宋" w:hAnsi="仿宋"/>
          <w:color w:val="000000" w:themeColor="text1"/>
          <w:sz w:val="52"/>
          <w:szCs w:val="52"/>
        </w:rPr>
      </w:pPr>
    </w:p>
    <w:p w:rsidR="000F4769" w:rsidRPr="00485629" w:rsidRDefault="00F80F7D" w:rsidP="000F4769">
      <w:pPr>
        <w:pStyle w:val="Default"/>
        <w:jc w:val="center"/>
        <w:rPr>
          <w:rFonts w:ascii="仿宋" w:eastAsia="仿宋" w:hAnsi="仿宋"/>
          <w:color w:val="000000" w:themeColor="text1"/>
          <w:sz w:val="52"/>
          <w:szCs w:val="52"/>
        </w:rPr>
      </w:pPr>
      <w:r w:rsidRPr="00485629">
        <w:rPr>
          <w:rFonts w:ascii="仿宋" w:eastAsia="仿宋" w:hAnsi="仿宋" w:hint="eastAsia"/>
          <w:color w:val="000000" w:themeColor="text1"/>
          <w:sz w:val="52"/>
          <w:szCs w:val="52"/>
        </w:rPr>
        <w:t>储运罐区</w:t>
      </w:r>
      <w:r w:rsidRPr="00485629">
        <w:rPr>
          <w:rFonts w:ascii="仿宋" w:eastAsia="仿宋" w:hAnsi="仿宋"/>
          <w:color w:val="000000" w:themeColor="text1"/>
          <w:sz w:val="52"/>
          <w:szCs w:val="52"/>
        </w:rPr>
        <w:t>FGS系统新增4台控制箱</w:t>
      </w:r>
    </w:p>
    <w:p w:rsidR="00C47539" w:rsidRPr="00485629" w:rsidRDefault="00C47539" w:rsidP="000F4769">
      <w:pPr>
        <w:pStyle w:val="Default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0F4769" w:rsidRPr="00485629" w:rsidRDefault="00332769" w:rsidP="000F4769">
      <w:pPr>
        <w:pStyle w:val="Default"/>
        <w:jc w:val="center"/>
        <w:rPr>
          <w:rFonts w:ascii="仿宋" w:eastAsia="仿宋" w:hAnsi="仿宋"/>
          <w:color w:val="000000" w:themeColor="text1"/>
          <w:sz w:val="52"/>
          <w:szCs w:val="52"/>
        </w:rPr>
      </w:pPr>
      <w:r w:rsidRPr="00485629">
        <w:rPr>
          <w:rFonts w:ascii="仿宋" w:eastAsia="仿宋" w:hAnsi="仿宋" w:hint="eastAsia"/>
          <w:color w:val="000000" w:themeColor="text1"/>
          <w:sz w:val="52"/>
          <w:szCs w:val="52"/>
        </w:rPr>
        <w:t>采购</w:t>
      </w:r>
      <w:r w:rsidR="000F4769" w:rsidRPr="00485629">
        <w:rPr>
          <w:rFonts w:ascii="仿宋" w:eastAsia="仿宋" w:hAnsi="仿宋" w:hint="eastAsia"/>
          <w:color w:val="000000" w:themeColor="text1"/>
          <w:sz w:val="52"/>
          <w:szCs w:val="52"/>
        </w:rPr>
        <w:t>说明</w:t>
      </w:r>
    </w:p>
    <w:p w:rsidR="00C47539" w:rsidRPr="00485629" w:rsidRDefault="00C47539" w:rsidP="0061274E">
      <w:pPr>
        <w:pStyle w:val="Default"/>
        <w:rPr>
          <w:rFonts w:ascii="仿宋" w:eastAsia="仿宋" w:hAnsi="仿宋"/>
          <w:color w:val="000000" w:themeColor="text1"/>
          <w:sz w:val="52"/>
          <w:szCs w:val="52"/>
        </w:rPr>
      </w:pPr>
      <w:bookmarkStart w:id="1" w:name="_GoBack"/>
      <w:bookmarkEnd w:id="1"/>
    </w:p>
    <w:p w:rsidR="000F4769" w:rsidRPr="00485629" w:rsidRDefault="0061274E" w:rsidP="00822D42">
      <w:pPr>
        <w:pStyle w:val="Default"/>
        <w:ind w:leftChars="413" w:left="991"/>
        <w:rPr>
          <w:rFonts w:ascii="仿宋" w:eastAsia="仿宋" w:hAnsi="仿宋"/>
          <w:color w:val="000000" w:themeColor="text1"/>
          <w:sz w:val="30"/>
          <w:szCs w:val="30"/>
        </w:rPr>
      </w:pPr>
      <w:r w:rsidRPr="00485629">
        <w:rPr>
          <w:rFonts w:ascii="仿宋" w:eastAsia="仿宋" w:hAnsi="仿宋" w:hint="eastAsia"/>
          <w:color w:val="000000" w:themeColor="text1"/>
          <w:sz w:val="30"/>
          <w:szCs w:val="30"/>
        </w:rPr>
        <w:t>仪表团队编制</w:t>
      </w:r>
      <w:r w:rsidR="00C47539" w:rsidRPr="00485629">
        <w:rPr>
          <w:rFonts w:ascii="仿宋" w:eastAsia="仿宋" w:hAnsi="仿宋" w:hint="eastAsia"/>
          <w:color w:val="000000" w:themeColor="text1"/>
          <w:sz w:val="30"/>
          <w:szCs w:val="30"/>
        </w:rPr>
        <w:t>：</w:t>
      </w:r>
    </w:p>
    <w:p w:rsidR="008D77F4" w:rsidRPr="00485629" w:rsidRDefault="008D77F4" w:rsidP="00822D42">
      <w:pPr>
        <w:pStyle w:val="Default"/>
        <w:ind w:leftChars="413" w:left="991"/>
        <w:rPr>
          <w:rFonts w:ascii="仿宋" w:eastAsia="仿宋" w:hAnsi="仿宋"/>
          <w:color w:val="000000" w:themeColor="text1"/>
          <w:sz w:val="10"/>
          <w:szCs w:val="10"/>
        </w:rPr>
      </w:pPr>
    </w:p>
    <w:p w:rsidR="00C47539" w:rsidRPr="00485629" w:rsidRDefault="0061274E" w:rsidP="00822D42">
      <w:pPr>
        <w:pStyle w:val="Default"/>
        <w:ind w:leftChars="413" w:left="991"/>
        <w:rPr>
          <w:rFonts w:ascii="仿宋" w:eastAsia="仿宋" w:hAnsi="仿宋"/>
          <w:color w:val="000000" w:themeColor="text1"/>
          <w:sz w:val="30"/>
          <w:szCs w:val="30"/>
        </w:rPr>
      </w:pPr>
      <w:r w:rsidRPr="00485629">
        <w:rPr>
          <w:rFonts w:ascii="仿宋" w:eastAsia="仿宋" w:hAnsi="仿宋" w:hint="eastAsia"/>
          <w:color w:val="000000" w:themeColor="text1"/>
          <w:sz w:val="30"/>
          <w:szCs w:val="30"/>
        </w:rPr>
        <w:t>仪表团队</w:t>
      </w:r>
      <w:r w:rsidR="00C47539" w:rsidRPr="00485629">
        <w:rPr>
          <w:rFonts w:ascii="仿宋" w:eastAsia="仿宋" w:hAnsi="仿宋" w:hint="eastAsia"/>
          <w:color w:val="000000" w:themeColor="text1"/>
          <w:sz w:val="30"/>
          <w:szCs w:val="30"/>
        </w:rPr>
        <w:t>审核：</w:t>
      </w:r>
    </w:p>
    <w:p w:rsidR="0061274E" w:rsidRPr="00485629" w:rsidRDefault="0061274E" w:rsidP="00822D42">
      <w:pPr>
        <w:pStyle w:val="Default"/>
        <w:ind w:leftChars="413" w:left="991"/>
        <w:rPr>
          <w:rFonts w:ascii="仿宋" w:eastAsia="仿宋" w:hAnsi="仿宋"/>
          <w:color w:val="000000" w:themeColor="text1"/>
          <w:sz w:val="10"/>
          <w:szCs w:val="10"/>
        </w:rPr>
      </w:pPr>
    </w:p>
    <w:p w:rsidR="0061274E" w:rsidRPr="00485629" w:rsidRDefault="0061274E" w:rsidP="00822D42">
      <w:pPr>
        <w:pStyle w:val="Default"/>
        <w:ind w:leftChars="413" w:left="991"/>
        <w:rPr>
          <w:rFonts w:ascii="仿宋" w:eastAsia="仿宋" w:hAnsi="仿宋"/>
          <w:color w:val="000000" w:themeColor="text1"/>
          <w:sz w:val="30"/>
          <w:szCs w:val="30"/>
        </w:rPr>
      </w:pPr>
      <w:r w:rsidRPr="00485629">
        <w:rPr>
          <w:rFonts w:ascii="仿宋" w:eastAsia="仿宋" w:hAnsi="仿宋" w:hint="eastAsia"/>
          <w:color w:val="000000" w:themeColor="text1"/>
          <w:sz w:val="30"/>
          <w:szCs w:val="30"/>
        </w:rPr>
        <w:t>设备管理部专业组：</w:t>
      </w:r>
    </w:p>
    <w:p w:rsidR="0061274E" w:rsidRPr="00485629" w:rsidRDefault="0061274E" w:rsidP="00822D42">
      <w:pPr>
        <w:pStyle w:val="Default"/>
        <w:ind w:leftChars="413" w:left="991"/>
        <w:rPr>
          <w:rFonts w:ascii="仿宋" w:eastAsia="仿宋" w:hAnsi="仿宋"/>
          <w:color w:val="000000" w:themeColor="text1"/>
          <w:sz w:val="10"/>
          <w:szCs w:val="10"/>
        </w:rPr>
      </w:pPr>
    </w:p>
    <w:p w:rsidR="0061274E" w:rsidRPr="00485629" w:rsidRDefault="0061274E" w:rsidP="00822D42">
      <w:pPr>
        <w:pStyle w:val="Default"/>
        <w:ind w:leftChars="413" w:left="991"/>
        <w:rPr>
          <w:rFonts w:ascii="仿宋" w:eastAsia="仿宋" w:hAnsi="仿宋"/>
          <w:color w:val="000000" w:themeColor="text1"/>
          <w:sz w:val="30"/>
          <w:szCs w:val="30"/>
        </w:rPr>
      </w:pPr>
      <w:r w:rsidRPr="00485629">
        <w:rPr>
          <w:rFonts w:ascii="仿宋" w:eastAsia="仿宋" w:hAnsi="仿宋" w:hint="eastAsia"/>
          <w:color w:val="000000" w:themeColor="text1"/>
          <w:sz w:val="30"/>
          <w:szCs w:val="30"/>
        </w:rPr>
        <w:t>设备管理部：</w:t>
      </w:r>
    </w:p>
    <w:p w:rsidR="0061274E" w:rsidRPr="00485629" w:rsidRDefault="0061274E" w:rsidP="00C47539">
      <w:pPr>
        <w:pStyle w:val="Default"/>
        <w:ind w:firstLineChars="650" w:firstLine="1950"/>
        <w:rPr>
          <w:rFonts w:ascii="仿宋" w:eastAsia="仿宋" w:hAnsi="仿宋"/>
          <w:color w:val="000000" w:themeColor="text1"/>
          <w:sz w:val="30"/>
          <w:szCs w:val="30"/>
        </w:rPr>
      </w:pPr>
    </w:p>
    <w:p w:rsidR="008D77F4" w:rsidRPr="00485629" w:rsidRDefault="008D77F4" w:rsidP="008D77F4">
      <w:pPr>
        <w:pStyle w:val="Default"/>
        <w:rPr>
          <w:rFonts w:ascii="仿宋" w:eastAsia="仿宋" w:hAnsi="仿宋"/>
          <w:color w:val="000000" w:themeColor="text1"/>
          <w:sz w:val="30"/>
          <w:szCs w:val="30"/>
        </w:rPr>
      </w:pPr>
    </w:p>
    <w:p w:rsidR="000F4769" w:rsidRPr="00485629" w:rsidRDefault="000F4769" w:rsidP="000F4769">
      <w:pPr>
        <w:pStyle w:val="Default"/>
        <w:ind w:firstLineChars="50" w:firstLine="160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485629">
        <w:rPr>
          <w:rFonts w:ascii="仿宋" w:eastAsia="仿宋" w:hAnsi="仿宋" w:hint="eastAsia"/>
          <w:color w:val="000000" w:themeColor="text1"/>
          <w:sz w:val="32"/>
          <w:szCs w:val="32"/>
        </w:rPr>
        <w:t>福建福海创石油化工有限公司</w:t>
      </w:r>
    </w:p>
    <w:p w:rsidR="000F4769" w:rsidRPr="00485629" w:rsidRDefault="000F4769" w:rsidP="00A26CE0">
      <w:pPr>
        <w:pStyle w:val="Default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:rsidR="00FB4620" w:rsidRPr="00FB4620" w:rsidRDefault="000F4769" w:rsidP="00FB4620">
      <w:pPr>
        <w:ind w:firstLine="643"/>
        <w:jc w:val="center"/>
        <w:rPr>
          <w:rFonts w:ascii="仿宋" w:eastAsia="仿宋" w:hAnsi="仿宋" w:cstheme="minorBidi"/>
          <w:b/>
          <w:sz w:val="36"/>
          <w:szCs w:val="36"/>
        </w:rPr>
      </w:pPr>
      <w:r w:rsidRPr="00E0329F">
        <w:rPr>
          <w:b/>
          <w:color w:val="000000" w:themeColor="text1"/>
          <w:sz w:val="32"/>
        </w:rPr>
        <w:br w:type="page"/>
      </w:r>
      <w:r w:rsidR="00FB4620" w:rsidRPr="00FB4620">
        <w:rPr>
          <w:rFonts w:ascii="仿宋" w:eastAsia="仿宋" w:hAnsi="仿宋" w:cstheme="minorBidi" w:hint="eastAsia"/>
          <w:b/>
          <w:sz w:val="36"/>
          <w:szCs w:val="36"/>
        </w:rPr>
        <w:lastRenderedPageBreak/>
        <w:t>储运罐区FGS系统新增4台控制箱采购说明</w:t>
      </w:r>
    </w:p>
    <w:p w:rsidR="00FB4620" w:rsidRPr="00FB4620" w:rsidRDefault="00FB4620" w:rsidP="00FB4620">
      <w:pPr>
        <w:numPr>
          <w:ilvl w:val="0"/>
          <w:numId w:val="14"/>
        </w:numPr>
        <w:spacing w:line="240" w:lineRule="auto"/>
        <w:ind w:firstLineChars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采购说明：</w:t>
      </w:r>
    </w:p>
    <w:p w:rsidR="00FB4620" w:rsidRPr="00FB4620" w:rsidRDefault="00FB4620" w:rsidP="00FB4620">
      <w:pPr>
        <w:spacing w:line="240" w:lineRule="auto"/>
        <w:ind w:left="420" w:firstLineChars="0" w:firstLine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由于罐区重大危险源安全检查，现场可燃有毒气体报警器设置数量不能满足安全要求，需增加可燃有毒气体报警器101台，目前罐区FGS系统备用通道数不足，且原控制室电缆桥架亦无法放置多余电缆，因此，需在原有的系统基础上增加远程I/O站来扩展通道，罐区地域广，增加的报警器探头分布零散，</w:t>
      </w:r>
      <w:proofErr w:type="gramStart"/>
      <w:r w:rsidRPr="00FB4620">
        <w:rPr>
          <w:rFonts w:ascii="仿宋" w:eastAsia="仿宋" w:hAnsi="仿宋" w:cstheme="minorBidi" w:hint="eastAsia"/>
          <w:sz w:val="28"/>
          <w:szCs w:val="28"/>
        </w:rPr>
        <w:t>依设计</w:t>
      </w:r>
      <w:proofErr w:type="gramEnd"/>
      <w:r w:rsidRPr="00FB4620">
        <w:rPr>
          <w:rFonts w:ascii="仿宋" w:eastAsia="仿宋" w:hAnsi="仿宋" w:cstheme="minorBidi" w:hint="eastAsia"/>
          <w:sz w:val="28"/>
          <w:szCs w:val="28"/>
        </w:rPr>
        <w:t>增加4个远程I/O控制箱接入原有罐区FGS系统。</w:t>
      </w:r>
    </w:p>
    <w:p w:rsidR="00FB4620" w:rsidRPr="00FB4620" w:rsidRDefault="00FB4620" w:rsidP="00FB4620">
      <w:pPr>
        <w:numPr>
          <w:ilvl w:val="0"/>
          <w:numId w:val="14"/>
        </w:numPr>
        <w:spacing w:line="240" w:lineRule="auto"/>
        <w:ind w:firstLineChars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机柜内容</w:t>
      </w:r>
    </w:p>
    <w:p w:rsidR="00FB4620" w:rsidRPr="00FB4620" w:rsidRDefault="00FB4620" w:rsidP="00FB4620">
      <w:pPr>
        <w:numPr>
          <w:ilvl w:val="0"/>
          <w:numId w:val="16"/>
        </w:numPr>
        <w:spacing w:line="240" w:lineRule="auto"/>
        <w:ind w:firstLineChars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承包商需完成4个完整的控制箱，名称分别是：IP-101、IP-102、IP-103、IP-104，控制箱制作要求见详细说明。</w:t>
      </w:r>
    </w:p>
    <w:p w:rsidR="00FB4620" w:rsidRPr="00FB4620" w:rsidRDefault="00FB4620" w:rsidP="00FB4620">
      <w:pPr>
        <w:numPr>
          <w:ilvl w:val="0"/>
          <w:numId w:val="16"/>
        </w:numPr>
        <w:spacing w:line="240" w:lineRule="auto"/>
        <w:ind w:firstLineChars="0" w:firstLine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增加的远程I/O站必须能通过Control Net的冗余网络无缝接入现有的FGS控制系统。原有罐区机柜FGS系统采用的是Rockwell AB Logix5000系统，系统Logix5000软件版本为V16，CPU采用1756-L61 版本16.57，Control net通讯卡为1756 CNBR/E 版本11.5。</w:t>
      </w:r>
    </w:p>
    <w:p w:rsidR="00FB4620" w:rsidRPr="00FB4620" w:rsidRDefault="00FB4620" w:rsidP="00FB4620">
      <w:pPr>
        <w:numPr>
          <w:ilvl w:val="0"/>
          <w:numId w:val="16"/>
        </w:numPr>
        <w:spacing w:line="240" w:lineRule="auto"/>
        <w:ind w:firstLineChars="0" w:firstLine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远程I/O机架通过Control net A/B冗余网络与原有系统相连，每个控制箱需配置至少64个模拟量输入点，8个数字量输出点。</w:t>
      </w:r>
    </w:p>
    <w:p w:rsidR="00FB4620" w:rsidRPr="00FB4620" w:rsidRDefault="00FB4620" w:rsidP="00FB4620">
      <w:pPr>
        <w:numPr>
          <w:ilvl w:val="0"/>
          <w:numId w:val="16"/>
        </w:numPr>
        <w:spacing w:line="240" w:lineRule="auto"/>
        <w:ind w:left="426" w:firstLineChars="0" w:firstLine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增加的控制箱Control net A/B冗余网络至原有系统节点距离为500米，现场增加设置4个远程I/O站，Control net接点地址分配为6~9，通过光纤依次链接后再接至储运控制室，通过光</w:t>
      </w:r>
      <w:r w:rsidRPr="00FB4620">
        <w:rPr>
          <w:rFonts w:ascii="仿宋" w:eastAsia="仿宋" w:hAnsi="仿宋" w:cstheme="minorBidi" w:hint="eastAsia"/>
          <w:sz w:val="28"/>
          <w:szCs w:val="28"/>
        </w:rPr>
        <w:lastRenderedPageBreak/>
        <w:t>纤转同轴模块接入原有PLC的Control net冗余网络，承包商需提供控制箱内所有的接头和光纤终端盒预制，用户只需连接光纤路由。</w:t>
      </w:r>
    </w:p>
    <w:p w:rsidR="00FB4620" w:rsidRPr="00FB4620" w:rsidRDefault="00FB4620" w:rsidP="00FB4620">
      <w:pPr>
        <w:numPr>
          <w:ilvl w:val="0"/>
          <w:numId w:val="16"/>
        </w:numPr>
        <w:spacing w:line="240" w:lineRule="auto"/>
        <w:ind w:firstLineChars="0" w:firstLine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柜内配置冗余24VDC电源（20A的容量）给现场报警器供电，带冗余耦合模块。</w:t>
      </w:r>
    </w:p>
    <w:p w:rsidR="00FB4620" w:rsidRPr="00FB4620" w:rsidRDefault="00FB4620" w:rsidP="00FB4620">
      <w:pPr>
        <w:numPr>
          <w:ilvl w:val="0"/>
          <w:numId w:val="16"/>
        </w:numPr>
        <w:spacing w:line="240" w:lineRule="auto"/>
        <w:ind w:firstLineChars="0" w:firstLine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模拟量输入通道输入全部配置浪涌保护器，电源端设置闸刀型保险端子，现场可燃有毒报警器为三线制仪表接至浪涌保护器端子。</w:t>
      </w:r>
    </w:p>
    <w:p w:rsidR="00FB4620" w:rsidRPr="00FB4620" w:rsidRDefault="00FB4620" w:rsidP="00FB4620">
      <w:pPr>
        <w:numPr>
          <w:ilvl w:val="0"/>
          <w:numId w:val="16"/>
        </w:numPr>
        <w:spacing w:line="240" w:lineRule="auto"/>
        <w:ind w:firstLineChars="0" w:firstLine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数字量输出带中间继电器隔离，继电器触点输出配24VDC电源，容量500mA,带熔断保险。</w:t>
      </w:r>
    </w:p>
    <w:p w:rsidR="00FB4620" w:rsidRPr="00FB4620" w:rsidRDefault="00FB4620" w:rsidP="00FB4620">
      <w:pPr>
        <w:numPr>
          <w:ilvl w:val="0"/>
          <w:numId w:val="16"/>
        </w:numPr>
        <w:spacing w:line="240" w:lineRule="auto"/>
        <w:ind w:firstLineChars="0" w:firstLine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控制箱交流电源输入为2路220VAC输入，为控制箱中冗余电源分别供电，每个功率单元均设置断路开关。</w:t>
      </w:r>
    </w:p>
    <w:p w:rsidR="00FB4620" w:rsidRPr="00FB4620" w:rsidRDefault="00FB4620" w:rsidP="00FB4620">
      <w:pPr>
        <w:numPr>
          <w:ilvl w:val="0"/>
          <w:numId w:val="16"/>
        </w:numPr>
        <w:spacing w:line="240" w:lineRule="auto"/>
        <w:ind w:firstLineChars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增加2台</w:t>
      </w:r>
      <w:r w:rsidRPr="00FB4620">
        <w:rPr>
          <w:rFonts w:ascii="仿宋" w:eastAsia="仿宋" w:hAnsi="仿宋" w:cstheme="minorBidi"/>
          <w:sz w:val="28"/>
          <w:szCs w:val="28"/>
        </w:rPr>
        <w:t>MicroLogix1100</w:t>
      </w:r>
      <w:r w:rsidRPr="00FB4620">
        <w:rPr>
          <w:rFonts w:ascii="仿宋" w:eastAsia="仿宋" w:hAnsi="仿宋" w:cstheme="minorBidi" w:hint="eastAsia"/>
          <w:sz w:val="28"/>
          <w:szCs w:val="28"/>
        </w:rPr>
        <w:t>，放置在原有系统柜，通过以太网接入原有FGS的PLC系统，为</w:t>
      </w:r>
      <w:r w:rsidRPr="00FB4620">
        <w:rPr>
          <w:rFonts w:ascii="仿宋" w:eastAsia="仿宋" w:hAnsi="仿宋" w:cstheme="minorBidi"/>
          <w:sz w:val="28"/>
          <w:szCs w:val="28"/>
        </w:rPr>
        <w:t>扩展增加的报警器数据与</w:t>
      </w:r>
      <w:r w:rsidRPr="00FB4620">
        <w:rPr>
          <w:rFonts w:ascii="仿宋" w:eastAsia="仿宋" w:hAnsi="仿宋" w:cstheme="minorBidi" w:hint="eastAsia"/>
          <w:sz w:val="28"/>
          <w:szCs w:val="28"/>
        </w:rPr>
        <w:t>DCS通讯使用，采用2线制RS485的Modbus RTU通讯。</w:t>
      </w:r>
    </w:p>
    <w:p w:rsidR="00FB4620" w:rsidRPr="00FB4620" w:rsidRDefault="00FB4620" w:rsidP="00FB4620">
      <w:pPr>
        <w:numPr>
          <w:ilvl w:val="0"/>
          <w:numId w:val="14"/>
        </w:numPr>
        <w:spacing w:line="240" w:lineRule="auto"/>
        <w:ind w:firstLineChars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机柜制作要求</w:t>
      </w:r>
    </w:p>
    <w:p w:rsidR="00FB4620" w:rsidRPr="00FB4620" w:rsidRDefault="00FB4620" w:rsidP="00FB4620">
      <w:pPr>
        <w:numPr>
          <w:ilvl w:val="0"/>
          <w:numId w:val="15"/>
        </w:numPr>
        <w:spacing w:line="240" w:lineRule="auto"/>
        <w:ind w:firstLineChars="0" w:firstLine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控制箱为非标准机柜，室外露天安装型，尺寸大小供应商应要求制作，材质要求316不锈钢，厚度至少2mm，防爆要求：ExdIICT4，防护等级：IP65、带防风雨遮阳罩，采用</w:t>
      </w:r>
      <w:proofErr w:type="gramStart"/>
      <w:r w:rsidRPr="00FB4620">
        <w:rPr>
          <w:rFonts w:ascii="仿宋" w:eastAsia="仿宋" w:hAnsi="仿宋" w:cstheme="minorBidi" w:hint="eastAsia"/>
          <w:sz w:val="28"/>
          <w:szCs w:val="28"/>
        </w:rPr>
        <w:t>上下双</w:t>
      </w:r>
      <w:proofErr w:type="gramEnd"/>
      <w:r w:rsidRPr="00FB4620">
        <w:rPr>
          <w:rFonts w:ascii="仿宋" w:eastAsia="仿宋" w:hAnsi="仿宋" w:cstheme="minorBidi" w:hint="eastAsia"/>
          <w:sz w:val="28"/>
          <w:szCs w:val="28"/>
        </w:rPr>
        <w:t>腔体设计，下腔体接线端子排设计，双侧或底部装M20*1.5防爆格兰。</w:t>
      </w:r>
    </w:p>
    <w:p w:rsidR="00FB4620" w:rsidRPr="00FB4620" w:rsidRDefault="00FB4620" w:rsidP="00FB4620">
      <w:pPr>
        <w:numPr>
          <w:ilvl w:val="0"/>
          <w:numId w:val="15"/>
        </w:numPr>
        <w:spacing w:line="240" w:lineRule="auto"/>
        <w:ind w:firstLineChars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控制接地铜排2个，一个是保护接地，一个是工作接地，柜内</w:t>
      </w:r>
      <w:r w:rsidRPr="00FB4620">
        <w:rPr>
          <w:rFonts w:ascii="仿宋" w:eastAsia="仿宋" w:hAnsi="仿宋" w:cstheme="minorBidi" w:hint="eastAsia"/>
          <w:sz w:val="28"/>
          <w:szCs w:val="28"/>
        </w:rPr>
        <w:lastRenderedPageBreak/>
        <w:t>浪涌保护器的接地接至工作接地铜排。</w:t>
      </w:r>
    </w:p>
    <w:p w:rsidR="00FB4620" w:rsidRPr="00FB4620" w:rsidRDefault="00FB4620" w:rsidP="00FB4620">
      <w:pPr>
        <w:numPr>
          <w:ilvl w:val="0"/>
          <w:numId w:val="15"/>
        </w:numPr>
        <w:spacing w:line="240" w:lineRule="auto"/>
        <w:ind w:firstLineChars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24VDC电源品牌要求：魏德米勒或菲尼克斯；浪涌保护器品牌：MTL或P+F；端子品牌要求：魏德米勒或菲尼克斯；空气开关品牌要求：施耐德或ABB。</w:t>
      </w:r>
    </w:p>
    <w:p w:rsidR="00FB4620" w:rsidRPr="00FB4620" w:rsidRDefault="00FB4620" w:rsidP="00FB4620">
      <w:pPr>
        <w:numPr>
          <w:ilvl w:val="0"/>
          <w:numId w:val="15"/>
        </w:numPr>
        <w:spacing w:line="240" w:lineRule="auto"/>
        <w:ind w:firstLineChars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柜内接线颜色按照国际通用标准执行。</w:t>
      </w:r>
    </w:p>
    <w:p w:rsidR="00FB4620" w:rsidRPr="00FB4620" w:rsidRDefault="00FB4620" w:rsidP="00FB4620">
      <w:pPr>
        <w:numPr>
          <w:ilvl w:val="0"/>
          <w:numId w:val="14"/>
        </w:numPr>
        <w:spacing w:line="240" w:lineRule="auto"/>
        <w:ind w:firstLineChars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其他</w:t>
      </w:r>
    </w:p>
    <w:p w:rsidR="00FB4620" w:rsidRPr="00FB4620" w:rsidRDefault="00FB4620" w:rsidP="00FB4620">
      <w:pPr>
        <w:numPr>
          <w:ilvl w:val="0"/>
          <w:numId w:val="17"/>
        </w:numPr>
        <w:spacing w:line="240" w:lineRule="auto"/>
        <w:ind w:firstLineChars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投标承包商在报价之前需与技术部门签订技术协议。</w:t>
      </w:r>
    </w:p>
    <w:p w:rsidR="00FB4620" w:rsidRDefault="00FB4620" w:rsidP="00FB4620">
      <w:pPr>
        <w:numPr>
          <w:ilvl w:val="0"/>
          <w:numId w:val="17"/>
        </w:numPr>
        <w:spacing w:line="240" w:lineRule="auto"/>
        <w:ind w:firstLineChars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承包商需保证控制箱的完整性，能完全可靠的接入原有FGS系统，系统接入时提供服务，完成增加报警器部分软件增编，上位机的修改以及与DCS的通讯。</w:t>
      </w:r>
    </w:p>
    <w:p w:rsidR="00FB4620" w:rsidRDefault="00FB4620" w:rsidP="00FB4620">
      <w:pPr>
        <w:numPr>
          <w:ilvl w:val="0"/>
          <w:numId w:val="17"/>
        </w:numPr>
        <w:spacing w:line="240" w:lineRule="auto"/>
        <w:ind w:firstLineChars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在集成控制箱前的原理图先提供给用户审查，审查合格后才能进行集成。</w:t>
      </w:r>
    </w:p>
    <w:p w:rsidR="000F4769" w:rsidRPr="00E0329F" w:rsidRDefault="000F4769" w:rsidP="00FB4620">
      <w:pPr>
        <w:pStyle w:val="a"/>
        <w:numPr>
          <w:ilvl w:val="0"/>
          <w:numId w:val="0"/>
        </w:numPr>
        <w:rPr>
          <w:color w:val="000000" w:themeColor="text1"/>
          <w:sz w:val="28"/>
        </w:rPr>
      </w:pPr>
    </w:p>
    <w:sectPr w:rsidR="000F4769" w:rsidRPr="00E0329F" w:rsidSect="00273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0B" w:rsidRDefault="005C510B" w:rsidP="000F4769">
      <w:pPr>
        <w:spacing w:line="240" w:lineRule="auto"/>
        <w:ind w:firstLine="480"/>
      </w:pPr>
      <w:r>
        <w:separator/>
      </w:r>
    </w:p>
  </w:endnote>
  <w:endnote w:type="continuationSeparator" w:id="0">
    <w:p w:rsidR="005C510B" w:rsidRDefault="005C510B" w:rsidP="000F476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7E" w:rsidRDefault="0099767E" w:rsidP="000F4769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607845"/>
      <w:docPartObj>
        <w:docPartGallery w:val="Page Numbers (Bottom of Page)"/>
        <w:docPartUnique/>
      </w:docPartObj>
    </w:sdtPr>
    <w:sdtEndPr/>
    <w:sdtContent>
      <w:sdt>
        <w:sdtPr>
          <w:id w:val="621607846"/>
          <w:docPartObj>
            <w:docPartGallery w:val="Page Numbers (Top of Page)"/>
            <w:docPartUnique/>
          </w:docPartObj>
        </w:sdtPr>
        <w:sdtEndPr/>
        <w:sdtContent>
          <w:p w:rsidR="0099767E" w:rsidRDefault="0099767E" w:rsidP="007B73F5">
            <w:pPr>
              <w:pStyle w:val="a5"/>
              <w:ind w:firstLineChars="0" w:firstLine="0"/>
              <w:jc w:val="center"/>
            </w:pPr>
            <w:r>
              <w:rPr>
                <w:lang w:val="zh-CN"/>
              </w:rPr>
              <w:t xml:space="preserve"> </w:t>
            </w:r>
            <w:r w:rsidR="00592C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92C43">
              <w:rPr>
                <w:b/>
                <w:sz w:val="24"/>
                <w:szCs w:val="24"/>
              </w:rPr>
              <w:fldChar w:fldCharType="separate"/>
            </w:r>
            <w:r w:rsidR="008634C0">
              <w:rPr>
                <w:b/>
                <w:noProof/>
              </w:rPr>
              <w:t>1</w:t>
            </w:r>
            <w:r w:rsidR="00592C4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92C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92C43">
              <w:rPr>
                <w:b/>
                <w:sz w:val="24"/>
                <w:szCs w:val="24"/>
              </w:rPr>
              <w:fldChar w:fldCharType="separate"/>
            </w:r>
            <w:r w:rsidR="008634C0">
              <w:rPr>
                <w:b/>
                <w:noProof/>
              </w:rPr>
              <w:t>4</w:t>
            </w:r>
            <w:r w:rsidR="00592C4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7E" w:rsidRDefault="0099767E" w:rsidP="000F476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0B" w:rsidRDefault="005C510B" w:rsidP="000F4769">
      <w:pPr>
        <w:spacing w:line="240" w:lineRule="auto"/>
        <w:ind w:firstLine="480"/>
      </w:pPr>
      <w:r>
        <w:separator/>
      </w:r>
    </w:p>
  </w:footnote>
  <w:footnote w:type="continuationSeparator" w:id="0">
    <w:p w:rsidR="005C510B" w:rsidRDefault="005C510B" w:rsidP="000F476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7E" w:rsidRDefault="0099767E" w:rsidP="000F4769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7E" w:rsidRDefault="0099767E" w:rsidP="009B2B50">
    <w:pPr>
      <w:pStyle w:val="a4"/>
      <w:ind w:firstLine="360"/>
    </w:pPr>
    <w:r w:rsidRPr="000F4769">
      <w:rPr>
        <w:noProof/>
      </w:rPr>
      <w:drawing>
        <wp:inline distT="0" distB="0" distL="0" distR="0">
          <wp:extent cx="4667250" cy="3905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7E" w:rsidRDefault="0099767E" w:rsidP="000F4769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）"/>
      <w:lvlJc w:val="left"/>
      <w:pPr>
        <w:tabs>
          <w:tab w:val="left" w:pos="780"/>
        </w:tabs>
        <w:ind w:left="780" w:hanging="360"/>
      </w:pPr>
      <w:rPr>
        <w:rFonts w:hint="default"/>
        <w:color w:val="000000"/>
      </w:rPr>
    </w:lvl>
    <w:lvl w:ilvl="1" w:tentative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1A3F15FC"/>
    <w:multiLevelType w:val="hybridMultilevel"/>
    <w:tmpl w:val="7B5269E2"/>
    <w:lvl w:ilvl="0" w:tplc="C28876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DEA2F3D"/>
    <w:multiLevelType w:val="hybridMultilevel"/>
    <w:tmpl w:val="E8D6DBFA"/>
    <w:lvl w:ilvl="0" w:tplc="5F9411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133A3C"/>
    <w:multiLevelType w:val="multilevel"/>
    <w:tmpl w:val="EA4CEA70"/>
    <w:lvl w:ilvl="0">
      <w:start w:val="1"/>
      <w:numFmt w:val="decimal"/>
      <w:pStyle w:val="a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476F1B"/>
    <w:multiLevelType w:val="hybridMultilevel"/>
    <w:tmpl w:val="5F941E42"/>
    <w:lvl w:ilvl="0" w:tplc="3F9EFB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EA16C86"/>
    <w:multiLevelType w:val="singleLevel"/>
    <w:tmpl w:val="5EA16C86"/>
    <w:lvl w:ilvl="0">
      <w:start w:val="1"/>
      <w:numFmt w:val="decimal"/>
      <w:suff w:val="nothing"/>
      <w:lvlText w:val="%1）"/>
      <w:lvlJc w:val="left"/>
    </w:lvl>
  </w:abstractNum>
  <w:abstractNum w:abstractNumId="6">
    <w:nsid w:val="67335536"/>
    <w:multiLevelType w:val="hybridMultilevel"/>
    <w:tmpl w:val="CB60A9DC"/>
    <w:lvl w:ilvl="0" w:tplc="B248E6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5"/>
  </w:num>
  <w:num w:numId="14">
    <w:abstractNumId w:val="2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769"/>
    <w:rsid w:val="00000E61"/>
    <w:rsid w:val="00005BB5"/>
    <w:rsid w:val="00007C0F"/>
    <w:rsid w:val="00016687"/>
    <w:rsid w:val="000243A2"/>
    <w:rsid w:val="000512D4"/>
    <w:rsid w:val="00052B5F"/>
    <w:rsid w:val="00052F67"/>
    <w:rsid w:val="00057DF0"/>
    <w:rsid w:val="000634DE"/>
    <w:rsid w:val="00070E9E"/>
    <w:rsid w:val="00091B13"/>
    <w:rsid w:val="000A0E1D"/>
    <w:rsid w:val="000A3A5F"/>
    <w:rsid w:val="000B2C15"/>
    <w:rsid w:val="000B4304"/>
    <w:rsid w:val="000C07A6"/>
    <w:rsid w:val="000C4A5C"/>
    <w:rsid w:val="000D1ECB"/>
    <w:rsid w:val="000E17BB"/>
    <w:rsid w:val="000E7D11"/>
    <w:rsid w:val="000F262E"/>
    <w:rsid w:val="000F4769"/>
    <w:rsid w:val="00116A34"/>
    <w:rsid w:val="00116BC4"/>
    <w:rsid w:val="00133CF6"/>
    <w:rsid w:val="001A22E5"/>
    <w:rsid w:val="001A4449"/>
    <w:rsid w:val="001A4B4B"/>
    <w:rsid w:val="001C561F"/>
    <w:rsid w:val="002033BA"/>
    <w:rsid w:val="00207356"/>
    <w:rsid w:val="00211A6E"/>
    <w:rsid w:val="00212BDC"/>
    <w:rsid w:val="00223AD6"/>
    <w:rsid w:val="00225D99"/>
    <w:rsid w:val="00254154"/>
    <w:rsid w:val="002722F1"/>
    <w:rsid w:val="00273D76"/>
    <w:rsid w:val="00274CB1"/>
    <w:rsid w:val="002823F3"/>
    <w:rsid w:val="00284F43"/>
    <w:rsid w:val="00290929"/>
    <w:rsid w:val="0029645C"/>
    <w:rsid w:val="002A235B"/>
    <w:rsid w:val="002A6308"/>
    <w:rsid w:val="002C628F"/>
    <w:rsid w:val="002D50D1"/>
    <w:rsid w:val="002D66D6"/>
    <w:rsid w:val="00302AF4"/>
    <w:rsid w:val="003044C8"/>
    <w:rsid w:val="00311DE1"/>
    <w:rsid w:val="003166A0"/>
    <w:rsid w:val="00324B32"/>
    <w:rsid w:val="00332769"/>
    <w:rsid w:val="003337CE"/>
    <w:rsid w:val="00334384"/>
    <w:rsid w:val="00334ECA"/>
    <w:rsid w:val="0034625E"/>
    <w:rsid w:val="00351FDA"/>
    <w:rsid w:val="003552C9"/>
    <w:rsid w:val="0037150E"/>
    <w:rsid w:val="00374BEE"/>
    <w:rsid w:val="00374FFA"/>
    <w:rsid w:val="00375F8C"/>
    <w:rsid w:val="00385AE9"/>
    <w:rsid w:val="003938EE"/>
    <w:rsid w:val="003A5BEC"/>
    <w:rsid w:val="003D6DE8"/>
    <w:rsid w:val="003E3889"/>
    <w:rsid w:val="003F38BF"/>
    <w:rsid w:val="003F70E1"/>
    <w:rsid w:val="004102B7"/>
    <w:rsid w:val="004110F0"/>
    <w:rsid w:val="00415BB5"/>
    <w:rsid w:val="00433889"/>
    <w:rsid w:val="0043760B"/>
    <w:rsid w:val="00442E7F"/>
    <w:rsid w:val="004501F1"/>
    <w:rsid w:val="00452560"/>
    <w:rsid w:val="004719B2"/>
    <w:rsid w:val="00473755"/>
    <w:rsid w:val="004757B0"/>
    <w:rsid w:val="00476CFD"/>
    <w:rsid w:val="00477EC9"/>
    <w:rsid w:val="00482853"/>
    <w:rsid w:val="00485629"/>
    <w:rsid w:val="004876B2"/>
    <w:rsid w:val="0049264B"/>
    <w:rsid w:val="00493ADA"/>
    <w:rsid w:val="004B0407"/>
    <w:rsid w:val="004B7DB4"/>
    <w:rsid w:val="004C13B3"/>
    <w:rsid w:val="004C38EC"/>
    <w:rsid w:val="004C5FA0"/>
    <w:rsid w:val="004D2770"/>
    <w:rsid w:val="004E45E2"/>
    <w:rsid w:val="004E6B1A"/>
    <w:rsid w:val="005146ED"/>
    <w:rsid w:val="00515C63"/>
    <w:rsid w:val="00520D39"/>
    <w:rsid w:val="00550CD0"/>
    <w:rsid w:val="0055474E"/>
    <w:rsid w:val="005669C7"/>
    <w:rsid w:val="00573E64"/>
    <w:rsid w:val="00592C43"/>
    <w:rsid w:val="0059731F"/>
    <w:rsid w:val="005A54F7"/>
    <w:rsid w:val="005C0472"/>
    <w:rsid w:val="005C510B"/>
    <w:rsid w:val="005D5FD5"/>
    <w:rsid w:val="005E10A1"/>
    <w:rsid w:val="005E5345"/>
    <w:rsid w:val="005E5D18"/>
    <w:rsid w:val="005F3D71"/>
    <w:rsid w:val="0061274E"/>
    <w:rsid w:val="00612D07"/>
    <w:rsid w:val="006178E6"/>
    <w:rsid w:val="00624331"/>
    <w:rsid w:val="0064357F"/>
    <w:rsid w:val="006449D4"/>
    <w:rsid w:val="00664DD9"/>
    <w:rsid w:val="006664A3"/>
    <w:rsid w:val="00666B2D"/>
    <w:rsid w:val="00691CD3"/>
    <w:rsid w:val="00696AD9"/>
    <w:rsid w:val="006A4961"/>
    <w:rsid w:val="006A7911"/>
    <w:rsid w:val="006B3007"/>
    <w:rsid w:val="006D6845"/>
    <w:rsid w:val="006E2B2D"/>
    <w:rsid w:val="006E6412"/>
    <w:rsid w:val="006F0E78"/>
    <w:rsid w:val="006F75D7"/>
    <w:rsid w:val="00703B9E"/>
    <w:rsid w:val="007101E4"/>
    <w:rsid w:val="00717AAA"/>
    <w:rsid w:val="00722EEB"/>
    <w:rsid w:val="00733990"/>
    <w:rsid w:val="00735277"/>
    <w:rsid w:val="007449F7"/>
    <w:rsid w:val="00755C94"/>
    <w:rsid w:val="00782213"/>
    <w:rsid w:val="00784AC8"/>
    <w:rsid w:val="00786079"/>
    <w:rsid w:val="007933EC"/>
    <w:rsid w:val="007B5056"/>
    <w:rsid w:val="007B73F5"/>
    <w:rsid w:val="007C0281"/>
    <w:rsid w:val="007C0AEB"/>
    <w:rsid w:val="007C289E"/>
    <w:rsid w:val="007C2BDC"/>
    <w:rsid w:val="007C5055"/>
    <w:rsid w:val="007C7CA5"/>
    <w:rsid w:val="007D6F56"/>
    <w:rsid w:val="007E32F8"/>
    <w:rsid w:val="007E4244"/>
    <w:rsid w:val="00813918"/>
    <w:rsid w:val="00816852"/>
    <w:rsid w:val="00822D42"/>
    <w:rsid w:val="008236D7"/>
    <w:rsid w:val="00827424"/>
    <w:rsid w:val="00830AC2"/>
    <w:rsid w:val="0083735D"/>
    <w:rsid w:val="00844460"/>
    <w:rsid w:val="008463F9"/>
    <w:rsid w:val="0085010B"/>
    <w:rsid w:val="0085049D"/>
    <w:rsid w:val="00852E8A"/>
    <w:rsid w:val="008634C0"/>
    <w:rsid w:val="008717CF"/>
    <w:rsid w:val="0088271C"/>
    <w:rsid w:val="00884A31"/>
    <w:rsid w:val="008B1735"/>
    <w:rsid w:val="008B17E1"/>
    <w:rsid w:val="008B3D06"/>
    <w:rsid w:val="008C6A2D"/>
    <w:rsid w:val="008D77F4"/>
    <w:rsid w:val="008E0664"/>
    <w:rsid w:val="009052F0"/>
    <w:rsid w:val="00914288"/>
    <w:rsid w:val="00916A4C"/>
    <w:rsid w:val="009405F6"/>
    <w:rsid w:val="00940729"/>
    <w:rsid w:val="00944107"/>
    <w:rsid w:val="00947E39"/>
    <w:rsid w:val="0096737F"/>
    <w:rsid w:val="009756A6"/>
    <w:rsid w:val="0099033C"/>
    <w:rsid w:val="0099601C"/>
    <w:rsid w:val="00997102"/>
    <w:rsid w:val="0099767E"/>
    <w:rsid w:val="009A466C"/>
    <w:rsid w:val="009B1EE0"/>
    <w:rsid w:val="009B2B50"/>
    <w:rsid w:val="009C6CC6"/>
    <w:rsid w:val="009D195F"/>
    <w:rsid w:val="00A05CC3"/>
    <w:rsid w:val="00A21257"/>
    <w:rsid w:val="00A2220B"/>
    <w:rsid w:val="00A2534D"/>
    <w:rsid w:val="00A26CE0"/>
    <w:rsid w:val="00A34510"/>
    <w:rsid w:val="00A34A32"/>
    <w:rsid w:val="00A5146A"/>
    <w:rsid w:val="00A61DDE"/>
    <w:rsid w:val="00A737B3"/>
    <w:rsid w:val="00A87706"/>
    <w:rsid w:val="00A925FA"/>
    <w:rsid w:val="00AA5034"/>
    <w:rsid w:val="00AE744A"/>
    <w:rsid w:val="00AE7F80"/>
    <w:rsid w:val="00AF0E99"/>
    <w:rsid w:val="00AF27F3"/>
    <w:rsid w:val="00AF5AC8"/>
    <w:rsid w:val="00B219ED"/>
    <w:rsid w:val="00B257AB"/>
    <w:rsid w:val="00B40664"/>
    <w:rsid w:val="00B41EC6"/>
    <w:rsid w:val="00B423C6"/>
    <w:rsid w:val="00B425CA"/>
    <w:rsid w:val="00B5356A"/>
    <w:rsid w:val="00B62C4F"/>
    <w:rsid w:val="00B72B2F"/>
    <w:rsid w:val="00B93DDC"/>
    <w:rsid w:val="00B9523B"/>
    <w:rsid w:val="00B96C5C"/>
    <w:rsid w:val="00BA0641"/>
    <w:rsid w:val="00BA0EEA"/>
    <w:rsid w:val="00BB72F3"/>
    <w:rsid w:val="00BC3986"/>
    <w:rsid w:val="00BC6F6D"/>
    <w:rsid w:val="00BE4972"/>
    <w:rsid w:val="00BF03DE"/>
    <w:rsid w:val="00C02EEF"/>
    <w:rsid w:val="00C04157"/>
    <w:rsid w:val="00C12707"/>
    <w:rsid w:val="00C148D6"/>
    <w:rsid w:val="00C15480"/>
    <w:rsid w:val="00C25793"/>
    <w:rsid w:val="00C31A54"/>
    <w:rsid w:val="00C3585E"/>
    <w:rsid w:val="00C47539"/>
    <w:rsid w:val="00C52964"/>
    <w:rsid w:val="00C54CE4"/>
    <w:rsid w:val="00C6240C"/>
    <w:rsid w:val="00C62ED7"/>
    <w:rsid w:val="00C707A5"/>
    <w:rsid w:val="00C80E90"/>
    <w:rsid w:val="00C812CF"/>
    <w:rsid w:val="00C9334B"/>
    <w:rsid w:val="00C93702"/>
    <w:rsid w:val="00C96324"/>
    <w:rsid w:val="00CA4B4D"/>
    <w:rsid w:val="00CB0E24"/>
    <w:rsid w:val="00CB58B4"/>
    <w:rsid w:val="00CB7CB1"/>
    <w:rsid w:val="00CF025B"/>
    <w:rsid w:val="00D14BA1"/>
    <w:rsid w:val="00D207AE"/>
    <w:rsid w:val="00D5591A"/>
    <w:rsid w:val="00D6166D"/>
    <w:rsid w:val="00D7448C"/>
    <w:rsid w:val="00D7563E"/>
    <w:rsid w:val="00D916C7"/>
    <w:rsid w:val="00D92E1F"/>
    <w:rsid w:val="00DA734D"/>
    <w:rsid w:val="00DB4F0B"/>
    <w:rsid w:val="00DC1A7D"/>
    <w:rsid w:val="00DD42A1"/>
    <w:rsid w:val="00DD59CE"/>
    <w:rsid w:val="00DD6226"/>
    <w:rsid w:val="00DF09FB"/>
    <w:rsid w:val="00DF0A3B"/>
    <w:rsid w:val="00DF2B60"/>
    <w:rsid w:val="00DF4F13"/>
    <w:rsid w:val="00DF6E57"/>
    <w:rsid w:val="00E01062"/>
    <w:rsid w:val="00E0329F"/>
    <w:rsid w:val="00E1237B"/>
    <w:rsid w:val="00E318B8"/>
    <w:rsid w:val="00E33425"/>
    <w:rsid w:val="00E4634A"/>
    <w:rsid w:val="00E5258A"/>
    <w:rsid w:val="00E5406B"/>
    <w:rsid w:val="00E54A8E"/>
    <w:rsid w:val="00E62AF1"/>
    <w:rsid w:val="00E80E02"/>
    <w:rsid w:val="00E94C69"/>
    <w:rsid w:val="00E95D02"/>
    <w:rsid w:val="00EB2FAF"/>
    <w:rsid w:val="00EB367D"/>
    <w:rsid w:val="00EB48C0"/>
    <w:rsid w:val="00EC07DC"/>
    <w:rsid w:val="00EC1635"/>
    <w:rsid w:val="00EC2790"/>
    <w:rsid w:val="00EC5EB3"/>
    <w:rsid w:val="00ED6EFF"/>
    <w:rsid w:val="00EE0C1C"/>
    <w:rsid w:val="00EF2337"/>
    <w:rsid w:val="00EF535C"/>
    <w:rsid w:val="00F0219A"/>
    <w:rsid w:val="00F13612"/>
    <w:rsid w:val="00F30FFB"/>
    <w:rsid w:val="00F41716"/>
    <w:rsid w:val="00F41977"/>
    <w:rsid w:val="00F6296B"/>
    <w:rsid w:val="00F80F7D"/>
    <w:rsid w:val="00F95B5B"/>
    <w:rsid w:val="00FA2E14"/>
    <w:rsid w:val="00FA6636"/>
    <w:rsid w:val="00FB3F9A"/>
    <w:rsid w:val="00FB4620"/>
    <w:rsid w:val="00FD3C48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4769"/>
    <w:pPr>
      <w:widowControl w:val="0"/>
      <w:spacing w:line="360" w:lineRule="auto"/>
      <w:ind w:firstLineChars="200" w:firstLine="200"/>
    </w:pPr>
    <w:rPr>
      <w:rFonts w:ascii="宋体" w:eastAsia="宋体" w:hAnsi="宋体" w:cs="Times New Roman"/>
      <w:sz w:val="24"/>
      <w:szCs w:val="18"/>
    </w:rPr>
  </w:style>
  <w:style w:type="paragraph" w:styleId="1">
    <w:name w:val="heading 1"/>
    <w:aliases w:val="1级标题"/>
    <w:basedOn w:val="a0"/>
    <w:next w:val="a0"/>
    <w:link w:val="1Char"/>
    <w:uiPriority w:val="9"/>
    <w:qFormat/>
    <w:rsid w:val="000F4769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0F4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1"/>
    <w:link w:val="a4"/>
    <w:uiPriority w:val="99"/>
    <w:rsid w:val="000F4769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0F4769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1"/>
    <w:link w:val="a5"/>
    <w:uiPriority w:val="99"/>
    <w:rsid w:val="000F4769"/>
    <w:rPr>
      <w:sz w:val="18"/>
      <w:szCs w:val="18"/>
    </w:rPr>
  </w:style>
  <w:style w:type="paragraph" w:customStyle="1" w:styleId="Default">
    <w:name w:val="Default"/>
    <w:rsid w:val="000F476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Char">
    <w:name w:val="标题 1 Char"/>
    <w:aliases w:val="1级标题 Char"/>
    <w:basedOn w:val="a1"/>
    <w:link w:val="1"/>
    <w:uiPriority w:val="9"/>
    <w:rsid w:val="000F4769"/>
    <w:rPr>
      <w:rFonts w:ascii="宋体" w:eastAsia="宋体" w:hAnsi="宋体" w:cs="Times New Roman"/>
      <w:b/>
      <w:bCs/>
      <w:kern w:val="44"/>
      <w:sz w:val="32"/>
      <w:szCs w:val="44"/>
    </w:rPr>
  </w:style>
  <w:style w:type="paragraph" w:styleId="a6">
    <w:name w:val="List Paragraph"/>
    <w:basedOn w:val="a0"/>
    <w:uiPriority w:val="34"/>
    <w:qFormat/>
    <w:rsid w:val="000F4769"/>
    <w:pPr>
      <w:ind w:firstLine="420"/>
    </w:pPr>
  </w:style>
  <w:style w:type="character" w:styleId="a7">
    <w:name w:val="Hyperlink"/>
    <w:basedOn w:val="a1"/>
    <w:uiPriority w:val="99"/>
    <w:unhideWhenUsed/>
    <w:rsid w:val="000F4769"/>
    <w:rPr>
      <w:color w:val="0000FF" w:themeColor="hyperlink"/>
      <w:u w:val="single"/>
    </w:rPr>
  </w:style>
  <w:style w:type="paragraph" w:styleId="TOC">
    <w:name w:val="TOC Heading"/>
    <w:basedOn w:val="1"/>
    <w:next w:val="a0"/>
    <w:uiPriority w:val="39"/>
    <w:unhideWhenUsed/>
    <w:qFormat/>
    <w:rsid w:val="000F4769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0"/>
    <w:next w:val="a0"/>
    <w:autoRedefine/>
    <w:uiPriority w:val="39"/>
    <w:unhideWhenUsed/>
    <w:qFormat/>
    <w:rsid w:val="000F4769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0">
    <w:name w:val="toc 1"/>
    <w:basedOn w:val="a0"/>
    <w:next w:val="a0"/>
    <w:autoRedefine/>
    <w:uiPriority w:val="39"/>
    <w:unhideWhenUsed/>
    <w:qFormat/>
    <w:rsid w:val="000F4769"/>
    <w:pPr>
      <w:widowControl/>
      <w:tabs>
        <w:tab w:val="right" w:leader="dot" w:pos="8296"/>
      </w:tabs>
      <w:spacing w:after="100" w:afterAutospacing="1" w:line="240" w:lineRule="auto"/>
      <w:ind w:firstLine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">
    <w:name w:val="Title"/>
    <w:aliases w:val="2级标题"/>
    <w:basedOn w:val="a0"/>
    <w:next w:val="a0"/>
    <w:link w:val="Char1"/>
    <w:uiPriority w:val="10"/>
    <w:qFormat/>
    <w:rsid w:val="000F4769"/>
    <w:pPr>
      <w:numPr>
        <w:numId w:val="1"/>
      </w:numPr>
      <w:spacing w:before="240" w:after="60"/>
      <w:ind w:firstLineChars="0" w:firstLine="0"/>
      <w:outlineLvl w:val="1"/>
    </w:pPr>
    <w:rPr>
      <w:rFonts w:asciiTheme="majorHAnsi" w:hAnsiTheme="majorHAnsi" w:cstheme="majorBidi"/>
      <w:bCs/>
      <w:szCs w:val="32"/>
    </w:rPr>
  </w:style>
  <w:style w:type="character" w:customStyle="1" w:styleId="Char1">
    <w:name w:val="标题 Char"/>
    <w:aliases w:val="2级标题 Char"/>
    <w:basedOn w:val="a1"/>
    <w:link w:val="a"/>
    <w:uiPriority w:val="10"/>
    <w:rsid w:val="000F4769"/>
    <w:rPr>
      <w:rFonts w:asciiTheme="majorHAnsi" w:eastAsia="宋体" w:hAnsiTheme="majorHAnsi" w:cstheme="majorBidi"/>
      <w:bCs/>
      <w:sz w:val="24"/>
      <w:szCs w:val="32"/>
    </w:rPr>
  </w:style>
  <w:style w:type="paragraph" w:styleId="a8">
    <w:name w:val="Balloon Text"/>
    <w:basedOn w:val="a0"/>
    <w:link w:val="Char2"/>
    <w:uiPriority w:val="99"/>
    <w:semiHidden/>
    <w:unhideWhenUsed/>
    <w:rsid w:val="000F4769"/>
    <w:pPr>
      <w:spacing w:line="240" w:lineRule="auto"/>
    </w:pPr>
    <w:rPr>
      <w:sz w:val="18"/>
    </w:rPr>
  </w:style>
  <w:style w:type="character" w:customStyle="1" w:styleId="Char2">
    <w:name w:val="批注框文本 Char"/>
    <w:basedOn w:val="a1"/>
    <w:link w:val="a8"/>
    <w:uiPriority w:val="99"/>
    <w:semiHidden/>
    <w:rsid w:val="000F4769"/>
    <w:rPr>
      <w:rFonts w:ascii="宋体" w:eastAsia="宋体" w:hAnsi="宋体" w:cs="Times New Roman"/>
      <w:sz w:val="18"/>
      <w:szCs w:val="18"/>
    </w:rPr>
  </w:style>
  <w:style w:type="paragraph" w:styleId="a9">
    <w:name w:val="No Spacing"/>
    <w:link w:val="Char3"/>
    <w:uiPriority w:val="1"/>
    <w:qFormat/>
    <w:rsid w:val="000F4769"/>
    <w:rPr>
      <w:kern w:val="0"/>
      <w:sz w:val="22"/>
    </w:rPr>
  </w:style>
  <w:style w:type="character" w:customStyle="1" w:styleId="Char3">
    <w:name w:val="无间隔 Char"/>
    <w:basedOn w:val="a1"/>
    <w:link w:val="a9"/>
    <w:uiPriority w:val="1"/>
    <w:rsid w:val="000F4769"/>
    <w:rPr>
      <w:kern w:val="0"/>
      <w:sz w:val="22"/>
    </w:rPr>
  </w:style>
  <w:style w:type="table" w:styleId="aa">
    <w:name w:val="Table Grid"/>
    <w:basedOn w:val="a2"/>
    <w:uiPriority w:val="59"/>
    <w:rsid w:val="00C963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China</cp:lastModifiedBy>
  <cp:revision>13</cp:revision>
  <cp:lastPrinted>2022-04-21T07:45:00Z</cp:lastPrinted>
  <dcterms:created xsi:type="dcterms:W3CDTF">2022-03-28T01:56:00Z</dcterms:created>
  <dcterms:modified xsi:type="dcterms:W3CDTF">2022-04-21T07:45:00Z</dcterms:modified>
</cp:coreProperties>
</file>