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仪表团队127台气动执行机构采购项目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（文件编号：QG2206280109）</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福建福海创石油化工有限公司仪表团队127台气动执行机构采购项</w:t>
      </w:r>
      <w:r>
        <w:rPr>
          <w:b/>
          <w:bCs/>
          <w:sz w:val="32"/>
          <w:lang w:eastAsia="zh-CN"/>
        </w:rPr>
        <w:t>目</w:t>
      </w:r>
      <w:r>
        <w:rPr>
          <w:rFonts w:hint="eastAsia"/>
          <w:b/>
          <w:bCs/>
          <w:sz w:val="32"/>
          <w:lang w:eastAsia="zh-CN"/>
        </w:rPr>
        <w:t xml:space="preserve">    </w:t>
      </w:r>
      <w:r>
        <w:rPr>
          <w:rFonts w:hint="eastAsia"/>
          <w:b/>
          <w:bCs/>
          <w:sz w:val="32"/>
          <w:lang w:val="en-US" w:eastAsia="zh-CN"/>
        </w:rPr>
        <w:t xml:space="preserve">  </w:t>
      </w:r>
      <w:r>
        <w:rPr>
          <w:rFonts w:hint="eastAsia"/>
          <w:b/>
          <w:bCs/>
          <w:sz w:val="32"/>
          <w:lang w:eastAsia="zh-CN"/>
        </w:rPr>
        <w:t xml:space="preserve">  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福建福海创石油化工有限公司仪表团队127台气动执行机构采购项目（项目编号：QG2206280109）”</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项目名称：福建福海创石油化工有限公司仪表团队127台气动执行机构采购项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ind w:firstLine="480" w:firstLineChars="200"/>
        <w:rPr>
          <w:rFonts w:hint="default"/>
          <w:lang w:val="en-US" w:eastAsia="zh-CN"/>
        </w:rPr>
      </w:pPr>
      <w:r>
        <w:rPr>
          <w:rFonts w:hint="eastAsia"/>
          <w:sz w:val="24"/>
          <w:szCs w:val="24"/>
          <w:lang w:eastAsia="zh-CN"/>
        </w:rPr>
        <w:t>127台气动执行机构</w:t>
      </w:r>
      <w:r>
        <w:rPr>
          <w:rFonts w:hint="eastAsia"/>
          <w:sz w:val="24"/>
          <w:szCs w:val="24"/>
          <w:lang w:val="en-US" w:eastAsia="zh-CN"/>
        </w:rPr>
        <w:t>采购采购清单如下</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2719020231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烟道档板执行机构\外观尺寸：L=625mm\直径：D=295mm\双作用\角行程\带手轮机构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3</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烟道档板执行机构\外观尺寸：L=1250mm\直径：D=370m\双作用\角行程\带手轮机构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快开风门气缸\外观尺寸：L=600mm\直径：D=115mm\单作用\直行程\行程210mm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32</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快开风门气缸\外观尺寸：L=370mm\直径：D=140mm\单作用\直行程\行程180mm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9</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快开风门气缸\外观尺寸：L=500mm\直径：D=140mm\单作用\直行程\行程280mm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16</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烟道挡板执行机构\外观尺寸：L=350mm\直径：D=350mm\单作用\角行程\带手轮机构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r>
      <w:tr>
        <w:tblPrEx>
          <w:tblCellMar>
            <w:top w:w="15" w:type="dxa"/>
            <w:left w:w="15" w:type="dxa"/>
            <w:bottom w:w="15" w:type="dxa"/>
            <w:right w:w="15" w:type="dxa"/>
          </w:tblCellMar>
        </w:tblPrEx>
        <w:trPr>
          <w:trHeight w:val="82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2719020206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烟道挡板执行机构\外观尺寸：L=370mm\直径：D=140mm\单作用\角行程\带手轮机构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r>
      <w:tr>
        <w:tblPrEx>
          <w:tblCellMar>
            <w:top w:w="15" w:type="dxa"/>
            <w:left w:w="15" w:type="dxa"/>
            <w:bottom w:w="15" w:type="dxa"/>
            <w:right w:w="15" w:type="dxa"/>
          </w:tblCellMar>
        </w:tblPrEx>
        <w:trPr>
          <w:trHeight w:val="124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8</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烟道挡板执行机构\外观尺寸：L=680mm\直径：D=200mm\单作用\角行程\带手轮机构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4</w:t>
            </w:r>
          </w:p>
        </w:tc>
      </w:tr>
      <w:tr>
        <w:tblPrEx>
          <w:tblCellMar>
            <w:top w:w="15" w:type="dxa"/>
            <w:left w:w="15" w:type="dxa"/>
            <w:bottom w:w="15" w:type="dxa"/>
            <w:right w:w="15" w:type="dxa"/>
          </w:tblCellMar>
        </w:tblPrEx>
        <w:trPr>
          <w:trHeight w:val="1162"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9</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烟道挡板执行机构\外观尺寸：L=800mm\直径：D=200mm\单作用\角行程\带手轮机构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2719020207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烟道挡板执行机构\外观尺寸：L=400mm\直径：D=350mm\单作用\角行程\手轮机构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烟道挡板执行机构\外观尺寸：L=980mm\直径：D=350mm\单作用\角行程\手轮机构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2719020230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烟道档板执行机构\外观尺寸：L=650mm\直径：D=230mm\双作用\角行程\带手轮机构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6</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p>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2719020209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烟道挡板执行机构\外观尺寸：L=700mm\直径：D=200mm\单作用\角行程\带手轮机构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14</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烟道挡板执行机构\外观尺寸：L=800mm\直径：D=300mm\单作用\角行程\带手轮机构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4</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2719020223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烟道档板执行机构\外观尺寸：L=900mm\直径：D=420mm\双作用\角行程\带手轮机构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16</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2719020232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烟道档板执行机构\外观尺寸：L=900mm\直径：D=260mm\双作用\角行程\带手轮机构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17</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2719020229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烟道档板执行机构\外观尺寸：L=600mm\直径：D=400mm\双作用\角行程\带手轮机构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4</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18</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2719020234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烟道档板执行机构\外观尺寸：L=780mm\直径：D=360mm\双作用\角行程\带手轮机构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17</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19</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2719020228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烟道档板执行机构\外观尺寸：L=540mm\直径：D=250mm\双作用\角行程\带手轮机构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5</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2719020224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烟道档板执行机构\外观尺寸：L=1020mm\直径：D=330mm\双作用\角行程\带手轮机构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4</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2719020226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烟道档板执行机构\外观尺寸：L=655mm\直径：D=350mm\双作用\角行程\带手轮机构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3</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烟道档板执行机构\外观尺寸：L=495mm\直径：D=250mm\双作用\角行程\带手轮机构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7</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2719020204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烟道挡板执行机构\外观尺寸：L=300mm\直径：D=125mm\双作用\角行程\带手轮机构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2719020207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烟道挡板执行机构\外观尺寸：L=400mm\直径：D=350mm\单作用\角行程\手轮机构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r>
    </w:tbl>
    <w:p>
      <w:pPr>
        <w:tabs>
          <w:tab w:val="left" w:pos="709"/>
        </w:tabs>
        <w:spacing w:line="360" w:lineRule="auto"/>
        <w:ind w:firstLine="480" w:firstLineChars="200"/>
        <w:rPr>
          <w:rFonts w:hint="eastAsia"/>
          <w:sz w:val="24"/>
          <w:szCs w:val="24"/>
          <w:lang w:val="en-US" w:eastAsia="zh-CN"/>
        </w:rPr>
      </w:pPr>
    </w:p>
    <w:p>
      <w:pPr>
        <w:tabs>
          <w:tab w:val="left" w:pos="709"/>
        </w:tabs>
        <w:spacing w:line="360" w:lineRule="auto"/>
        <w:ind w:firstLine="480" w:firstLineChars="200"/>
        <w:rPr>
          <w:lang w:eastAsia="zh-CN"/>
        </w:rPr>
      </w:pPr>
      <w:r>
        <w:rPr>
          <w:rFonts w:hint="eastAsia"/>
          <w:sz w:val="24"/>
          <w:szCs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w:t>
      </w:r>
      <w:r>
        <w:rPr>
          <w:rFonts w:hint="eastAsia"/>
          <w:color w:val="000000" w:themeColor="text1"/>
          <w:sz w:val="24"/>
          <w:szCs w:val="24"/>
          <w:lang w:eastAsia="zh-CN"/>
        </w:rPr>
        <w:t>执行机构采用国产一线知名品牌，在行业内具有一定的影响力，能提供相关的业绩支撑。公司注册资金2000万元人民币以上，通过ISO三体系认证，具有一定的自我检测能力。产品要求具有BV颁发的SIL/ATEX/MD认证等，并能提供第三方型式试验报告和IP68检测报告。</w:t>
      </w:r>
    </w:p>
    <w:p>
      <w:pPr>
        <w:pStyle w:val="2"/>
        <w:rPr>
          <w:rFonts w:hint="default"/>
          <w:lang w:val="en-US" w:eastAsia="zh-CN"/>
        </w:rPr>
      </w:pPr>
      <w:r>
        <w:rPr>
          <w:rFonts w:hint="eastAsia"/>
          <w:color w:val="000000" w:themeColor="text1"/>
          <w:sz w:val="24"/>
          <w:szCs w:val="24"/>
          <w:lang w:val="en-US" w:eastAsia="zh-CN"/>
        </w:rPr>
        <w:t>另产品需具备以下质量要求：</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1）</w:t>
      </w:r>
      <w:r>
        <w:rPr>
          <w:rFonts w:hint="eastAsia"/>
          <w:color w:val="000000" w:themeColor="text1"/>
          <w:sz w:val="24"/>
          <w:szCs w:val="24"/>
          <w:lang w:eastAsia="zh-CN"/>
        </w:rPr>
        <w:t>.齿轮齿条执行机构采用双活塞对称式紧凑型结构，调节螺栓采用2205/2507双相钢材质，其余标准件采用THE不锈钢材质。拨叉式执行机构采用模块化结构，内导向型设计，直线运动转化为旋转运动时要求设置四方形铜滑块机构，箱体和拨叉要求采用球墨铸铁材质，气缸盖要求采用球墨铸铁材质，销轴要求采用高强度铬钼合金钢材质，调节螺栓性能等级为12.9级，执行机构各连接部分要求设置防水防尘结构；</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2）</w:t>
      </w:r>
      <w:r>
        <w:rPr>
          <w:rFonts w:hint="eastAsia"/>
          <w:color w:val="000000" w:themeColor="text1"/>
          <w:sz w:val="24"/>
          <w:szCs w:val="24"/>
          <w:lang w:eastAsia="zh-CN"/>
        </w:rPr>
        <w:t>.齿轮齿条和拨叉式执行机构要求具有开关位±6度调节功能。活塞式直行程配闸阀时要求具有下限位可调功能，配楔式闸阀及波纹管闸阀时，选用带辅助缸助推功能的双缸双作用。所有带手轮机构的，要求带插销锁止功能，防止误操作。所有单作用执行机构，弹簧采用预压缩设计，防止拆卸误操作，引起弹簧作用力的事故；</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3）</w:t>
      </w:r>
      <w:r>
        <w:rPr>
          <w:rFonts w:hint="eastAsia"/>
          <w:color w:val="000000" w:themeColor="text1"/>
          <w:sz w:val="24"/>
          <w:szCs w:val="24"/>
          <w:lang w:eastAsia="zh-CN"/>
        </w:rPr>
        <w:t>.齿轮齿条执行机构缸体上下表面要求采用必要的加工手段保证平行度，缸体轴孔和大孔要求采用一次成型（装夹）加工工艺，活塞进行齿面硬化处理和氧化防腐处理，齿轴底部八角孔和齿形要求采用冷挤压一次成型工艺或机加工工艺，底部八角孔不得有“喇叭口”。拨叉式执行机构箱体要求采用卧式回转一次成型加工工艺，拨叉要求进行整体热处理，箱体底部输出法兰要求严格按ISO-5211标准带定位止口并设置防转键销。拨叉缸筒要求珩磨并进行镀铬抛光处理，活塞杆要求进行调质处理并进行镀铬抛光处理；</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4）</w:t>
      </w:r>
      <w:r>
        <w:rPr>
          <w:rFonts w:hint="eastAsia"/>
          <w:color w:val="000000" w:themeColor="text1"/>
          <w:sz w:val="24"/>
          <w:szCs w:val="24"/>
          <w:lang w:eastAsia="zh-CN"/>
        </w:rPr>
        <w:t>.齿轮齿条执行机构的氧化层厚度要求不低于30μm。拨叉式执行机构整体采用并满足C5-M（高含盐度的沿海和海上区域）环境的重防腐涂装工艺，涂装防锈需执行国际标准ISO 8501, ISO 8503，SSPC and SIS 055900。所有涂料必须选用佐敦牌（JOTUN）或阿克苏诺贝尔（Akzonobel）海洋重防腐油漆，严格执行涂装防锈施工规范，漆膜厚度不少于250µm。</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2</w:t>
      </w:r>
      <w:r>
        <w:rPr>
          <w:rFonts w:hint="eastAsia"/>
          <w:color w:val="000000" w:themeColor="text1"/>
          <w:lang w:eastAsia="zh-CN"/>
        </w:rPr>
        <w:t>0000元整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0"/>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注明用途：127台气动执行机构采购项目参选</w:t>
      </w:r>
      <w:r>
        <w:rPr>
          <w:color w:val="000000" w:themeColor="text1"/>
          <w:lang w:eastAsia="zh-CN"/>
        </w:rPr>
        <w:t>保证金</w:t>
      </w:r>
      <w:r>
        <w:rPr>
          <w:rFonts w:hint="eastAsia"/>
          <w:color w:val="000000" w:themeColor="text1"/>
          <w:lang w:eastAsia="zh-CN"/>
        </w:rPr>
        <w:t>。</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27</w:t>
      </w:r>
      <w:bookmarkStart w:id="16" w:name="_GoBack"/>
      <w:bookmarkEnd w:id="16"/>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福建福海创石油化工有限公司仪表团队127台气动执行机构采购。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rFonts w:hint="eastAsia"/>
          <w:lang w:val="en-US"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"javascript:showV3XMemberCard('4897883117975784237',window)" \o "牛泽文" </w:instrText>
      </w:r>
      <w:r>
        <w:rPr>
          <w:rFonts w:hint="eastAsia"/>
          <w:color w:val="000000" w:themeColor="text1"/>
          <w:sz w:val="24"/>
          <w:szCs w:val="24"/>
          <w:lang w:val="en-US" w:eastAsia="zh-CN"/>
        </w:rPr>
        <w:fldChar w:fldCharType="separate"/>
      </w:r>
      <w:r>
        <w:rPr>
          <w:rFonts w:hint="default"/>
          <w:color w:val="000000" w:themeColor="text1"/>
          <w:sz w:val="24"/>
          <w:szCs w:val="24"/>
          <w:lang w:val="en-US" w:eastAsia="zh-CN"/>
        </w:rPr>
        <w:t>牛泽文</w:t>
      </w:r>
      <w:r>
        <w:rPr>
          <w:rFonts w:hint="default"/>
          <w:color w:val="000000" w:themeColor="text1"/>
          <w:sz w:val="24"/>
          <w:szCs w:val="24"/>
          <w:lang w:val="en-US" w:eastAsia="zh-CN"/>
        </w:rPr>
        <w:fldChar w:fldCharType="end"/>
      </w:r>
      <w:r>
        <w:rPr>
          <w:rFonts w:hint="eastAsia"/>
          <w:color w:val="000000" w:themeColor="text1"/>
          <w:sz w:val="24"/>
          <w:szCs w:val="24"/>
          <w:lang w:val="en-US" w:eastAsia="zh-CN"/>
        </w:rPr>
        <w:t xml:space="preserve"> 0596-6311392, zwniu@fhcpec.com.cn  </w:t>
      </w:r>
      <w:r>
        <w:rPr>
          <w:rFonts w:hint="default"/>
          <w:color w:val="000000" w:themeColor="text1"/>
          <w:sz w:val="24"/>
          <w:szCs w:val="24"/>
          <w:lang w:val="en-US" w:eastAsia="zh-CN"/>
        </w:rPr>
        <w:t> </w:t>
      </w:r>
      <w:r>
        <w:rPr>
          <w:rFonts w:hint="eastAsia"/>
          <w:color w:val="000000" w:themeColor="text1"/>
          <w:sz w:val="24"/>
          <w:szCs w:val="24"/>
          <w:lang w:val="en-US" w:eastAsia="zh-CN"/>
        </w:rPr>
        <w:t>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w:t>
      </w:r>
      <w:r>
        <w:rPr>
          <w:rFonts w:hint="eastAsia"/>
          <w:color w:val="000000" w:themeColor="text1"/>
          <w:sz w:val="24"/>
          <w:szCs w:val="24"/>
          <w:lang w:eastAsia="zh-CN"/>
        </w:rPr>
        <w:t>执行机构采用国产一线知名品牌，在行业内具有一定的影响力，能提供相关的业绩支撑。公司注册资金2000万元人民币以上，通过ISO三体系认证，具有一定的自我检测能力。产品要求具有BV颁发的SIL/ATEX/MD认证等，并能提供第三方型式试验报告和IP68检测报告。</w:t>
      </w:r>
    </w:p>
    <w:p>
      <w:pPr>
        <w:pStyle w:val="2"/>
        <w:rPr>
          <w:rFonts w:hint="default"/>
          <w:lang w:val="en-US" w:eastAsia="zh-CN"/>
        </w:rPr>
      </w:pPr>
      <w:r>
        <w:rPr>
          <w:rFonts w:hint="eastAsia"/>
          <w:color w:val="000000" w:themeColor="text1"/>
          <w:sz w:val="24"/>
          <w:szCs w:val="24"/>
          <w:lang w:val="en-US" w:eastAsia="zh-CN"/>
        </w:rPr>
        <w:t>另产品需具备以下质量要求：</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1）</w:t>
      </w:r>
      <w:r>
        <w:rPr>
          <w:rFonts w:hint="eastAsia"/>
          <w:color w:val="000000" w:themeColor="text1"/>
          <w:sz w:val="24"/>
          <w:szCs w:val="24"/>
          <w:lang w:eastAsia="zh-CN"/>
        </w:rPr>
        <w:t>.齿轮齿条执行机构采用双活塞对称式紧凑型结构，调节螺栓采用2205/2507双相钢材质，其余标准件采用THE不锈钢材质。拨叉式执行机构采用模块化结构，内导向型设计，直线运动转化为旋转运动时要求设置四方形铜滑块机构，箱体和拨叉要求采用球墨铸铁材质，气缸盖要求采用球墨铸铁材质，销轴要求采用高强度铬钼合金钢材质，调节螺栓性能等级为12.9级，执行机构各连接部分要求设置防水防尘结构；</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2）</w:t>
      </w:r>
      <w:r>
        <w:rPr>
          <w:rFonts w:hint="eastAsia"/>
          <w:color w:val="000000" w:themeColor="text1"/>
          <w:sz w:val="24"/>
          <w:szCs w:val="24"/>
          <w:lang w:eastAsia="zh-CN"/>
        </w:rPr>
        <w:t>.齿轮齿条和拨叉式执行机构要求具有开关位±6度调节功能。活塞式直行程配闸阀时要求具有下限位可调功能，配楔式闸阀及波纹管闸阀时，选用带辅助缸助推功能的双缸双作用。所有带手轮机构的，要求带插销锁止功能，防止误操作。所有单作用执行机构，弹簧采用预压缩设计，防止拆卸误操作，引起弹簧作用力的事故；</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3）</w:t>
      </w:r>
      <w:r>
        <w:rPr>
          <w:rFonts w:hint="eastAsia"/>
          <w:color w:val="000000" w:themeColor="text1"/>
          <w:sz w:val="24"/>
          <w:szCs w:val="24"/>
          <w:lang w:eastAsia="zh-CN"/>
        </w:rPr>
        <w:t>.齿轮齿条执行机构缸体上下表面要求采用必要的加工手段保证平行度，缸体轴孔和大孔要求采用一次成型（装夹）加工工艺，活塞进行齿面硬化处理和氧化防腐处理，齿轴底部八角孔和齿形要求采用冷挤压一次成型工艺或机加工工艺，底部八角孔不得有“喇叭口”。拨叉式执行机构箱体要求采用卧式回转一次成型加工工艺，拨叉要求进行整体热处理，箱体底部输出法兰要求严格按ISO-5211标准带定位止口并设置防转键销。拨叉缸筒要求珩磨并进行镀铬抛光处理，活塞杆要求进行调质处理并进行镀铬抛光处理；</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4）</w:t>
      </w:r>
      <w:r>
        <w:rPr>
          <w:rFonts w:hint="eastAsia"/>
          <w:color w:val="000000" w:themeColor="text1"/>
          <w:sz w:val="24"/>
          <w:szCs w:val="24"/>
          <w:lang w:eastAsia="zh-CN"/>
        </w:rPr>
        <w:t>.齿轮齿条执行机构的氧化层厚度要求不低于30μm。拨叉式执行机构整体采用并满足C5-M（高含盐度的沿海和海上区域）环境的重防腐涂装工艺，涂装防锈需执行国际标准ISO 8501, ISO 8503，SSPC and SIS 055900。所有涂料必须选用佐敦牌（JOTUN）或阿克苏诺贝尔（Akzonobel）海洋重防腐油漆，严格执行涂装防锈施工规范，漆膜厚度不少于250µm。</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2</w:t>
      </w:r>
      <w:r>
        <w:rPr>
          <w:rFonts w:hint="eastAsia"/>
          <w:color w:val="000000" w:themeColor="text1"/>
          <w:lang w:eastAsia="zh-CN"/>
        </w:rPr>
        <w:t>0000元整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0"/>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注明用途：127台气动执行机构采购项目参选</w:t>
      </w:r>
      <w:r>
        <w:rPr>
          <w:color w:val="000000" w:themeColor="text1"/>
          <w:lang w:eastAsia="zh-CN"/>
        </w:rPr>
        <w:t>保证金</w:t>
      </w:r>
      <w:r>
        <w:rPr>
          <w:rFonts w:hint="eastAsia"/>
          <w:color w:val="000000" w:themeColor="text1"/>
          <w:lang w:eastAsia="zh-CN"/>
        </w:rPr>
        <w:t>。</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94.129</w:t>
      </w:r>
      <w:r>
        <w:rPr>
          <w:rFonts w:hint="eastAsia"/>
          <w:b/>
          <w:color w:val="FF0000"/>
          <w:lang w:eastAsia="zh-CN"/>
        </w:rPr>
        <w:t>万元整（含税</w:t>
      </w:r>
      <w:r>
        <w:rPr>
          <w:rFonts w:hint="eastAsia"/>
          <w:b/>
          <w:color w:val="FF0000"/>
          <w:lang w:val="en-US" w:eastAsia="zh-CN"/>
        </w:rPr>
        <w:t>13%</w:t>
      </w:r>
      <w:r>
        <w:rPr>
          <w:rFonts w:hint="eastAsia"/>
          <w:b/>
          <w:color w:val="FF0000"/>
          <w:lang w:eastAsia="zh-CN"/>
        </w:rPr>
        <w:t>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腾龙芳烃（漳州）有限公司”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jc w:val="center"/>
        <w:rPr>
          <w:b/>
          <w:sz w:val="44"/>
          <w:szCs w:val="44"/>
          <w:lang w:eastAsia="zh-CN"/>
        </w:rPr>
      </w:pPr>
      <w:bookmarkStart w:id="1" w:name="_Toc10991"/>
      <w:bookmarkStart w:id="2" w:name="_Toc20180"/>
      <w:bookmarkStart w:id="3" w:name="_Toc23434"/>
      <w:bookmarkStart w:id="4" w:name="_Toc20273"/>
      <w:bookmarkStart w:id="5" w:name="_Toc18049"/>
      <w:bookmarkStart w:id="6" w:name="_Toc4114"/>
      <w:bookmarkStart w:id="7" w:name="_Toc31173"/>
      <w:bookmarkStart w:id="8" w:name="_Toc2239"/>
      <w:bookmarkStart w:id="9" w:name="_Toc31402"/>
      <w:bookmarkStart w:id="10" w:name="_Toc8520"/>
      <w:bookmarkStart w:id="11" w:name="_Toc14171"/>
      <w:bookmarkStart w:id="12" w:name="_Toc352146655"/>
      <w:bookmarkStart w:id="13" w:name="_Toc17959"/>
      <w:bookmarkStart w:id="14" w:name="_Toc385779252"/>
      <w:bookmarkStart w:id="15" w:name="_Toc27787"/>
      <w:r>
        <w:rPr>
          <w:rFonts w:hint="eastAsia"/>
          <w:b/>
          <w:sz w:val="44"/>
          <w:szCs w:val="44"/>
          <w:lang w:eastAsia="zh-CN"/>
        </w:rPr>
        <w:t>腾龙芳烃（漳州）有限公司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u w:val="single"/>
          <w:lang w:val="en-US" w:eastAsia="zh-CN"/>
        </w:rPr>
        <w:t xml:space="preserve">                           </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        )</w:t>
      </w: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甲方：腾龙芳烃（漳州）有限公司</w:t>
      </w:r>
    </w:p>
    <w:p>
      <w:pPr>
        <w:ind w:firstLine="960" w:firstLineChars="300"/>
        <w:rPr>
          <w:sz w:val="32"/>
          <w:szCs w:val="32"/>
          <w:lang w:eastAsia="zh-CN"/>
        </w:rPr>
      </w:pPr>
      <w:r>
        <w:rPr>
          <w:rFonts w:hint="eastAsia"/>
          <w:sz w:val="32"/>
          <w:szCs w:val="32"/>
          <w:lang w:eastAsia="zh-CN"/>
        </w:rPr>
        <w:t>乙方：</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eastAsia="zh-CN"/>
        </w:rPr>
        <w:t>2年  月 日</w:t>
      </w:r>
    </w:p>
    <w:p>
      <w:pPr>
        <w:spacing w:line="360" w:lineRule="auto"/>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r>
        <w:rPr>
          <w:rFonts w:hint="eastAsia"/>
          <w:b/>
          <w:bCs/>
          <w:sz w:val="24"/>
          <w:szCs w:val="24"/>
          <w:u w:val="single"/>
          <w:lang w:val="en-US" w:eastAsia="zh-CN"/>
        </w:rPr>
        <w:t xml:space="preserve">             </w:t>
      </w:r>
      <w:r>
        <w:rPr>
          <w:rFonts w:hint="eastAsia"/>
          <w:b/>
          <w:bCs/>
          <w:sz w:val="24"/>
          <w:szCs w:val="24"/>
          <w:lang w:eastAsia="zh-CN"/>
        </w:rPr>
        <w:t>采购价格清单</w:t>
      </w:r>
    </w:p>
    <w:tbl>
      <w:tblPr>
        <w:tblStyle w:val="48"/>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74"/>
        <w:gridCol w:w="2426"/>
        <w:gridCol w:w="851"/>
        <w:gridCol w:w="943"/>
        <w:gridCol w:w="1311"/>
        <w:gridCol w:w="153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widowControl/>
              <w:autoSpaceDE/>
              <w:autoSpaceDN/>
              <w:jc w:val="center"/>
              <w:rPr>
                <w:lang w:eastAsia="zh-CN"/>
              </w:rPr>
            </w:pPr>
            <w:r>
              <w:rPr>
                <w:lang w:eastAsia="zh-CN"/>
              </w:rPr>
              <w:t>序号</w:t>
            </w:r>
          </w:p>
        </w:tc>
        <w:tc>
          <w:tcPr>
            <w:tcW w:w="1374" w:type="dxa"/>
            <w:vAlign w:val="center"/>
          </w:tcPr>
          <w:p>
            <w:pPr>
              <w:widowControl/>
              <w:autoSpaceDE/>
              <w:autoSpaceDN/>
              <w:jc w:val="center"/>
              <w:rPr>
                <w:lang w:eastAsia="zh-CN"/>
              </w:rPr>
            </w:pPr>
            <w:r>
              <w:rPr>
                <w:lang w:eastAsia="zh-CN"/>
              </w:rPr>
              <w:t>物品名称</w:t>
            </w:r>
          </w:p>
        </w:tc>
        <w:tc>
          <w:tcPr>
            <w:tcW w:w="2426" w:type="dxa"/>
            <w:vAlign w:val="center"/>
          </w:tcPr>
          <w:p>
            <w:pPr>
              <w:widowControl/>
              <w:autoSpaceDE/>
              <w:autoSpaceDN/>
              <w:jc w:val="center"/>
              <w:rPr>
                <w:lang w:eastAsia="zh-CN"/>
              </w:rPr>
            </w:pPr>
            <w:r>
              <w:rPr>
                <w:lang w:eastAsia="zh-CN"/>
              </w:rPr>
              <w:t>规格</w:t>
            </w:r>
            <w:r>
              <w:rPr>
                <w:rFonts w:hint="eastAsia"/>
                <w:lang w:eastAsia="zh-CN"/>
              </w:rPr>
              <w:t>/型号</w:t>
            </w:r>
          </w:p>
        </w:tc>
        <w:tc>
          <w:tcPr>
            <w:tcW w:w="851" w:type="dxa"/>
            <w:vAlign w:val="center"/>
          </w:tcPr>
          <w:p>
            <w:pPr>
              <w:widowControl/>
              <w:autoSpaceDE/>
              <w:autoSpaceDN/>
              <w:jc w:val="center"/>
              <w:rPr>
                <w:lang w:eastAsia="zh-CN"/>
              </w:rPr>
            </w:pPr>
            <w:r>
              <w:rPr>
                <w:lang w:eastAsia="zh-CN"/>
              </w:rPr>
              <w:t>数量</w:t>
            </w:r>
          </w:p>
        </w:tc>
        <w:tc>
          <w:tcPr>
            <w:tcW w:w="943" w:type="dxa"/>
            <w:vAlign w:val="center"/>
          </w:tcPr>
          <w:p>
            <w:pPr>
              <w:widowControl/>
              <w:autoSpaceDE/>
              <w:autoSpaceDN/>
              <w:jc w:val="center"/>
              <w:rPr>
                <w:lang w:eastAsia="zh-CN"/>
              </w:rPr>
            </w:pPr>
            <w:r>
              <w:rPr>
                <w:rFonts w:hint="eastAsia"/>
                <w:lang w:eastAsia="zh-CN"/>
              </w:rPr>
              <w:t>单位</w:t>
            </w:r>
          </w:p>
        </w:tc>
        <w:tc>
          <w:tcPr>
            <w:tcW w:w="1311" w:type="dxa"/>
            <w:vAlign w:val="center"/>
          </w:tcPr>
          <w:p>
            <w:pPr>
              <w:widowControl/>
              <w:autoSpaceDE/>
              <w:autoSpaceDN/>
              <w:jc w:val="center"/>
              <w:rPr>
                <w:lang w:eastAsia="zh-CN"/>
              </w:rPr>
            </w:pPr>
            <w:r>
              <w:rPr>
                <w:lang w:eastAsia="zh-CN"/>
              </w:rPr>
              <w:t>单价</w:t>
            </w:r>
            <w:r>
              <w:rPr>
                <w:rFonts w:hint="eastAsia"/>
                <w:lang w:eastAsia="zh-CN"/>
              </w:rPr>
              <w:t>(元）</w:t>
            </w:r>
          </w:p>
        </w:tc>
        <w:tc>
          <w:tcPr>
            <w:tcW w:w="1537" w:type="dxa"/>
            <w:vAlign w:val="center"/>
          </w:tcPr>
          <w:p>
            <w:pPr>
              <w:widowControl/>
              <w:autoSpaceDE/>
              <w:autoSpaceDN/>
              <w:jc w:val="center"/>
              <w:rPr>
                <w:lang w:eastAsia="zh-CN"/>
              </w:rPr>
            </w:pPr>
            <w:r>
              <w:rPr>
                <w:lang w:eastAsia="zh-CN"/>
              </w:rPr>
              <w:t>总价</w:t>
            </w:r>
            <w:r>
              <w:rPr>
                <w:rFonts w:hint="eastAsia"/>
                <w:lang w:eastAsia="zh-CN"/>
              </w:rPr>
              <w:t>（元）</w:t>
            </w:r>
          </w:p>
        </w:tc>
        <w:tc>
          <w:tcPr>
            <w:tcW w:w="677" w:type="dxa"/>
            <w:vAlign w:val="center"/>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85" w:type="dxa"/>
            <w:vAlign w:val="center"/>
          </w:tcPr>
          <w:p>
            <w:pPr>
              <w:widowControl/>
              <w:autoSpaceDE/>
              <w:autoSpaceDN/>
              <w:jc w:val="center"/>
              <w:rPr>
                <w:lang w:eastAsia="zh-CN"/>
              </w:rPr>
            </w:pPr>
            <w:r>
              <w:rPr>
                <w:rFonts w:hint="eastAsia"/>
                <w:lang w:eastAsia="zh-CN"/>
              </w:rPr>
              <w:t>1</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2</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3</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90" w:type="dxa"/>
            <w:gridSpan w:val="6"/>
            <w:vAlign w:val="center"/>
          </w:tcPr>
          <w:p>
            <w:pPr>
              <w:widowControl/>
              <w:autoSpaceDE/>
              <w:autoSpaceDN/>
              <w:jc w:val="center"/>
              <w:rPr>
                <w:lang w:eastAsia="zh-CN"/>
              </w:rPr>
            </w:pPr>
            <w:r>
              <w:rPr>
                <w:lang w:eastAsia="zh-CN"/>
              </w:rPr>
              <w:t>合计</w:t>
            </w:r>
            <w:r>
              <w:rPr>
                <w:rFonts w:hint="eastAsia"/>
                <w:lang w:eastAsia="zh-CN"/>
              </w:rPr>
              <w:t>：</w:t>
            </w:r>
          </w:p>
        </w:tc>
        <w:tc>
          <w:tcPr>
            <w:tcW w:w="2214" w:type="dxa"/>
            <w:gridSpan w:val="2"/>
            <w:vAlign w:val="center"/>
          </w:tcPr>
          <w:p>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u w:val="single"/>
          <w:lang w:eastAsia="zh-CN"/>
        </w:rPr>
        <w:t>。</w:t>
      </w:r>
      <w:r>
        <w:rPr>
          <w:rFonts w:hint="eastAsia"/>
          <w:sz w:val="24"/>
          <w:lang w:eastAsia="zh-CN"/>
        </w:rPr>
        <w:t>（以甲方提供的送货清单和地址明细为准）</w:t>
      </w:r>
    </w:p>
    <w:p>
      <w:pPr>
        <w:pStyle w:val="202"/>
        <w:spacing w:line="360" w:lineRule="auto"/>
        <w:rPr>
          <w:rFonts w:ascii="宋体" w:hAnsi="宋体" w:cs="宋体"/>
          <w:kern w:val="0"/>
          <w:sz w:val="24"/>
        </w:rPr>
      </w:pPr>
      <w:r>
        <w:rPr>
          <w:rFonts w:hint="eastAsia" w:ascii="宋体" w:hAnsi="宋体" w:cs="宋体"/>
          <w:kern w:val="0"/>
          <w:sz w:val="24"/>
        </w:rPr>
        <w:t>2.3交货时间：乙方应在合同签订生效后</w:t>
      </w:r>
      <w:r>
        <w:rPr>
          <w:rFonts w:hint="eastAsia" w:ascii="宋体" w:hAnsi="宋体" w:cs="宋体"/>
          <w:kern w:val="0"/>
          <w:sz w:val="24"/>
          <w:lang w:val="en-US" w:eastAsia="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日</w:t>
      </w:r>
      <w:r>
        <w:rPr>
          <w:rFonts w:hint="eastAsia" w:ascii="宋体" w:hAnsi="宋体" w:cs="宋体"/>
          <w:kern w:val="0"/>
          <w:sz w:val="24"/>
        </w:rPr>
        <w:t>内将合同全部货物交付至甲方。现场收货、验收及发票接收联系人：</w:t>
      </w:r>
      <w:r>
        <w:rPr>
          <w:rFonts w:hint="eastAsia" w:ascii="宋体" w:hAnsi="宋体" w:cs="宋体"/>
          <w:kern w:val="0"/>
          <w:sz w:val="24"/>
          <w:lang w:val="en-US" w:eastAsia="zh-CN"/>
        </w:rPr>
        <w:t xml:space="preserve">                                    </w:t>
      </w:r>
      <w:r>
        <w:rPr>
          <w:rFonts w:hint="eastAsia" w:ascii="宋体" w:hAnsi="宋体" w:cs="宋体"/>
          <w:kern w:val="0"/>
          <w:sz w:val="24"/>
        </w:rPr>
        <w:t>。</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w:t>
      </w:r>
      <w:r>
        <w:rPr>
          <w:rFonts w:hint="eastAsia"/>
          <w:sz w:val="24"/>
          <w:lang w:val="en-US" w:eastAsia="zh-CN"/>
        </w:rPr>
        <w:t>验收</w:t>
      </w:r>
      <w:r>
        <w:rPr>
          <w:rFonts w:hint="eastAsia"/>
          <w:sz w:val="24"/>
          <w:lang w:eastAsia="zh-CN"/>
        </w:rPr>
        <w:t>款：</w:t>
      </w: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w:t>
      </w:r>
      <w:r>
        <w:rPr>
          <w:rFonts w:hint="eastAsia"/>
          <w:sz w:val="24"/>
          <w:lang w:eastAsia="zh-CN"/>
        </w:rPr>
        <w:t>乙方</w:t>
      </w:r>
      <w:r>
        <w:rPr>
          <w:rFonts w:hint="eastAsia" w:ascii="宋体" w:hAnsi="宋体"/>
          <w:sz w:val="24"/>
          <w:szCs w:val="22"/>
          <w:lang w:eastAsia="zh-CN"/>
        </w:rPr>
        <w:t>提供合同总额的税率为</w:t>
      </w:r>
      <w:r>
        <w:rPr>
          <w:rFonts w:hint="eastAsia" w:ascii="宋体" w:hAnsi="宋体"/>
          <w:sz w:val="24"/>
          <w:szCs w:val="22"/>
          <w:u w:val="none"/>
          <w:lang w:eastAsia="zh-CN"/>
        </w:rPr>
        <w:t xml:space="preserve"> 13% 的</w:t>
      </w:r>
      <w:r>
        <w:rPr>
          <w:rFonts w:hint="eastAsia" w:ascii="宋体" w:hAnsi="宋体"/>
          <w:sz w:val="24"/>
          <w:szCs w:val="22"/>
          <w:lang w:eastAsia="zh-CN"/>
        </w:rPr>
        <w:t>增值税专用发票以及结算所需的各类清单，</w:t>
      </w:r>
      <w:r>
        <w:rPr>
          <w:rFonts w:hint="eastAsia"/>
          <w:sz w:val="24"/>
          <w:lang w:eastAsia="zh-CN"/>
        </w:rPr>
        <w:t>甲方</w:t>
      </w:r>
      <w:r>
        <w:rPr>
          <w:rFonts w:hint="eastAsia" w:ascii="宋体" w:hAnsi="宋体"/>
          <w:sz w:val="24"/>
          <w:szCs w:val="22"/>
          <w:lang w:eastAsia="zh-CN"/>
        </w:rPr>
        <w:t>收到并确认无误后支付90%的货款（即人民币</w:t>
      </w:r>
      <w:r>
        <w:rPr>
          <w:rFonts w:hint="eastAsia" w:ascii="宋体" w:hAnsi="宋体"/>
          <w:sz w:val="24"/>
          <w:szCs w:val="22"/>
          <w:u w:val="single"/>
          <w:lang w:eastAsia="zh-CN"/>
        </w:rPr>
        <w:t xml:space="preserve"> </w:t>
      </w:r>
      <w:r>
        <w:rPr>
          <w:rFonts w:hint="eastAsia"/>
          <w:sz w:val="24"/>
          <w:szCs w:val="22"/>
          <w:u w:val="single"/>
          <w:lang w:val="en-US" w:eastAsia="zh-CN"/>
        </w:rPr>
        <w:t xml:space="preserve">   </w:t>
      </w:r>
      <w:r>
        <w:rPr>
          <w:rFonts w:hint="eastAsia" w:ascii="宋体" w:hAnsi="宋体"/>
          <w:sz w:val="24"/>
          <w:szCs w:val="22"/>
          <w:lang w:eastAsia="zh-CN"/>
        </w:rPr>
        <w:t>元）；余款10%为质保金，货物验收合格且无质量问题</w:t>
      </w:r>
      <w:r>
        <w:rPr>
          <w:rFonts w:hint="eastAsia" w:ascii="宋体" w:hAnsi="宋体"/>
          <w:sz w:val="24"/>
          <w:szCs w:val="22"/>
          <w:lang w:val="en-US" w:eastAsia="zh-CN"/>
        </w:rPr>
        <w:t>从</w:t>
      </w:r>
      <w:r>
        <w:rPr>
          <w:rFonts w:hint="eastAsia" w:ascii="宋体" w:hAnsi="宋体" w:eastAsia="宋体" w:cs="宋体"/>
          <w:b w:val="0"/>
          <w:bCs w:val="0"/>
          <w:kern w:val="0"/>
          <w:sz w:val="24"/>
          <w:szCs w:val="22"/>
          <w:lang w:eastAsia="zh-CN" w:bidi="ar"/>
        </w:rPr>
        <w:t>验收合格之日起</w:t>
      </w:r>
      <w:r>
        <w:rPr>
          <w:rFonts w:hint="eastAsia" w:cs="宋体"/>
          <w:b w:val="0"/>
          <w:bCs w:val="0"/>
          <w:kern w:val="0"/>
          <w:sz w:val="24"/>
          <w:szCs w:val="22"/>
          <w:u w:val="single"/>
          <w:lang w:val="en-US" w:eastAsia="zh-CN" w:bidi="ar"/>
        </w:rPr>
        <w:t xml:space="preserve">         </w:t>
      </w:r>
      <w:r>
        <w:rPr>
          <w:rFonts w:hint="eastAsia" w:ascii="宋体" w:hAnsi="宋体" w:eastAsia="宋体" w:cs="宋体"/>
          <w:b w:val="0"/>
          <w:bCs w:val="0"/>
          <w:sz w:val="24"/>
          <w:szCs w:val="22"/>
          <w:lang w:eastAsia="zh-CN" w:bidi="ar"/>
        </w:rPr>
        <w:t>月</w:t>
      </w:r>
      <w:r>
        <w:rPr>
          <w:rFonts w:hint="eastAsia" w:ascii="宋体" w:hAnsi="宋体" w:eastAsia="宋体" w:cs="宋体"/>
          <w:sz w:val="24"/>
          <w:szCs w:val="22"/>
          <w:lang w:eastAsia="zh-CN" w:bidi="ar"/>
        </w:rPr>
        <w:t>。</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符合甲方要求，如产品不符合本合同及技术协议中约定的要求，甲方有权拒绝接受。</w:t>
      </w:r>
    </w:p>
    <w:p>
      <w:pPr>
        <w:spacing w:line="360" w:lineRule="auto"/>
        <w:rPr>
          <w:rFonts w:hint="eastAsia"/>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内，重要零件因设计和制造质量问题等非甲方原因损坏的，乙方负责免费更换。更换后机械保证自更换之日起一年内有效。在此期间因发生制造质量问题或其他设备故障的，乙方免费予以修理，乙方应在2小时内给予答复，24小时内赶至现场无偿解决，直至问题消除。</w:t>
      </w:r>
    </w:p>
    <w:p>
      <w:pPr>
        <w:spacing w:line="360" w:lineRule="auto"/>
        <w:rPr>
          <w:rFonts w:hint="eastAsia"/>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具体要求以《</w:t>
      </w:r>
      <w:r>
        <w:rPr>
          <w:rFonts w:hint="eastAsia"/>
          <w:sz w:val="24"/>
          <w:lang w:val="en-US" w:eastAsia="zh-CN"/>
        </w:rPr>
        <w:t>双方签定的</w:t>
      </w:r>
      <w:r>
        <w:rPr>
          <w:rFonts w:hint="eastAsia"/>
          <w:sz w:val="24"/>
          <w:lang w:eastAsia="zh-CN"/>
        </w:rPr>
        <w:t>技术协议》为准。</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 xml:space="preserve"> 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pPr>
      <w:r>
        <w:rPr>
          <w:rFonts w:hint="eastAsia"/>
          <w:sz w:val="24"/>
        </w:rPr>
        <w:t xml:space="preserve">    6.6其他验收条件详见技术协议。</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除本合同另有约定外，本合同产品售后服务按厂家标准提供有关质量保证和售后服务的承诺执行，国家有规定的按国家规定执行。其余质量保证详见技术协议。</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元，并应根据甲方要求进行修理、更换或采取其他补救措施，如因此造成甲方其他损失的，乙方应承担赔偿责任。累计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次验收不合格的，甲方还有权解除合同、拒绝支付任何费用，并要求乙方支付合同总价20%的违约金，违约金不足以弥补甲方损失的，甲方有权追偿。</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4"/>
        <w:snapToGrid w:val="0"/>
        <w:spacing w:line="360" w:lineRule="auto"/>
        <w:jc w:val="both"/>
        <w:rPr>
          <w:rFonts w:hAnsi="宋体"/>
          <w:color w:val="auto"/>
          <w:szCs w:val="22"/>
        </w:rPr>
      </w:pPr>
      <w:r>
        <w:t>附件</w:t>
      </w:r>
      <w:r>
        <w:rPr>
          <w:rFonts w:hint="eastAsia"/>
        </w:rPr>
        <w:t>1</w:t>
      </w:r>
      <w:r>
        <w:t>、</w:t>
      </w:r>
    </w:p>
    <w:p>
      <w:pPr>
        <w:pStyle w:val="74"/>
        <w:snapToGrid w:val="0"/>
        <w:spacing w:line="360" w:lineRule="auto"/>
        <w:jc w:val="both"/>
        <w:rPr>
          <w:rFonts w:hAnsi="宋体"/>
          <w:color w:val="auto"/>
          <w:szCs w:val="22"/>
        </w:rPr>
      </w:pPr>
      <w:r>
        <w:rPr>
          <w:rFonts w:hint="eastAsia" w:hAnsi="宋体"/>
          <w:color w:val="auto"/>
          <w:szCs w:val="22"/>
        </w:rPr>
        <w:t>附件</w:t>
      </w:r>
      <w:r>
        <w:rPr>
          <w:rFonts w:hint="eastAsia" w:hAnsi="宋体"/>
          <w:color w:val="auto"/>
          <w:szCs w:val="22"/>
          <w:lang w:val="en-US" w:eastAsia="zh-CN"/>
        </w:rPr>
        <w:t>2</w:t>
      </w:r>
      <w:r>
        <w:rPr>
          <w:rFonts w:hint="eastAsia" w:hAnsi="宋体"/>
          <w:color w:val="auto"/>
          <w:szCs w:val="22"/>
        </w:rPr>
        <w:t>、</w:t>
      </w:r>
    </w:p>
    <w:p>
      <w:pPr>
        <w:rPr>
          <w:sz w:val="24"/>
          <w:lang w:eastAsia="zh-CN"/>
        </w:rPr>
      </w:pPr>
      <w:r>
        <w:rPr>
          <w:sz w:val="24"/>
          <w:lang w:eastAsia="zh-CN"/>
        </w:rPr>
        <w:t>以下无正文，为合同盖章页。</w:t>
      </w:r>
    </w:p>
    <w:p>
      <w:pPr>
        <w:pStyle w:val="2"/>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ind w:firstLine="480" w:firstLineChars="200"/>
                    <w:jc w:val="left"/>
                    <w:rPr>
                      <w:rFonts w:hint="eastAsia"/>
                      <w:sz w:val="24"/>
                      <w:lang w:eastAsia="zh-CN"/>
                    </w:rPr>
                  </w:pPr>
                  <w:r>
                    <w:rPr>
                      <w:rFonts w:hint="eastAsia"/>
                      <w:sz w:val="24"/>
                      <w:lang w:eastAsia="zh-CN"/>
                    </w:rPr>
                    <w:t>甲方：腾龙芳烃（漳州）有限公司</w:t>
                  </w:r>
                </w:p>
              </w:tc>
              <w:tc>
                <w:tcPr>
                  <w:tcW w:w="4951" w:type="dxa"/>
                  <w:vAlign w:val="center"/>
                </w:tcPr>
                <w:p>
                  <w:pPr>
                    <w:spacing w:line="360" w:lineRule="auto"/>
                    <w:ind w:firstLine="480" w:firstLineChars="200"/>
                    <w:rPr>
                      <w:rFonts w:hint="eastAsia"/>
                      <w:sz w:val="24"/>
                      <w:lang w:eastAsia="zh-CN"/>
                    </w:rPr>
                  </w:pPr>
                  <w:r>
                    <w:rPr>
                      <w:rFonts w:hint="eastAsia"/>
                      <w:sz w:val="24"/>
                      <w:lang w:eastAsia="zh-CN"/>
                    </w:rPr>
                    <w:t xml:space="preserve">乙方：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ind w:firstLine="480" w:firstLineChars="200"/>
                    <w:jc w:val="left"/>
                    <w:rPr>
                      <w:rFonts w:hint="eastAsia"/>
                      <w:sz w:val="24"/>
                      <w:lang w:eastAsia="zh-CN"/>
                    </w:rPr>
                  </w:pPr>
                  <w:r>
                    <w:rPr>
                      <w:rFonts w:hint="eastAsia"/>
                      <w:sz w:val="24"/>
                      <w:lang w:eastAsia="zh-CN"/>
                    </w:rPr>
                    <w:t>联系地址：漳州市古雷港经济开发区腾龙路84号</w:t>
                  </w:r>
                </w:p>
              </w:tc>
              <w:tc>
                <w:tcPr>
                  <w:tcW w:w="4951" w:type="dxa"/>
                  <w:vAlign w:val="center"/>
                </w:tcPr>
                <w:p>
                  <w:pPr>
                    <w:spacing w:line="360" w:lineRule="auto"/>
                    <w:ind w:firstLine="480" w:firstLineChars="200"/>
                    <w:rPr>
                      <w:rFonts w:hint="eastAsia"/>
                      <w:sz w:val="24"/>
                      <w:lang w:eastAsia="zh-CN"/>
                    </w:rPr>
                  </w:pPr>
                  <w:r>
                    <w:rPr>
                      <w:rFonts w:hint="eastAsia"/>
                      <w:sz w:val="24"/>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ind w:firstLine="480" w:firstLineChars="200"/>
                    <w:jc w:val="left"/>
                    <w:rPr>
                      <w:rFonts w:hint="eastAsia"/>
                      <w:sz w:val="24"/>
                      <w:lang w:eastAsia="zh-CN"/>
                    </w:rPr>
                  </w:pPr>
                  <w:r>
                    <w:rPr>
                      <w:rFonts w:hint="eastAsia"/>
                      <w:sz w:val="24"/>
                      <w:lang w:eastAsia="zh-CN"/>
                    </w:rPr>
                    <w:t>电子邮箱:xumx@fhcpec.com.cn</w:t>
                  </w:r>
                </w:p>
              </w:tc>
              <w:tc>
                <w:tcPr>
                  <w:tcW w:w="4951" w:type="dxa"/>
                  <w:vAlign w:val="center"/>
                </w:tcPr>
                <w:p>
                  <w:pPr>
                    <w:spacing w:line="360" w:lineRule="auto"/>
                    <w:ind w:firstLine="480" w:firstLineChars="200"/>
                    <w:rPr>
                      <w:rFonts w:hint="eastAsia"/>
                      <w:sz w:val="24"/>
                      <w:lang w:eastAsia="zh-CN"/>
                    </w:rPr>
                  </w:pPr>
                  <w:r>
                    <w:rPr>
                      <w:rFonts w:hint="eastAsia"/>
                      <w:sz w:val="24"/>
                      <w:lang w:eastAsia="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ind w:firstLine="480" w:firstLineChars="200"/>
                    <w:jc w:val="left"/>
                    <w:rPr>
                      <w:rFonts w:hint="eastAsia"/>
                      <w:sz w:val="24"/>
                      <w:lang w:eastAsia="zh-CN"/>
                    </w:rPr>
                  </w:pPr>
                  <w:r>
                    <w:rPr>
                      <w:rFonts w:hint="eastAsia"/>
                      <w:sz w:val="24"/>
                      <w:lang w:eastAsia="zh-CN"/>
                    </w:rPr>
                    <w:t>授权委托人： 徐明兴</w:t>
                  </w:r>
                </w:p>
              </w:tc>
              <w:tc>
                <w:tcPr>
                  <w:tcW w:w="4951" w:type="dxa"/>
                  <w:vAlign w:val="center"/>
                </w:tcPr>
                <w:p>
                  <w:pPr>
                    <w:spacing w:line="360" w:lineRule="auto"/>
                    <w:ind w:firstLine="480" w:firstLineChars="200"/>
                    <w:rPr>
                      <w:rFonts w:hint="eastAsia"/>
                      <w:sz w:val="24"/>
                      <w:lang w:eastAsia="zh-CN"/>
                    </w:rPr>
                  </w:pPr>
                  <w:r>
                    <w:rPr>
                      <w:rFonts w:hint="eastAsia"/>
                      <w:sz w:val="24"/>
                      <w:lang w:eastAsia="zh-CN"/>
                    </w:rPr>
                    <w:t>法人代表：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ind w:firstLine="480" w:firstLineChars="200"/>
                    <w:jc w:val="left"/>
                    <w:rPr>
                      <w:rFonts w:hint="eastAsia"/>
                      <w:sz w:val="24"/>
                      <w:lang w:eastAsia="zh-CN"/>
                    </w:rPr>
                  </w:pPr>
                  <w:r>
                    <w:rPr>
                      <w:rFonts w:hint="eastAsia"/>
                      <w:sz w:val="24"/>
                      <w:lang w:eastAsia="zh-CN"/>
                    </w:rPr>
                    <w:t>电话：0596-6311078</w:t>
                  </w:r>
                </w:p>
              </w:tc>
              <w:tc>
                <w:tcPr>
                  <w:tcW w:w="4951" w:type="dxa"/>
                  <w:vAlign w:val="center"/>
                </w:tcPr>
                <w:p>
                  <w:pPr>
                    <w:spacing w:line="360" w:lineRule="auto"/>
                    <w:ind w:firstLine="480" w:firstLineChars="200"/>
                    <w:rPr>
                      <w:rFonts w:hint="eastAsia"/>
                      <w:sz w:val="24"/>
                      <w:lang w:eastAsia="zh-CN"/>
                    </w:rPr>
                  </w:pPr>
                  <w:r>
                    <w:rPr>
                      <w:rFonts w:hint="eastAsia"/>
                      <w:sz w:val="24"/>
                      <w:lang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ind w:firstLine="480" w:firstLineChars="200"/>
                    <w:jc w:val="left"/>
                    <w:rPr>
                      <w:rFonts w:hint="eastAsia"/>
                      <w:sz w:val="24"/>
                      <w:lang w:eastAsia="zh-CN"/>
                    </w:rPr>
                  </w:pPr>
                  <w:r>
                    <w:rPr>
                      <w:rFonts w:hint="eastAsia"/>
                      <w:sz w:val="24"/>
                      <w:lang w:eastAsia="zh-CN"/>
                    </w:rPr>
                    <w:t>开户银行：兴业银行漳州古雷支行</w:t>
                  </w:r>
                </w:p>
              </w:tc>
              <w:tc>
                <w:tcPr>
                  <w:tcW w:w="4951" w:type="dxa"/>
                  <w:vAlign w:val="center"/>
                </w:tcPr>
                <w:p>
                  <w:pPr>
                    <w:spacing w:line="360" w:lineRule="auto"/>
                    <w:ind w:firstLine="480" w:firstLineChars="200"/>
                    <w:rPr>
                      <w:rFonts w:hint="eastAsia"/>
                      <w:sz w:val="24"/>
                      <w:lang w:eastAsia="zh-CN"/>
                    </w:rPr>
                  </w:pPr>
                  <w:r>
                    <w:rPr>
                      <w:rFonts w:hint="eastAsia"/>
                      <w:sz w:val="24"/>
                      <w:lang w:eastAsia="zh-CN"/>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ind w:firstLine="480" w:firstLineChars="200"/>
                    <w:jc w:val="left"/>
                    <w:rPr>
                      <w:rFonts w:hint="eastAsia"/>
                      <w:sz w:val="24"/>
                      <w:lang w:eastAsia="zh-CN"/>
                    </w:rPr>
                  </w:pPr>
                  <w:r>
                    <w:rPr>
                      <w:rFonts w:hint="eastAsia"/>
                      <w:sz w:val="24"/>
                      <w:lang w:eastAsia="zh-CN"/>
                    </w:rPr>
                    <w:t>账号：162070100100021071</w:t>
                  </w:r>
                </w:p>
              </w:tc>
              <w:tc>
                <w:tcPr>
                  <w:tcW w:w="4951" w:type="dxa"/>
                  <w:vAlign w:val="center"/>
                </w:tcPr>
                <w:p>
                  <w:pPr>
                    <w:spacing w:line="360" w:lineRule="auto"/>
                    <w:ind w:firstLine="480" w:firstLineChars="200"/>
                    <w:rPr>
                      <w:rFonts w:hint="eastAsia"/>
                      <w:sz w:val="24"/>
                      <w:lang w:eastAsia="zh-CN"/>
                    </w:rPr>
                  </w:pPr>
                  <w:r>
                    <w:rPr>
                      <w:rFonts w:hint="eastAsia"/>
                      <w:sz w:val="24"/>
                      <w:lang w:eastAsia="zh-CN"/>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仪表团队127台气动执行机构</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pPr>
        <w:ind w:firstLine="480" w:firstLineChars="200"/>
        <w:rPr>
          <w:rFonts w:hint="eastAsia" w:ascii="Times New Roman" w:hAnsi="ˎ̥"/>
          <w:sz w:val="24"/>
          <w:szCs w:val="24"/>
          <w:lang w:eastAsia="zh-CN"/>
        </w:rPr>
      </w:pPr>
      <w:r>
        <w:rPr>
          <w:rFonts w:hint="eastAsia" w:ascii="Times New Roman" w:hAnsi="Times New Roman"/>
          <w:sz w:val="24"/>
          <w:szCs w:val="24"/>
          <w:lang w:eastAsia="zh-CN"/>
        </w:rPr>
        <w:t>在充分</w:t>
      </w:r>
      <w:r>
        <w:rPr>
          <w:rFonts w:hint="eastAsia" w:ascii="Times New Roman" w:hAnsi="ˎ̥"/>
          <w:sz w:val="24"/>
          <w:szCs w:val="24"/>
          <w:lang w:eastAsia="zh-CN"/>
        </w:rPr>
        <w:t>研究福建福海创石油化工有限公司</w:t>
      </w:r>
      <w:r>
        <w:rPr>
          <w:rFonts w:hint="eastAsia" w:ascii="Times New Roman" w:hAnsi="ˎ̥"/>
          <w:sz w:val="24"/>
          <w:szCs w:val="24"/>
          <w:u w:val="single"/>
          <w:lang w:eastAsia="zh-CN"/>
        </w:rPr>
        <w:t>仪表团队127台气动执行机构</w:t>
      </w:r>
      <w:r>
        <w:rPr>
          <w:rFonts w:hint="eastAsia" w:ascii="Times New Roman" w:hAnsi="ˎ̥"/>
          <w:sz w:val="24"/>
          <w:szCs w:val="24"/>
          <w:lang w:eastAsia="zh-CN"/>
        </w:rPr>
        <w:t>比</w:t>
      </w:r>
      <w:r>
        <w:rPr>
          <w:rFonts w:hint="eastAsia" w:ascii="Times New Roman" w:hAnsi="ˎ̥"/>
          <w:color w:val="000000" w:themeColor="text1"/>
          <w:sz w:val="24"/>
          <w:szCs w:val="24"/>
          <w:lang w:eastAsia="zh-CN"/>
        </w:rPr>
        <w:t>选文件</w:t>
      </w:r>
      <w:r>
        <w:rPr>
          <w:rFonts w:hint="eastAsia" w:ascii="Times New Roman" w:hAnsi="ˎ̥"/>
          <w:sz w:val="24"/>
          <w:szCs w:val="24"/>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仪表团队127台气动执行机构采购项目价格清单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579"/>
        <w:gridCol w:w="829"/>
        <w:gridCol w:w="833"/>
        <w:gridCol w:w="1050"/>
        <w:gridCol w:w="2893"/>
        <w:gridCol w:w="555"/>
        <w:gridCol w:w="615"/>
        <w:gridCol w:w="1065"/>
        <w:gridCol w:w="1112"/>
      </w:tblGrid>
      <w:tr>
        <w:tblPrEx>
          <w:tblCellMar>
            <w:top w:w="15" w:type="dxa"/>
            <w:left w:w="15" w:type="dxa"/>
            <w:bottom w:w="15" w:type="dxa"/>
            <w:right w:w="15" w:type="dxa"/>
          </w:tblCellMar>
        </w:tblPrEx>
        <w:trPr>
          <w:trHeight w:val="64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sz w:val="18"/>
                <w:szCs w:val="18"/>
                <w:lang w:val="en-US" w:eastAsia="zh-CN"/>
              </w:rPr>
              <w:t>序号</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请购单号</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9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QG2206280109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烟道档板执行机构\外观尺寸：L=625mm\直径：D=295mm\双作用\角行程\带手轮机构</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7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QG2206280112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烟道档板执行机构\外观尺寸：L=1250mm\直径：D=370m\双作用\角行程\带手轮机构</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7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快开风门气缸\外观尺寸：L=600mm\直径：D=115mm\单作用\直行程\行程210mm</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7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QG2206280114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快开风门气缸\外观尺寸：L=370mm\直径：D=140mm\单作用\直行程\行程180mm</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7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QG2206280115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快开风门气缸\外观尺寸：L=500mm\直径：D=140mm\单作用\直行程\行程280mm</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7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QG2206280127</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烟道挡板执行机构\外观尺寸：L=350mm\直径：D=350mm\单作用\角行程\带手轮机构</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7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QG2206280128</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2719020206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烟道挡板执行机构\外观尺寸：L=370mm\直径：D=140mm\单作用\角行程\带手轮机构</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7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QG2206280130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烟道挡板执行机构\外观尺寸：L=680mm\直径：D=200mm\单作用\角行程\带手轮机构</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7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QG2206280132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烟道挡板执行机构\外观尺寸：L=800mm\直径：D=200mm\单作用\角行程\带手轮机构</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7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QG2206280129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2719020207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烟道挡板执行机构\外观尺寸：L=400mm\直径：D=350mm\单作用\角行程\手轮机构</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7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QG2206280133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烟道挡板执行机构\外观尺寸：L=980mm\直径：D=350mm\单作用\角行程\手轮机构</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7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QG2206280108</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烟道档板执行机构\外观尺寸：L=650mm\直径：D=230mm\双作用\角行程\带手轮机构</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7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QG2206280131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2719020209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烟道挡板执行机构\外观尺寸：L=700mm\直径：D=200mm\单作用\角行程\带手轮机构</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7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QG2206280134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烟道挡板执行机构\外观尺寸：L=800mm\直径：D=300mm\单作用\角行程\带手轮机构</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7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QG2206280135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烟道档板执行机构\外观尺寸：L=900mm\直径：D=420mm\双作用\角行程\带手轮机构</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93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QG2206280106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烟道档板执行机构\外观尺寸：L=900mm\直径：D=260mm\双作用\角行程\带手轮机构</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QG2206280107</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烟道档板执行机构\外观尺寸：L=600mm\直径：D=400mm\双作用\角行程\带手轮机构</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烟道档板执行机构\外观尺寸：L=780mm\直径：D=360mm\双作用\角行程\带手轮机构</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QG2206280111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烟道档板执行机构\外观尺寸：L=540mm\直径：D=250mm\双作用\角行程\带手轮机构</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QG2206280116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烟道档板执行机构\外观尺寸：L=1020mm\直径：D=330mm\双作用\角行程\带手轮机构</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QG2206280117</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烟道档板执行机构\外观尺寸：L=655mm\直径：D=350mm\双作用\角行程\带手轮机构</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QG2206280118</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烟道档板执行机构\外观尺寸：L=495mm\直径：D=250mm\双作用\角行程\带手轮机构</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1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QG2206280126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89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烟道挡板执行机构\外观尺寸：L=300mm\直径：D=125mm\双作用\角行程\带手轮机构</w:t>
            </w:r>
            <w:r>
              <w:rPr>
                <w:rFonts w:hint="eastAsia"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626" w:hRule="atLeast"/>
        </w:trPr>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2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rPr>
          <w:trHeight w:val="2778"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sz w:val="24"/>
                <w:szCs w:val="24"/>
                <w:lang w:val="en-US" w:eastAsia="zh-CN"/>
              </w:rPr>
            </w:pPr>
            <w:r>
              <w:rPr>
                <w:rFonts w:hint="eastAsia"/>
                <w:b w:val="0"/>
                <w:bCs w:val="0"/>
                <w:sz w:val="24"/>
                <w:szCs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szCs w:val="24"/>
                <w:lang w:eastAsia="zh-CN"/>
              </w:rPr>
            </w:pPr>
            <w:r>
              <w:rPr>
                <w:rFonts w:hint="eastAsia"/>
                <w:b w:val="0"/>
                <w:bCs w:val="0"/>
                <w:sz w:val="24"/>
                <w:szCs w:val="24"/>
                <w:lang w:val="en-US" w:eastAsia="zh-CN"/>
              </w:rPr>
              <w:t>2</w:t>
            </w:r>
            <w:r>
              <w:rPr>
                <w:rFonts w:hint="eastAsia" w:ascii="宋体" w:hAnsi="宋体"/>
                <w:b w:val="0"/>
                <w:bCs w:val="0"/>
                <w:sz w:val="24"/>
                <w:szCs w:val="24"/>
              </w:rPr>
              <w:t>、</w:t>
            </w:r>
            <w:r>
              <w:rPr>
                <w:rFonts w:hint="eastAsia" w:ascii="宋体" w:hAnsi="宋体"/>
                <w:b w:val="0"/>
                <w:bCs w:val="0"/>
                <w:sz w:val="24"/>
                <w:szCs w:val="24"/>
                <w:shd w:val="clear" w:color="FFFFFF" w:fill="D9D9D9"/>
              </w:rPr>
              <w:t>含</w:t>
            </w:r>
            <w:r>
              <w:rPr>
                <w:rFonts w:hint="eastAsia" w:ascii="宋体" w:hAnsi="宋体"/>
                <w:b w:val="0"/>
                <w:bCs w:val="0"/>
                <w:sz w:val="24"/>
                <w:szCs w:val="24"/>
                <w:u w:val="single"/>
                <w:shd w:val="clear" w:color="FFFFFF" w:fill="D9D9D9"/>
              </w:rPr>
              <w:t xml:space="preserve"> 13% </w:t>
            </w:r>
            <w:r>
              <w:rPr>
                <w:rFonts w:hint="eastAsia" w:ascii="宋体" w:hAnsi="宋体"/>
                <w:b w:val="0"/>
                <w:bCs w:val="0"/>
                <w:sz w:val="24"/>
                <w:szCs w:val="24"/>
              </w:rPr>
              <w:t>增值税送到厂价</w:t>
            </w:r>
            <w:r>
              <w:rPr>
                <w:rFonts w:hint="eastAsia"/>
                <w:b w:val="0"/>
                <w:bCs w:val="0"/>
                <w:sz w:val="24"/>
                <w:szCs w:val="24"/>
                <w:lang w:eastAsia="zh-CN"/>
              </w:rPr>
              <w:t>。</w:t>
            </w:r>
          </w:p>
          <w:p>
            <w:pPr>
              <w:spacing w:line="320" w:lineRule="exact"/>
              <w:rPr>
                <w:rFonts w:ascii="宋体" w:hAnsi="宋体"/>
                <w:b w:val="0"/>
                <w:bCs w:val="0"/>
                <w:sz w:val="24"/>
                <w:szCs w:val="24"/>
              </w:rPr>
            </w:pPr>
            <w:r>
              <w:rPr>
                <w:rFonts w:hint="eastAsia"/>
                <w:b w:val="0"/>
                <w:bCs w:val="0"/>
                <w:sz w:val="24"/>
                <w:szCs w:val="24"/>
                <w:lang w:val="en-US" w:eastAsia="zh-CN"/>
              </w:rPr>
              <w:t>3</w:t>
            </w:r>
            <w:r>
              <w:rPr>
                <w:rFonts w:hint="eastAsia" w:ascii="宋体" w:hAnsi="宋体"/>
                <w:b w:val="0"/>
                <w:bCs w:val="0"/>
                <w:sz w:val="24"/>
                <w:szCs w:val="24"/>
              </w:rPr>
              <w:t>、付款方式：全部货款以现汇支付</w:t>
            </w:r>
            <w:r>
              <w:rPr>
                <w:rFonts w:hint="eastAsia" w:ascii="宋体" w:hAnsi="宋体"/>
                <w:b w:val="0"/>
                <w:bCs w:val="0"/>
                <w:sz w:val="24"/>
                <w:szCs w:val="24"/>
                <w:lang w:eastAsia="zh-CN"/>
              </w:rPr>
              <w:t>。</w:t>
            </w:r>
            <w:r>
              <w:rPr>
                <w:rFonts w:hint="eastAsia" w:ascii="宋体" w:hAnsi="宋体"/>
                <w:b w:val="0"/>
                <w:bCs w:val="0"/>
                <w:sz w:val="24"/>
                <w:szCs w:val="24"/>
                <w:u w:val="single"/>
              </w:rPr>
              <w:t>货到验收合格付9</w:t>
            </w:r>
            <w:r>
              <w:rPr>
                <w:rFonts w:hint="eastAsia" w:ascii="宋体" w:hAnsi="宋体"/>
                <w:b w:val="0"/>
                <w:bCs w:val="0"/>
                <w:sz w:val="24"/>
                <w:szCs w:val="24"/>
                <w:u w:val="single"/>
                <w:lang w:val="en-US" w:eastAsia="zh-CN"/>
              </w:rPr>
              <w:t>0</w:t>
            </w:r>
            <w:r>
              <w:rPr>
                <w:rFonts w:hint="eastAsia" w:ascii="宋体" w:hAnsi="宋体"/>
                <w:b w:val="0"/>
                <w:bCs w:val="0"/>
                <w:sz w:val="24"/>
                <w:szCs w:val="24"/>
                <w:u w:val="single"/>
              </w:rPr>
              <w:t>%，质保金</w:t>
            </w:r>
            <w:r>
              <w:rPr>
                <w:rFonts w:hint="eastAsia" w:ascii="宋体" w:hAnsi="宋体"/>
                <w:b w:val="0"/>
                <w:bCs w:val="0"/>
                <w:sz w:val="24"/>
                <w:szCs w:val="24"/>
                <w:u w:val="single"/>
                <w:lang w:val="en-US" w:eastAsia="zh-CN"/>
              </w:rPr>
              <w:t>10</w:t>
            </w:r>
            <w:r>
              <w:rPr>
                <w:rFonts w:hint="eastAsia" w:ascii="宋体" w:hAnsi="宋体"/>
                <w:b w:val="0"/>
                <w:bCs w:val="0"/>
                <w:sz w:val="24"/>
                <w:szCs w:val="24"/>
                <w:u w:val="single"/>
              </w:rPr>
              <w:t>%</w:t>
            </w:r>
            <w:r>
              <w:rPr>
                <w:rFonts w:hint="eastAsia" w:ascii="宋体" w:hAnsi="宋体"/>
                <w:b w:val="0"/>
                <w:bCs w:val="0"/>
                <w:sz w:val="24"/>
                <w:szCs w:val="24"/>
              </w:rPr>
              <w:t>（质保期以</w:t>
            </w:r>
            <w:r>
              <w:rPr>
                <w:rFonts w:hint="eastAsia"/>
                <w:b w:val="0"/>
                <w:bCs w:val="0"/>
                <w:sz w:val="24"/>
                <w:szCs w:val="24"/>
                <w:lang w:val="en-US" w:eastAsia="zh-CN"/>
              </w:rPr>
              <w:t>双方签定的技术协议为准</w:t>
            </w:r>
            <w:r>
              <w:rPr>
                <w:rFonts w:hint="eastAsia" w:ascii="宋体" w:hAnsi="宋体"/>
                <w:b w:val="0"/>
                <w:bCs w:val="0"/>
                <w:sz w:val="24"/>
                <w:szCs w:val="24"/>
              </w:rPr>
              <w:t>）。</w:t>
            </w:r>
          </w:p>
          <w:p>
            <w:pPr>
              <w:spacing w:line="500" w:lineRule="exact"/>
              <w:rPr>
                <w:rFonts w:ascii="宋体" w:hAnsi="宋体"/>
                <w:b w:val="0"/>
                <w:bCs w:val="0"/>
                <w:color w:val="000000"/>
                <w:sz w:val="24"/>
                <w:szCs w:val="24"/>
              </w:rPr>
            </w:pPr>
            <w:r>
              <w:rPr>
                <w:rFonts w:hint="eastAsia"/>
                <w:b w:val="0"/>
                <w:bCs w:val="0"/>
                <w:sz w:val="24"/>
                <w:szCs w:val="24"/>
                <w:lang w:val="en-US" w:eastAsia="zh-CN"/>
              </w:rPr>
              <w:t>4</w:t>
            </w:r>
            <w:r>
              <w:rPr>
                <w:rFonts w:hint="eastAsia" w:ascii="宋体" w:hAnsi="宋体"/>
                <w:b w:val="0"/>
                <w:bCs w:val="0"/>
                <w:sz w:val="24"/>
                <w:szCs w:val="24"/>
              </w:rPr>
              <w:t>、交货期限：</w:t>
            </w:r>
            <w:r>
              <w:rPr>
                <w:rFonts w:hint="eastAsia" w:ascii="宋体" w:hAnsi="宋体"/>
                <w:b w:val="0"/>
                <w:bCs w:val="0"/>
                <w:sz w:val="24"/>
                <w:szCs w:val="24"/>
                <w:u w:val="single"/>
              </w:rPr>
              <w:t xml:space="preserve"> 以双方签订</w:t>
            </w:r>
            <w:r>
              <w:rPr>
                <w:rFonts w:hint="eastAsia" w:ascii="宋体" w:hAnsi="宋体"/>
                <w:b w:val="0"/>
                <w:bCs w:val="0"/>
                <w:sz w:val="24"/>
                <w:szCs w:val="24"/>
                <w:u w:val="single"/>
                <w:lang w:val="en-US" w:eastAsia="zh-CN"/>
              </w:rPr>
              <w:t>的技术协议</w:t>
            </w:r>
            <w:r>
              <w:rPr>
                <w:rFonts w:hint="eastAsia" w:ascii="宋体" w:hAnsi="宋体"/>
                <w:b w:val="0"/>
                <w:bCs w:val="0"/>
                <w:sz w:val="24"/>
                <w:szCs w:val="24"/>
                <w:u w:val="single"/>
              </w:rPr>
              <w:t xml:space="preserve">为准 </w:t>
            </w:r>
            <w:r>
              <w:rPr>
                <w:rFonts w:hint="eastAsia" w:ascii="宋体" w:hAnsi="宋体"/>
                <w:b w:val="0"/>
                <w:bCs w:val="0"/>
                <w:sz w:val="24"/>
                <w:szCs w:val="24"/>
              </w:rPr>
              <w:t>，其它约定以双方签订合同为准。</w:t>
            </w:r>
          </w:p>
          <w:p>
            <w:pPr>
              <w:spacing w:line="360" w:lineRule="exact"/>
              <w:rPr>
                <w:sz w:val="24"/>
                <w:lang w:eastAsia="zh-CN"/>
              </w:rPr>
            </w:pPr>
            <w:r>
              <w:rPr>
                <w:rFonts w:hint="eastAsia"/>
                <w:b w:val="0"/>
                <w:bCs w:val="0"/>
                <w:sz w:val="24"/>
                <w:szCs w:val="24"/>
                <w:lang w:val="en-US" w:eastAsia="zh-CN"/>
              </w:rPr>
              <w:t>5</w:t>
            </w:r>
            <w:r>
              <w:rPr>
                <w:rFonts w:hint="eastAsia" w:ascii="宋体" w:hAnsi="宋体"/>
                <w:b w:val="0"/>
                <w:bCs w:val="0"/>
                <w:sz w:val="24"/>
                <w:szCs w:val="24"/>
              </w:rPr>
              <w:t>、其它约定以双方签订合同为准。</w:t>
            </w:r>
          </w:p>
        </w:tc>
      </w:tr>
    </w:tbl>
    <w:p>
      <w:pPr>
        <w:spacing w:line="460" w:lineRule="exact"/>
        <w:rPr>
          <w:rFonts w:hint="eastAsia"/>
          <w:sz w:val="28"/>
          <w:lang w:eastAsia="zh-CN"/>
        </w:rPr>
      </w:pPr>
    </w:p>
    <w:p>
      <w:pPr>
        <w:pStyle w:val="2"/>
        <w:rPr>
          <w:rFonts w:hint="eastAsia"/>
          <w:lang w:eastAsia="zh-CN"/>
        </w:rPr>
      </w:pPr>
    </w:p>
    <w:p>
      <w:pPr>
        <w:spacing w:line="460" w:lineRule="exact"/>
        <w:ind w:firstLine="480" w:firstLineChars="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w:t>
      </w:r>
      <w:r>
        <w:rPr>
          <w:rFonts w:hint="eastAsia"/>
          <w:color w:val="00B050"/>
          <w:sz w:val="24"/>
          <w:szCs w:val="24"/>
          <w:lang w:eastAsia="zh-CN"/>
        </w:rPr>
        <w:t>（加盖参选单位章）</w:t>
      </w:r>
    </w:p>
    <w:p>
      <w:pPr>
        <w:spacing w:line="460" w:lineRule="exact"/>
        <w:ind w:firstLine="480" w:firstLineChars="200"/>
        <w:rPr>
          <w:color w:val="4E6127"/>
          <w:sz w:val="24"/>
          <w:szCs w:val="24"/>
          <w:u w:val="single"/>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mFmNWE5ZjRmZThmMWZkNWVhZTNlYWE0YmNkOGI3ZT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367315B"/>
    <w:rsid w:val="039452D6"/>
    <w:rsid w:val="045836BD"/>
    <w:rsid w:val="061139E5"/>
    <w:rsid w:val="06F50B00"/>
    <w:rsid w:val="076E1278"/>
    <w:rsid w:val="087D5A4F"/>
    <w:rsid w:val="08D1141D"/>
    <w:rsid w:val="0A3D04B8"/>
    <w:rsid w:val="0B296DE2"/>
    <w:rsid w:val="0D0126E0"/>
    <w:rsid w:val="0FB5725B"/>
    <w:rsid w:val="0FB7670E"/>
    <w:rsid w:val="10294AA3"/>
    <w:rsid w:val="10E40CA0"/>
    <w:rsid w:val="12584C20"/>
    <w:rsid w:val="136130D9"/>
    <w:rsid w:val="13805E8A"/>
    <w:rsid w:val="14762538"/>
    <w:rsid w:val="14766DF7"/>
    <w:rsid w:val="15800409"/>
    <w:rsid w:val="16AE1C29"/>
    <w:rsid w:val="16B72867"/>
    <w:rsid w:val="173600E6"/>
    <w:rsid w:val="17F80BEE"/>
    <w:rsid w:val="18DD4F7E"/>
    <w:rsid w:val="19544509"/>
    <w:rsid w:val="195B58A2"/>
    <w:rsid w:val="1989465C"/>
    <w:rsid w:val="1A2360C8"/>
    <w:rsid w:val="1B6947A7"/>
    <w:rsid w:val="1CC40373"/>
    <w:rsid w:val="1D343E71"/>
    <w:rsid w:val="1E085A14"/>
    <w:rsid w:val="1E657D90"/>
    <w:rsid w:val="1ED93E25"/>
    <w:rsid w:val="1FF43DDB"/>
    <w:rsid w:val="20625E24"/>
    <w:rsid w:val="21933AA2"/>
    <w:rsid w:val="231F5346"/>
    <w:rsid w:val="2333574E"/>
    <w:rsid w:val="23AD351C"/>
    <w:rsid w:val="24B93820"/>
    <w:rsid w:val="25BF356F"/>
    <w:rsid w:val="25DB0C2D"/>
    <w:rsid w:val="267F6210"/>
    <w:rsid w:val="269469E7"/>
    <w:rsid w:val="26EF5299"/>
    <w:rsid w:val="27981585"/>
    <w:rsid w:val="27E149AB"/>
    <w:rsid w:val="27EE0826"/>
    <w:rsid w:val="280F47C0"/>
    <w:rsid w:val="2998140D"/>
    <w:rsid w:val="29FC3B14"/>
    <w:rsid w:val="2A056A4F"/>
    <w:rsid w:val="2B11792E"/>
    <w:rsid w:val="2F0C0C0F"/>
    <w:rsid w:val="2F724BD0"/>
    <w:rsid w:val="2FC5779A"/>
    <w:rsid w:val="31C54755"/>
    <w:rsid w:val="3216608C"/>
    <w:rsid w:val="328F13DA"/>
    <w:rsid w:val="34CE14C6"/>
    <w:rsid w:val="34D84CEC"/>
    <w:rsid w:val="35DC515B"/>
    <w:rsid w:val="37AF5AB7"/>
    <w:rsid w:val="38787269"/>
    <w:rsid w:val="3B1C3371"/>
    <w:rsid w:val="3CC23198"/>
    <w:rsid w:val="3DDF4815"/>
    <w:rsid w:val="3FE669E5"/>
    <w:rsid w:val="44B33DBE"/>
    <w:rsid w:val="44B70186"/>
    <w:rsid w:val="459C39D0"/>
    <w:rsid w:val="462A54F2"/>
    <w:rsid w:val="486C4718"/>
    <w:rsid w:val="4A286FFC"/>
    <w:rsid w:val="4A6A5207"/>
    <w:rsid w:val="4B410375"/>
    <w:rsid w:val="4B876203"/>
    <w:rsid w:val="50F63E28"/>
    <w:rsid w:val="51625545"/>
    <w:rsid w:val="5221007F"/>
    <w:rsid w:val="522529B8"/>
    <w:rsid w:val="52926B5A"/>
    <w:rsid w:val="52B7258B"/>
    <w:rsid w:val="52F74B88"/>
    <w:rsid w:val="545C5E51"/>
    <w:rsid w:val="5486175B"/>
    <w:rsid w:val="57667D24"/>
    <w:rsid w:val="57C67347"/>
    <w:rsid w:val="57CE5BC3"/>
    <w:rsid w:val="59B9557B"/>
    <w:rsid w:val="59C5385A"/>
    <w:rsid w:val="5A2D3E44"/>
    <w:rsid w:val="5A3260D4"/>
    <w:rsid w:val="5AD75FB8"/>
    <w:rsid w:val="5AE1516A"/>
    <w:rsid w:val="5B6A3A79"/>
    <w:rsid w:val="5C1A5F7B"/>
    <w:rsid w:val="5D7A3273"/>
    <w:rsid w:val="5E2B4120"/>
    <w:rsid w:val="601675AC"/>
    <w:rsid w:val="601D361F"/>
    <w:rsid w:val="60342B61"/>
    <w:rsid w:val="618446C0"/>
    <w:rsid w:val="62173786"/>
    <w:rsid w:val="628D3982"/>
    <w:rsid w:val="62E96122"/>
    <w:rsid w:val="645771F8"/>
    <w:rsid w:val="65A22A47"/>
    <w:rsid w:val="65D57404"/>
    <w:rsid w:val="66CC0AF0"/>
    <w:rsid w:val="67CE38BB"/>
    <w:rsid w:val="68246BFD"/>
    <w:rsid w:val="693C3D94"/>
    <w:rsid w:val="69962A8F"/>
    <w:rsid w:val="6A3E5143"/>
    <w:rsid w:val="6A54112D"/>
    <w:rsid w:val="6A701C86"/>
    <w:rsid w:val="6A9109B8"/>
    <w:rsid w:val="6AA035AE"/>
    <w:rsid w:val="6B817F09"/>
    <w:rsid w:val="6BCB034D"/>
    <w:rsid w:val="6C0E1756"/>
    <w:rsid w:val="6C2B2406"/>
    <w:rsid w:val="6D1B5A5A"/>
    <w:rsid w:val="6E0F2E14"/>
    <w:rsid w:val="6F1E141D"/>
    <w:rsid w:val="6F5354F8"/>
    <w:rsid w:val="706E695B"/>
    <w:rsid w:val="71D648EC"/>
    <w:rsid w:val="727810B8"/>
    <w:rsid w:val="7293546A"/>
    <w:rsid w:val="72E05B2C"/>
    <w:rsid w:val="740A2BDE"/>
    <w:rsid w:val="751839E0"/>
    <w:rsid w:val="756178E9"/>
    <w:rsid w:val="75A1093B"/>
    <w:rsid w:val="75BE7C69"/>
    <w:rsid w:val="76274F93"/>
    <w:rsid w:val="76530A87"/>
    <w:rsid w:val="79670CA0"/>
    <w:rsid w:val="79EB3F2F"/>
    <w:rsid w:val="79FD3C4B"/>
    <w:rsid w:val="7A1D7427"/>
    <w:rsid w:val="7B11789E"/>
    <w:rsid w:val="7D250FF6"/>
    <w:rsid w:val="7DC94A0A"/>
    <w:rsid w:val="7E60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12556</Words>
  <Characters>14580</Characters>
  <Lines>79</Lines>
  <Paragraphs>22</Paragraphs>
  <TotalTime>2</TotalTime>
  <ScaleCrop>false</ScaleCrop>
  <LinksUpToDate>false</LinksUpToDate>
  <CharactersWithSpaces>15410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2022-07-27T01:01:51Z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2052-11.1.0.11875</vt:lpwstr>
  </property>
  <property fmtid="{D5CDD505-2E9C-101B-9397-08002B2CF9AE}" pid="6" name="ICV">
    <vt:lpwstr>7EFD1898B78A4345BC21372367C648C1</vt:lpwstr>
  </property>
</Properties>
</file>