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cs="宋体"/>
          <w:color w:val="auto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公开比选文件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比选项目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磷酸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Cs w:val="21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2022-FHC-磷酸-0621</w:t>
      </w:r>
    </w:p>
    <w:p>
      <w:pPr>
        <w:widowControl/>
        <w:shd w:val="clear" w:color="auto" w:fill="FFFFFF"/>
        <w:rPr>
          <w:color w:val="auto"/>
          <w:szCs w:val="21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  <w:lang w:eastAsia="zh-CN"/>
        </w:rPr>
        <w:t>福建福海创石油化工有限公司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202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cs="宋体"/>
          <w:color w:val="auto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一、比选公告</w:t>
      </w:r>
    </w:p>
    <w:p>
      <w:pPr>
        <w:pStyle w:val="3"/>
        <w:rPr>
          <w:b/>
          <w:color w:val="auto"/>
          <w:sz w:val="28"/>
        </w:rPr>
      </w:pPr>
    </w:p>
    <w:p>
      <w:pPr>
        <w:jc w:val="center"/>
        <w:rPr>
          <w:rFonts w:hint="eastAsia" w:eastAsia="宋体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2"/>
          <w:lang w:eastAsia="zh-CN"/>
        </w:rPr>
        <w:t>福建福海创石油化工有限公司</w:t>
      </w:r>
    </w:p>
    <w:p>
      <w:pPr>
        <w:jc w:val="center"/>
        <w:rPr>
          <w:bCs/>
          <w:color w:val="auto"/>
          <w:szCs w:val="21"/>
        </w:rPr>
      </w:pPr>
      <w:r>
        <w:rPr>
          <w:rFonts w:hint="eastAsia"/>
          <w:b/>
          <w:bCs/>
          <w:color w:val="auto"/>
          <w:sz w:val="32"/>
          <w:lang w:eastAsia="zh-CN"/>
        </w:rPr>
        <w:t>磷酸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</w:rPr>
        <w:t>比选公告</w:t>
      </w:r>
      <w:bookmarkStart w:id="2" w:name="_GoBack"/>
      <w:bookmarkEnd w:id="2"/>
    </w:p>
    <w:p>
      <w:pPr>
        <w:spacing w:before="100" w:beforeAutospacing="1" w:after="100" w:afterAutospacing="1" w:line="360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2022-FHC-磷酸-0621）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进行国内公开比选，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  <w:lang w:val="en-US" w:eastAsia="zh-CN"/>
        </w:rPr>
        <w:t>国内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迎符合条件的供应商积极参选。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磷酸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比选项目：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磷酸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采购数量、质量、货期等要求详见比选文件。</w:t>
      </w:r>
    </w:p>
    <w:p>
      <w:pPr>
        <w:pStyle w:val="9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单位负责人为同一人或者存在控股、管理关系的不同单位不得同时参加本项目的比选；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与比选人无诉讼纠纷。</w:t>
      </w:r>
    </w:p>
    <w:p>
      <w:pPr>
        <w:pStyle w:val="9"/>
        <w:numPr>
          <w:ilvl w:val="0"/>
          <w:numId w:val="3"/>
        </w:numPr>
        <w:spacing w:before="100" w:beforeAutospacing="1" w:after="100" w:afterAutospacing="1" w:line="360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万元整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获取比选文件</w:t>
      </w:r>
    </w:p>
    <w:p>
      <w:pPr>
        <w:pStyle w:val="9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auto"/>
          <w:sz w:val="24"/>
        </w:rPr>
        <w:t>日（含当日）</w:t>
      </w:r>
      <w:r>
        <w:rPr>
          <w:rFonts w:hint="eastAsia" w:asciiTheme="majorEastAsia" w:hAnsiTheme="majorEastAsia" w:eastAsiaTheme="majorEastAsia"/>
          <w:color w:val="auto"/>
          <w:sz w:val="24"/>
          <w:lang w:eastAsia="zh-CN"/>
        </w:rPr>
        <w:t>。</w:t>
      </w:r>
    </w:p>
    <w:p>
      <w:pPr>
        <w:pStyle w:val="9"/>
        <w:numPr>
          <w:ilvl w:val="255"/>
          <w:numId w:val="0"/>
        </w:numPr>
        <w:spacing w:before="0" w:line="360" w:lineRule="auto"/>
        <w:ind w:left="832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参选人在报名时间内将报名文件发送至邮箱wzcgb@fjpec.com.cn，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比选文件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危化品经营许可证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9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汇款银行水单：投标单位需缴纳投标保证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万元整，如中选、该保证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转为履约保证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金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，如不中选，在比选结束后请联系商务联系人办理无息等额退款。</w:t>
      </w:r>
    </w:p>
    <w:p>
      <w:pPr>
        <w:pStyle w:val="9"/>
        <w:spacing w:line="336" w:lineRule="auto"/>
        <w:ind w:left="0"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汇款资料：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收款人：</w:t>
      </w:r>
      <w:r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>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账    号：406574816628</w:t>
      </w:r>
    </w:p>
    <w:p>
      <w:pPr>
        <w:pStyle w:val="9"/>
        <w:numPr>
          <w:ilvl w:val="0"/>
          <w:numId w:val="4"/>
        </w:numPr>
        <w:spacing w:before="0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获取比选文件：参选人自行下载比选文件。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（地址：厦门市思明区莲前街道领事馆路16号银领中心B栋4楼</w:t>
      </w:r>
      <w:r>
        <w:rPr>
          <w:rFonts w:asciiTheme="minorEastAsia" w:hAnsiTheme="minorEastAsia" w:eastAsiaTheme="minorEastAsia"/>
          <w:bCs/>
          <w:color w:val="auto"/>
          <w:sz w:val="24"/>
        </w:rPr>
        <w:t>）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报名截止时间延后2个工作日</w:t>
      </w:r>
    </w:p>
    <w:p>
      <w:pPr>
        <w:pStyle w:val="9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color w:val="auto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color w:val="auto"/>
          <w:sz w:val="24"/>
        </w:rPr>
        <w:t>！</w:t>
      </w:r>
    </w:p>
    <w:p>
      <w:pPr>
        <w:pStyle w:val="9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9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9"/>
        <w:spacing w:before="100" w:beforeAutospacing="1" w:after="100" w:afterAutospacing="1" w:line="360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李奎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18405067788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0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陈海伟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电话：13616007156  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color w:val="auto"/>
          <w:sz w:val="24"/>
        </w:rPr>
        <w:t>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asciiTheme="minorEastAsia" w:hAnsiTheme="minorEastAsia"/>
          <w:bCs/>
          <w:color w:val="auto"/>
          <w:sz w:val="24"/>
        </w:rPr>
        <w:t>厦门市思明区莲前街道领事馆路16号银领中心B栋4楼</w:t>
      </w:r>
    </w:p>
    <w:p>
      <w:pPr>
        <w:pStyle w:val="2"/>
        <w:snapToGrid w:val="0"/>
        <w:spacing w:before="100" w:beforeAutospacing="1" w:after="100" w:afterAutospacing="1" w:line="360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361001</w:t>
      </w:r>
    </w:p>
    <w:p>
      <w:pPr>
        <w:spacing w:before="100" w:beforeAutospacing="1" w:after="100" w:afterAutospacing="1" w:line="420" w:lineRule="exact"/>
        <w:ind w:firstLine="480" w:firstLineChars="200"/>
        <w:jc w:val="righ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福建福海创石油化工有限公司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42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202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auto"/>
          <w:sz w:val="24"/>
        </w:rPr>
        <w:t>日</w:t>
      </w: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公开</w:t>
      </w:r>
      <w:r>
        <w:rPr>
          <w:rFonts w:hint="eastAsia" w:ascii="宋体" w:hAnsi="宋体"/>
          <w:color w:val="auto"/>
          <w:sz w:val="18"/>
          <w:szCs w:val="18"/>
        </w:rPr>
        <w:t>比选涉及产品为：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2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数量、时间、付款方式等、质量标准等按公开比选文件要求。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（2）单位负责人为同一人或者存在控股、管理关系的不同单位不得同时参加本项目的比选；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（4）与比选人无诉讼纠纷。</w:t>
      </w:r>
    </w:p>
    <w:p>
      <w:pPr>
        <w:spacing w:line="320" w:lineRule="exact"/>
        <w:rPr>
          <w:rFonts w:hint="eastAsia" w:ascii="宋体" w:eastAsia="宋体"/>
          <w:color w:val="auto"/>
          <w:sz w:val="18"/>
          <w:szCs w:val="18"/>
          <w:lang w:eastAsia="zh-CN"/>
        </w:rPr>
      </w:pPr>
      <w:r>
        <w:rPr>
          <w:rFonts w:hint="eastAsia" w:ascii="宋体"/>
          <w:color w:val="auto"/>
          <w:sz w:val="18"/>
          <w:szCs w:val="18"/>
          <w:lang w:eastAsia="zh-CN"/>
        </w:rPr>
        <w:t>（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/>
          <w:color w:val="auto"/>
          <w:sz w:val="18"/>
          <w:szCs w:val="18"/>
          <w:lang w:eastAsia="zh-CN"/>
        </w:rPr>
        <w:t>）</w:t>
      </w:r>
      <w:r>
        <w:rPr>
          <w:rFonts w:hint="eastAsia" w:ascii="宋体"/>
          <w:color w:val="auto"/>
          <w:sz w:val="18"/>
          <w:szCs w:val="18"/>
        </w:rPr>
        <w:t>参选保证</w:t>
      </w:r>
      <w:r>
        <w:rPr>
          <w:rFonts w:hint="eastAsia" w:ascii="宋体"/>
          <w:color w:val="auto"/>
          <w:sz w:val="18"/>
          <w:szCs w:val="18"/>
          <w:lang w:eastAsia="zh-CN"/>
        </w:rPr>
        <w:t>金</w:t>
      </w:r>
      <w:r>
        <w:rPr>
          <w:rFonts w:hint="eastAsia" w:ascii="宋体"/>
          <w:color w:val="auto"/>
          <w:sz w:val="18"/>
          <w:szCs w:val="18"/>
        </w:rPr>
        <w:t>：</w:t>
      </w:r>
      <w:r>
        <w:rPr>
          <w:rFonts w:hint="eastAsia" w:ascii="宋体"/>
          <w:color w:val="auto"/>
          <w:sz w:val="18"/>
          <w:szCs w:val="18"/>
          <w:lang w:val="en-US" w:eastAsia="zh-CN"/>
        </w:rPr>
        <w:t>伍</w:t>
      </w:r>
      <w:r>
        <w:rPr>
          <w:rFonts w:hint="eastAsia" w:ascii="宋体"/>
          <w:color w:val="auto"/>
          <w:sz w:val="18"/>
          <w:szCs w:val="18"/>
        </w:rPr>
        <w:t>万元整。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参选人要仔细阅读公开比选文件的内容，按该报价要求提供以下要求的文件，所提供资料必须真实。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公开比选请按以下要求密封报价。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5.</w:t>
      </w:r>
      <w:r>
        <w:rPr>
          <w:rFonts w:hint="eastAsia" w:ascii="宋体" w:hAnsi="宋体"/>
          <w:color w:val="auto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）比选公告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（3）公开比选文件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color w:val="auto"/>
          <w:sz w:val="18"/>
          <w:szCs w:val="18"/>
        </w:rPr>
        <w:t>24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公开比选在本公司或本集团范围内组织比选小组成员召开比选会议，检查参选文件是否符合规定，并作记录。比选会议旨在确定所公开比选</w:t>
      </w:r>
      <w:r>
        <w:rPr>
          <w:rFonts w:hint="eastAsia" w:ascii="宋体" w:hAnsi="宋体"/>
          <w:color w:val="auto"/>
          <w:sz w:val="18"/>
          <w:szCs w:val="18"/>
          <w:u w:val="single"/>
          <w:lang w:eastAsia="zh-CN"/>
        </w:rPr>
        <w:t>磷酸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采购指导价格。比选会议确定指导价格之后：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在供货期内，需严格执行价格约定。如果价格出现波动，在双方均同意的情况下，重新发起新一轮公开比选。如果参选人未能按承诺的价格供货，则公开比选小组有权暂停其下一次参选资格。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比选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公开比选小组将允许修改参选文件中不构成重大偏离的、不一致或不规则的地方。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公开比选小组各成员均有权参与议价。确定价格后，由采购部成员记录各供应商报价以及会议过程的调价情况，各成员共同签署《比选会议纪要》。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1.公开比选会议期间，确定价格后，愿意以确定的价格供货的报价人立即或会后邮件扫描或传真《公开比选确认单》至我司，由采购部成员办理随后的公司订单送审手续。比选数量为总数量，订单签署上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福建福海创石油化工有限公司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三、比选文件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2022-FHC-磷酸-0621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磷酸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spacing w:line="350" w:lineRule="exact"/>
        <w:jc w:val="left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1.磷酸采购数量：60吨（数量为估量，以实际发生量为准）。</w:t>
      </w:r>
    </w:p>
    <w:p>
      <w:pPr>
        <w:pStyle w:val="6"/>
        <w:widowControl/>
        <w:spacing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sz w:val="24"/>
        </w:rPr>
        <w:t>2.技术参数指标：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PO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lang w:val="en-US" w:eastAsia="zh-CN"/>
        </w:rPr>
        <w:t>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line="360" w:lineRule="exact"/>
        <w:jc w:val="left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2022年7月-2022年12月31日，</w:t>
      </w:r>
      <w:r>
        <w:rPr>
          <w:rFonts w:hint="eastAsia" w:ascii="宋体" w:hAnsi="宋体"/>
          <w:color w:val="auto"/>
          <w:sz w:val="24"/>
        </w:rPr>
        <w:t>具体以需方通知为准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eastAsia="zh-CN"/>
        </w:rPr>
        <w:t>磷酸</w:t>
      </w:r>
      <w:r>
        <w:rPr>
          <w:rFonts w:hint="eastAsia" w:ascii="宋体" w:hAnsi="宋体" w:cs="宋体"/>
          <w:color w:val="auto"/>
          <w:sz w:val="24"/>
        </w:rPr>
        <w:t>含税送到价。参选人需对全部比选数量进行报价。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5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.2</w:t>
      </w:r>
      <w:r>
        <w:rPr>
          <w:rFonts w:hint="eastAsia" w:ascii="宋体" w:hAnsi="宋体"/>
          <w:color w:val="auto"/>
          <w:sz w:val="24"/>
        </w:rPr>
        <w:t>数量验收：以需方使用单位验收为准。</w:t>
      </w:r>
    </w:p>
    <w:p>
      <w:pPr>
        <w:numPr>
          <w:ilvl w:val="0"/>
          <w:numId w:val="6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至</w:t>
      </w:r>
      <w:r>
        <w:rPr>
          <w:rFonts w:hint="eastAsia" w:asciiTheme="minorEastAsia" w:hAnsiTheme="minorEastAsia" w:eastAsiaTheme="minorEastAsia"/>
          <w:color w:val="auto"/>
          <w:sz w:val="24"/>
        </w:rPr>
        <w:t>福建福海创石油化工有限公司。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7.1参选文件递交截止时间：见比选公告。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7.2参选文件应密封，包含比选公告、参选规定及说明、公开比选文件、参选书、法定代表人授权书、报价单，上述六项文件一式两份并逐页盖公章。密封处盖章。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公司名称：福建福海创石油化工有限公司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地址：福建省厦门市思明区莲前街道领事馆路16号银领中心B栋4楼 </w:t>
      </w:r>
    </w:p>
    <w:p>
      <w:pPr>
        <w:spacing w:line="360" w:lineRule="exact"/>
        <w:jc w:val="left"/>
        <w:rPr>
          <w:rFonts w:hint="eastAsia" w:ascii="宋体" w:eastAsia="宋体"/>
          <w:color w:val="auto"/>
          <w:sz w:val="24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eastAsia="zh-CN"/>
        </w:rPr>
        <w:t>李奎18405067788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2022-FHC-磷酸-0621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）公开比选文件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我方将履行公开比选文件规定的每一项要求、按期、按质、按量履行合同及订单。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2022-FHC-磷酸-0621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eastAsia="zh-CN"/>
        </w:rPr>
        <w:t>福建福海创石油化工有限公司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一、对于贵公司（需方）公开比选文件（编号：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2022-FHC-磷酸-0621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eastAsia="zh-CN"/>
        </w:rPr>
        <w:t>磷酸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60</w:t>
      </w:r>
      <w:r>
        <w:rPr>
          <w:rFonts w:hint="eastAsia" w:ascii="宋体" w:cs="宋体"/>
          <w:color w:val="auto"/>
          <w:sz w:val="24"/>
          <w:u w:val="none"/>
        </w:rPr>
        <w:t>吨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0" w:firstLineChars="1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>含税送到单价：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元/吨，税率</w:t>
      </w:r>
      <w:r>
        <w:rPr>
          <w:rFonts w:hint="eastAsia" w:ascii="宋体" w:hAnsi="宋体"/>
          <w:color w:val="auto"/>
          <w:sz w:val="24"/>
          <w:u w:val="single"/>
        </w:rPr>
        <w:t xml:space="preserve">  13%  。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质量验收标准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磷酸（H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lang w:val="en-US" w:eastAsia="zh-CN"/>
        </w:rPr>
        <w:t>PO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lang w:val="en-US" w:eastAsia="zh-CN"/>
        </w:rPr>
        <w:t>）w/%</w:t>
      </w:r>
      <w:r>
        <w:rPr>
          <w:rFonts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lang w:val="en-US" w:eastAsia="zh-CN"/>
        </w:rPr>
        <w:t>，详见附件质量规范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我司同意在投标前缴纳保证</w:t>
      </w:r>
      <w:r>
        <w:rPr>
          <w:rFonts w:hint="eastAsia" w:ascii="宋体" w:hAnsi="宋体"/>
          <w:color w:val="auto"/>
          <w:sz w:val="24"/>
          <w:lang w:eastAsia="zh-CN"/>
        </w:rPr>
        <w:t>金</w:t>
      </w:r>
      <w:r>
        <w:rPr>
          <w:rFonts w:hint="eastAsia" w:ascii="宋体" w:hAnsi="宋体"/>
          <w:color w:val="auto"/>
          <w:sz w:val="24"/>
          <w:lang w:val="en-US" w:eastAsia="zh-CN"/>
        </w:rPr>
        <w:t>伍万元整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三、报价及结算方式：</w:t>
      </w:r>
      <w:r>
        <w:rPr>
          <w:rFonts w:hint="eastAsia" w:ascii="宋体" w:hAnsi="宋体" w:cs="宋体"/>
          <w:color w:val="auto"/>
          <w:sz w:val="24"/>
        </w:rPr>
        <w:t>现汇支付。产品到货后，需方依据合同约定的质量、数量标准验收合格后，供方提供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13%</w:t>
      </w:r>
      <w:r>
        <w:rPr>
          <w:rFonts w:hint="eastAsia" w:ascii="宋体" w:hAnsi="宋体" w:cs="宋体"/>
          <w:color w:val="auto"/>
          <w:sz w:val="24"/>
        </w:rPr>
        <w:t>增值税专用发票以及结算所需的各类清单，需方收到并确认无误后支付货款供方。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分批到货、分批付款。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四、质量验收标准：以需方质量规范验收为准。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color w:val="auto"/>
        </w:rPr>
      </w:pPr>
      <w:r>
        <w:rPr>
          <w:rFonts w:ascii="宋体" w:hAnsi="宋体"/>
          <w:color w:val="auto"/>
          <w:sz w:val="32"/>
          <w:szCs w:val="32"/>
        </w:rPr>
        <w:br w:type="page"/>
      </w: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</w:rPr>
        <w:t>比选确认单仅作为比选结束后确认数量和价格使用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公开比选确认单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福建福海创石油化工有限公司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pStyle w:val="6"/>
        <w:widowControl/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对于贵公司的公开比选文件（编号：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eastAsia="zh-CN"/>
        </w:rPr>
        <w:t>2022-FHC-磷酸-0621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bookmarkEnd w:id="1"/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磷酸（H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PO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）w/%≥85，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60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磷酸（H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PO</w:t>
      </w:r>
      <w:r>
        <w:rPr>
          <w:rFonts w:hint="eastAsia" w:ascii="宋体" w:hAnsi="宋体" w:eastAsia="宋体" w:cs="Times New Roman"/>
          <w:color w:val="auto"/>
          <w:sz w:val="32"/>
          <w:szCs w:val="32"/>
          <w:u w:val="single"/>
          <w:vertAlign w:val="subscript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）w/%≥85，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详见附件质量规范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60</w:t>
      </w:r>
      <w:r>
        <w:rPr>
          <w:rFonts w:hint="eastAsia" w:ascii="宋体" w:hAnsi="宋体"/>
          <w:color w:val="auto"/>
          <w:sz w:val="28"/>
          <w:szCs w:val="28"/>
        </w:rPr>
        <w:t>吨，含税送到单价：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>元/吨；合计总价：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元,以汽运方式送到福建福海创石油化工有限公司，根据贵公司实际需求进度安排供货。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rPr>
          <w:rFonts w:ascii="宋体"/>
          <w:color w:val="auto"/>
          <w:sz w:val="28"/>
          <w:szCs w:val="28"/>
        </w:rPr>
      </w:pP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ordWrap w:val="0"/>
        <w:jc w:val="center"/>
        <w:rPr>
          <w:rFonts w:hint="eastAsia" w:ascii="宋体" w:hAnsi="宋体"/>
          <w:color w:val="auto"/>
          <w:sz w:val="28"/>
          <w:szCs w:val="28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附件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0" w:line="460" w:lineRule="exact"/>
        <w:ind w:right="4024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磷酸</w:t>
      </w:r>
    </w:p>
    <w:p>
      <w:pPr>
        <w:pStyle w:val="3"/>
        <w:spacing w:before="323" w:line="288" w:lineRule="auto"/>
        <w:ind w:right="0"/>
        <w:jc w:val="left"/>
        <w:rPr>
          <w:rFonts w:hint="eastAsia" w:ascii="宋体" w:hAnsi="宋体" w:eastAsia="宋体" w:cs="宋体"/>
          <w:w w:val="99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执行标准：Q/FHC M048-2020</w:t>
      </w:r>
      <w:r>
        <w:rPr>
          <w:rFonts w:hint="eastAsia"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磷酸采购指标</w:t>
      </w:r>
      <w:r>
        <w:rPr>
          <w:rFonts w:hint="eastAsia" w:ascii="宋体" w:hAnsi="宋体" w:eastAsia="宋体" w:cs="宋体"/>
          <w:w w:val="99"/>
          <w:sz w:val="28"/>
          <w:szCs w:val="28"/>
        </w:rPr>
        <w:t xml:space="preserve"> </w:t>
      </w:r>
    </w:p>
    <w:p>
      <w:pPr>
        <w:pStyle w:val="3"/>
        <w:spacing w:before="323" w:line="288" w:lineRule="auto"/>
        <w:ind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说明：1、磷酸采购指标。用于水气团队（PTA</w:t>
      </w:r>
      <w:r>
        <w:rPr>
          <w:rFonts w:hint="eastAsia"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4"/>
          <w:sz w:val="28"/>
          <w:szCs w:val="28"/>
        </w:rPr>
        <w:t>污水处理）。</w:t>
      </w:r>
    </w:p>
    <w:p>
      <w:pPr>
        <w:pStyle w:val="3"/>
        <w:spacing w:line="240" w:lineRule="auto"/>
        <w:ind w:left="1068"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2、参考标准 GB/T 2091-2008</w:t>
      </w:r>
      <w:r>
        <w:rPr>
          <w:rFonts w:hint="eastAsia" w:ascii="宋体" w:hAnsi="宋体" w:eastAsia="宋体" w:cs="宋体"/>
          <w:spacing w:val="-7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工业磷酸（85%磷酸项）。</w:t>
      </w:r>
    </w:p>
    <w:p>
      <w:pPr>
        <w:spacing w:before="1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913"/>
        <w:gridCol w:w="3667"/>
        <w:gridCol w:w="22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979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分析项目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2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质量指标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C1C1"/>
          </w:tcPr>
          <w:p>
            <w:pPr>
              <w:pStyle w:val="14"/>
              <w:spacing w:before="87" w:line="240" w:lineRule="auto"/>
              <w:ind w:left="63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试验方法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外观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无色透明或略带浅色的稠状液体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4"/>
              <w:spacing w:before="86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磷酸（H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PO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i/>
                <w:position w:val="2"/>
                <w:sz w:val="28"/>
                <w:szCs w:val="28"/>
              </w:rPr>
              <w:t>w</w:t>
            </w:r>
            <w:r>
              <w:rPr>
                <w:rFonts w:hint="eastAsia" w:ascii="宋体" w:hAnsi="宋体" w:eastAsia="宋体" w:cs="宋体"/>
                <w:position w:val="2"/>
                <w:sz w:val="28"/>
                <w:szCs w:val="28"/>
              </w:rPr>
              <w:t>/%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565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≥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85.0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 w:line="240" w:lineRule="auto"/>
              <w:ind w:left="103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GB/T 2091</w:t>
            </w:r>
          </w:p>
        </w:tc>
      </w:tr>
    </w:tbl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wordWrap w:val="0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6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zNzJjMmVhZGZkNWMwMjZlNWQ5MGIxMWNhYjlhNTcifQ=="/>
  </w:docVars>
  <w:rsids>
    <w:rsidRoot w:val="00A52ED3"/>
    <w:rsid w:val="000005D0"/>
    <w:rsid w:val="00036AD9"/>
    <w:rsid w:val="000656EF"/>
    <w:rsid w:val="000754C9"/>
    <w:rsid w:val="000F736E"/>
    <w:rsid w:val="00101CDF"/>
    <w:rsid w:val="00120905"/>
    <w:rsid w:val="00135D9F"/>
    <w:rsid w:val="00192C72"/>
    <w:rsid w:val="001C0D58"/>
    <w:rsid w:val="00211FD4"/>
    <w:rsid w:val="00222F26"/>
    <w:rsid w:val="002243D8"/>
    <w:rsid w:val="002509CE"/>
    <w:rsid w:val="00255FEE"/>
    <w:rsid w:val="00262C45"/>
    <w:rsid w:val="002D350C"/>
    <w:rsid w:val="002D4525"/>
    <w:rsid w:val="00313BE4"/>
    <w:rsid w:val="00346315"/>
    <w:rsid w:val="003F15BE"/>
    <w:rsid w:val="00467E34"/>
    <w:rsid w:val="004E674A"/>
    <w:rsid w:val="004F11C6"/>
    <w:rsid w:val="005F34E4"/>
    <w:rsid w:val="00631BC7"/>
    <w:rsid w:val="00696213"/>
    <w:rsid w:val="006B0586"/>
    <w:rsid w:val="00734235"/>
    <w:rsid w:val="007534C8"/>
    <w:rsid w:val="0075355B"/>
    <w:rsid w:val="007730F9"/>
    <w:rsid w:val="007765BF"/>
    <w:rsid w:val="007C2890"/>
    <w:rsid w:val="007C38E6"/>
    <w:rsid w:val="007D2656"/>
    <w:rsid w:val="0087235C"/>
    <w:rsid w:val="008A20B6"/>
    <w:rsid w:val="00976A7D"/>
    <w:rsid w:val="009A1584"/>
    <w:rsid w:val="009B1FFF"/>
    <w:rsid w:val="009D0428"/>
    <w:rsid w:val="00A13872"/>
    <w:rsid w:val="00A52ED3"/>
    <w:rsid w:val="00A7220C"/>
    <w:rsid w:val="00AD799E"/>
    <w:rsid w:val="00AF520D"/>
    <w:rsid w:val="00B46103"/>
    <w:rsid w:val="00B5040B"/>
    <w:rsid w:val="00B7777F"/>
    <w:rsid w:val="00C055C7"/>
    <w:rsid w:val="00C16757"/>
    <w:rsid w:val="00C62ADD"/>
    <w:rsid w:val="00C87717"/>
    <w:rsid w:val="00D679C0"/>
    <w:rsid w:val="00D7685B"/>
    <w:rsid w:val="00DC6865"/>
    <w:rsid w:val="00DD0E9C"/>
    <w:rsid w:val="00E25B0E"/>
    <w:rsid w:val="00EB32DE"/>
    <w:rsid w:val="00EC5BC5"/>
    <w:rsid w:val="00EF050E"/>
    <w:rsid w:val="00EF5988"/>
    <w:rsid w:val="00F564F6"/>
    <w:rsid w:val="00F7626A"/>
    <w:rsid w:val="019E4ED3"/>
    <w:rsid w:val="01FD01D6"/>
    <w:rsid w:val="022C497D"/>
    <w:rsid w:val="023A2E4D"/>
    <w:rsid w:val="02892727"/>
    <w:rsid w:val="02C260F7"/>
    <w:rsid w:val="02D1709B"/>
    <w:rsid w:val="03A33B5B"/>
    <w:rsid w:val="03F7264F"/>
    <w:rsid w:val="046E24C0"/>
    <w:rsid w:val="04FC44A3"/>
    <w:rsid w:val="055F3224"/>
    <w:rsid w:val="058F45E8"/>
    <w:rsid w:val="05EA07C5"/>
    <w:rsid w:val="068C79F0"/>
    <w:rsid w:val="06BC3D08"/>
    <w:rsid w:val="07405B06"/>
    <w:rsid w:val="07500389"/>
    <w:rsid w:val="088124AD"/>
    <w:rsid w:val="08EA4662"/>
    <w:rsid w:val="0A4710C8"/>
    <w:rsid w:val="0AAB4A45"/>
    <w:rsid w:val="0C2B7DA7"/>
    <w:rsid w:val="0C424338"/>
    <w:rsid w:val="0C861BE9"/>
    <w:rsid w:val="0D351048"/>
    <w:rsid w:val="0DAC4BAD"/>
    <w:rsid w:val="0E29205D"/>
    <w:rsid w:val="0EB30E74"/>
    <w:rsid w:val="10207675"/>
    <w:rsid w:val="109D40E1"/>
    <w:rsid w:val="10EC52CB"/>
    <w:rsid w:val="110F36F7"/>
    <w:rsid w:val="137E5D88"/>
    <w:rsid w:val="15144996"/>
    <w:rsid w:val="15EB255B"/>
    <w:rsid w:val="16CC3C4B"/>
    <w:rsid w:val="17355807"/>
    <w:rsid w:val="19973B95"/>
    <w:rsid w:val="1CB92AA7"/>
    <w:rsid w:val="1D4D3C25"/>
    <w:rsid w:val="1D7204DB"/>
    <w:rsid w:val="1D752B34"/>
    <w:rsid w:val="1DB80B45"/>
    <w:rsid w:val="1FAF6528"/>
    <w:rsid w:val="21615AF6"/>
    <w:rsid w:val="21C11732"/>
    <w:rsid w:val="24470D26"/>
    <w:rsid w:val="2496308D"/>
    <w:rsid w:val="26DB60FD"/>
    <w:rsid w:val="274737FA"/>
    <w:rsid w:val="281D5F13"/>
    <w:rsid w:val="28213457"/>
    <w:rsid w:val="297216A5"/>
    <w:rsid w:val="2B000FEC"/>
    <w:rsid w:val="2C9E3ADE"/>
    <w:rsid w:val="2EFB2454"/>
    <w:rsid w:val="2F84170C"/>
    <w:rsid w:val="2FCC431A"/>
    <w:rsid w:val="30071591"/>
    <w:rsid w:val="302A11B1"/>
    <w:rsid w:val="30DE275A"/>
    <w:rsid w:val="311209F0"/>
    <w:rsid w:val="31C137C8"/>
    <w:rsid w:val="31F34AFF"/>
    <w:rsid w:val="34D06FBC"/>
    <w:rsid w:val="364F130A"/>
    <w:rsid w:val="374B6C62"/>
    <w:rsid w:val="381027C6"/>
    <w:rsid w:val="390F42B9"/>
    <w:rsid w:val="39381001"/>
    <w:rsid w:val="3938417A"/>
    <w:rsid w:val="39437561"/>
    <w:rsid w:val="39B051CB"/>
    <w:rsid w:val="39FD6155"/>
    <w:rsid w:val="3A197276"/>
    <w:rsid w:val="3F84697E"/>
    <w:rsid w:val="415215C9"/>
    <w:rsid w:val="427A661E"/>
    <w:rsid w:val="429D5569"/>
    <w:rsid w:val="42B570F5"/>
    <w:rsid w:val="433650B9"/>
    <w:rsid w:val="43E14692"/>
    <w:rsid w:val="443129C6"/>
    <w:rsid w:val="44A40B8C"/>
    <w:rsid w:val="465A6F43"/>
    <w:rsid w:val="497038CD"/>
    <w:rsid w:val="499A66C3"/>
    <w:rsid w:val="4A677B24"/>
    <w:rsid w:val="4AB3161E"/>
    <w:rsid w:val="4AF66252"/>
    <w:rsid w:val="4B1F0217"/>
    <w:rsid w:val="4C266237"/>
    <w:rsid w:val="4D17674A"/>
    <w:rsid w:val="4F900B6C"/>
    <w:rsid w:val="53E9321B"/>
    <w:rsid w:val="542A50A2"/>
    <w:rsid w:val="546601A3"/>
    <w:rsid w:val="546A517C"/>
    <w:rsid w:val="555262C2"/>
    <w:rsid w:val="55EB1097"/>
    <w:rsid w:val="56732B47"/>
    <w:rsid w:val="56EF4FC6"/>
    <w:rsid w:val="573838FA"/>
    <w:rsid w:val="574C432A"/>
    <w:rsid w:val="58AB0BF5"/>
    <w:rsid w:val="58DA20C8"/>
    <w:rsid w:val="593E565E"/>
    <w:rsid w:val="59A10799"/>
    <w:rsid w:val="59C41AA5"/>
    <w:rsid w:val="5A6B0796"/>
    <w:rsid w:val="5B4026A7"/>
    <w:rsid w:val="5BC9220A"/>
    <w:rsid w:val="5C8B0489"/>
    <w:rsid w:val="5D451D1A"/>
    <w:rsid w:val="5DDE7148"/>
    <w:rsid w:val="5E4541F8"/>
    <w:rsid w:val="5FEC11EA"/>
    <w:rsid w:val="607946F3"/>
    <w:rsid w:val="615239D8"/>
    <w:rsid w:val="624A629A"/>
    <w:rsid w:val="639D203B"/>
    <w:rsid w:val="63A0423C"/>
    <w:rsid w:val="648F0807"/>
    <w:rsid w:val="651A5C4B"/>
    <w:rsid w:val="659953ED"/>
    <w:rsid w:val="65B31BCC"/>
    <w:rsid w:val="65E84085"/>
    <w:rsid w:val="66550638"/>
    <w:rsid w:val="67D04E02"/>
    <w:rsid w:val="689B349A"/>
    <w:rsid w:val="69244E3C"/>
    <w:rsid w:val="6A666D12"/>
    <w:rsid w:val="6C6D0B4A"/>
    <w:rsid w:val="6DDC0050"/>
    <w:rsid w:val="6F457884"/>
    <w:rsid w:val="70DF5DB7"/>
    <w:rsid w:val="72A8130B"/>
    <w:rsid w:val="72E24278"/>
    <w:rsid w:val="734B109B"/>
    <w:rsid w:val="738D2254"/>
    <w:rsid w:val="741C6AC9"/>
    <w:rsid w:val="74A25915"/>
    <w:rsid w:val="75940C8C"/>
    <w:rsid w:val="76BD49F2"/>
    <w:rsid w:val="76F37A06"/>
    <w:rsid w:val="771D0ED8"/>
    <w:rsid w:val="7BE14819"/>
    <w:rsid w:val="7D5A5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0">
    <w:name w:val="cd_message"/>
    <w:basedOn w:val="8"/>
    <w:qFormat/>
    <w:uiPriority w:val="0"/>
  </w:style>
  <w:style w:type="paragraph" w:customStyle="1" w:styleId="11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4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3675</Words>
  <Characters>4032</Characters>
  <Lines>37</Lines>
  <Paragraphs>10</Paragraphs>
  <TotalTime>1</TotalTime>
  <ScaleCrop>false</ScaleCrop>
  <LinksUpToDate>false</LinksUpToDate>
  <CharactersWithSpaces>4335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Luky Li</cp:lastModifiedBy>
  <dcterms:modified xsi:type="dcterms:W3CDTF">2022-06-27T01:22:23Z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0CCB45109742491C9608F5CFE7FDA0D2</vt:lpwstr>
  </property>
</Properties>
</file>