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AE3" w:rsidRDefault="00AA6AE3" w:rsidP="00AA6AE3">
      <w:pPr>
        <w:ind w:firstLineChars="50" w:firstLine="161"/>
        <w:rPr>
          <w:rFonts w:asciiTheme="majorEastAsia" w:eastAsiaTheme="majorEastAsia" w:hAnsiTheme="majorEastAsia"/>
          <w:b/>
          <w:sz w:val="32"/>
          <w:szCs w:val="32"/>
        </w:rPr>
      </w:pPr>
    </w:p>
    <w:p w:rsidR="00AA6AE3" w:rsidRDefault="00AA6AE3" w:rsidP="00AA6AE3">
      <w:pPr>
        <w:ind w:firstLineChars="50" w:firstLine="161"/>
        <w:rPr>
          <w:rFonts w:asciiTheme="majorEastAsia" w:eastAsiaTheme="majorEastAsia" w:hAnsiTheme="majorEastAsia"/>
          <w:b/>
          <w:sz w:val="32"/>
          <w:szCs w:val="32"/>
        </w:rPr>
      </w:pPr>
    </w:p>
    <w:p w:rsidR="00AA6AE3" w:rsidRPr="00AA6AE3" w:rsidRDefault="00AA6AE3" w:rsidP="00AA6AE3">
      <w:pPr>
        <w:ind w:firstLineChars="50" w:firstLine="161"/>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工厂名称：</w:t>
      </w:r>
      <w:r w:rsidR="00511EB0">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AA6AE3">
      <w:pPr>
        <w:rPr>
          <w:rFonts w:asciiTheme="majorEastAsia" w:eastAsiaTheme="majorEastAsia" w:hAnsiTheme="majorEastAsia"/>
          <w:b/>
          <w:sz w:val="32"/>
          <w:szCs w:val="32"/>
        </w:rPr>
      </w:pPr>
      <w:r w:rsidRPr="00AA6AE3">
        <w:rPr>
          <w:rFonts w:asciiTheme="majorEastAsia" w:eastAsiaTheme="majorEastAsia" w:hAnsiTheme="majorEastAsia" w:hint="eastAsia"/>
          <w:b/>
          <w:sz w:val="32"/>
          <w:szCs w:val="32"/>
        </w:rPr>
        <w:t xml:space="preserve">  装置名称：</w:t>
      </w:r>
      <w:r w:rsidR="003C15A9">
        <w:rPr>
          <w:rFonts w:asciiTheme="majorEastAsia" w:eastAsiaTheme="majorEastAsia" w:hAnsiTheme="majorEastAsia"/>
          <w:b/>
          <w:sz w:val="32"/>
          <w:szCs w:val="32"/>
        </w:rPr>
        <w:t xml:space="preserve"> </w:t>
      </w:r>
      <w:r w:rsidR="003E5415">
        <w:rPr>
          <w:rFonts w:asciiTheme="majorEastAsia" w:eastAsiaTheme="majorEastAsia" w:hAnsiTheme="majorEastAsia" w:hint="eastAsia"/>
          <w:b/>
          <w:sz w:val="32"/>
          <w:szCs w:val="32"/>
        </w:rPr>
        <w:t>PTA</w:t>
      </w:r>
      <w:r w:rsidR="00032D50">
        <w:rPr>
          <w:rFonts w:asciiTheme="majorEastAsia" w:eastAsiaTheme="majorEastAsia" w:hAnsiTheme="majorEastAsia" w:hint="eastAsia"/>
          <w:b/>
          <w:sz w:val="32"/>
          <w:szCs w:val="32"/>
        </w:rPr>
        <w:t>工厂</w:t>
      </w:r>
      <w:r w:rsidR="00BD6C0E">
        <w:rPr>
          <w:rFonts w:asciiTheme="majorEastAsia" w:eastAsiaTheme="majorEastAsia" w:hAnsiTheme="majorEastAsia" w:hint="eastAsia"/>
          <w:b/>
          <w:sz w:val="32"/>
          <w:szCs w:val="32"/>
        </w:rPr>
        <w:t>储运装置</w:t>
      </w:r>
      <w:r w:rsidR="003E5415">
        <w:rPr>
          <w:rFonts w:asciiTheme="majorEastAsia" w:eastAsiaTheme="majorEastAsia" w:hAnsiTheme="majorEastAsia" w:hint="eastAsia"/>
          <w:b/>
          <w:sz w:val="32"/>
          <w:szCs w:val="32"/>
        </w:rPr>
        <w:t>PTA罐区</w:t>
      </w:r>
    </w:p>
    <w:p w:rsidR="00AA6AE3" w:rsidRPr="00BD6C0E" w:rsidRDefault="00AA6AE3">
      <w:pPr>
        <w:rPr>
          <w:rFonts w:asciiTheme="majorEastAsia" w:eastAsiaTheme="majorEastAsia" w:hAnsiTheme="majorEastAsia"/>
          <w:b/>
          <w:sz w:val="32"/>
          <w:szCs w:val="32"/>
        </w:rPr>
      </w:pPr>
    </w:p>
    <w:p w:rsidR="00AA6AE3" w:rsidRDefault="00AA6AE3">
      <w:pPr>
        <w:rPr>
          <w:rFonts w:asciiTheme="majorEastAsia" w:eastAsiaTheme="majorEastAsia" w:hAnsiTheme="majorEastAsia"/>
          <w:b/>
          <w:sz w:val="32"/>
          <w:szCs w:val="32"/>
        </w:rPr>
      </w:pPr>
    </w:p>
    <w:p w:rsidR="00AA6AE3" w:rsidRPr="003C15A9" w:rsidRDefault="00AA6AE3" w:rsidP="00AA6AE3">
      <w:pPr>
        <w:ind w:firstLineChars="300" w:firstLine="1446"/>
        <w:rPr>
          <w:rFonts w:asciiTheme="majorEastAsia" w:eastAsiaTheme="majorEastAsia" w:hAnsiTheme="majorEastAsia"/>
          <w:b/>
          <w:sz w:val="48"/>
          <w:szCs w:val="48"/>
        </w:rPr>
      </w:pPr>
    </w:p>
    <w:p w:rsidR="00AA6AE3" w:rsidRDefault="00AA6AE3" w:rsidP="00AA6AE3">
      <w:pPr>
        <w:ind w:firstLineChars="300" w:firstLine="1446"/>
        <w:rPr>
          <w:rFonts w:asciiTheme="majorEastAsia" w:eastAsiaTheme="majorEastAsia" w:hAnsiTheme="majorEastAsia"/>
          <w:b/>
          <w:sz w:val="48"/>
          <w:szCs w:val="48"/>
        </w:rPr>
      </w:pPr>
    </w:p>
    <w:p w:rsidR="00AA6AE3" w:rsidRPr="003E5415" w:rsidRDefault="003E5415" w:rsidP="003E5415">
      <w:pPr>
        <w:ind w:firstLineChars="50" w:firstLine="181"/>
        <w:rPr>
          <w:rFonts w:asciiTheme="majorEastAsia" w:eastAsiaTheme="majorEastAsia" w:hAnsiTheme="majorEastAsia"/>
          <w:b/>
          <w:sz w:val="36"/>
          <w:szCs w:val="36"/>
        </w:rPr>
      </w:pPr>
      <w:r w:rsidRPr="003E5415">
        <w:rPr>
          <w:rFonts w:asciiTheme="majorEastAsia" w:eastAsiaTheme="majorEastAsia" w:hAnsiTheme="majorEastAsia" w:hint="eastAsia"/>
          <w:b/>
          <w:sz w:val="36"/>
          <w:szCs w:val="36"/>
        </w:rPr>
        <w:t>气动开关球阀及</w:t>
      </w:r>
      <w:r w:rsidR="00C80802" w:rsidRPr="003E5415">
        <w:rPr>
          <w:rFonts w:asciiTheme="majorEastAsia" w:eastAsiaTheme="majorEastAsia" w:hAnsiTheme="majorEastAsia" w:hint="eastAsia"/>
          <w:b/>
          <w:sz w:val="36"/>
          <w:szCs w:val="36"/>
        </w:rPr>
        <w:t>电动</w:t>
      </w:r>
      <w:r w:rsidRPr="003E5415">
        <w:rPr>
          <w:rFonts w:asciiTheme="majorEastAsia" w:eastAsiaTheme="majorEastAsia" w:hAnsiTheme="majorEastAsia" w:hint="eastAsia"/>
          <w:b/>
          <w:sz w:val="36"/>
          <w:szCs w:val="36"/>
        </w:rPr>
        <w:t>调节</w:t>
      </w:r>
      <w:r w:rsidR="00BD6C0E" w:rsidRPr="003E5415">
        <w:rPr>
          <w:rFonts w:asciiTheme="majorEastAsia" w:eastAsiaTheme="majorEastAsia" w:hAnsiTheme="majorEastAsia" w:hint="eastAsia"/>
          <w:b/>
          <w:sz w:val="36"/>
          <w:szCs w:val="36"/>
        </w:rPr>
        <w:t>平行双</w:t>
      </w:r>
      <w:r w:rsidR="00C80802" w:rsidRPr="003E5415">
        <w:rPr>
          <w:rFonts w:asciiTheme="majorEastAsia" w:eastAsiaTheme="majorEastAsia" w:hAnsiTheme="majorEastAsia" w:hint="eastAsia"/>
          <w:b/>
          <w:sz w:val="36"/>
          <w:szCs w:val="36"/>
        </w:rPr>
        <w:t>闸阀</w:t>
      </w:r>
      <w:r w:rsidR="00AA6AE3" w:rsidRPr="003E5415">
        <w:rPr>
          <w:rFonts w:asciiTheme="majorEastAsia" w:eastAsiaTheme="majorEastAsia" w:hAnsiTheme="majorEastAsia" w:hint="eastAsia"/>
          <w:b/>
          <w:sz w:val="36"/>
          <w:szCs w:val="36"/>
        </w:rPr>
        <w:t>技术要求</w:t>
      </w:r>
    </w:p>
    <w:p w:rsidR="00AA6AE3" w:rsidRPr="003E5415" w:rsidRDefault="00AA6AE3" w:rsidP="00AA6AE3">
      <w:pPr>
        <w:ind w:firstLineChars="300" w:firstLine="1446"/>
        <w:rPr>
          <w:rFonts w:asciiTheme="majorEastAsia" w:eastAsiaTheme="majorEastAsia" w:hAnsiTheme="majorEastAsia"/>
          <w:b/>
          <w:sz w:val="48"/>
          <w:szCs w:val="48"/>
        </w:rPr>
      </w:pPr>
    </w:p>
    <w:p w:rsidR="00AA6AE3"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1E5F22" w:rsidRPr="00AA6AE3" w:rsidRDefault="001E5F22" w:rsidP="001E5F22">
      <w:pPr>
        <w:ind w:firstLineChars="50" w:firstLine="141"/>
        <w:rPr>
          <w:rFonts w:asciiTheme="majorEastAsia" w:eastAsiaTheme="majorEastAsia" w:hAnsiTheme="majorEastAsia"/>
          <w:b/>
          <w:sz w:val="32"/>
          <w:szCs w:val="32"/>
        </w:rPr>
      </w:pPr>
      <w:r>
        <w:rPr>
          <w:rFonts w:asciiTheme="majorEastAsia" w:eastAsiaTheme="majorEastAsia" w:hAnsiTheme="majorEastAsia" w:hint="eastAsia"/>
          <w:b/>
          <w:sz w:val="28"/>
          <w:szCs w:val="28"/>
        </w:rPr>
        <w:t xml:space="preserve">    </w:t>
      </w:r>
      <w:r w:rsidR="002F4C49">
        <w:rPr>
          <w:rFonts w:asciiTheme="majorEastAsia" w:eastAsiaTheme="majorEastAsia" w:hAnsiTheme="majorEastAsia" w:hint="eastAsia"/>
          <w:b/>
          <w:sz w:val="28"/>
          <w:szCs w:val="28"/>
        </w:rPr>
        <w:t>最 终 用 户</w:t>
      </w:r>
      <w:r w:rsidR="00AA6AE3">
        <w:rPr>
          <w:rFonts w:asciiTheme="majorEastAsia" w:eastAsiaTheme="majorEastAsia" w:hAnsiTheme="majorEastAsia" w:hint="eastAsia"/>
          <w:b/>
          <w:sz w:val="28"/>
          <w:szCs w:val="28"/>
        </w:rPr>
        <w:t>：</w:t>
      </w:r>
      <w:r w:rsidR="008118A6">
        <w:rPr>
          <w:rFonts w:asciiTheme="majorEastAsia" w:eastAsiaTheme="majorEastAsia" w:hAnsiTheme="majorEastAsia" w:hint="eastAsia"/>
          <w:b/>
          <w:sz w:val="28"/>
          <w:szCs w:val="28"/>
        </w:rPr>
        <w:t xml:space="preserve">  </w:t>
      </w:r>
      <w:r>
        <w:rPr>
          <w:rFonts w:asciiTheme="majorEastAsia" w:eastAsiaTheme="majorEastAsia" w:hAnsiTheme="majorEastAsia" w:hint="eastAsia"/>
          <w:b/>
          <w:sz w:val="32"/>
          <w:szCs w:val="32"/>
        </w:rPr>
        <w:t>福建福海创石油化工</w:t>
      </w:r>
      <w:r w:rsidRPr="00AA6AE3">
        <w:rPr>
          <w:rFonts w:asciiTheme="majorEastAsia" w:eastAsiaTheme="majorEastAsia" w:hAnsiTheme="majorEastAsia" w:hint="eastAsia"/>
          <w:b/>
          <w:sz w:val="32"/>
          <w:szCs w:val="32"/>
        </w:rPr>
        <w:t>有限公司</w:t>
      </w:r>
    </w:p>
    <w:p w:rsidR="00AA6AE3" w:rsidRDefault="008118A6" w:rsidP="001E5F22">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AA6AE3"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卖 方/制 造 商</w:t>
      </w:r>
      <w:r w:rsidR="00AA6AE3">
        <w:rPr>
          <w:rFonts w:asciiTheme="majorEastAsia" w:eastAsiaTheme="majorEastAsia" w:hAnsiTheme="majorEastAsia" w:hint="eastAsia"/>
          <w:b/>
          <w:sz w:val="28"/>
          <w:szCs w:val="28"/>
        </w:rPr>
        <w:t>：</w:t>
      </w:r>
      <w:r w:rsidR="005520E3">
        <w:rPr>
          <w:rFonts w:asciiTheme="majorEastAsia" w:eastAsiaTheme="majorEastAsia" w:hAnsiTheme="majorEastAsia" w:hint="eastAsia"/>
          <w:b/>
          <w:sz w:val="28"/>
          <w:szCs w:val="28"/>
        </w:rPr>
        <w:t xml:space="preserve">        </w:t>
      </w:r>
    </w:p>
    <w:p w:rsidR="002F4C49" w:rsidRDefault="00AA6AE3"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p w:rsidR="002F4C49" w:rsidRPr="002F4C49" w:rsidRDefault="002F4C49" w:rsidP="00AA6AE3">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日     期：</w:t>
      </w:r>
    </w:p>
    <w:p w:rsidR="00AA6AE3" w:rsidRDefault="00AA6AE3" w:rsidP="00AA6AE3">
      <w:pPr>
        <w:rPr>
          <w:rFonts w:asciiTheme="majorEastAsia" w:eastAsiaTheme="majorEastAsia" w:hAnsiTheme="majorEastAsia"/>
          <w:b/>
          <w:sz w:val="28"/>
          <w:szCs w:val="28"/>
        </w:rPr>
      </w:pPr>
    </w:p>
    <w:p w:rsidR="00AA6AE3" w:rsidRDefault="00AA6AE3" w:rsidP="00AA6AE3">
      <w:pPr>
        <w:rPr>
          <w:rFonts w:asciiTheme="majorEastAsia" w:eastAsiaTheme="majorEastAsia" w:hAnsiTheme="majorEastAsia"/>
          <w:b/>
          <w:sz w:val="28"/>
          <w:szCs w:val="28"/>
        </w:rPr>
      </w:pPr>
    </w:p>
    <w:p w:rsidR="00AA6AE3" w:rsidRDefault="00AA6AE3"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855134" w:rsidRDefault="00855134" w:rsidP="00AA6AE3">
      <w:pPr>
        <w:spacing w:line="360" w:lineRule="auto"/>
        <w:rPr>
          <w:rFonts w:asciiTheme="majorEastAsia" w:eastAsiaTheme="majorEastAsia" w:hAnsiTheme="majorEastAsia"/>
          <w:b/>
          <w:sz w:val="28"/>
          <w:szCs w:val="28"/>
        </w:rPr>
      </w:pPr>
    </w:p>
    <w:p w:rsidR="00050B26" w:rsidRDefault="00050B26" w:rsidP="00AA6AE3">
      <w:pPr>
        <w:spacing w:line="360" w:lineRule="auto"/>
        <w:rPr>
          <w:rFonts w:asciiTheme="majorEastAsia" w:eastAsiaTheme="majorEastAsia" w:hAnsiTheme="majorEastAsia"/>
          <w:b/>
          <w:sz w:val="28"/>
          <w:szCs w:val="28"/>
        </w:rPr>
      </w:pPr>
    </w:p>
    <w:p w:rsidR="00AA6AE3" w:rsidRPr="001D703B" w:rsidRDefault="00AA6AE3" w:rsidP="00AA6AE3">
      <w:pPr>
        <w:pStyle w:val="a6"/>
        <w:numPr>
          <w:ilvl w:val="0"/>
          <w:numId w:val="2"/>
        </w:numPr>
        <w:spacing w:line="360" w:lineRule="auto"/>
        <w:ind w:firstLineChars="0"/>
        <w:rPr>
          <w:rFonts w:asciiTheme="minorEastAsia" w:hAnsiTheme="minorEastAsia"/>
          <w:sz w:val="24"/>
          <w:szCs w:val="24"/>
        </w:rPr>
      </w:pPr>
      <w:r w:rsidRPr="001D703B">
        <w:rPr>
          <w:rFonts w:asciiTheme="minorEastAsia" w:hAnsiTheme="minorEastAsia" w:hint="eastAsia"/>
          <w:sz w:val="24"/>
          <w:szCs w:val="24"/>
        </w:rPr>
        <w:t>范围</w:t>
      </w:r>
    </w:p>
    <w:p w:rsidR="00AA6AE3" w:rsidRPr="001D703B" w:rsidRDefault="001B13EB" w:rsidP="001B13EB">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福建福海创石油化工有限公司</w:t>
      </w:r>
      <w:r w:rsidR="00813DCF" w:rsidRPr="00813DCF">
        <w:rPr>
          <w:rFonts w:asciiTheme="minorEastAsia" w:hAnsiTheme="minorEastAsia" w:hint="eastAsia"/>
          <w:sz w:val="24"/>
          <w:szCs w:val="24"/>
        </w:rPr>
        <w:t>P</w:t>
      </w:r>
      <w:r w:rsidR="003E5415">
        <w:rPr>
          <w:rFonts w:asciiTheme="minorEastAsia" w:hAnsiTheme="minorEastAsia" w:hint="eastAsia"/>
          <w:sz w:val="24"/>
          <w:szCs w:val="24"/>
        </w:rPr>
        <w:t>TA</w:t>
      </w:r>
      <w:r w:rsidR="00813DCF" w:rsidRPr="00813DCF">
        <w:rPr>
          <w:rFonts w:asciiTheme="minorEastAsia" w:hAnsiTheme="minorEastAsia" w:hint="eastAsia"/>
          <w:sz w:val="24"/>
          <w:szCs w:val="24"/>
        </w:rPr>
        <w:t>储运</w:t>
      </w:r>
      <w:r w:rsidR="003E5415" w:rsidRPr="003E5415">
        <w:rPr>
          <w:rFonts w:asciiTheme="minorEastAsia" w:hAnsiTheme="minorEastAsia" w:hint="eastAsia"/>
          <w:sz w:val="24"/>
          <w:szCs w:val="24"/>
        </w:rPr>
        <w:t>PTA罐区醋酸储罐收料线分别增设联锁切断阀项目</w:t>
      </w:r>
      <w:r w:rsidRPr="001D703B">
        <w:rPr>
          <w:rFonts w:asciiTheme="minorEastAsia" w:hAnsiTheme="minorEastAsia" w:hint="eastAsia"/>
          <w:sz w:val="24"/>
          <w:szCs w:val="24"/>
        </w:rPr>
        <w:t>使用的</w:t>
      </w:r>
      <w:r w:rsidR="003E5415">
        <w:rPr>
          <w:rFonts w:asciiTheme="minorEastAsia" w:hAnsiTheme="minorEastAsia" w:hint="eastAsia"/>
          <w:sz w:val="24"/>
          <w:szCs w:val="24"/>
        </w:rPr>
        <w:t>控制</w:t>
      </w:r>
      <w:r w:rsidRPr="001D703B">
        <w:rPr>
          <w:rFonts w:asciiTheme="minorEastAsia" w:hAnsiTheme="minorEastAsia" w:hint="eastAsia"/>
          <w:sz w:val="24"/>
          <w:szCs w:val="24"/>
        </w:rPr>
        <w:t>阀技术协议包含：技术要求、阀门规格书（数据表）、请购清单。</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2、 规范及标准</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调节阀（开关阀）应满足或优于下面列出的规范、标准的最新版本。如果几种规范与标准适用于同一情况，则应遵循最为严格的规范。若规格书与相关的规范和标准文件有冲突，则应向用户提出并征得业主书面认可方能开展工作。</w:t>
      </w:r>
    </w:p>
    <w:p w:rsidR="00AA6AE3" w:rsidRPr="001D703B" w:rsidRDefault="00D602BB"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调节阀（开关阀）应满足以下相关</w:t>
      </w:r>
      <w:r w:rsidR="00AA6AE3" w:rsidRPr="001D703B">
        <w:rPr>
          <w:rFonts w:asciiTheme="minorEastAsia" w:hAnsiTheme="minorEastAsia" w:hint="eastAsia"/>
          <w:sz w:val="24"/>
          <w:szCs w:val="24"/>
        </w:rPr>
        <w:t>规范标准：</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ASME B16.5        管法兰和法兰管件</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API550 1-6        调节阀及附件</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API 598           阀门检验及测试</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S75.01        调节阀流通能量计算公式</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S75.02        调节阀流通能量测试步骤</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S75.03        法兰连接直通式调节阀体的端面与端面间距</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 xml:space="preserve">                  （ANSI125,150,250,300,600</w:t>
      </w:r>
      <w:r w:rsidRPr="001D703B">
        <w:rPr>
          <w:rFonts w:asciiTheme="minorEastAsia" w:hAnsiTheme="minorEastAsia"/>
          <w:sz w:val="24"/>
          <w:szCs w:val="24"/>
        </w:rPr>
        <w:t>）</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S75.07        调节阀产生的气体动力学噪音实验测量</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S75.11        调节阀固有流量特性及可调范围</w:t>
      </w:r>
    </w:p>
    <w:p w:rsidR="000E44CF" w:rsidRPr="001D703B" w:rsidRDefault="00AA6AE3" w:rsidP="000E44CF">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S75.13        用模拟输入和气动输出评估定位器性能的方法</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S75.17        调节阀气动力学噪音预估</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ISA S75.19        调节阀的液体静态测试</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FCI 70-2          调节阀阀座泄漏量</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MSS SP-25         阀门、管件、法兰和连接件的标准及系统</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NACE MR0175       抗硫化的标准材料要求</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IEC 60529         外壳提供的防护程度</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IEC60079-0        爆炸性气体环境用电气设备 第1部分：通用要求</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IEC60079-1        爆炸性气体环境用电气设备 第2部分：隔爆型“d”</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lastRenderedPageBreak/>
        <w:t>IEC60079-4        爆炸性气体环境用电气设备 第1部分：本安型“i”</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其他未列出的与本产品有关的规范及标准，供应商有义务在投标文件中列出。</w:t>
      </w:r>
    </w:p>
    <w:p w:rsidR="00AA6AE3" w:rsidRPr="001D703B" w:rsidRDefault="00AA6AE3" w:rsidP="00AA6AE3">
      <w:pPr>
        <w:spacing w:line="360" w:lineRule="auto"/>
        <w:rPr>
          <w:rFonts w:asciiTheme="minorEastAsia" w:hAnsiTheme="minorEastAsia"/>
          <w:sz w:val="24"/>
          <w:szCs w:val="24"/>
        </w:rPr>
      </w:pPr>
    </w:p>
    <w:p w:rsidR="00AA6AE3" w:rsidRPr="001D703B" w:rsidRDefault="00AA6AE3" w:rsidP="00AA6AE3">
      <w:pPr>
        <w:pStyle w:val="a6"/>
        <w:numPr>
          <w:ilvl w:val="0"/>
          <w:numId w:val="3"/>
        </w:numPr>
        <w:spacing w:line="360" w:lineRule="auto"/>
        <w:ind w:firstLineChars="0"/>
        <w:rPr>
          <w:rFonts w:asciiTheme="minorEastAsia" w:hAnsiTheme="minorEastAsia"/>
          <w:sz w:val="24"/>
          <w:szCs w:val="24"/>
        </w:rPr>
      </w:pPr>
      <w:r w:rsidRPr="001D703B">
        <w:rPr>
          <w:rFonts w:asciiTheme="minorEastAsia" w:hAnsiTheme="minorEastAsia" w:hint="eastAsia"/>
          <w:sz w:val="24"/>
          <w:szCs w:val="24"/>
        </w:rPr>
        <w:t>现场环境</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调节阀阀体、执行机构、附件（包含定位器、电磁阀、阀位指示开关、气动</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元件、手轮等）选型应满足如下环境条件：</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调节阀安装场合的极端最低温度为：+4.7℃</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调节阀安装场合的极端最高温度为：+38.2℃</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调节阀安装场合平均相对湿度：80%</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气动调节阀供电：24V DC  电动阀供电：380V AC</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调节阀室外安装，安装区域为防爆区，按IEC标准区分为：2区：气体组别为IIC;温度级别：T4。</w:t>
      </w:r>
    </w:p>
    <w:p w:rsidR="00AA6AE3" w:rsidRPr="001D703B" w:rsidRDefault="00AA6AE3" w:rsidP="00AA6AE3">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气动调节阀供风压力（G）：最小0.4MPa;正常0.6MPa;最大0.7MPa。</w:t>
      </w:r>
    </w:p>
    <w:p w:rsidR="00AA6AE3" w:rsidRPr="001D703B" w:rsidRDefault="00AA6AE3" w:rsidP="00AA6AE3">
      <w:pPr>
        <w:spacing w:line="360" w:lineRule="auto"/>
        <w:rPr>
          <w:rFonts w:asciiTheme="minorEastAsia" w:hAnsiTheme="minorEastAsia"/>
          <w:sz w:val="24"/>
          <w:szCs w:val="24"/>
        </w:rPr>
      </w:pPr>
    </w:p>
    <w:p w:rsidR="00AA6AE3" w:rsidRPr="001D703B" w:rsidRDefault="00AA6AE3" w:rsidP="00AA6AE3">
      <w:pPr>
        <w:pStyle w:val="a6"/>
        <w:numPr>
          <w:ilvl w:val="0"/>
          <w:numId w:val="3"/>
        </w:numPr>
        <w:spacing w:line="360" w:lineRule="auto"/>
        <w:ind w:firstLineChars="0"/>
        <w:rPr>
          <w:rFonts w:asciiTheme="minorEastAsia" w:hAnsiTheme="minorEastAsia"/>
          <w:sz w:val="24"/>
          <w:szCs w:val="24"/>
        </w:rPr>
      </w:pPr>
      <w:r w:rsidRPr="001D703B">
        <w:rPr>
          <w:rFonts w:asciiTheme="minorEastAsia" w:hAnsiTheme="minorEastAsia" w:hint="eastAsia"/>
          <w:sz w:val="24"/>
          <w:szCs w:val="24"/>
        </w:rPr>
        <w:t>对供应商的基本要求</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4.1供应商提供的调节阀应该是成熟可靠、技术先进、在国内同类型、同规模装置中至少有3处3年以上的应用业绩。</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4.2 供应商提供的产品与询价书要求不同的部分应以偏差表的形式详细说明。</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4.3 供应商提供的产品和配置，必须是完整的，有任何缺陷或遗漏，供应商都必须无偿补足。</w:t>
      </w:r>
    </w:p>
    <w:p w:rsidR="00AA6AE3" w:rsidRPr="001D703B" w:rsidRDefault="00AA6AE3" w:rsidP="00AA6AE3">
      <w:pPr>
        <w:spacing w:line="360" w:lineRule="auto"/>
        <w:rPr>
          <w:rFonts w:asciiTheme="minorEastAsia" w:hAnsiTheme="minorEastAsia"/>
          <w:sz w:val="24"/>
          <w:szCs w:val="24"/>
        </w:rPr>
      </w:pP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5、控制阀技术要求</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5.1控制阀</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1）阀门口径DN要与规格书上（数据表）的要求一致，不允许缩</w:t>
      </w:r>
      <w:r w:rsidR="00BA4814" w:rsidRPr="001D703B">
        <w:rPr>
          <w:rFonts w:asciiTheme="minorEastAsia" w:hAnsiTheme="minorEastAsia" w:hint="eastAsia"/>
          <w:sz w:val="24"/>
          <w:szCs w:val="24"/>
        </w:rPr>
        <w:t>径</w:t>
      </w:r>
      <w:r w:rsidRPr="001D703B">
        <w:rPr>
          <w:rFonts w:asciiTheme="minorEastAsia" w:hAnsiTheme="minorEastAsia" w:hint="eastAsia"/>
          <w:sz w:val="24"/>
          <w:szCs w:val="24"/>
        </w:rPr>
        <w:t>，内件dn可以根据厂家计算适当调整，调整数据应告知用户。</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2）调节阀选用的流通能力应使调节阀的正常开度在15%-</w:t>
      </w:r>
      <w:r w:rsidR="003C15A9" w:rsidRPr="001D703B">
        <w:rPr>
          <w:rFonts w:asciiTheme="minorEastAsia" w:hAnsiTheme="minorEastAsia" w:hint="eastAsia"/>
          <w:sz w:val="24"/>
          <w:szCs w:val="24"/>
        </w:rPr>
        <w:t>8</w:t>
      </w:r>
      <w:r w:rsidRPr="001D703B">
        <w:rPr>
          <w:rFonts w:asciiTheme="minorEastAsia" w:hAnsiTheme="minorEastAsia" w:hint="eastAsia"/>
          <w:sz w:val="24"/>
          <w:szCs w:val="24"/>
        </w:rPr>
        <w:t>5%。</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3) 调节阀在操作条件最大的允许噪音应限制在85dBA以内。</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4）阀门材料应满足相关标准。</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5）流速要求：</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lastRenderedPageBreak/>
        <w:t>液态：（一般工况，对正常流量）</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 xml:space="preserve">  DN≤2</w:t>
      </w:r>
      <w:r w:rsidRPr="001D703B">
        <w:rPr>
          <w:rFonts w:asciiTheme="minorEastAsia" w:hAnsiTheme="minorEastAsia"/>
          <w:sz w:val="24"/>
          <w:szCs w:val="24"/>
        </w:rPr>
        <w:t>″</w:t>
      </w:r>
      <w:r w:rsidRPr="001D703B">
        <w:rPr>
          <w:rFonts w:asciiTheme="minorEastAsia" w:hAnsiTheme="minorEastAsia" w:hint="eastAsia"/>
          <w:sz w:val="24"/>
          <w:szCs w:val="24"/>
        </w:rPr>
        <w:t>,流速≤10m/s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DN3～6</w:t>
      </w:r>
      <w:r w:rsidRPr="001D703B">
        <w:rPr>
          <w:rFonts w:asciiTheme="minorEastAsia" w:hAnsiTheme="minorEastAsia"/>
          <w:sz w:val="24"/>
          <w:szCs w:val="24"/>
        </w:rPr>
        <w:t>″</w:t>
      </w:r>
      <w:r w:rsidRPr="001D703B">
        <w:rPr>
          <w:rFonts w:asciiTheme="minorEastAsia" w:hAnsiTheme="minorEastAsia" w:hint="eastAsia"/>
          <w:sz w:val="24"/>
          <w:szCs w:val="24"/>
        </w:rPr>
        <w:t>, 流速≤8m/s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DN﹥6</w:t>
      </w:r>
      <w:r w:rsidRPr="001D703B">
        <w:rPr>
          <w:rFonts w:asciiTheme="minorEastAsia" w:hAnsiTheme="minorEastAsia"/>
          <w:sz w:val="24"/>
          <w:szCs w:val="24"/>
        </w:rPr>
        <w:t>″</w:t>
      </w:r>
      <w:r w:rsidRPr="001D703B">
        <w:rPr>
          <w:rFonts w:asciiTheme="minorEastAsia" w:hAnsiTheme="minorEastAsia" w:hint="eastAsia"/>
          <w:sz w:val="24"/>
          <w:szCs w:val="24"/>
        </w:rPr>
        <w:t>, 流速≤6m/s</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液体（闪蒸工况，对最大流量）</w:t>
      </w:r>
    </w:p>
    <w:p w:rsidR="00AA6AE3" w:rsidRPr="001D703B" w:rsidRDefault="00AA6AE3" w:rsidP="00AA6AE3">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 xml:space="preserve">  DN≤2</w:t>
      </w:r>
      <w:r w:rsidRPr="001D703B">
        <w:rPr>
          <w:rFonts w:asciiTheme="minorEastAsia" w:hAnsiTheme="minorEastAsia"/>
          <w:sz w:val="24"/>
          <w:szCs w:val="24"/>
        </w:rPr>
        <w:t>″</w:t>
      </w:r>
      <w:r w:rsidRPr="001D703B">
        <w:rPr>
          <w:rFonts w:asciiTheme="minorEastAsia" w:hAnsiTheme="minorEastAsia" w:hint="eastAsia"/>
          <w:sz w:val="24"/>
          <w:szCs w:val="24"/>
        </w:rPr>
        <w:t>,流速≤5m/s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DN3～6</w:t>
      </w:r>
      <w:r w:rsidRPr="001D703B">
        <w:rPr>
          <w:rFonts w:asciiTheme="minorEastAsia" w:hAnsiTheme="minorEastAsia"/>
          <w:sz w:val="24"/>
          <w:szCs w:val="24"/>
        </w:rPr>
        <w:t>″</w:t>
      </w:r>
      <w:r w:rsidRPr="001D703B">
        <w:rPr>
          <w:rFonts w:asciiTheme="minorEastAsia" w:hAnsiTheme="minorEastAsia" w:hint="eastAsia"/>
          <w:sz w:val="24"/>
          <w:szCs w:val="24"/>
        </w:rPr>
        <w:t>, 流速≤4 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DN﹥6</w:t>
      </w:r>
      <w:r w:rsidRPr="001D703B">
        <w:rPr>
          <w:rFonts w:asciiTheme="minorEastAsia" w:hAnsiTheme="minorEastAsia"/>
          <w:sz w:val="24"/>
          <w:szCs w:val="24"/>
        </w:rPr>
        <w:t>″</w:t>
      </w:r>
      <w:r w:rsidRPr="001D703B">
        <w:rPr>
          <w:rFonts w:asciiTheme="minorEastAsia" w:hAnsiTheme="minorEastAsia" w:hint="eastAsia"/>
          <w:sz w:val="24"/>
          <w:szCs w:val="24"/>
        </w:rPr>
        <w:t>, 流速≤3 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气体（一般工况，对正常流量）：流速≤100 m/s</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蒸汽（一般工况，对正常流量）：流速≤100 m/s</w:t>
      </w:r>
    </w:p>
    <w:p w:rsidR="00BF656E" w:rsidRPr="001D703B" w:rsidRDefault="00BF656E" w:rsidP="00BF656E">
      <w:pPr>
        <w:spacing w:line="360" w:lineRule="auto"/>
        <w:rPr>
          <w:rFonts w:asciiTheme="minorEastAsia" w:hAnsiTheme="minorEastAsia"/>
          <w:sz w:val="24"/>
          <w:szCs w:val="24"/>
        </w:rPr>
      </w:pPr>
      <w:r w:rsidRPr="001D703B">
        <w:rPr>
          <w:rFonts w:asciiTheme="minorEastAsia" w:hAnsiTheme="minorEastAsia" w:hint="eastAsia"/>
          <w:sz w:val="24"/>
          <w:szCs w:val="24"/>
        </w:rPr>
        <w:t>6)阀门制造应符合规格书要求。</w:t>
      </w:r>
    </w:p>
    <w:p w:rsidR="00BF656E" w:rsidRPr="001D703B" w:rsidRDefault="00BF656E" w:rsidP="00BF656E">
      <w:pPr>
        <w:spacing w:line="360" w:lineRule="auto"/>
        <w:rPr>
          <w:rFonts w:asciiTheme="minorEastAsia" w:hAnsiTheme="minorEastAsia"/>
          <w:sz w:val="24"/>
          <w:szCs w:val="24"/>
        </w:rPr>
      </w:pPr>
      <w:r w:rsidRPr="001D703B">
        <w:rPr>
          <w:rFonts w:asciiTheme="minorEastAsia" w:hAnsiTheme="minorEastAsia" w:hint="eastAsia"/>
          <w:sz w:val="24"/>
          <w:szCs w:val="24"/>
        </w:rPr>
        <w:t>7)品牌要求:见供应商推荐表。</w:t>
      </w:r>
    </w:p>
    <w:p w:rsidR="00BF656E" w:rsidRPr="001D703B" w:rsidRDefault="00BF656E" w:rsidP="00BF656E">
      <w:pPr>
        <w:spacing w:line="360" w:lineRule="auto"/>
        <w:rPr>
          <w:rFonts w:asciiTheme="minorEastAsia" w:hAnsiTheme="minorEastAsia"/>
          <w:sz w:val="24"/>
          <w:szCs w:val="24"/>
        </w:rPr>
      </w:pPr>
      <w:r w:rsidRPr="001D703B">
        <w:rPr>
          <w:rFonts w:asciiTheme="minorEastAsia" w:hAnsiTheme="minorEastAsia" w:hint="eastAsia"/>
          <w:sz w:val="24"/>
          <w:szCs w:val="24"/>
        </w:rPr>
        <w:t>8）供应商应根据流体操作条件决定阀体流向，并在阀体上标明。</w:t>
      </w:r>
    </w:p>
    <w:p w:rsidR="00BA4814" w:rsidRPr="001D703B" w:rsidRDefault="00BA4814" w:rsidP="00AA6AE3">
      <w:pPr>
        <w:spacing w:line="360" w:lineRule="auto"/>
        <w:rPr>
          <w:rFonts w:asciiTheme="minorEastAsia" w:hAnsiTheme="minorEastAsia"/>
          <w:sz w:val="24"/>
          <w:szCs w:val="24"/>
        </w:rPr>
      </w:pP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5．2 填料要求</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1）阀门供应商应根据流体操作有条件选择合适的填料。一般情况下介质温度小与230℃时，选用聚四氟乙烯填料，介质温度大于230℃时，选用石墨填料。</w:t>
      </w:r>
    </w:p>
    <w:p w:rsidR="00AA6AE3" w:rsidRPr="001D703B" w:rsidRDefault="00AA6AE3" w:rsidP="00AA6AE3">
      <w:pPr>
        <w:spacing w:line="360" w:lineRule="auto"/>
        <w:rPr>
          <w:rFonts w:asciiTheme="minorEastAsia" w:hAnsiTheme="minorEastAsia"/>
          <w:sz w:val="24"/>
          <w:szCs w:val="24"/>
        </w:rPr>
      </w:pPr>
      <w:r w:rsidRPr="001D703B">
        <w:rPr>
          <w:rFonts w:asciiTheme="minorEastAsia" w:hAnsiTheme="minorEastAsia" w:hint="eastAsia"/>
          <w:sz w:val="24"/>
          <w:szCs w:val="24"/>
        </w:rPr>
        <w:t>2）填料的选择应减少对环境的污染。</w:t>
      </w:r>
    </w:p>
    <w:p w:rsidR="00AA6AE3" w:rsidRDefault="00AA6AE3" w:rsidP="00AA6AE3">
      <w:pPr>
        <w:spacing w:line="360" w:lineRule="auto"/>
        <w:rPr>
          <w:rFonts w:asciiTheme="minorEastAsia" w:hAnsiTheme="minorEastAsia" w:hint="eastAsia"/>
          <w:sz w:val="24"/>
          <w:szCs w:val="24"/>
        </w:rPr>
      </w:pPr>
      <w:r w:rsidRPr="001D703B">
        <w:rPr>
          <w:rFonts w:asciiTheme="minorEastAsia" w:hAnsiTheme="minorEastAsia" w:hint="eastAsia"/>
          <w:sz w:val="24"/>
          <w:szCs w:val="24"/>
        </w:rPr>
        <w:t>5.3执行机构</w:t>
      </w:r>
    </w:p>
    <w:p w:rsidR="00A04D09" w:rsidRPr="001D703B" w:rsidRDefault="00A04D09" w:rsidP="00AA6AE3">
      <w:pPr>
        <w:spacing w:line="360" w:lineRule="auto"/>
        <w:rPr>
          <w:rFonts w:asciiTheme="minorEastAsia" w:hAnsiTheme="minorEastAsia"/>
          <w:sz w:val="24"/>
          <w:szCs w:val="24"/>
        </w:rPr>
      </w:pPr>
      <w:r>
        <w:rPr>
          <w:rFonts w:asciiTheme="minorEastAsia" w:hAnsiTheme="minorEastAsia" w:hint="eastAsia"/>
          <w:sz w:val="24"/>
          <w:szCs w:val="24"/>
        </w:rPr>
        <w:t>5.3.1 电动执行器要求</w:t>
      </w:r>
    </w:p>
    <w:p w:rsidR="009213D1" w:rsidRDefault="00AA6AE3" w:rsidP="00AA6AE3">
      <w:pPr>
        <w:spacing w:line="360" w:lineRule="auto"/>
        <w:rPr>
          <w:rFonts w:asciiTheme="minorEastAsia" w:hAnsiTheme="minorEastAsia" w:hint="eastAsia"/>
          <w:sz w:val="24"/>
          <w:szCs w:val="24"/>
        </w:rPr>
      </w:pPr>
      <w:r w:rsidRPr="001D703B">
        <w:rPr>
          <w:rFonts w:asciiTheme="minorEastAsia" w:hAnsiTheme="minorEastAsia" w:hint="eastAsia"/>
          <w:sz w:val="24"/>
          <w:szCs w:val="24"/>
        </w:rPr>
        <w:t>1）</w:t>
      </w:r>
      <w:r w:rsidR="009213D1" w:rsidRPr="001D703B">
        <w:rPr>
          <w:rFonts w:asciiTheme="minorEastAsia" w:hAnsiTheme="minorEastAsia" w:hint="eastAsia"/>
          <w:sz w:val="24"/>
          <w:szCs w:val="24"/>
        </w:rPr>
        <w:t>执行机构的尺寸选择应保证阀门在切断压差的条件下可靠工作</w:t>
      </w:r>
      <w:r w:rsidR="003E5415">
        <w:rPr>
          <w:rFonts w:asciiTheme="minorEastAsia" w:hAnsiTheme="minorEastAsia" w:hint="eastAsia"/>
          <w:sz w:val="24"/>
          <w:szCs w:val="24"/>
        </w:rPr>
        <w:t>，</w:t>
      </w:r>
      <w:r w:rsidR="00F04DDB">
        <w:rPr>
          <w:rFonts w:asciiTheme="minorEastAsia" w:hAnsiTheme="minorEastAsia" w:hint="eastAsia"/>
          <w:sz w:val="24"/>
          <w:szCs w:val="24"/>
        </w:rPr>
        <w:t>380VAC电气主回路上的开关控制元件选用可控硅固态继电器；执行机构的控制电源由</w:t>
      </w:r>
      <w:r w:rsidR="00F26BE9">
        <w:rPr>
          <w:rFonts w:asciiTheme="minorEastAsia" w:hAnsiTheme="minorEastAsia" w:hint="eastAsia"/>
          <w:sz w:val="24"/>
          <w:szCs w:val="24"/>
        </w:rPr>
        <w:t>执行机构</w:t>
      </w:r>
      <w:r w:rsidR="00F04DDB">
        <w:rPr>
          <w:rFonts w:asciiTheme="minorEastAsia" w:hAnsiTheme="minorEastAsia" w:hint="eastAsia"/>
          <w:sz w:val="24"/>
          <w:szCs w:val="24"/>
        </w:rPr>
        <w:t>内部提供</w:t>
      </w:r>
      <w:r w:rsidR="00F26BE9">
        <w:rPr>
          <w:rFonts w:asciiTheme="minorEastAsia" w:hAnsiTheme="minorEastAsia" w:hint="eastAsia"/>
          <w:sz w:val="24"/>
          <w:szCs w:val="24"/>
        </w:rPr>
        <w:t>，</w:t>
      </w:r>
      <w:r w:rsidR="00F04DDB">
        <w:rPr>
          <w:rFonts w:asciiTheme="minorEastAsia" w:hAnsiTheme="minorEastAsia" w:hint="eastAsia"/>
          <w:sz w:val="24"/>
          <w:szCs w:val="24"/>
        </w:rPr>
        <w:t>电源为24VDC,</w:t>
      </w:r>
      <w:r w:rsidR="003E5415" w:rsidRPr="003E5415">
        <w:rPr>
          <w:rFonts w:asciiTheme="minorEastAsia" w:hAnsiTheme="minorEastAsia" w:hint="eastAsia"/>
          <w:sz w:val="24"/>
          <w:szCs w:val="24"/>
        </w:rPr>
        <w:t>远程输入输出信号4~20mA</w:t>
      </w:r>
      <w:r w:rsidR="009213D1" w:rsidRPr="001D703B">
        <w:rPr>
          <w:rFonts w:asciiTheme="minorEastAsia" w:hAnsiTheme="minorEastAsia" w:hint="eastAsia"/>
          <w:sz w:val="24"/>
          <w:szCs w:val="24"/>
        </w:rPr>
        <w:t>。</w:t>
      </w:r>
    </w:p>
    <w:p w:rsidR="003E5415" w:rsidRPr="003E5415" w:rsidRDefault="003E5415" w:rsidP="003E5415">
      <w:pPr>
        <w:autoSpaceDE w:val="0"/>
        <w:autoSpaceDN w:val="0"/>
        <w:adjustRightInd w:val="0"/>
        <w:spacing w:line="360" w:lineRule="auto"/>
        <w:jc w:val="left"/>
        <w:rPr>
          <w:rFonts w:asciiTheme="minorEastAsia" w:hAnsiTheme="minorEastAsia"/>
          <w:sz w:val="24"/>
          <w:szCs w:val="24"/>
        </w:rPr>
      </w:pPr>
      <w:r>
        <w:rPr>
          <w:rFonts w:asciiTheme="minorEastAsia" w:hAnsiTheme="minorEastAsia" w:hint="eastAsia"/>
          <w:sz w:val="24"/>
          <w:szCs w:val="24"/>
        </w:rPr>
        <w:t>2）</w:t>
      </w:r>
      <w:r w:rsidRPr="003E5415">
        <w:rPr>
          <w:rFonts w:asciiTheme="minorEastAsia" w:hAnsiTheme="minorEastAsia" w:hint="eastAsia"/>
          <w:sz w:val="24"/>
          <w:szCs w:val="24"/>
        </w:rPr>
        <w:t>电动执行机构应为非入侵式、智能型结构，带中文液晶显示。对执行机构进行任何调节、调试、故障诊断及设定值的修改均可通过执行机构和遥控器进行，不需要拆开执行机构的密封端盖，也不需要任何特殊工具。遥控器应取得防爆合格证。</w:t>
      </w:r>
    </w:p>
    <w:p w:rsidR="003E5415" w:rsidRPr="003E5415" w:rsidRDefault="003E5415" w:rsidP="003E5415">
      <w:pPr>
        <w:spacing w:line="360" w:lineRule="auto"/>
        <w:rPr>
          <w:rFonts w:asciiTheme="minorEastAsia" w:hAnsiTheme="minorEastAsia"/>
          <w:sz w:val="24"/>
          <w:szCs w:val="24"/>
        </w:rPr>
      </w:pPr>
      <w:r w:rsidRPr="003E5415">
        <w:rPr>
          <w:rFonts w:asciiTheme="minorEastAsia" w:hAnsiTheme="minorEastAsia" w:hint="eastAsia"/>
          <w:sz w:val="24"/>
          <w:szCs w:val="24"/>
        </w:rPr>
        <w:t>3） 电动执行机构采用绝对编码器计数，应有独立的 LED 阀位指示，以显示阀门全行程百分比，连续指示递增量为 1％或更低；执行机构在外部电源断电时，</w:t>
      </w:r>
      <w:r w:rsidRPr="003E5415">
        <w:rPr>
          <w:rFonts w:asciiTheme="minorEastAsia" w:hAnsiTheme="minorEastAsia" w:hint="eastAsia"/>
          <w:sz w:val="24"/>
          <w:szCs w:val="24"/>
        </w:rPr>
        <w:lastRenderedPageBreak/>
        <w:t>始终可以就地显示阀位，并可实时反映就地手轮操作引起的阀位变化；执行机构可对本身故障和外部控制回路故障进行检测和报警；</w:t>
      </w:r>
    </w:p>
    <w:p w:rsidR="003E5415" w:rsidRPr="003E5415" w:rsidRDefault="003E5415" w:rsidP="003E5415">
      <w:pPr>
        <w:autoSpaceDE w:val="0"/>
        <w:autoSpaceDN w:val="0"/>
        <w:adjustRightInd w:val="0"/>
        <w:spacing w:line="360" w:lineRule="auto"/>
        <w:jc w:val="left"/>
        <w:rPr>
          <w:rFonts w:asciiTheme="minorEastAsia" w:hAnsiTheme="minorEastAsia"/>
          <w:sz w:val="24"/>
          <w:szCs w:val="24"/>
        </w:rPr>
      </w:pPr>
      <w:r w:rsidRPr="003E5415">
        <w:rPr>
          <w:rFonts w:asciiTheme="minorEastAsia" w:hAnsiTheme="minorEastAsia" w:hint="eastAsia"/>
          <w:sz w:val="24"/>
          <w:szCs w:val="24"/>
        </w:rPr>
        <w:t>4）电动执行机构具有每次通电后的自诊断功能。</w:t>
      </w:r>
    </w:p>
    <w:p w:rsidR="003E5415" w:rsidRPr="003E5415" w:rsidRDefault="003E5415" w:rsidP="003E5415">
      <w:pPr>
        <w:autoSpaceDE w:val="0"/>
        <w:autoSpaceDN w:val="0"/>
        <w:adjustRightInd w:val="0"/>
        <w:spacing w:line="360" w:lineRule="auto"/>
        <w:jc w:val="left"/>
        <w:rPr>
          <w:rFonts w:asciiTheme="minorEastAsia" w:hAnsiTheme="minorEastAsia"/>
          <w:sz w:val="24"/>
          <w:szCs w:val="24"/>
        </w:rPr>
      </w:pPr>
      <w:r w:rsidRPr="003E5415">
        <w:rPr>
          <w:rFonts w:asciiTheme="minorEastAsia" w:hAnsiTheme="minorEastAsia" w:hint="eastAsia"/>
          <w:sz w:val="24"/>
          <w:szCs w:val="24"/>
        </w:rPr>
        <w:t>5） 执行机构的故障报警/警告及工作状态应能在 LCD 面板上以文字或图例信息显示；执行机构应能按设定分别显示供电电压、频率、电流、电机转速、输出扭矩等主要外部条件和参数。提供以上功能的图片证明。</w:t>
      </w:r>
    </w:p>
    <w:p w:rsidR="003E5415" w:rsidRPr="003E5415" w:rsidRDefault="003E5415" w:rsidP="003E5415">
      <w:pPr>
        <w:autoSpaceDE w:val="0"/>
        <w:autoSpaceDN w:val="0"/>
        <w:adjustRightInd w:val="0"/>
        <w:spacing w:line="360" w:lineRule="auto"/>
        <w:jc w:val="left"/>
        <w:rPr>
          <w:rFonts w:asciiTheme="minorEastAsia" w:hAnsiTheme="minorEastAsia"/>
          <w:sz w:val="24"/>
          <w:szCs w:val="24"/>
        </w:rPr>
      </w:pPr>
      <w:r w:rsidRPr="003E5415">
        <w:rPr>
          <w:rFonts w:asciiTheme="minorEastAsia" w:hAnsiTheme="minorEastAsia" w:hint="eastAsia"/>
          <w:sz w:val="24"/>
          <w:szCs w:val="24"/>
        </w:rPr>
        <w:t>6）电动执行机构铭牌应标明供电电压，频率，电流，转速，输出扭矩等外部条件和参数。</w:t>
      </w:r>
    </w:p>
    <w:p w:rsidR="00E529A1" w:rsidRPr="001D703B" w:rsidRDefault="003E5415" w:rsidP="00550F36">
      <w:pPr>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7</w:t>
      </w:r>
      <w:r w:rsidR="00E529A1" w:rsidRPr="001D703B">
        <w:rPr>
          <w:rFonts w:asciiTheme="minorEastAsia" w:hAnsiTheme="minorEastAsia" w:hint="eastAsia"/>
          <w:sz w:val="24"/>
          <w:szCs w:val="24"/>
        </w:rPr>
        <w:t>）电动执行机构</w:t>
      </w:r>
      <w:r w:rsidR="00C80802" w:rsidRPr="001D703B">
        <w:rPr>
          <w:rFonts w:asciiTheme="minorEastAsia" w:hAnsiTheme="minorEastAsia" w:hint="eastAsia"/>
          <w:sz w:val="24"/>
          <w:szCs w:val="24"/>
        </w:rPr>
        <w:t>：</w:t>
      </w:r>
      <w:r w:rsidR="00E529A1" w:rsidRPr="001D703B">
        <w:rPr>
          <w:rFonts w:asciiTheme="minorEastAsia" w:hAnsiTheme="minorEastAsia" w:hint="eastAsia"/>
          <w:sz w:val="24"/>
          <w:szCs w:val="24"/>
        </w:rPr>
        <w:t xml:space="preserve">防爆等级不得低于IEC EXd II </w:t>
      </w:r>
      <w:r w:rsidR="00C80802" w:rsidRPr="001D703B">
        <w:rPr>
          <w:rFonts w:asciiTheme="minorEastAsia" w:hAnsiTheme="minorEastAsia" w:hint="eastAsia"/>
          <w:sz w:val="24"/>
          <w:szCs w:val="24"/>
        </w:rPr>
        <w:t>B</w:t>
      </w:r>
      <w:r w:rsidR="00E529A1" w:rsidRPr="001D703B">
        <w:rPr>
          <w:rFonts w:asciiTheme="minorEastAsia" w:hAnsiTheme="minorEastAsia" w:hint="eastAsia"/>
          <w:sz w:val="24"/>
          <w:szCs w:val="24"/>
        </w:rPr>
        <w:t>T4，防护等级不得低于IEC IP</w:t>
      </w:r>
      <w:r w:rsidR="00C80802" w:rsidRPr="001D703B">
        <w:rPr>
          <w:rFonts w:asciiTheme="minorEastAsia" w:hAnsiTheme="minorEastAsia" w:hint="eastAsia"/>
          <w:sz w:val="24"/>
          <w:szCs w:val="24"/>
        </w:rPr>
        <w:t>6</w:t>
      </w:r>
      <w:r w:rsidR="00CD6BFC">
        <w:rPr>
          <w:rFonts w:asciiTheme="minorEastAsia" w:hAnsiTheme="minorEastAsia" w:hint="eastAsia"/>
          <w:sz w:val="24"/>
          <w:szCs w:val="24"/>
        </w:rPr>
        <w:t>7</w:t>
      </w:r>
      <w:r w:rsidR="00F26BE9">
        <w:rPr>
          <w:rFonts w:asciiTheme="minorEastAsia" w:hAnsiTheme="minorEastAsia" w:hint="eastAsia"/>
          <w:sz w:val="24"/>
          <w:szCs w:val="24"/>
        </w:rPr>
        <w:t>。</w:t>
      </w:r>
    </w:p>
    <w:p w:rsidR="00A04D09" w:rsidRDefault="00A04D09" w:rsidP="00AA6AE3">
      <w:pPr>
        <w:spacing w:line="360" w:lineRule="auto"/>
        <w:rPr>
          <w:rFonts w:asciiTheme="minorEastAsia" w:hAnsiTheme="minorEastAsia" w:hint="eastAsia"/>
          <w:sz w:val="24"/>
          <w:szCs w:val="24"/>
        </w:rPr>
      </w:pPr>
      <w:r>
        <w:rPr>
          <w:rFonts w:asciiTheme="minorEastAsia" w:hAnsiTheme="minorEastAsia" w:hint="eastAsia"/>
          <w:sz w:val="24"/>
          <w:szCs w:val="24"/>
        </w:rPr>
        <w:t>8</w:t>
      </w:r>
      <w:r w:rsidRPr="001D703B">
        <w:rPr>
          <w:rFonts w:asciiTheme="minorEastAsia" w:hAnsiTheme="minorEastAsia" w:hint="eastAsia"/>
          <w:sz w:val="24"/>
          <w:szCs w:val="24"/>
        </w:rPr>
        <w:t>）</w:t>
      </w:r>
      <w:r>
        <w:rPr>
          <w:rFonts w:asciiTheme="minorEastAsia" w:hAnsiTheme="minorEastAsia" w:hint="eastAsia"/>
          <w:sz w:val="24"/>
          <w:szCs w:val="24"/>
        </w:rPr>
        <w:t>电动头品牌要求：扬修、苏州博睿、恒春、川仪。</w:t>
      </w:r>
    </w:p>
    <w:p w:rsidR="00A04D09" w:rsidRDefault="00A04D09" w:rsidP="00AA6AE3">
      <w:pPr>
        <w:spacing w:line="360" w:lineRule="auto"/>
        <w:rPr>
          <w:rFonts w:asciiTheme="minorEastAsia" w:hAnsiTheme="minorEastAsia" w:hint="eastAsia"/>
          <w:sz w:val="24"/>
          <w:szCs w:val="24"/>
        </w:rPr>
      </w:pPr>
      <w:r>
        <w:rPr>
          <w:rFonts w:asciiTheme="minorEastAsia" w:hAnsiTheme="minorEastAsia" w:hint="eastAsia"/>
          <w:sz w:val="24"/>
          <w:szCs w:val="24"/>
        </w:rPr>
        <w:t>5.3.2气动执行器要求</w:t>
      </w:r>
    </w:p>
    <w:p w:rsidR="00A04D09" w:rsidRDefault="00A04D09" w:rsidP="00A04D09">
      <w:pPr>
        <w:spacing w:line="360" w:lineRule="auto"/>
        <w:rPr>
          <w:rFonts w:asciiTheme="minorEastAsia" w:hAnsiTheme="minorEastAsia"/>
          <w:sz w:val="24"/>
          <w:szCs w:val="24"/>
        </w:rPr>
      </w:pPr>
      <w:r>
        <w:rPr>
          <w:rFonts w:asciiTheme="minorEastAsia" w:hAnsiTheme="minorEastAsia" w:hint="eastAsia"/>
          <w:sz w:val="24"/>
          <w:szCs w:val="24"/>
        </w:rPr>
        <w:t>1）气动执行机构的尺寸选择应保证阀门在切断压差的条件下可靠工作。</w:t>
      </w:r>
    </w:p>
    <w:p w:rsidR="00A04D09" w:rsidRPr="00F6255B" w:rsidRDefault="00A04D09" w:rsidP="00A04D09">
      <w:pPr>
        <w:spacing w:line="360" w:lineRule="auto"/>
        <w:rPr>
          <w:rFonts w:asciiTheme="minorEastAsia" w:hAnsiTheme="minorEastAsia"/>
          <w:sz w:val="24"/>
          <w:szCs w:val="24"/>
        </w:rPr>
      </w:pPr>
      <w:r>
        <w:rPr>
          <w:rFonts w:asciiTheme="minorEastAsia" w:hAnsiTheme="minorEastAsia" w:hint="eastAsia"/>
          <w:sz w:val="24"/>
          <w:szCs w:val="24"/>
        </w:rPr>
        <w:t>2) 对于阀门压差较大，气动薄膜式无法满足的其推力的情况下，可以选择气缸式执行机构，无论选择那种执行机构都应保证气源风故障时，阀门能运行到规格书（数据表）中指定的安全位置，必要时供货商应提供事故储气罐，罐的容积至少保证阀门运行2个行程，阀门保位时间不应低于48h。事故储气罐应满足中国</w:t>
      </w:r>
      <w:r w:rsidRPr="00F6255B">
        <w:rPr>
          <w:rFonts w:asciiTheme="minorEastAsia" w:hAnsiTheme="minorEastAsia" w:hint="eastAsia"/>
          <w:sz w:val="24"/>
          <w:szCs w:val="24"/>
        </w:rPr>
        <w:t>国家压力容器使用规范并有相关认证。</w:t>
      </w:r>
      <w:r w:rsidRPr="00F6255B">
        <w:rPr>
          <w:rFonts w:asciiTheme="minorEastAsia" w:hAnsiTheme="minorEastAsia"/>
          <w:sz w:val="24"/>
          <w:szCs w:val="24"/>
        </w:rPr>
        <w:t>储气罐均应带安全阀，且其安全阀应有前手阀，方便下线校验。</w:t>
      </w:r>
    </w:p>
    <w:p w:rsidR="00A04D09" w:rsidRPr="001D703B" w:rsidRDefault="00A04D09" w:rsidP="00AA6AE3">
      <w:pPr>
        <w:spacing w:line="360" w:lineRule="auto"/>
        <w:rPr>
          <w:rFonts w:asciiTheme="minorEastAsia" w:hAnsiTheme="minorEastAsia"/>
          <w:sz w:val="24"/>
          <w:szCs w:val="24"/>
        </w:rPr>
      </w:pPr>
      <w:r>
        <w:rPr>
          <w:rFonts w:asciiTheme="minorEastAsia" w:hAnsiTheme="minorEastAsia" w:hint="eastAsia"/>
          <w:sz w:val="24"/>
          <w:szCs w:val="24"/>
        </w:rPr>
        <w:t>5.3.3  执行机构统一要求。</w:t>
      </w:r>
    </w:p>
    <w:p w:rsidR="000A7B64" w:rsidRPr="001D703B" w:rsidRDefault="00A04D09" w:rsidP="000A7B64">
      <w:pPr>
        <w:spacing w:line="360" w:lineRule="auto"/>
        <w:rPr>
          <w:rFonts w:asciiTheme="minorEastAsia" w:hAnsiTheme="minorEastAsia"/>
          <w:sz w:val="24"/>
          <w:szCs w:val="24"/>
        </w:rPr>
      </w:pPr>
      <w:r>
        <w:rPr>
          <w:rFonts w:asciiTheme="minorEastAsia" w:hAnsiTheme="minorEastAsia" w:hint="eastAsia"/>
          <w:sz w:val="24"/>
          <w:szCs w:val="24"/>
        </w:rPr>
        <w:t>1</w:t>
      </w:r>
      <w:r w:rsidR="000A7B64" w:rsidRPr="001D703B">
        <w:rPr>
          <w:rFonts w:asciiTheme="minorEastAsia" w:hAnsiTheme="minorEastAsia" w:hint="eastAsia"/>
          <w:sz w:val="24"/>
          <w:szCs w:val="24"/>
        </w:rPr>
        <w:t>) 执行机构应带就地阀位指示。</w:t>
      </w:r>
    </w:p>
    <w:p w:rsidR="002A59F4" w:rsidRPr="001D703B" w:rsidRDefault="00A04D09" w:rsidP="002A59F4">
      <w:pPr>
        <w:spacing w:line="360" w:lineRule="auto"/>
        <w:rPr>
          <w:rFonts w:asciiTheme="minorEastAsia" w:hAnsiTheme="minorEastAsia"/>
          <w:sz w:val="24"/>
          <w:szCs w:val="24"/>
        </w:rPr>
      </w:pPr>
      <w:r>
        <w:rPr>
          <w:rFonts w:asciiTheme="minorEastAsia" w:hAnsiTheme="minorEastAsia" w:hint="eastAsia"/>
          <w:sz w:val="24"/>
          <w:szCs w:val="24"/>
        </w:rPr>
        <w:t>2</w:t>
      </w:r>
      <w:r w:rsidR="002A59F4" w:rsidRPr="001D703B">
        <w:rPr>
          <w:rFonts w:asciiTheme="minorEastAsia" w:hAnsiTheme="minorEastAsia" w:hint="eastAsia"/>
          <w:sz w:val="24"/>
          <w:szCs w:val="24"/>
        </w:rPr>
        <w:t>) 执行机构应能保证阀门在各种工况下（包括最大差压）平稳开启及关闭，执行机构的输出力矩应至少留有50%的安全系数，即执行机构的输出力矩（减速机构后力矩）应为阀门最大扭矩的1.5倍，并且不应对阀门造成损坏，执行机构应有限位保护功能。</w:t>
      </w:r>
    </w:p>
    <w:p w:rsidR="006A774E" w:rsidRDefault="00A04D09" w:rsidP="000A7B64">
      <w:pPr>
        <w:spacing w:line="360" w:lineRule="auto"/>
        <w:rPr>
          <w:rFonts w:asciiTheme="minorEastAsia" w:hAnsiTheme="minorEastAsia" w:hint="eastAsia"/>
          <w:sz w:val="24"/>
          <w:szCs w:val="24"/>
        </w:rPr>
      </w:pPr>
      <w:r>
        <w:rPr>
          <w:rFonts w:asciiTheme="minorEastAsia" w:hAnsiTheme="minorEastAsia" w:hint="eastAsia"/>
          <w:sz w:val="24"/>
          <w:szCs w:val="24"/>
        </w:rPr>
        <w:t>3</w:t>
      </w:r>
      <w:r w:rsidR="002A59F4" w:rsidRPr="001D703B">
        <w:rPr>
          <w:rFonts w:asciiTheme="minorEastAsia" w:hAnsiTheme="minorEastAsia" w:hint="eastAsia"/>
          <w:sz w:val="24"/>
          <w:szCs w:val="24"/>
        </w:rPr>
        <w:t>）阀门制造厂应提供阀门最大破坏扭矩，阀轴的强度应至少按执行机构最大扭矩的1.15倍选定。</w:t>
      </w:r>
    </w:p>
    <w:p w:rsidR="00A04D09" w:rsidRDefault="00873055" w:rsidP="000A7B64">
      <w:pPr>
        <w:spacing w:line="360" w:lineRule="auto"/>
        <w:rPr>
          <w:rFonts w:asciiTheme="minorEastAsia" w:hAnsiTheme="minorEastAsia"/>
          <w:sz w:val="24"/>
          <w:szCs w:val="24"/>
        </w:rPr>
      </w:pPr>
      <w:r>
        <w:rPr>
          <w:rFonts w:asciiTheme="minorEastAsia" w:hAnsiTheme="minorEastAsia" w:hint="eastAsia"/>
          <w:sz w:val="24"/>
          <w:szCs w:val="24"/>
        </w:rPr>
        <w:t>5.3.4其它气路附件要求</w:t>
      </w:r>
    </w:p>
    <w:p w:rsidR="00873055" w:rsidRDefault="00873055" w:rsidP="00873055">
      <w:pPr>
        <w:spacing w:line="360" w:lineRule="auto"/>
        <w:rPr>
          <w:rFonts w:asciiTheme="minorEastAsia" w:hAnsiTheme="minorEastAsia"/>
          <w:sz w:val="24"/>
          <w:szCs w:val="24"/>
        </w:rPr>
      </w:pPr>
      <w:r w:rsidRPr="00C93410">
        <w:rPr>
          <w:rFonts w:asciiTheme="minorEastAsia" w:hAnsiTheme="minorEastAsia" w:hint="eastAsia"/>
          <w:sz w:val="24"/>
          <w:szCs w:val="24"/>
        </w:rPr>
        <w:t>1）减压阀要求品牌SMC、ASCO、NORGREN</w:t>
      </w:r>
      <w:r>
        <w:rPr>
          <w:rFonts w:asciiTheme="minorEastAsia" w:hAnsiTheme="minorEastAsia" w:hint="eastAsia"/>
          <w:sz w:val="24"/>
          <w:szCs w:val="24"/>
        </w:rPr>
        <w:t>、FESTO</w:t>
      </w:r>
      <w:r w:rsidRPr="00C93410">
        <w:rPr>
          <w:rFonts w:asciiTheme="minorEastAsia" w:hAnsiTheme="minorEastAsia" w:hint="eastAsia"/>
          <w:sz w:val="24"/>
          <w:szCs w:val="24"/>
        </w:rPr>
        <w:t>，</w:t>
      </w:r>
      <w:r>
        <w:rPr>
          <w:rFonts w:asciiTheme="minorEastAsia" w:hAnsiTheme="minorEastAsia" w:hint="eastAsia"/>
          <w:sz w:val="24"/>
          <w:szCs w:val="24"/>
        </w:rPr>
        <w:t>减压阀整体材质304SS,</w:t>
      </w:r>
      <w:r w:rsidRPr="00AB4B58">
        <w:rPr>
          <w:rFonts w:asciiTheme="minorEastAsia" w:hAnsiTheme="minorEastAsia" w:hint="eastAsia"/>
          <w:sz w:val="24"/>
          <w:szCs w:val="24"/>
        </w:rPr>
        <w:t xml:space="preserve"> </w:t>
      </w:r>
      <w:r>
        <w:rPr>
          <w:rFonts w:asciiTheme="minorEastAsia" w:hAnsiTheme="minorEastAsia" w:hint="eastAsia"/>
          <w:sz w:val="24"/>
          <w:szCs w:val="24"/>
        </w:rPr>
        <w:t>并带输出不锈钢压力表。</w:t>
      </w:r>
    </w:p>
    <w:p w:rsidR="00873055" w:rsidRDefault="00873055" w:rsidP="00873055">
      <w:pPr>
        <w:pStyle w:val="a8"/>
        <w:ind w:firstLine="0"/>
        <w:rPr>
          <w:rFonts w:asciiTheme="minorEastAsia" w:hAnsiTheme="minorEastAsia"/>
          <w:sz w:val="24"/>
          <w:szCs w:val="24"/>
        </w:rPr>
      </w:pPr>
      <w:r>
        <w:rPr>
          <w:rFonts w:asciiTheme="minorEastAsia" w:hAnsiTheme="minorEastAsia" w:hint="eastAsia"/>
          <w:sz w:val="24"/>
          <w:szCs w:val="24"/>
        </w:rPr>
        <w:t>2) 电磁阀要求品牌</w:t>
      </w:r>
      <w:r w:rsidRPr="00AA664B">
        <w:rPr>
          <w:rFonts w:asciiTheme="minorEastAsia" w:hAnsiTheme="minorEastAsia" w:hint="eastAsia"/>
          <w:sz w:val="24"/>
          <w:szCs w:val="24"/>
        </w:rPr>
        <w:t>：ASCO、NORGREN</w:t>
      </w:r>
      <w:r>
        <w:rPr>
          <w:rFonts w:asciiTheme="minorEastAsia" w:hAnsiTheme="minorEastAsia" w:hint="eastAsia"/>
          <w:sz w:val="24"/>
          <w:szCs w:val="24"/>
        </w:rPr>
        <w:t>等知名品牌</w:t>
      </w:r>
      <w:r w:rsidRPr="00AA664B">
        <w:rPr>
          <w:rFonts w:asciiTheme="minorEastAsia" w:hAnsiTheme="minorEastAsia" w:hint="eastAsia"/>
          <w:sz w:val="24"/>
          <w:szCs w:val="24"/>
        </w:rPr>
        <w:t>。</w:t>
      </w:r>
      <w:r>
        <w:rPr>
          <w:rFonts w:asciiTheme="minorEastAsia" w:hAnsiTheme="minorEastAsia" w:hint="eastAsia"/>
          <w:sz w:val="24"/>
          <w:szCs w:val="24"/>
        </w:rPr>
        <w:t>整体材质304SS。</w:t>
      </w:r>
    </w:p>
    <w:p w:rsidR="00873055" w:rsidRDefault="00873055" w:rsidP="00873055">
      <w:pPr>
        <w:pStyle w:val="a8"/>
        <w:ind w:firstLine="0"/>
        <w:rPr>
          <w:rFonts w:asciiTheme="minorEastAsia" w:hAnsiTheme="minorEastAsia"/>
          <w:sz w:val="24"/>
          <w:szCs w:val="24"/>
        </w:rPr>
      </w:pPr>
      <w:r>
        <w:rPr>
          <w:rFonts w:asciiTheme="minorEastAsia" w:hAnsiTheme="minorEastAsia" w:hint="eastAsia"/>
          <w:sz w:val="24"/>
          <w:szCs w:val="24"/>
        </w:rPr>
        <w:lastRenderedPageBreak/>
        <w:t>3）位置反馈开关</w:t>
      </w:r>
      <w:r w:rsidR="00F26BE9">
        <w:rPr>
          <w:rFonts w:asciiTheme="minorEastAsia" w:hAnsiTheme="minorEastAsia" w:hint="eastAsia"/>
          <w:sz w:val="24"/>
          <w:szCs w:val="24"/>
        </w:rPr>
        <w:t>要求</w:t>
      </w:r>
      <w:r>
        <w:rPr>
          <w:rFonts w:asciiTheme="minorEastAsia" w:hAnsiTheme="minorEastAsia" w:hint="eastAsia"/>
          <w:sz w:val="24"/>
          <w:szCs w:val="24"/>
        </w:rPr>
        <w:t>品牌</w:t>
      </w:r>
      <w:r w:rsidRPr="00AA664B">
        <w:rPr>
          <w:rFonts w:asciiTheme="minorEastAsia" w:hAnsiTheme="minorEastAsia" w:hint="eastAsia"/>
          <w:sz w:val="24"/>
          <w:szCs w:val="24"/>
        </w:rPr>
        <w:t>：TOPWORX、ROTORK,等同等品牌。</w:t>
      </w:r>
    </w:p>
    <w:p w:rsidR="00873055" w:rsidRPr="00AA664B" w:rsidRDefault="00873055" w:rsidP="00873055">
      <w:pPr>
        <w:pStyle w:val="a8"/>
        <w:ind w:firstLine="0"/>
        <w:rPr>
          <w:color w:val="FF0000"/>
        </w:rPr>
      </w:pPr>
      <w:r>
        <w:rPr>
          <w:rFonts w:asciiTheme="minorEastAsia" w:hAnsiTheme="minorEastAsia" w:hint="eastAsia"/>
          <w:sz w:val="24"/>
          <w:szCs w:val="24"/>
        </w:rPr>
        <w:t>4）其余气路附件品</w:t>
      </w:r>
      <w:r w:rsidR="00F26BE9">
        <w:rPr>
          <w:rFonts w:asciiTheme="minorEastAsia" w:hAnsiTheme="minorEastAsia" w:hint="eastAsia"/>
          <w:sz w:val="24"/>
          <w:szCs w:val="24"/>
        </w:rPr>
        <w:t>要求</w:t>
      </w:r>
      <w:r>
        <w:rPr>
          <w:rFonts w:asciiTheme="minorEastAsia" w:hAnsiTheme="minorEastAsia" w:hint="eastAsia"/>
          <w:sz w:val="24"/>
          <w:szCs w:val="24"/>
        </w:rPr>
        <w:t>牌荐：SMC、MAC</w:t>
      </w:r>
      <w:r w:rsidRPr="00AA664B">
        <w:rPr>
          <w:rFonts w:asciiTheme="minorEastAsia" w:hAnsiTheme="minorEastAsia" w:hint="eastAsia"/>
          <w:sz w:val="24"/>
          <w:szCs w:val="24"/>
        </w:rPr>
        <w:t>等同等品牌。</w:t>
      </w:r>
    </w:p>
    <w:p w:rsidR="00873055" w:rsidRPr="00873055" w:rsidRDefault="00873055" w:rsidP="00873055">
      <w:pPr>
        <w:pStyle w:val="a8"/>
        <w:ind w:firstLine="0"/>
        <w:rPr>
          <w:rFonts w:asciiTheme="minorEastAsia" w:hAnsiTheme="minorEastAsia"/>
          <w:sz w:val="24"/>
          <w:szCs w:val="24"/>
        </w:rPr>
      </w:pPr>
      <w:r>
        <w:rPr>
          <w:rFonts w:asciiTheme="minorEastAsia" w:hAnsiTheme="minorEastAsia" w:hint="eastAsia"/>
          <w:sz w:val="24"/>
          <w:szCs w:val="24"/>
        </w:rPr>
        <w:t xml:space="preserve">5） </w:t>
      </w:r>
      <w:r w:rsidRPr="00873055">
        <w:rPr>
          <w:rFonts w:asciiTheme="minorEastAsia" w:hAnsiTheme="minorEastAsia" w:hint="eastAsia"/>
          <w:sz w:val="24"/>
          <w:szCs w:val="24"/>
        </w:rPr>
        <w:t>气路管接件全部采用316SSS材质，卡套接头选用FITOK、CIR-LOK、PARKER 、确保卡套接头的卡箍、卡帽与</w:t>
      </w:r>
      <w:r w:rsidRPr="00873055">
        <w:rPr>
          <w:rFonts w:asciiTheme="minorEastAsia" w:hAnsiTheme="minorEastAsia"/>
          <w:sz w:val="24"/>
          <w:szCs w:val="24"/>
        </w:rPr>
        <w:t>swagelok</w:t>
      </w:r>
      <w:r w:rsidRPr="00873055">
        <w:rPr>
          <w:rFonts w:asciiTheme="minorEastAsia" w:hAnsiTheme="minorEastAsia" w:hint="eastAsia"/>
          <w:sz w:val="24"/>
          <w:szCs w:val="24"/>
        </w:rPr>
        <w:t>的产品可以无衔接互换。接口螺纹均采用NPT标准螺纹。</w:t>
      </w:r>
    </w:p>
    <w:p w:rsidR="00873055" w:rsidRPr="00873055" w:rsidRDefault="00873055" w:rsidP="00873055">
      <w:pPr>
        <w:pStyle w:val="a8"/>
        <w:ind w:firstLineChars="200" w:firstLine="480"/>
        <w:rPr>
          <w:rFonts w:asciiTheme="minorEastAsia" w:hAnsiTheme="minorEastAsia"/>
          <w:sz w:val="24"/>
          <w:szCs w:val="24"/>
        </w:rPr>
      </w:pPr>
      <w:r w:rsidRPr="00873055">
        <w:rPr>
          <w:rFonts w:asciiTheme="minorEastAsia" w:hAnsiTheme="minorEastAsia" w:hint="eastAsia"/>
          <w:sz w:val="24"/>
          <w:szCs w:val="24"/>
        </w:rPr>
        <w:t>所有气动管件均用管线安装在阀上，管线应采用符合</w:t>
      </w:r>
      <w:r w:rsidRPr="00873055">
        <w:rPr>
          <w:rFonts w:asciiTheme="minorEastAsia" w:hAnsiTheme="minorEastAsia"/>
          <w:sz w:val="24"/>
          <w:szCs w:val="24"/>
        </w:rPr>
        <w:t>DIN EN  ISO 1127</w:t>
      </w:r>
      <w:r w:rsidRPr="00873055">
        <w:rPr>
          <w:rFonts w:asciiTheme="minorEastAsia" w:hAnsiTheme="minorEastAsia" w:hint="eastAsia"/>
          <w:sz w:val="24"/>
          <w:szCs w:val="24"/>
        </w:rPr>
        <w:t>标准的公制</w:t>
      </w:r>
      <w:r w:rsidRPr="00873055">
        <w:rPr>
          <w:rFonts w:asciiTheme="minorEastAsia" w:hAnsiTheme="minorEastAsia"/>
          <w:sz w:val="24"/>
          <w:szCs w:val="24"/>
        </w:rPr>
        <w:t>316SS TUBE</w:t>
      </w:r>
      <w:r w:rsidRPr="00873055">
        <w:rPr>
          <w:rFonts w:asciiTheme="minorEastAsia" w:hAnsiTheme="minorEastAsia" w:hint="eastAsia"/>
          <w:sz w:val="24"/>
          <w:szCs w:val="24"/>
        </w:rPr>
        <w:t>管，工作压力基于</w:t>
      </w:r>
      <w:r w:rsidRPr="00873055">
        <w:rPr>
          <w:rFonts w:asciiTheme="minorEastAsia" w:hAnsiTheme="minorEastAsia"/>
          <w:sz w:val="24"/>
          <w:szCs w:val="24"/>
        </w:rPr>
        <w:t>ASME B31.3</w:t>
      </w:r>
      <w:r w:rsidRPr="00873055">
        <w:rPr>
          <w:rFonts w:asciiTheme="minorEastAsia" w:hAnsiTheme="minorEastAsia" w:hint="eastAsia"/>
          <w:sz w:val="24"/>
          <w:szCs w:val="24"/>
        </w:rPr>
        <w:t>，连接方式采用压接型（卡套式）。适用的管尺寸为：</w:t>
      </w:r>
      <w:r w:rsidRPr="00873055">
        <w:rPr>
          <w:rFonts w:asciiTheme="minorEastAsia" w:hAnsiTheme="minorEastAsia"/>
          <w:sz w:val="24"/>
          <w:szCs w:val="24"/>
        </w:rPr>
        <w:t>Φ</w:t>
      </w:r>
      <w:r w:rsidRPr="00873055">
        <w:rPr>
          <w:rFonts w:asciiTheme="minorEastAsia" w:hAnsiTheme="minorEastAsia" w:hint="eastAsia"/>
          <w:sz w:val="24"/>
          <w:szCs w:val="24"/>
        </w:rPr>
        <w:t>6</w:t>
      </w:r>
      <w:r w:rsidRPr="00873055">
        <w:rPr>
          <w:rFonts w:asciiTheme="minorEastAsia" w:hAnsiTheme="minorEastAsia"/>
          <w:sz w:val="24"/>
          <w:szCs w:val="24"/>
        </w:rPr>
        <w:t>X1.0mm</w:t>
      </w:r>
      <w:r w:rsidRPr="00873055">
        <w:rPr>
          <w:rFonts w:asciiTheme="minorEastAsia" w:hAnsiTheme="minorEastAsia" w:hint="eastAsia"/>
          <w:sz w:val="24"/>
          <w:szCs w:val="24"/>
        </w:rPr>
        <w:t>、</w:t>
      </w:r>
      <w:r w:rsidRPr="00873055">
        <w:rPr>
          <w:rFonts w:asciiTheme="minorEastAsia" w:hAnsiTheme="minorEastAsia"/>
          <w:sz w:val="24"/>
          <w:szCs w:val="24"/>
        </w:rPr>
        <w:t>Φ8X1.0mm</w:t>
      </w:r>
      <w:r w:rsidRPr="00873055">
        <w:rPr>
          <w:rFonts w:asciiTheme="minorEastAsia" w:hAnsiTheme="minorEastAsia" w:hint="eastAsia"/>
          <w:sz w:val="24"/>
          <w:szCs w:val="24"/>
        </w:rPr>
        <w:t>、</w:t>
      </w:r>
      <w:r w:rsidRPr="00873055">
        <w:rPr>
          <w:rFonts w:asciiTheme="minorEastAsia" w:hAnsiTheme="minorEastAsia"/>
          <w:sz w:val="24"/>
          <w:szCs w:val="24"/>
        </w:rPr>
        <w:t>Φ10X1.0mm</w:t>
      </w:r>
      <w:r w:rsidRPr="00873055">
        <w:rPr>
          <w:rFonts w:asciiTheme="minorEastAsia" w:hAnsiTheme="minorEastAsia" w:hint="eastAsia"/>
          <w:sz w:val="24"/>
          <w:szCs w:val="24"/>
        </w:rPr>
        <w:t>、</w:t>
      </w:r>
      <w:r w:rsidRPr="00873055">
        <w:rPr>
          <w:rFonts w:asciiTheme="minorEastAsia" w:hAnsiTheme="minorEastAsia"/>
          <w:sz w:val="24"/>
          <w:szCs w:val="24"/>
        </w:rPr>
        <w:t>Φ12X1.5mm</w:t>
      </w:r>
      <w:r w:rsidRPr="00873055">
        <w:rPr>
          <w:rFonts w:asciiTheme="minorEastAsia" w:hAnsiTheme="minorEastAsia" w:hint="eastAsia"/>
          <w:sz w:val="24"/>
          <w:szCs w:val="24"/>
        </w:rPr>
        <w:t>、</w:t>
      </w:r>
      <w:r w:rsidRPr="00873055">
        <w:rPr>
          <w:rFonts w:asciiTheme="minorEastAsia" w:hAnsiTheme="minorEastAsia"/>
          <w:sz w:val="24"/>
          <w:szCs w:val="24"/>
        </w:rPr>
        <w:t>Φ1</w:t>
      </w:r>
      <w:r w:rsidRPr="00873055">
        <w:rPr>
          <w:rFonts w:asciiTheme="minorEastAsia" w:hAnsiTheme="minorEastAsia" w:hint="eastAsia"/>
          <w:sz w:val="24"/>
          <w:szCs w:val="24"/>
        </w:rPr>
        <w:t>4</w:t>
      </w:r>
      <w:r w:rsidRPr="00873055">
        <w:rPr>
          <w:rFonts w:asciiTheme="minorEastAsia" w:hAnsiTheme="minorEastAsia"/>
          <w:sz w:val="24"/>
          <w:szCs w:val="24"/>
        </w:rPr>
        <w:t>X1.5mm</w:t>
      </w:r>
      <w:r w:rsidRPr="00873055">
        <w:rPr>
          <w:rFonts w:asciiTheme="minorEastAsia" w:hAnsiTheme="minorEastAsia" w:hint="eastAsia"/>
          <w:sz w:val="24"/>
          <w:szCs w:val="24"/>
        </w:rPr>
        <w:t>、</w:t>
      </w:r>
      <w:r w:rsidRPr="00873055">
        <w:rPr>
          <w:rFonts w:asciiTheme="minorEastAsia" w:hAnsiTheme="minorEastAsia"/>
          <w:sz w:val="24"/>
          <w:szCs w:val="24"/>
        </w:rPr>
        <w:t>Φ16X1.5mm</w:t>
      </w:r>
      <w:r w:rsidRPr="00873055">
        <w:rPr>
          <w:rFonts w:asciiTheme="minorEastAsia" w:hAnsiTheme="minorEastAsia" w:hint="eastAsia"/>
          <w:sz w:val="24"/>
          <w:szCs w:val="24"/>
        </w:rPr>
        <w:t>、</w:t>
      </w:r>
      <w:r w:rsidRPr="00873055">
        <w:rPr>
          <w:rFonts w:asciiTheme="minorEastAsia" w:hAnsiTheme="minorEastAsia"/>
          <w:sz w:val="24"/>
          <w:szCs w:val="24"/>
        </w:rPr>
        <w:t>Φ20X2.0mm</w:t>
      </w:r>
      <w:r w:rsidRPr="00873055">
        <w:rPr>
          <w:rFonts w:asciiTheme="minorEastAsia" w:hAnsiTheme="minorEastAsia" w:hint="eastAsia"/>
          <w:sz w:val="24"/>
          <w:szCs w:val="24"/>
        </w:rPr>
        <w:t>以及</w:t>
      </w:r>
      <w:r w:rsidRPr="00873055">
        <w:rPr>
          <w:rFonts w:asciiTheme="minorEastAsia" w:hAnsiTheme="minorEastAsia"/>
          <w:sz w:val="24"/>
          <w:szCs w:val="24"/>
        </w:rPr>
        <w:t>Φ25 X2.5mm</w:t>
      </w:r>
      <w:r w:rsidRPr="00873055">
        <w:rPr>
          <w:rFonts w:asciiTheme="minorEastAsia" w:hAnsiTheme="minorEastAsia" w:hint="eastAsia"/>
          <w:sz w:val="24"/>
          <w:szCs w:val="24"/>
        </w:rPr>
        <w:t>。对于≥</w:t>
      </w:r>
      <w:r w:rsidRPr="00873055">
        <w:rPr>
          <w:rFonts w:asciiTheme="minorEastAsia" w:hAnsiTheme="minorEastAsia"/>
          <w:sz w:val="24"/>
          <w:szCs w:val="24"/>
        </w:rPr>
        <w:t>12”</w:t>
      </w:r>
      <w:r w:rsidRPr="00873055">
        <w:rPr>
          <w:rFonts w:asciiTheme="minorEastAsia" w:hAnsiTheme="minorEastAsia" w:hint="eastAsia"/>
          <w:sz w:val="24"/>
          <w:szCs w:val="24"/>
        </w:rPr>
        <w:t>的阀，管径至少应为</w:t>
      </w:r>
      <w:r w:rsidRPr="00873055">
        <w:rPr>
          <w:rFonts w:asciiTheme="minorEastAsia" w:hAnsiTheme="minorEastAsia"/>
          <w:sz w:val="24"/>
          <w:szCs w:val="24"/>
        </w:rPr>
        <w:t>Φ12X1.5mm</w:t>
      </w:r>
      <w:r w:rsidRPr="00873055">
        <w:rPr>
          <w:rFonts w:asciiTheme="minorEastAsia" w:hAnsiTheme="minorEastAsia" w:hint="eastAsia"/>
          <w:sz w:val="24"/>
          <w:szCs w:val="24"/>
        </w:rPr>
        <w:t>。采用的管内径应保证足够的行程速度。</w:t>
      </w:r>
    </w:p>
    <w:p w:rsidR="00CD6BFC" w:rsidRPr="00873055" w:rsidRDefault="00CD6BFC" w:rsidP="000A7B64">
      <w:pPr>
        <w:spacing w:line="360" w:lineRule="auto"/>
        <w:rPr>
          <w:rFonts w:asciiTheme="minorEastAsia" w:hAnsiTheme="minorEastAsia"/>
          <w:sz w:val="24"/>
          <w:szCs w:val="24"/>
        </w:rPr>
      </w:pPr>
    </w:p>
    <w:p w:rsidR="000A7B64" w:rsidRPr="001D703B" w:rsidRDefault="000A7B64" w:rsidP="000A7B64">
      <w:pPr>
        <w:spacing w:line="360" w:lineRule="auto"/>
        <w:rPr>
          <w:rFonts w:asciiTheme="minorEastAsia" w:hAnsiTheme="minorEastAsia"/>
          <w:sz w:val="24"/>
          <w:szCs w:val="24"/>
        </w:rPr>
      </w:pPr>
      <w:r w:rsidRPr="001D703B">
        <w:rPr>
          <w:rFonts w:asciiTheme="minorEastAsia" w:hAnsiTheme="minorEastAsia" w:hint="eastAsia"/>
          <w:sz w:val="24"/>
          <w:szCs w:val="24"/>
        </w:rPr>
        <w:t>5.</w:t>
      </w:r>
      <w:r w:rsidR="00C80802" w:rsidRPr="001D703B">
        <w:rPr>
          <w:rFonts w:asciiTheme="minorEastAsia" w:hAnsiTheme="minorEastAsia" w:hint="eastAsia"/>
          <w:sz w:val="24"/>
          <w:szCs w:val="24"/>
        </w:rPr>
        <w:t>4</w:t>
      </w:r>
      <w:r w:rsidRPr="001D703B">
        <w:rPr>
          <w:rFonts w:asciiTheme="minorEastAsia" w:hAnsiTheme="minorEastAsia" w:hint="eastAsia"/>
          <w:sz w:val="24"/>
          <w:szCs w:val="24"/>
        </w:rPr>
        <w:t xml:space="preserve"> 外部接口规范</w:t>
      </w:r>
    </w:p>
    <w:p w:rsidR="000A7B64" w:rsidRPr="001D703B" w:rsidRDefault="000A7B64" w:rsidP="000A7B64">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1) </w:t>
      </w:r>
      <w:r w:rsidR="00C80802" w:rsidRPr="001D703B">
        <w:rPr>
          <w:rFonts w:asciiTheme="minorEastAsia" w:hAnsiTheme="minorEastAsia" w:hint="eastAsia"/>
          <w:sz w:val="24"/>
          <w:szCs w:val="24"/>
        </w:rPr>
        <w:t>电气</w:t>
      </w:r>
      <w:r w:rsidRPr="001D703B">
        <w:rPr>
          <w:rFonts w:asciiTheme="minorEastAsia" w:hAnsiTheme="minorEastAsia" w:hint="eastAsia"/>
          <w:sz w:val="24"/>
          <w:szCs w:val="24"/>
        </w:rPr>
        <w:t>接口规格</w:t>
      </w:r>
      <w:r w:rsidR="00C80802" w:rsidRPr="001D703B">
        <w:rPr>
          <w:rFonts w:asciiTheme="minorEastAsia" w:hAnsiTheme="minorEastAsia" w:hint="eastAsia"/>
          <w:sz w:val="24"/>
          <w:szCs w:val="24"/>
        </w:rPr>
        <w:t>按规格书要求</w:t>
      </w:r>
      <w:r w:rsidRPr="001D703B">
        <w:rPr>
          <w:rFonts w:asciiTheme="minorEastAsia" w:hAnsiTheme="minorEastAsia" w:hint="eastAsia"/>
          <w:sz w:val="24"/>
          <w:szCs w:val="24"/>
        </w:rPr>
        <w:t xml:space="preserve">,防爆等级不得低于IEC EXd II </w:t>
      </w:r>
      <w:r w:rsidR="00C80802" w:rsidRPr="001D703B">
        <w:rPr>
          <w:rFonts w:asciiTheme="minorEastAsia" w:hAnsiTheme="minorEastAsia" w:hint="eastAsia"/>
          <w:sz w:val="24"/>
          <w:szCs w:val="24"/>
        </w:rPr>
        <w:t>B</w:t>
      </w:r>
      <w:r w:rsidRPr="001D703B">
        <w:rPr>
          <w:rFonts w:asciiTheme="minorEastAsia" w:hAnsiTheme="minorEastAsia" w:hint="eastAsia"/>
          <w:sz w:val="24"/>
          <w:szCs w:val="24"/>
        </w:rPr>
        <w:t>T</w:t>
      </w:r>
      <w:r w:rsidR="00C457D8" w:rsidRPr="001D703B">
        <w:rPr>
          <w:rFonts w:asciiTheme="minorEastAsia" w:hAnsiTheme="minorEastAsia" w:hint="eastAsia"/>
          <w:sz w:val="24"/>
          <w:szCs w:val="24"/>
        </w:rPr>
        <w:t>4</w:t>
      </w:r>
      <w:r w:rsidRPr="001D703B">
        <w:rPr>
          <w:rFonts w:asciiTheme="minorEastAsia" w:hAnsiTheme="minorEastAsia" w:hint="eastAsia"/>
          <w:sz w:val="24"/>
          <w:szCs w:val="24"/>
        </w:rPr>
        <w:t>。</w:t>
      </w:r>
    </w:p>
    <w:p w:rsidR="000A7B64" w:rsidRPr="001D703B" w:rsidRDefault="00C80802" w:rsidP="000A7B64">
      <w:pPr>
        <w:spacing w:line="360" w:lineRule="auto"/>
        <w:rPr>
          <w:rFonts w:asciiTheme="minorEastAsia" w:hAnsiTheme="minorEastAsia"/>
          <w:sz w:val="24"/>
          <w:szCs w:val="24"/>
        </w:rPr>
      </w:pPr>
      <w:r w:rsidRPr="001D703B">
        <w:rPr>
          <w:rFonts w:asciiTheme="minorEastAsia" w:hAnsiTheme="minorEastAsia" w:hint="eastAsia"/>
          <w:sz w:val="24"/>
          <w:szCs w:val="24"/>
        </w:rPr>
        <w:t>2</w:t>
      </w:r>
      <w:r w:rsidR="000A7B64" w:rsidRPr="001D703B">
        <w:rPr>
          <w:rFonts w:asciiTheme="minorEastAsia" w:hAnsiTheme="minorEastAsia" w:hint="eastAsia"/>
          <w:sz w:val="24"/>
          <w:szCs w:val="24"/>
        </w:rPr>
        <w:t>) 所有电器接口带不锈钢防爆格兰头。</w:t>
      </w:r>
    </w:p>
    <w:p w:rsidR="009213D1" w:rsidRPr="001D703B" w:rsidRDefault="009213D1" w:rsidP="00AA6AE3">
      <w:pPr>
        <w:spacing w:line="360" w:lineRule="auto"/>
        <w:rPr>
          <w:rFonts w:asciiTheme="minorEastAsia" w:hAnsiTheme="minorEastAsia"/>
          <w:sz w:val="24"/>
          <w:szCs w:val="24"/>
        </w:rPr>
      </w:pP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6、阀门标记</w:t>
      </w:r>
    </w:p>
    <w:p w:rsidR="009213D1" w:rsidRPr="001D703B" w:rsidRDefault="009213D1" w:rsidP="009213D1">
      <w:pPr>
        <w:pStyle w:val="a6"/>
        <w:spacing w:line="360" w:lineRule="auto"/>
        <w:ind w:left="360" w:firstLineChars="0" w:firstLine="0"/>
        <w:rPr>
          <w:rFonts w:asciiTheme="minorEastAsia" w:hAnsiTheme="minorEastAsia"/>
          <w:sz w:val="24"/>
          <w:szCs w:val="24"/>
        </w:rPr>
      </w:pPr>
      <w:r w:rsidRPr="001D703B">
        <w:rPr>
          <w:rFonts w:asciiTheme="minorEastAsia" w:hAnsiTheme="minorEastAsia" w:hint="eastAsia"/>
          <w:sz w:val="24"/>
          <w:szCs w:val="24"/>
        </w:rPr>
        <w:t>调节阀应有一个不锈钢名牌固定在执行机构上，名牌符合MSS SP-25的规定，名牌上应清楚的标明：仪表位号、制造商名称、阀门系列、阀体压力等级、阀体材料、阀芯材料、作用形式、阀门的CV和流量特性、生产日期等信息。</w:t>
      </w:r>
    </w:p>
    <w:p w:rsidR="009213D1" w:rsidRPr="001D703B" w:rsidRDefault="009213D1" w:rsidP="009213D1">
      <w:pPr>
        <w:spacing w:line="360" w:lineRule="auto"/>
        <w:rPr>
          <w:rFonts w:asciiTheme="minorEastAsia" w:hAnsiTheme="minorEastAsia"/>
          <w:sz w:val="24"/>
          <w:szCs w:val="24"/>
        </w:rPr>
      </w:pP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7、工厂检验与测试</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7.1  阀门供应商应严格按照AP</w:t>
      </w:r>
      <w:r w:rsidR="00C457D8" w:rsidRPr="001D703B">
        <w:rPr>
          <w:rFonts w:asciiTheme="minorEastAsia" w:hAnsiTheme="minorEastAsia" w:hint="eastAsia"/>
          <w:sz w:val="24"/>
          <w:szCs w:val="24"/>
        </w:rPr>
        <w:t>I</w:t>
      </w:r>
      <w:r w:rsidRPr="001D703B">
        <w:rPr>
          <w:rFonts w:asciiTheme="minorEastAsia" w:hAnsiTheme="minorEastAsia" w:hint="eastAsia"/>
          <w:sz w:val="24"/>
          <w:szCs w:val="24"/>
        </w:rPr>
        <w:t>598的要求对阀门进行检查及压力密封实验。</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7.2  阀门和执行机构及附件进行整体性能测试。</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7.3  所有阀门必须提供测试和检验报告，测试报告和阀门一并交给用户。</w:t>
      </w:r>
    </w:p>
    <w:p w:rsidR="009213D1" w:rsidRPr="001D703B" w:rsidRDefault="009213D1" w:rsidP="009213D1">
      <w:pPr>
        <w:spacing w:line="360" w:lineRule="auto"/>
        <w:rPr>
          <w:rFonts w:asciiTheme="minorEastAsia" w:hAnsiTheme="minorEastAsia"/>
          <w:sz w:val="24"/>
          <w:szCs w:val="24"/>
        </w:rPr>
      </w:pPr>
    </w:p>
    <w:p w:rsidR="009213D1" w:rsidRPr="001D703B" w:rsidRDefault="009213D1" w:rsidP="007264DA">
      <w:pPr>
        <w:spacing w:line="360" w:lineRule="auto"/>
        <w:rPr>
          <w:rFonts w:asciiTheme="minorEastAsia" w:hAnsiTheme="minorEastAsia"/>
          <w:sz w:val="24"/>
          <w:szCs w:val="24"/>
        </w:rPr>
      </w:pPr>
      <w:r w:rsidRPr="001D703B">
        <w:rPr>
          <w:rFonts w:asciiTheme="minorEastAsia" w:hAnsiTheme="minorEastAsia" w:hint="eastAsia"/>
          <w:sz w:val="24"/>
          <w:szCs w:val="24"/>
        </w:rPr>
        <w:t>8、备品备件</w:t>
      </w:r>
    </w:p>
    <w:p w:rsidR="007264DA" w:rsidRDefault="007264DA" w:rsidP="007264DA">
      <w:pPr>
        <w:spacing w:line="360" w:lineRule="auto"/>
        <w:ind w:firstLineChars="100" w:firstLine="240"/>
        <w:rPr>
          <w:rFonts w:asciiTheme="minorEastAsia" w:hAnsiTheme="minorEastAsia"/>
          <w:sz w:val="24"/>
          <w:szCs w:val="24"/>
        </w:rPr>
      </w:pPr>
      <w:r>
        <w:rPr>
          <w:rFonts w:asciiTheme="minorEastAsia" w:hAnsiTheme="minorEastAsia" w:hint="eastAsia"/>
          <w:sz w:val="24"/>
          <w:szCs w:val="24"/>
        </w:rPr>
        <w:t>8.1供商必须保证本项目所提供的阀门清单设备15年（通知用户停产10</w:t>
      </w:r>
    </w:p>
    <w:p w:rsidR="007264DA" w:rsidRDefault="007264DA" w:rsidP="007264DA">
      <w:pPr>
        <w:pStyle w:val="a6"/>
        <w:spacing w:line="360" w:lineRule="auto"/>
        <w:ind w:left="360" w:firstLineChars="0" w:firstLine="0"/>
        <w:rPr>
          <w:rFonts w:asciiTheme="minorEastAsia" w:hAnsiTheme="minorEastAsia"/>
          <w:sz w:val="24"/>
          <w:szCs w:val="24"/>
        </w:rPr>
      </w:pPr>
      <w:r>
        <w:rPr>
          <w:rFonts w:asciiTheme="minorEastAsia" w:hAnsiTheme="minorEastAsia" w:hint="eastAsia"/>
          <w:sz w:val="24"/>
          <w:szCs w:val="24"/>
        </w:rPr>
        <w:t>年）以上的备件供应期。</w:t>
      </w:r>
    </w:p>
    <w:p w:rsidR="007264DA" w:rsidRDefault="007264DA" w:rsidP="007264DA">
      <w:pPr>
        <w:spacing w:line="360" w:lineRule="auto"/>
        <w:ind w:firstLineChars="100" w:firstLine="240"/>
        <w:rPr>
          <w:rFonts w:asciiTheme="minorEastAsia" w:hAnsiTheme="minorEastAsia"/>
          <w:sz w:val="24"/>
          <w:szCs w:val="24"/>
        </w:rPr>
      </w:pPr>
      <w:r w:rsidRPr="00D270B9">
        <w:rPr>
          <w:rFonts w:asciiTheme="minorEastAsia" w:hAnsiTheme="minorEastAsia" w:hint="eastAsia"/>
          <w:sz w:val="24"/>
          <w:szCs w:val="24"/>
        </w:rPr>
        <w:t>8.2 每种规格</w:t>
      </w:r>
      <w:r w:rsidRPr="00854953">
        <w:rPr>
          <w:rFonts w:asciiTheme="minorEastAsia" w:hAnsiTheme="minorEastAsia" w:hint="eastAsia"/>
          <w:color w:val="000000" w:themeColor="text1"/>
          <w:sz w:val="24"/>
          <w:szCs w:val="24"/>
        </w:rPr>
        <w:t xml:space="preserve">的 控制阀 </w:t>
      </w:r>
      <w:r>
        <w:rPr>
          <w:rFonts w:asciiTheme="minorEastAsia" w:hAnsiTheme="minorEastAsia" w:hint="eastAsia"/>
          <w:color w:val="000000" w:themeColor="text1"/>
          <w:sz w:val="24"/>
          <w:szCs w:val="24"/>
        </w:rPr>
        <w:t>2</w:t>
      </w:r>
      <w:r w:rsidRPr="00D270B9">
        <w:rPr>
          <w:rFonts w:asciiTheme="minorEastAsia" w:hAnsiTheme="minorEastAsia" w:hint="eastAsia"/>
          <w:sz w:val="24"/>
          <w:szCs w:val="24"/>
        </w:rPr>
        <w:t>套</w:t>
      </w:r>
      <w:r>
        <w:rPr>
          <w:rFonts w:asciiTheme="minorEastAsia" w:hAnsiTheme="minorEastAsia" w:hint="eastAsia"/>
          <w:sz w:val="24"/>
          <w:szCs w:val="24"/>
        </w:rPr>
        <w:t>常规维修包</w:t>
      </w:r>
      <w:r w:rsidRPr="00D270B9">
        <w:rPr>
          <w:rFonts w:asciiTheme="minorEastAsia" w:hAnsiTheme="minorEastAsia" w:hint="eastAsia"/>
          <w:sz w:val="24"/>
          <w:szCs w:val="24"/>
        </w:rPr>
        <w:t>。</w:t>
      </w:r>
    </w:p>
    <w:p w:rsidR="007264D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执行机构部分：</w:t>
      </w:r>
    </w:p>
    <w:p w:rsidR="007264D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配薄膜执行机构维修包包含：膜片、推杆密封O型圈等、</w:t>
      </w:r>
    </w:p>
    <w:p w:rsidR="007264D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lastRenderedPageBreak/>
        <w:t>配活塞执行机构维修包包含：活塞密封O型圈、四氟导向带（如果有必配）、推杆（转轴）密封O型圈等，</w:t>
      </w:r>
    </w:p>
    <w:p w:rsidR="007264D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阀体部分：</w:t>
      </w:r>
    </w:p>
    <w:p w:rsidR="007264D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直行程阀体维修包主要包含：填料、上盖垫片、平衡密封环（如果有必配）、阀座垫片等。</w:t>
      </w:r>
    </w:p>
    <w:p w:rsidR="007264DA" w:rsidRPr="007D01BA" w:rsidRDefault="007264DA" w:rsidP="007264DA">
      <w:pPr>
        <w:spacing w:line="360" w:lineRule="auto"/>
        <w:ind w:firstLineChars="300" w:firstLine="720"/>
        <w:rPr>
          <w:rFonts w:asciiTheme="minorEastAsia" w:hAnsiTheme="minorEastAsia"/>
          <w:sz w:val="24"/>
          <w:szCs w:val="24"/>
        </w:rPr>
      </w:pPr>
      <w:r>
        <w:rPr>
          <w:rFonts w:asciiTheme="minorEastAsia" w:hAnsiTheme="minorEastAsia" w:hint="eastAsia"/>
          <w:sz w:val="24"/>
          <w:szCs w:val="24"/>
        </w:rPr>
        <w:t>角行程阀体维修包主要包含：填料、中法兰垫片、阀座垫片（石墨、O型圈）、碟簧（如果有必配）、蝶阀密封环（有必配）、平面轴承、轴瓦等。</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9、工厂验收</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w:t>
      </w:r>
      <w:r w:rsidR="00BF695A" w:rsidRPr="001D703B">
        <w:rPr>
          <w:rFonts w:asciiTheme="minorEastAsia" w:hAnsiTheme="minorEastAsia" w:hint="eastAsia"/>
          <w:sz w:val="24"/>
          <w:szCs w:val="24"/>
        </w:rPr>
        <w:t>备件到</w:t>
      </w:r>
      <w:r w:rsidR="007264DA">
        <w:rPr>
          <w:rFonts w:asciiTheme="minorEastAsia" w:hAnsiTheme="minorEastAsia" w:hint="eastAsia"/>
          <w:sz w:val="24"/>
          <w:szCs w:val="24"/>
        </w:rPr>
        <w:t>PTA</w:t>
      </w:r>
      <w:r w:rsidR="00BF695A" w:rsidRPr="001D703B">
        <w:rPr>
          <w:rFonts w:asciiTheme="minorEastAsia" w:hAnsiTheme="minorEastAsia" w:hint="eastAsia"/>
          <w:sz w:val="24"/>
          <w:szCs w:val="24"/>
        </w:rPr>
        <w:t>工厂后验收。</w:t>
      </w:r>
    </w:p>
    <w:p w:rsidR="009213D1" w:rsidRPr="001D703B" w:rsidRDefault="009213D1" w:rsidP="009213D1">
      <w:pPr>
        <w:spacing w:line="360" w:lineRule="auto"/>
        <w:rPr>
          <w:rFonts w:asciiTheme="minorEastAsia" w:hAnsiTheme="minorEastAsia"/>
          <w:sz w:val="24"/>
          <w:szCs w:val="24"/>
        </w:rPr>
      </w:pP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10、阀门储存与发运</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 xml:space="preserve">10.1 供应商在发货前应提前一星期告知用户大至到货日期，以便用户安排 </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卸货。</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10.2、供应商应对阀门表面进行防锈处理，防锈材料应满足现场环境要求。</w:t>
      </w:r>
    </w:p>
    <w:p w:rsidR="009213D1" w:rsidRPr="001D703B" w:rsidRDefault="009213D1" w:rsidP="009213D1">
      <w:pPr>
        <w:spacing w:line="360" w:lineRule="auto"/>
        <w:ind w:firstLine="480"/>
        <w:rPr>
          <w:rFonts w:asciiTheme="minorEastAsia" w:hAnsiTheme="minorEastAsia"/>
          <w:sz w:val="24"/>
          <w:szCs w:val="24"/>
        </w:rPr>
      </w:pPr>
      <w:r w:rsidRPr="001D703B">
        <w:rPr>
          <w:rFonts w:asciiTheme="minorEastAsia" w:hAnsiTheme="minorEastAsia" w:hint="eastAsia"/>
          <w:sz w:val="24"/>
          <w:szCs w:val="24"/>
        </w:rPr>
        <w:t>10.3  阀门及附件在运输前应装配完整，一般情况下，零件不得拆卸，当由</w:t>
      </w:r>
    </w:p>
    <w:p w:rsidR="009213D1" w:rsidRPr="001D703B" w:rsidRDefault="009213D1" w:rsidP="009213D1">
      <w:pPr>
        <w:spacing w:line="360" w:lineRule="auto"/>
        <w:ind w:firstLine="480"/>
        <w:rPr>
          <w:rFonts w:asciiTheme="minorEastAsia" w:hAnsiTheme="minorEastAsia"/>
          <w:sz w:val="24"/>
          <w:szCs w:val="24"/>
        </w:rPr>
      </w:pPr>
      <w:r w:rsidRPr="001D703B">
        <w:rPr>
          <w:rFonts w:asciiTheme="minorEastAsia" w:hAnsiTheme="minorEastAsia" w:hint="eastAsia"/>
          <w:sz w:val="24"/>
          <w:szCs w:val="24"/>
        </w:rPr>
        <w:t>于运输原因需要拆卸时，供货商应提前跟用户确认并认可。</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11、文件</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11.1 供货商投标时应提供一下文件:</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1) 国内外 同规模装置中使用业绩。</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2）技术说明及对规格书的应答。</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3) 偏差表（无偏差可以不提供）。</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4）调节阀与附件的选型样本</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5）制造和检测时间计划。</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6) 阀门计算书及规格书</w:t>
      </w:r>
    </w:p>
    <w:p w:rsidR="009213D1" w:rsidRPr="001D703B" w:rsidRDefault="009213D1" w:rsidP="009213D1">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7）气路图、接线图（电动阀）、外形尺寸图及安装尺寸图。</w:t>
      </w:r>
    </w:p>
    <w:p w:rsidR="002604B8" w:rsidRPr="001D703B" w:rsidRDefault="002604B8" w:rsidP="002604B8">
      <w:pPr>
        <w:spacing w:line="360" w:lineRule="auto"/>
        <w:ind w:firstLine="465"/>
        <w:rPr>
          <w:rFonts w:asciiTheme="minorEastAsia" w:hAnsiTheme="minorEastAsia"/>
          <w:sz w:val="24"/>
          <w:szCs w:val="24"/>
        </w:rPr>
      </w:pPr>
      <w:r w:rsidRPr="001D703B">
        <w:rPr>
          <w:rFonts w:asciiTheme="minorEastAsia" w:hAnsiTheme="minorEastAsia" w:hint="eastAsia"/>
          <w:sz w:val="24"/>
          <w:szCs w:val="24"/>
        </w:rPr>
        <w:t>8) 签技术协议时，需要提供阀门外观尺寸图及阀体内部结构图。</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12、合同签订后提交的文件</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12.1 合同签订2周内供货商提供</w:t>
      </w:r>
      <w:r w:rsidR="00975519" w:rsidRPr="001D703B">
        <w:rPr>
          <w:rFonts w:asciiTheme="minorEastAsia" w:hAnsiTheme="minorEastAsia" w:hint="eastAsia"/>
          <w:sz w:val="24"/>
          <w:szCs w:val="24"/>
        </w:rPr>
        <w:t>2</w:t>
      </w:r>
      <w:r w:rsidRPr="001D703B">
        <w:rPr>
          <w:rFonts w:asciiTheme="minorEastAsia" w:hAnsiTheme="minorEastAsia" w:hint="eastAsia"/>
          <w:sz w:val="24"/>
          <w:szCs w:val="24"/>
        </w:rPr>
        <w:t>份以下文件</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lastRenderedPageBreak/>
        <w:t xml:space="preserve">  1) 阀门安装尺寸图。</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2）气路连接图。</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3）出场验收测试程序等。</w:t>
      </w:r>
    </w:p>
    <w:p w:rsidR="009213D1" w:rsidRPr="001D703B" w:rsidRDefault="009213D1" w:rsidP="009213D1">
      <w:pPr>
        <w:spacing w:line="360" w:lineRule="auto"/>
        <w:rPr>
          <w:rFonts w:asciiTheme="minorEastAsia" w:hAnsiTheme="minorEastAsia"/>
          <w:color w:val="FF0000"/>
          <w:sz w:val="24"/>
          <w:szCs w:val="24"/>
        </w:rPr>
      </w:pPr>
      <w:r w:rsidRPr="001D703B">
        <w:rPr>
          <w:rFonts w:asciiTheme="minorEastAsia" w:hAnsiTheme="minorEastAsia" w:hint="eastAsia"/>
          <w:sz w:val="24"/>
          <w:szCs w:val="24"/>
        </w:rPr>
        <w:t xml:space="preserve"> </w:t>
      </w:r>
      <w:r w:rsidRPr="001D703B">
        <w:rPr>
          <w:rFonts w:asciiTheme="minorEastAsia" w:hAnsiTheme="minorEastAsia" w:hint="eastAsia"/>
          <w:color w:val="FF0000"/>
          <w:sz w:val="24"/>
          <w:szCs w:val="24"/>
        </w:rPr>
        <w:t xml:space="preserve"> 12.2 供货时供货商提供</w:t>
      </w:r>
      <w:r w:rsidR="00975519" w:rsidRPr="001D703B">
        <w:rPr>
          <w:rFonts w:asciiTheme="minorEastAsia" w:hAnsiTheme="minorEastAsia" w:hint="eastAsia"/>
          <w:color w:val="FF0000"/>
          <w:sz w:val="24"/>
          <w:szCs w:val="24"/>
        </w:rPr>
        <w:t>2</w:t>
      </w:r>
      <w:r w:rsidRPr="001D703B">
        <w:rPr>
          <w:rFonts w:asciiTheme="minorEastAsia" w:hAnsiTheme="minorEastAsia" w:hint="eastAsia"/>
          <w:color w:val="FF0000"/>
          <w:sz w:val="24"/>
          <w:szCs w:val="24"/>
        </w:rPr>
        <w:t>份以下文件</w:t>
      </w:r>
    </w:p>
    <w:p w:rsidR="00975519" w:rsidRPr="001D703B" w:rsidRDefault="00975519" w:rsidP="00975519">
      <w:pPr>
        <w:jc w:val="left"/>
        <w:rPr>
          <w:rFonts w:asciiTheme="minorEastAsia" w:hAnsiTheme="minorEastAsia"/>
          <w:color w:val="FF0000"/>
          <w:sz w:val="24"/>
          <w:szCs w:val="24"/>
        </w:rPr>
      </w:pPr>
      <w:r w:rsidRPr="001D703B">
        <w:rPr>
          <w:rFonts w:ascii="Verdana" w:hAnsi="Verdana" w:hint="eastAsia"/>
          <w:color w:val="FF0000"/>
          <w:sz w:val="28"/>
          <w:szCs w:val="28"/>
          <w:shd w:val="clear" w:color="auto" w:fill="FFFFFF"/>
        </w:rPr>
        <w:t xml:space="preserve"> </w:t>
      </w:r>
      <w:r w:rsidR="00A20B05" w:rsidRPr="001D703B">
        <w:rPr>
          <w:rFonts w:ascii="Verdana" w:hAnsi="Verdana" w:hint="eastAsia"/>
          <w:color w:val="FF0000"/>
          <w:sz w:val="28"/>
          <w:szCs w:val="28"/>
          <w:shd w:val="clear" w:color="auto" w:fill="FFFFFF"/>
        </w:rPr>
        <w:t xml:space="preserve"> </w:t>
      </w:r>
      <w:r w:rsidRPr="001D703B">
        <w:rPr>
          <w:rFonts w:asciiTheme="minorEastAsia" w:hAnsiTheme="minorEastAsia" w:hint="eastAsia"/>
          <w:color w:val="FF0000"/>
          <w:sz w:val="24"/>
          <w:szCs w:val="24"/>
        </w:rPr>
        <w:t>1、压力管道元件制造许可（TS认证）；</w:t>
      </w:r>
    </w:p>
    <w:p w:rsidR="00975519" w:rsidRPr="001D703B" w:rsidRDefault="00975519" w:rsidP="00975519">
      <w:pPr>
        <w:jc w:val="left"/>
        <w:rPr>
          <w:rFonts w:asciiTheme="minorEastAsia" w:hAnsiTheme="minorEastAsia"/>
          <w:color w:val="FF0000"/>
          <w:sz w:val="24"/>
          <w:szCs w:val="24"/>
        </w:rPr>
      </w:pPr>
      <w:r w:rsidRPr="001D703B">
        <w:rPr>
          <w:rFonts w:asciiTheme="minorEastAsia" w:hAnsiTheme="minorEastAsia" w:hint="eastAsia"/>
          <w:color w:val="FF0000"/>
          <w:sz w:val="24"/>
          <w:szCs w:val="24"/>
        </w:rPr>
        <w:t xml:space="preserve">  2、产品合格证；</w:t>
      </w:r>
    </w:p>
    <w:p w:rsidR="00975519" w:rsidRPr="001D703B" w:rsidRDefault="00975519" w:rsidP="00975519">
      <w:pPr>
        <w:rPr>
          <w:rFonts w:asciiTheme="minorEastAsia" w:hAnsiTheme="minorEastAsia"/>
          <w:color w:val="FF0000"/>
          <w:sz w:val="24"/>
          <w:szCs w:val="24"/>
        </w:rPr>
      </w:pPr>
      <w:r w:rsidRPr="001D703B">
        <w:rPr>
          <w:rFonts w:asciiTheme="minorEastAsia" w:hAnsiTheme="minorEastAsia" w:hint="eastAsia"/>
          <w:color w:val="FF0000"/>
          <w:sz w:val="24"/>
          <w:szCs w:val="24"/>
        </w:rPr>
        <w:t xml:space="preserve">  3、质量证明书，包括：</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（1）材料化学成分；</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（2）材料以及焊接接头力学性能；</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（3）热处理状态；</w:t>
      </w:r>
    </w:p>
    <w:p w:rsidR="00C460C6"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（4）无损检测结果</w:t>
      </w:r>
      <w:r w:rsidR="00C460C6" w:rsidRPr="001D703B">
        <w:rPr>
          <w:rFonts w:asciiTheme="minorEastAsia" w:hAnsiTheme="minorEastAsia" w:hint="eastAsia"/>
          <w:color w:val="FF0000"/>
          <w:sz w:val="24"/>
          <w:szCs w:val="24"/>
        </w:rPr>
        <w:t>（如果是铸件阀体，必须做热等静压）</w:t>
      </w:r>
      <w:r w:rsidR="00B24856" w:rsidRPr="001D703B">
        <w:rPr>
          <w:rFonts w:asciiTheme="minorEastAsia" w:hAnsiTheme="minorEastAsia" w:hint="eastAsia"/>
          <w:color w:val="FF0000"/>
          <w:sz w:val="24"/>
          <w:szCs w:val="24"/>
        </w:rPr>
        <w:t>；</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（5）耐压实验结果（适用于有关安全技术规范及相应标准或者合同有规定的）；</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（6）型式试验结果（适用于有型式试验要求的）；</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（7）产品标准或者合同规定的其他检验项目；</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（8）外协的半成品或者成品的质量证明；</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 xml:space="preserve"> (9) 阀门测试证书及报告；</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（10）用于安装调试的相关图纸、阀门安装指导手册、阀门维护手册；</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（11）提供阀门所有零部件的规格型号及备件采购编号。</w:t>
      </w:r>
    </w:p>
    <w:p w:rsidR="00975519" w:rsidRPr="001D703B" w:rsidRDefault="00975519"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 xml:space="preserve">  4、型式试验证书（进口阀门亦需由国家质量监督检验检疫总局核  准的型式试验机构进行型式试验，在试验合格后方可在国内使用）；</w:t>
      </w:r>
    </w:p>
    <w:p w:rsidR="001F5B92" w:rsidRPr="001D703B" w:rsidRDefault="001F5B92" w:rsidP="00975519">
      <w:pPr>
        <w:spacing w:line="360" w:lineRule="auto"/>
        <w:rPr>
          <w:rFonts w:asciiTheme="minorEastAsia" w:hAnsiTheme="minorEastAsia"/>
          <w:color w:val="FF0000"/>
          <w:sz w:val="24"/>
          <w:szCs w:val="24"/>
        </w:rPr>
      </w:pPr>
      <w:r w:rsidRPr="001D703B">
        <w:rPr>
          <w:rFonts w:asciiTheme="minorEastAsia" w:hAnsiTheme="minorEastAsia" w:hint="eastAsia"/>
          <w:color w:val="FF0000"/>
          <w:sz w:val="24"/>
          <w:szCs w:val="24"/>
        </w:rPr>
        <w:t xml:space="preserve">  5、提供阀门附件配件质量文件（如电磁阀、反馈盒或开关、定位器、减压阀等）</w:t>
      </w:r>
    </w:p>
    <w:p w:rsidR="009213D1" w:rsidRPr="001D703B" w:rsidRDefault="009213D1" w:rsidP="00975519">
      <w:pPr>
        <w:spacing w:line="360" w:lineRule="auto"/>
        <w:rPr>
          <w:rFonts w:asciiTheme="minorEastAsia" w:hAnsiTheme="minorEastAsia"/>
          <w:sz w:val="24"/>
          <w:szCs w:val="24"/>
        </w:rPr>
      </w:pP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13、技术服务</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13.1 调节阀到现场后，供应商应派人至现场与用户共同验收。</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13.2 现场安装有用户负责，当供货商收到用户通知后，应派工程师到现场安装指导。</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13.3 供货商应对阀门的售后服务，使用和维护技术咨询提供良好的保证，并且应保证在接到用户电话（传真）后24</w:t>
      </w:r>
      <w:r w:rsidR="006E4CD0" w:rsidRPr="001D703B">
        <w:rPr>
          <w:rFonts w:asciiTheme="minorEastAsia" w:hAnsiTheme="minorEastAsia" w:hint="eastAsia"/>
          <w:sz w:val="24"/>
          <w:szCs w:val="24"/>
        </w:rPr>
        <w:t>小时内对买方</w:t>
      </w:r>
      <w:r w:rsidRPr="001D703B">
        <w:rPr>
          <w:rFonts w:asciiTheme="minorEastAsia" w:hAnsiTheme="minorEastAsia" w:hint="eastAsia"/>
          <w:sz w:val="24"/>
          <w:szCs w:val="24"/>
        </w:rPr>
        <w:t>提出的问题给予答复，必须时48小时内派专人至现场解决。</w:t>
      </w:r>
    </w:p>
    <w:p w:rsidR="009213D1" w:rsidRPr="001D703B" w:rsidRDefault="009213D1" w:rsidP="009213D1">
      <w:pPr>
        <w:spacing w:line="360" w:lineRule="auto"/>
        <w:rPr>
          <w:rFonts w:asciiTheme="minorEastAsia" w:hAnsiTheme="minorEastAsia"/>
          <w:sz w:val="24"/>
          <w:szCs w:val="24"/>
        </w:rPr>
      </w:pP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14、质量保证</w:t>
      </w:r>
    </w:p>
    <w:p w:rsidR="009213D1" w:rsidRPr="001D703B" w:rsidRDefault="009213D1"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阀门在验收后供应商提供至少</w:t>
      </w:r>
      <w:r w:rsidR="003A3056" w:rsidRPr="001D703B">
        <w:rPr>
          <w:rFonts w:asciiTheme="minorEastAsia" w:hAnsiTheme="minorEastAsia" w:hint="eastAsia"/>
          <w:sz w:val="24"/>
          <w:szCs w:val="24"/>
        </w:rPr>
        <w:t>24</w:t>
      </w:r>
      <w:r w:rsidRPr="001D703B">
        <w:rPr>
          <w:rFonts w:asciiTheme="minorEastAsia" w:hAnsiTheme="minorEastAsia" w:hint="eastAsia"/>
          <w:sz w:val="24"/>
          <w:szCs w:val="24"/>
        </w:rPr>
        <w:t>个月或投运1</w:t>
      </w:r>
      <w:r w:rsidR="003A3056" w:rsidRPr="001D703B">
        <w:rPr>
          <w:rFonts w:asciiTheme="minorEastAsia" w:hAnsiTheme="minorEastAsia" w:hint="eastAsia"/>
          <w:sz w:val="24"/>
          <w:szCs w:val="24"/>
        </w:rPr>
        <w:t>8</w:t>
      </w:r>
      <w:r w:rsidRPr="001D703B">
        <w:rPr>
          <w:rFonts w:asciiTheme="minorEastAsia" w:hAnsiTheme="minorEastAsia" w:hint="eastAsia"/>
          <w:sz w:val="24"/>
          <w:szCs w:val="24"/>
        </w:rPr>
        <w:t>个月的质量保证期，在质量保证期内，如发现阀门有任何质量或功能问题，供应商应免费进行必要的更换和维修。</w:t>
      </w:r>
    </w:p>
    <w:p w:rsidR="000F72A3" w:rsidRPr="001D703B" w:rsidRDefault="000F72A3" w:rsidP="009213D1">
      <w:pPr>
        <w:spacing w:line="360" w:lineRule="auto"/>
        <w:rPr>
          <w:rFonts w:asciiTheme="minorEastAsia" w:hAnsiTheme="minorEastAsia"/>
          <w:sz w:val="24"/>
          <w:szCs w:val="24"/>
        </w:rPr>
      </w:pPr>
      <w:r w:rsidRPr="001D703B">
        <w:rPr>
          <w:rFonts w:asciiTheme="minorEastAsia" w:hAnsiTheme="minorEastAsia" w:hint="eastAsia"/>
          <w:sz w:val="24"/>
          <w:szCs w:val="24"/>
        </w:rPr>
        <w:t>15、交货期</w:t>
      </w:r>
    </w:p>
    <w:p w:rsidR="000F72A3" w:rsidRPr="001D703B" w:rsidRDefault="000F72A3" w:rsidP="009213D1">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合同签订后</w:t>
      </w:r>
      <w:r w:rsidR="007264DA">
        <w:rPr>
          <w:rFonts w:asciiTheme="minorEastAsia" w:hAnsiTheme="minorEastAsia" w:hint="eastAsia"/>
          <w:sz w:val="24"/>
          <w:szCs w:val="24"/>
        </w:rPr>
        <w:t>3个</w:t>
      </w:r>
      <w:r w:rsidR="00B844D6">
        <w:rPr>
          <w:rFonts w:asciiTheme="minorEastAsia" w:hAnsiTheme="minorEastAsia" w:hint="eastAsia"/>
          <w:sz w:val="24"/>
          <w:szCs w:val="24"/>
        </w:rPr>
        <w:t>月</w:t>
      </w:r>
      <w:r w:rsidR="007264DA">
        <w:rPr>
          <w:rFonts w:asciiTheme="minorEastAsia" w:hAnsiTheme="minorEastAsia" w:hint="eastAsia"/>
          <w:sz w:val="24"/>
          <w:szCs w:val="24"/>
        </w:rPr>
        <w:t>（包含非工作日）</w:t>
      </w:r>
      <w:r w:rsidRPr="001D703B">
        <w:rPr>
          <w:rFonts w:asciiTheme="minorEastAsia" w:hAnsiTheme="minorEastAsia" w:hint="eastAsia"/>
          <w:sz w:val="24"/>
          <w:szCs w:val="24"/>
        </w:rPr>
        <w:t>。</w:t>
      </w:r>
    </w:p>
    <w:p w:rsidR="00895662" w:rsidRPr="001D703B" w:rsidRDefault="00895662" w:rsidP="00895662">
      <w:pPr>
        <w:spacing w:line="360" w:lineRule="auto"/>
        <w:rPr>
          <w:rFonts w:asciiTheme="minorEastAsia" w:hAnsiTheme="minorEastAsia"/>
          <w:sz w:val="24"/>
          <w:szCs w:val="24"/>
        </w:rPr>
      </w:pPr>
      <w:r w:rsidRPr="001D703B">
        <w:rPr>
          <w:rFonts w:asciiTheme="minorEastAsia" w:hAnsiTheme="minorEastAsia" w:hint="eastAsia"/>
          <w:sz w:val="24"/>
          <w:szCs w:val="24"/>
        </w:rPr>
        <w:t>16、联系方式</w:t>
      </w:r>
    </w:p>
    <w:p w:rsidR="00895662" w:rsidRPr="001D703B" w:rsidRDefault="00895662" w:rsidP="00895662">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买方/用户：福建福海创石油化工有限公司</w:t>
      </w:r>
    </w:p>
    <w:p w:rsidR="00895662" w:rsidRPr="001D703B" w:rsidRDefault="00895662" w:rsidP="00895662">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联系人：</w:t>
      </w:r>
      <w:r w:rsidR="00167FAF">
        <w:rPr>
          <w:rFonts w:asciiTheme="minorEastAsia" w:hAnsiTheme="minorEastAsia" w:hint="eastAsia"/>
          <w:sz w:val="24"/>
          <w:szCs w:val="24"/>
        </w:rPr>
        <w:t>牛泽文</w:t>
      </w:r>
    </w:p>
    <w:p w:rsidR="00895662" w:rsidRPr="001D703B" w:rsidRDefault="00895662" w:rsidP="00895662">
      <w:pPr>
        <w:spacing w:line="360" w:lineRule="auto"/>
        <w:rPr>
          <w:rFonts w:asciiTheme="minorEastAsia" w:hAnsiTheme="minorEastAsia"/>
          <w:sz w:val="24"/>
          <w:szCs w:val="24"/>
        </w:rPr>
      </w:pPr>
      <w:r w:rsidRPr="001D703B">
        <w:rPr>
          <w:rFonts w:asciiTheme="minorEastAsia" w:hAnsiTheme="minorEastAsia" w:hint="eastAsia"/>
          <w:sz w:val="24"/>
          <w:szCs w:val="24"/>
        </w:rPr>
        <w:t xml:space="preserve"> 电话/手机：0596-6311</w:t>
      </w:r>
      <w:r w:rsidR="00167FAF">
        <w:rPr>
          <w:rFonts w:asciiTheme="minorEastAsia" w:hAnsiTheme="minorEastAsia" w:hint="eastAsia"/>
          <w:sz w:val="24"/>
          <w:szCs w:val="24"/>
        </w:rPr>
        <w:t>392</w:t>
      </w:r>
    </w:p>
    <w:p w:rsidR="00895662" w:rsidRPr="001D703B" w:rsidRDefault="00895662" w:rsidP="00895662">
      <w:pPr>
        <w:spacing w:line="360" w:lineRule="auto"/>
        <w:ind w:firstLineChars="50" w:firstLine="120"/>
        <w:rPr>
          <w:rFonts w:asciiTheme="minorEastAsia" w:hAnsiTheme="minorEastAsia"/>
          <w:sz w:val="24"/>
          <w:szCs w:val="24"/>
        </w:rPr>
      </w:pPr>
      <w:r w:rsidRPr="001D703B">
        <w:rPr>
          <w:rFonts w:asciiTheme="minorEastAsia" w:hAnsiTheme="minorEastAsia" w:hint="eastAsia"/>
          <w:sz w:val="24"/>
          <w:szCs w:val="24"/>
        </w:rPr>
        <w:t>邮箱：</w:t>
      </w:r>
      <w:hyperlink r:id="rId7" w:history="1">
        <w:r w:rsidR="00167FAF" w:rsidRPr="00615430">
          <w:rPr>
            <w:rStyle w:val="a7"/>
            <w:rFonts w:asciiTheme="minorEastAsia" w:hAnsiTheme="minorEastAsia" w:hint="eastAsia"/>
            <w:sz w:val="24"/>
            <w:szCs w:val="24"/>
          </w:rPr>
          <w:t>zwniu@fhcpec.com.cn</w:t>
        </w:r>
      </w:hyperlink>
    </w:p>
    <w:p w:rsidR="00895662" w:rsidRPr="001D703B" w:rsidRDefault="00895662" w:rsidP="00895662">
      <w:pPr>
        <w:spacing w:line="360" w:lineRule="auto"/>
        <w:ind w:firstLineChars="50" w:firstLine="120"/>
        <w:rPr>
          <w:rFonts w:asciiTheme="minorEastAsia" w:hAnsiTheme="minorEastAsia"/>
          <w:sz w:val="24"/>
          <w:szCs w:val="24"/>
        </w:rPr>
      </w:pPr>
    </w:p>
    <w:p w:rsidR="00895662" w:rsidRPr="001D703B" w:rsidRDefault="00895662" w:rsidP="00895662">
      <w:pPr>
        <w:spacing w:line="360" w:lineRule="auto"/>
        <w:ind w:firstLineChars="50" w:firstLine="120"/>
        <w:rPr>
          <w:rFonts w:asciiTheme="minorEastAsia" w:hAnsiTheme="minorEastAsia"/>
          <w:sz w:val="24"/>
          <w:szCs w:val="24"/>
        </w:rPr>
      </w:pPr>
      <w:r w:rsidRPr="001D703B">
        <w:rPr>
          <w:rFonts w:asciiTheme="minorEastAsia" w:hAnsiTheme="minorEastAsia" w:hint="eastAsia"/>
          <w:sz w:val="24"/>
          <w:szCs w:val="24"/>
        </w:rPr>
        <w:t>卖方：</w:t>
      </w:r>
    </w:p>
    <w:p w:rsidR="00895662" w:rsidRPr="001D703B" w:rsidRDefault="00895662" w:rsidP="00895662">
      <w:pPr>
        <w:spacing w:line="360" w:lineRule="auto"/>
        <w:ind w:firstLineChars="50" w:firstLine="120"/>
        <w:rPr>
          <w:rFonts w:asciiTheme="minorEastAsia" w:hAnsiTheme="minorEastAsia"/>
          <w:sz w:val="24"/>
          <w:szCs w:val="24"/>
        </w:rPr>
      </w:pPr>
      <w:r w:rsidRPr="001D703B">
        <w:rPr>
          <w:rFonts w:asciiTheme="minorEastAsia" w:hAnsiTheme="minorEastAsia" w:hint="eastAsia"/>
          <w:sz w:val="24"/>
          <w:szCs w:val="24"/>
        </w:rPr>
        <w:t>地址：</w:t>
      </w:r>
    </w:p>
    <w:p w:rsidR="00895662" w:rsidRPr="001D703B" w:rsidRDefault="00895662" w:rsidP="00895662">
      <w:pPr>
        <w:spacing w:line="360" w:lineRule="auto"/>
        <w:ind w:firstLineChars="50" w:firstLine="120"/>
        <w:rPr>
          <w:rFonts w:asciiTheme="minorEastAsia" w:hAnsiTheme="minorEastAsia"/>
          <w:sz w:val="24"/>
          <w:szCs w:val="24"/>
        </w:rPr>
      </w:pPr>
      <w:r w:rsidRPr="001D703B">
        <w:rPr>
          <w:rFonts w:asciiTheme="minorEastAsia" w:hAnsiTheme="minorEastAsia" w:hint="eastAsia"/>
          <w:sz w:val="24"/>
          <w:szCs w:val="24"/>
        </w:rPr>
        <w:t>联系人：</w:t>
      </w:r>
    </w:p>
    <w:p w:rsidR="00895662" w:rsidRPr="001D703B" w:rsidRDefault="00895662" w:rsidP="00895662">
      <w:pPr>
        <w:spacing w:line="360" w:lineRule="auto"/>
        <w:ind w:firstLineChars="50" w:firstLine="120"/>
        <w:rPr>
          <w:rFonts w:asciiTheme="minorEastAsia" w:hAnsiTheme="minorEastAsia"/>
          <w:sz w:val="24"/>
          <w:szCs w:val="24"/>
        </w:rPr>
      </w:pPr>
      <w:r w:rsidRPr="001D703B">
        <w:rPr>
          <w:rFonts w:asciiTheme="minorEastAsia" w:hAnsiTheme="minorEastAsia" w:hint="eastAsia"/>
          <w:sz w:val="24"/>
          <w:szCs w:val="24"/>
        </w:rPr>
        <w:t>电话/手机：</w:t>
      </w:r>
    </w:p>
    <w:p w:rsidR="00895662" w:rsidRPr="001D703B" w:rsidRDefault="00895662" w:rsidP="00895662">
      <w:pPr>
        <w:spacing w:line="360" w:lineRule="auto"/>
        <w:ind w:firstLineChars="50" w:firstLine="120"/>
        <w:rPr>
          <w:rFonts w:asciiTheme="minorEastAsia" w:hAnsiTheme="minorEastAsia"/>
          <w:color w:val="FF0000"/>
          <w:sz w:val="24"/>
          <w:szCs w:val="24"/>
        </w:rPr>
      </w:pPr>
      <w:r w:rsidRPr="001D703B">
        <w:rPr>
          <w:rFonts w:asciiTheme="minorEastAsia" w:hAnsiTheme="minorEastAsia" w:hint="eastAsia"/>
          <w:sz w:val="24"/>
          <w:szCs w:val="24"/>
        </w:rPr>
        <w:t>邮箱：</w:t>
      </w:r>
    </w:p>
    <w:p w:rsidR="00895662" w:rsidRDefault="00895662" w:rsidP="009213D1">
      <w:pPr>
        <w:spacing w:line="360" w:lineRule="auto"/>
        <w:rPr>
          <w:rFonts w:asciiTheme="minorEastAsia" w:hAnsiTheme="minorEastAsia"/>
          <w:sz w:val="24"/>
          <w:szCs w:val="24"/>
        </w:rPr>
      </w:pPr>
    </w:p>
    <w:p w:rsidR="009D5B6F" w:rsidRDefault="009D5B6F" w:rsidP="009213D1">
      <w:pPr>
        <w:spacing w:line="360" w:lineRule="auto"/>
        <w:rPr>
          <w:rFonts w:asciiTheme="minorEastAsia" w:hAnsiTheme="minorEastAsia"/>
          <w:sz w:val="24"/>
          <w:szCs w:val="24"/>
        </w:rPr>
      </w:pPr>
    </w:p>
    <w:tbl>
      <w:tblPr>
        <w:tblpPr w:leftFromText="180" w:rightFromText="180" w:vertAnchor="page" w:horzAnchor="margin" w:tblpXSpec="center" w:tblpY="2671"/>
        <w:tblW w:w="6456" w:type="pct"/>
        <w:tblCellMar>
          <w:left w:w="30" w:type="dxa"/>
          <w:right w:w="30" w:type="dxa"/>
        </w:tblCellMar>
        <w:tblLook w:val="04A0"/>
      </w:tblPr>
      <w:tblGrid>
        <w:gridCol w:w="2724"/>
        <w:gridCol w:w="2299"/>
        <w:gridCol w:w="3511"/>
        <w:gridCol w:w="2268"/>
      </w:tblGrid>
      <w:tr w:rsidR="009D5B6F" w:rsidTr="009D5B6F">
        <w:trPr>
          <w:trHeight w:val="371"/>
        </w:trPr>
        <w:tc>
          <w:tcPr>
            <w:tcW w:w="5000" w:type="pct"/>
            <w:gridSpan w:val="4"/>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center"/>
              <w:rPr>
                <w:rFonts w:ascii="宋体" w:eastAsia="宋体" w:cs="宋体"/>
                <w:color w:val="000000"/>
                <w:kern w:val="0"/>
                <w:sz w:val="22"/>
              </w:rPr>
            </w:pPr>
            <w:r>
              <w:rPr>
                <w:rFonts w:ascii="宋体" w:eastAsia="宋体" w:cs="宋体" w:hint="eastAsia"/>
                <w:color w:val="000000"/>
                <w:kern w:val="0"/>
                <w:sz w:val="22"/>
              </w:rPr>
              <w:lastRenderedPageBreak/>
              <w:t>电动阀门技术参数</w:t>
            </w:r>
          </w:p>
        </w:tc>
      </w:tr>
      <w:tr w:rsidR="009D5B6F" w:rsidTr="009D5B6F">
        <w:trPr>
          <w:trHeight w:val="542"/>
        </w:trPr>
        <w:tc>
          <w:tcPr>
            <w:tcW w:w="1261"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阀门和执行机构的设计标准</w:t>
            </w:r>
          </w:p>
        </w:tc>
        <w:tc>
          <w:tcPr>
            <w:tcW w:w="1064" w:type="pct"/>
            <w:tcBorders>
              <w:top w:val="single" w:sz="6" w:space="0" w:color="auto"/>
              <w:left w:val="single" w:sz="6" w:space="0" w:color="auto"/>
              <w:bottom w:val="single" w:sz="6" w:space="0" w:color="auto"/>
              <w:right w:val="nil"/>
            </w:tcBorders>
          </w:tcPr>
          <w:p w:rsidR="009D5B6F" w:rsidRDefault="009D5B6F" w:rsidP="009D5B6F">
            <w:pPr>
              <w:autoSpaceDE w:val="0"/>
              <w:autoSpaceDN w:val="0"/>
              <w:adjustRightInd w:val="0"/>
              <w:jc w:val="center"/>
              <w:rPr>
                <w:rFonts w:ascii="宋体" w:eastAsia="宋体" w:cs="宋体"/>
                <w:color w:val="000000"/>
                <w:kern w:val="0"/>
                <w:sz w:val="22"/>
              </w:rPr>
            </w:pPr>
          </w:p>
        </w:tc>
        <w:tc>
          <w:tcPr>
            <w:tcW w:w="1625" w:type="pct"/>
            <w:tcBorders>
              <w:top w:val="single" w:sz="6" w:space="0" w:color="auto"/>
              <w:left w:val="nil"/>
              <w:bottom w:val="single" w:sz="6" w:space="0" w:color="auto"/>
              <w:right w:val="nil"/>
            </w:tcBorders>
          </w:tcPr>
          <w:p w:rsidR="009D5B6F" w:rsidRDefault="009D5B6F" w:rsidP="009D5B6F">
            <w:pPr>
              <w:autoSpaceDE w:val="0"/>
              <w:autoSpaceDN w:val="0"/>
              <w:adjustRightInd w:val="0"/>
              <w:jc w:val="center"/>
              <w:rPr>
                <w:rFonts w:ascii="宋体" w:eastAsia="宋体" w:cs="宋体"/>
                <w:color w:val="000000"/>
                <w:kern w:val="0"/>
                <w:sz w:val="22"/>
              </w:rPr>
            </w:pPr>
          </w:p>
        </w:tc>
        <w:tc>
          <w:tcPr>
            <w:tcW w:w="1050" w:type="pct"/>
            <w:tcBorders>
              <w:top w:val="single" w:sz="6" w:space="0" w:color="auto"/>
              <w:left w:val="nil"/>
              <w:bottom w:val="single" w:sz="6" w:space="0" w:color="auto"/>
              <w:right w:val="single" w:sz="6" w:space="0" w:color="auto"/>
            </w:tcBorders>
          </w:tcPr>
          <w:p w:rsidR="009D5B6F" w:rsidRDefault="009D5B6F" w:rsidP="009D5B6F">
            <w:pPr>
              <w:autoSpaceDE w:val="0"/>
              <w:autoSpaceDN w:val="0"/>
              <w:adjustRightInd w:val="0"/>
              <w:jc w:val="center"/>
              <w:rPr>
                <w:rFonts w:ascii="宋体" w:eastAsia="宋体" w:cs="宋体"/>
                <w:color w:val="000000"/>
                <w:kern w:val="0"/>
                <w:sz w:val="22"/>
              </w:rPr>
            </w:pPr>
          </w:p>
        </w:tc>
      </w:tr>
      <w:tr w:rsidR="009D5B6F" w:rsidTr="009D5B6F">
        <w:trPr>
          <w:trHeight w:val="542"/>
        </w:trPr>
        <w:tc>
          <w:tcPr>
            <w:tcW w:w="1261"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阀门的最大扭矩（最大关闭差压下的扭矩）</w:t>
            </w:r>
          </w:p>
        </w:tc>
        <w:tc>
          <w:tcPr>
            <w:tcW w:w="1064" w:type="pct"/>
            <w:tcBorders>
              <w:top w:val="single" w:sz="6" w:space="0" w:color="auto"/>
              <w:left w:val="single" w:sz="6" w:space="0" w:color="auto"/>
              <w:bottom w:val="single" w:sz="6" w:space="0" w:color="auto"/>
              <w:right w:val="single" w:sz="6" w:space="0" w:color="auto"/>
            </w:tcBorders>
          </w:tcPr>
          <w:p w:rsidR="009D5B6F" w:rsidRDefault="009D5B6F" w:rsidP="009D5B6F">
            <w:pPr>
              <w:autoSpaceDE w:val="0"/>
              <w:autoSpaceDN w:val="0"/>
              <w:adjustRightInd w:val="0"/>
              <w:jc w:val="left"/>
              <w:rPr>
                <w:rFonts w:ascii="宋体" w:eastAsia="宋体" w:cs="宋体"/>
                <w:color w:val="000000"/>
                <w:kern w:val="0"/>
                <w:sz w:val="22"/>
              </w:rPr>
            </w:pPr>
          </w:p>
        </w:tc>
        <w:tc>
          <w:tcPr>
            <w:tcW w:w="1625"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执行机构的输出扭矩（减速机构后端）</w:t>
            </w:r>
          </w:p>
        </w:tc>
        <w:tc>
          <w:tcPr>
            <w:tcW w:w="1050" w:type="pct"/>
            <w:tcBorders>
              <w:top w:val="single" w:sz="6" w:space="0" w:color="auto"/>
              <w:left w:val="single" w:sz="6" w:space="0" w:color="auto"/>
              <w:bottom w:val="single" w:sz="6" w:space="0" w:color="auto"/>
              <w:right w:val="single" w:sz="6" w:space="0" w:color="auto"/>
            </w:tcBorders>
          </w:tcPr>
          <w:p w:rsidR="009D5B6F" w:rsidRDefault="009D5B6F" w:rsidP="009D5B6F">
            <w:pPr>
              <w:autoSpaceDE w:val="0"/>
              <w:autoSpaceDN w:val="0"/>
              <w:adjustRightInd w:val="0"/>
              <w:jc w:val="right"/>
              <w:rPr>
                <w:rFonts w:ascii="宋体" w:eastAsia="宋体" w:cs="宋体"/>
                <w:color w:val="000000"/>
                <w:kern w:val="0"/>
                <w:sz w:val="22"/>
              </w:rPr>
            </w:pPr>
          </w:p>
        </w:tc>
      </w:tr>
      <w:tr w:rsidR="009D5B6F" w:rsidTr="009D5B6F">
        <w:trPr>
          <w:trHeight w:val="542"/>
        </w:trPr>
        <w:tc>
          <w:tcPr>
            <w:tcW w:w="1261"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阀门的最大破坏扭矩</w:t>
            </w:r>
          </w:p>
        </w:tc>
        <w:tc>
          <w:tcPr>
            <w:tcW w:w="1064" w:type="pct"/>
            <w:tcBorders>
              <w:top w:val="single" w:sz="6" w:space="0" w:color="auto"/>
              <w:left w:val="single" w:sz="6" w:space="0" w:color="auto"/>
              <w:bottom w:val="single" w:sz="6" w:space="0" w:color="auto"/>
              <w:right w:val="single" w:sz="6" w:space="0" w:color="auto"/>
            </w:tcBorders>
          </w:tcPr>
          <w:p w:rsidR="009D5B6F" w:rsidRDefault="009D5B6F" w:rsidP="009D5B6F">
            <w:pPr>
              <w:autoSpaceDE w:val="0"/>
              <w:autoSpaceDN w:val="0"/>
              <w:adjustRightInd w:val="0"/>
              <w:jc w:val="right"/>
              <w:rPr>
                <w:rFonts w:ascii="宋体" w:eastAsia="宋体" w:cs="宋体"/>
                <w:color w:val="000000"/>
                <w:kern w:val="0"/>
                <w:sz w:val="22"/>
              </w:rPr>
            </w:pPr>
          </w:p>
        </w:tc>
        <w:tc>
          <w:tcPr>
            <w:tcW w:w="1625"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阀轴的强度</w:t>
            </w:r>
          </w:p>
        </w:tc>
        <w:tc>
          <w:tcPr>
            <w:tcW w:w="1050" w:type="pct"/>
            <w:tcBorders>
              <w:top w:val="single" w:sz="6" w:space="0" w:color="auto"/>
              <w:left w:val="single" w:sz="6" w:space="0" w:color="auto"/>
              <w:bottom w:val="single" w:sz="6" w:space="0" w:color="auto"/>
              <w:right w:val="single" w:sz="6" w:space="0" w:color="auto"/>
            </w:tcBorders>
          </w:tcPr>
          <w:p w:rsidR="009D5B6F" w:rsidRDefault="009D5B6F" w:rsidP="009D5B6F">
            <w:pPr>
              <w:autoSpaceDE w:val="0"/>
              <w:autoSpaceDN w:val="0"/>
              <w:adjustRightInd w:val="0"/>
              <w:jc w:val="right"/>
              <w:rPr>
                <w:rFonts w:ascii="宋体" w:eastAsia="宋体" w:cs="宋体"/>
                <w:color w:val="000000"/>
                <w:kern w:val="0"/>
                <w:sz w:val="22"/>
              </w:rPr>
            </w:pPr>
          </w:p>
        </w:tc>
      </w:tr>
      <w:tr w:rsidR="009D5B6F" w:rsidTr="009D5B6F">
        <w:trPr>
          <w:trHeight w:val="542"/>
        </w:trPr>
        <w:tc>
          <w:tcPr>
            <w:tcW w:w="1261" w:type="pct"/>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阀门上盖和螺栓的强度</w:t>
            </w:r>
          </w:p>
        </w:tc>
        <w:tc>
          <w:tcPr>
            <w:tcW w:w="1064" w:type="pct"/>
            <w:tcBorders>
              <w:top w:val="single" w:sz="6" w:space="0" w:color="auto"/>
              <w:left w:val="single" w:sz="6" w:space="0" w:color="auto"/>
              <w:bottom w:val="single" w:sz="6" w:space="0" w:color="auto"/>
              <w:right w:val="nil"/>
            </w:tcBorders>
          </w:tcPr>
          <w:p w:rsidR="009D5B6F" w:rsidRDefault="009D5B6F" w:rsidP="009D5B6F">
            <w:pPr>
              <w:autoSpaceDE w:val="0"/>
              <w:autoSpaceDN w:val="0"/>
              <w:adjustRightInd w:val="0"/>
              <w:jc w:val="center"/>
              <w:rPr>
                <w:rFonts w:ascii="宋体" w:eastAsia="宋体" w:cs="宋体"/>
                <w:color w:val="000000"/>
                <w:kern w:val="0"/>
                <w:sz w:val="22"/>
              </w:rPr>
            </w:pPr>
          </w:p>
        </w:tc>
        <w:tc>
          <w:tcPr>
            <w:tcW w:w="1625" w:type="pct"/>
            <w:tcBorders>
              <w:top w:val="single" w:sz="6" w:space="0" w:color="auto"/>
              <w:left w:val="nil"/>
              <w:bottom w:val="single" w:sz="6" w:space="0" w:color="auto"/>
              <w:right w:val="nil"/>
            </w:tcBorders>
          </w:tcPr>
          <w:p w:rsidR="009D5B6F" w:rsidRDefault="009D5B6F" w:rsidP="009D5B6F">
            <w:pPr>
              <w:autoSpaceDE w:val="0"/>
              <w:autoSpaceDN w:val="0"/>
              <w:adjustRightInd w:val="0"/>
              <w:jc w:val="center"/>
              <w:rPr>
                <w:rFonts w:ascii="宋体" w:eastAsia="宋体" w:cs="宋体"/>
                <w:color w:val="000000"/>
                <w:kern w:val="0"/>
                <w:sz w:val="22"/>
              </w:rPr>
            </w:pPr>
          </w:p>
        </w:tc>
        <w:tc>
          <w:tcPr>
            <w:tcW w:w="1050" w:type="pct"/>
            <w:tcBorders>
              <w:top w:val="single" w:sz="6" w:space="0" w:color="auto"/>
              <w:left w:val="nil"/>
              <w:bottom w:val="single" w:sz="6" w:space="0" w:color="auto"/>
              <w:right w:val="single" w:sz="6" w:space="0" w:color="auto"/>
            </w:tcBorders>
          </w:tcPr>
          <w:p w:rsidR="009D5B6F" w:rsidRDefault="009D5B6F" w:rsidP="009D5B6F">
            <w:pPr>
              <w:autoSpaceDE w:val="0"/>
              <w:autoSpaceDN w:val="0"/>
              <w:adjustRightInd w:val="0"/>
              <w:jc w:val="center"/>
              <w:rPr>
                <w:rFonts w:ascii="宋体" w:eastAsia="宋体" w:cs="宋体"/>
                <w:color w:val="000000"/>
                <w:kern w:val="0"/>
                <w:sz w:val="22"/>
              </w:rPr>
            </w:pPr>
          </w:p>
        </w:tc>
      </w:tr>
      <w:tr w:rsidR="009D5B6F" w:rsidTr="009D5B6F">
        <w:trPr>
          <w:trHeight w:val="1054"/>
        </w:trPr>
        <w:tc>
          <w:tcPr>
            <w:tcW w:w="5000" w:type="pct"/>
            <w:gridSpan w:val="4"/>
            <w:tcBorders>
              <w:top w:val="single" w:sz="6" w:space="0" w:color="auto"/>
              <w:left w:val="single" w:sz="6" w:space="0" w:color="auto"/>
              <w:bottom w:val="single" w:sz="6" w:space="0" w:color="auto"/>
              <w:right w:val="single" w:sz="6" w:space="0" w:color="auto"/>
            </w:tcBorders>
            <w:hideMark/>
          </w:tcPr>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备注：</w:t>
            </w:r>
          </w:p>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1、执行机构的输出力矩应至少留有50%的安全系数，即执行机构的输出力矩应为阀门最大扭矩的1.5倍，并且不应对阀门造成损坏；</w:t>
            </w:r>
          </w:p>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2、阀轴的强度应至少按执行机构最大扭矩的1.15倍选定。</w:t>
            </w:r>
          </w:p>
          <w:p w:rsidR="009D5B6F" w:rsidRDefault="009D5B6F" w:rsidP="009D5B6F">
            <w:pPr>
              <w:autoSpaceDE w:val="0"/>
              <w:autoSpaceDN w:val="0"/>
              <w:adjustRightInd w:val="0"/>
              <w:jc w:val="left"/>
              <w:rPr>
                <w:rFonts w:ascii="宋体" w:eastAsia="宋体" w:cs="宋体"/>
                <w:color w:val="000000"/>
                <w:kern w:val="0"/>
                <w:sz w:val="22"/>
              </w:rPr>
            </w:pPr>
            <w:r>
              <w:rPr>
                <w:rFonts w:ascii="宋体" w:eastAsia="宋体" w:cs="宋体" w:hint="eastAsia"/>
                <w:color w:val="000000"/>
                <w:kern w:val="0"/>
                <w:sz w:val="22"/>
              </w:rPr>
              <w:t>3、请确认：阀门的最大破坏扭矩、阀门上盖和螺栓的强度、阀轴的强度、执行机构的输出扭矩、阀门的最大扭矩的关系。</w:t>
            </w:r>
          </w:p>
        </w:tc>
      </w:tr>
    </w:tbl>
    <w:p w:rsidR="009D5B6F" w:rsidRPr="009D5B6F" w:rsidRDefault="009D5B6F" w:rsidP="009213D1">
      <w:pPr>
        <w:spacing w:line="360" w:lineRule="auto"/>
        <w:rPr>
          <w:rFonts w:asciiTheme="minorEastAsia" w:hAnsiTheme="minorEastAsia"/>
          <w:sz w:val="24"/>
          <w:szCs w:val="24"/>
        </w:rPr>
      </w:pPr>
    </w:p>
    <w:sectPr w:rsidR="009D5B6F" w:rsidRPr="009D5B6F" w:rsidSect="007D79B5">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462" w:rsidRDefault="007B7462" w:rsidP="00AA6AE3">
      <w:r>
        <w:separator/>
      </w:r>
    </w:p>
  </w:endnote>
  <w:endnote w:type="continuationSeparator" w:id="0">
    <w:p w:rsidR="007B7462" w:rsidRDefault="007B7462" w:rsidP="00AA6A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Univers">
    <w:altName w:val="Arial"/>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474611"/>
      <w:docPartObj>
        <w:docPartGallery w:val="Page Numbers (Bottom of Page)"/>
        <w:docPartUnique/>
      </w:docPartObj>
    </w:sdtPr>
    <w:sdtContent>
      <w:p w:rsidR="00AA6AE3" w:rsidRDefault="006A47D1">
        <w:pPr>
          <w:pStyle w:val="a4"/>
        </w:pPr>
        <w:r w:rsidRPr="006A47D1">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1025">
                <w:txbxContent>
                  <w:p w:rsidR="00AA6AE3" w:rsidRDefault="006A47D1">
                    <w:pPr>
                      <w:jc w:val="center"/>
                      <w:rPr>
                        <w:color w:val="4F81BD" w:themeColor="accent1"/>
                      </w:rPr>
                    </w:pPr>
                    <w:fldSimple w:instr=" PAGE    \* MERGEFORMAT ">
                      <w:r w:rsidR="001E622D" w:rsidRPr="001E622D">
                        <w:rPr>
                          <w:noProof/>
                          <w:color w:val="4F81BD" w:themeColor="accent1"/>
                          <w:lang w:val="zh-CN"/>
                        </w:rPr>
                        <w:t>10</w:t>
                      </w:r>
                    </w:fldSimple>
                  </w:p>
                </w:txbxContent>
              </v:textbox>
              <w10:wrap anchorx="margin" anchory="page"/>
            </v:shape>
          </w:pict>
        </w:r>
        <w:r w:rsidR="00AA6AE3">
          <w:rPr>
            <w:rFonts w:hint="eastAsia"/>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462" w:rsidRDefault="007B7462" w:rsidP="00AA6AE3">
      <w:r>
        <w:separator/>
      </w:r>
    </w:p>
  </w:footnote>
  <w:footnote w:type="continuationSeparator" w:id="0">
    <w:p w:rsidR="007B7462" w:rsidRDefault="007B7462" w:rsidP="00AA6A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AE3" w:rsidRPr="00AA6AE3" w:rsidRDefault="00B561AF">
    <w:pPr>
      <w:pStyle w:val="a3"/>
      <w:rPr>
        <w:sz w:val="21"/>
        <w:szCs w:val="21"/>
      </w:rPr>
    </w:pPr>
    <w:r>
      <w:rPr>
        <w:rFonts w:hint="eastAsia"/>
        <w:sz w:val="21"/>
        <w:szCs w:val="21"/>
      </w:rPr>
      <w:t>福建福海创石油化工</w:t>
    </w:r>
    <w:r w:rsidR="00AA6AE3" w:rsidRPr="00AA6AE3">
      <w:rPr>
        <w:rFonts w:hint="eastAsia"/>
        <w:sz w:val="21"/>
        <w:szCs w:val="21"/>
      </w:rPr>
      <w:t>有限公司</w:t>
    </w:r>
  </w:p>
  <w:p w:rsidR="00AA6AE3" w:rsidRDefault="00AA6AE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D748A"/>
    <w:multiLevelType w:val="hybridMultilevel"/>
    <w:tmpl w:val="C506EDE8"/>
    <w:lvl w:ilvl="0" w:tplc="5CFA726A">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7C1267D"/>
    <w:multiLevelType w:val="hybridMultilevel"/>
    <w:tmpl w:val="E5A8FDBC"/>
    <w:lvl w:ilvl="0" w:tplc="065AFD8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C600C34"/>
    <w:multiLevelType w:val="hybridMultilevel"/>
    <w:tmpl w:val="71D43608"/>
    <w:lvl w:ilvl="0" w:tplc="1D7453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6AE3"/>
    <w:rsid w:val="000104B7"/>
    <w:rsid w:val="00017921"/>
    <w:rsid w:val="00020167"/>
    <w:rsid w:val="00027DA5"/>
    <w:rsid w:val="00032D50"/>
    <w:rsid w:val="0003773D"/>
    <w:rsid w:val="00050B26"/>
    <w:rsid w:val="000546A0"/>
    <w:rsid w:val="00065915"/>
    <w:rsid w:val="00067E3D"/>
    <w:rsid w:val="00070E27"/>
    <w:rsid w:val="000A7B64"/>
    <w:rsid w:val="000B0C60"/>
    <w:rsid w:val="000C6075"/>
    <w:rsid w:val="000E3498"/>
    <w:rsid w:val="000E44CF"/>
    <w:rsid w:val="000F72A3"/>
    <w:rsid w:val="001023BF"/>
    <w:rsid w:val="00105CD2"/>
    <w:rsid w:val="00132D35"/>
    <w:rsid w:val="00133EEB"/>
    <w:rsid w:val="00137929"/>
    <w:rsid w:val="00144E0B"/>
    <w:rsid w:val="001653E1"/>
    <w:rsid w:val="00167FAF"/>
    <w:rsid w:val="00181E4D"/>
    <w:rsid w:val="00192B0A"/>
    <w:rsid w:val="001A6BD7"/>
    <w:rsid w:val="001B08B5"/>
    <w:rsid w:val="001B13EB"/>
    <w:rsid w:val="001B24D3"/>
    <w:rsid w:val="001B3677"/>
    <w:rsid w:val="001D4232"/>
    <w:rsid w:val="001D44B6"/>
    <w:rsid w:val="001D703B"/>
    <w:rsid w:val="001E57A2"/>
    <w:rsid w:val="001E5F22"/>
    <w:rsid w:val="001E622D"/>
    <w:rsid w:val="001E7963"/>
    <w:rsid w:val="001F0E30"/>
    <w:rsid w:val="001F55D6"/>
    <w:rsid w:val="001F5B92"/>
    <w:rsid w:val="00205154"/>
    <w:rsid w:val="00216547"/>
    <w:rsid w:val="002604B8"/>
    <w:rsid w:val="00296870"/>
    <w:rsid w:val="00296F05"/>
    <w:rsid w:val="002A2C87"/>
    <w:rsid w:val="002A59F4"/>
    <w:rsid w:val="002B64AD"/>
    <w:rsid w:val="002C13A4"/>
    <w:rsid w:val="002D0511"/>
    <w:rsid w:val="002D381D"/>
    <w:rsid w:val="002D4840"/>
    <w:rsid w:val="002D5013"/>
    <w:rsid w:val="002D6CDD"/>
    <w:rsid w:val="002E5C0A"/>
    <w:rsid w:val="002E7695"/>
    <w:rsid w:val="002F2381"/>
    <w:rsid w:val="002F33D4"/>
    <w:rsid w:val="002F4C49"/>
    <w:rsid w:val="0030049C"/>
    <w:rsid w:val="003170F6"/>
    <w:rsid w:val="003244C0"/>
    <w:rsid w:val="00341EDD"/>
    <w:rsid w:val="00352117"/>
    <w:rsid w:val="00356E23"/>
    <w:rsid w:val="00363681"/>
    <w:rsid w:val="00364D33"/>
    <w:rsid w:val="00374B6B"/>
    <w:rsid w:val="00377859"/>
    <w:rsid w:val="003924DA"/>
    <w:rsid w:val="003958A5"/>
    <w:rsid w:val="003A3056"/>
    <w:rsid w:val="003C15A9"/>
    <w:rsid w:val="003D7F17"/>
    <w:rsid w:val="003E5415"/>
    <w:rsid w:val="00404347"/>
    <w:rsid w:val="00414533"/>
    <w:rsid w:val="00414CE8"/>
    <w:rsid w:val="00424868"/>
    <w:rsid w:val="00424EDD"/>
    <w:rsid w:val="0043243A"/>
    <w:rsid w:val="004366E9"/>
    <w:rsid w:val="0048039C"/>
    <w:rsid w:val="004902B4"/>
    <w:rsid w:val="004952BD"/>
    <w:rsid w:val="004B1598"/>
    <w:rsid w:val="004B7CE6"/>
    <w:rsid w:val="004D0343"/>
    <w:rsid w:val="004D68C4"/>
    <w:rsid w:val="004E7E9E"/>
    <w:rsid w:val="004F1D68"/>
    <w:rsid w:val="004F3233"/>
    <w:rsid w:val="00511EB0"/>
    <w:rsid w:val="0052203D"/>
    <w:rsid w:val="005405B7"/>
    <w:rsid w:val="00541E7D"/>
    <w:rsid w:val="00550F36"/>
    <w:rsid w:val="005520E3"/>
    <w:rsid w:val="0055799A"/>
    <w:rsid w:val="00563957"/>
    <w:rsid w:val="00573C23"/>
    <w:rsid w:val="00591403"/>
    <w:rsid w:val="005A0761"/>
    <w:rsid w:val="005C2346"/>
    <w:rsid w:val="005E45B9"/>
    <w:rsid w:val="005F24F5"/>
    <w:rsid w:val="005F4482"/>
    <w:rsid w:val="006029A1"/>
    <w:rsid w:val="0060783D"/>
    <w:rsid w:val="00607BC1"/>
    <w:rsid w:val="00633189"/>
    <w:rsid w:val="00641D04"/>
    <w:rsid w:val="00643A57"/>
    <w:rsid w:val="006664C3"/>
    <w:rsid w:val="00676786"/>
    <w:rsid w:val="00684542"/>
    <w:rsid w:val="00691B19"/>
    <w:rsid w:val="006969AA"/>
    <w:rsid w:val="006A47D1"/>
    <w:rsid w:val="006A774E"/>
    <w:rsid w:val="006B6408"/>
    <w:rsid w:val="006C1101"/>
    <w:rsid w:val="006C2867"/>
    <w:rsid w:val="006C53A7"/>
    <w:rsid w:val="006C5B74"/>
    <w:rsid w:val="006D5F85"/>
    <w:rsid w:val="006E0750"/>
    <w:rsid w:val="006E4CD0"/>
    <w:rsid w:val="006E5961"/>
    <w:rsid w:val="006F1499"/>
    <w:rsid w:val="006F26C2"/>
    <w:rsid w:val="006F3192"/>
    <w:rsid w:val="006F5B74"/>
    <w:rsid w:val="00721502"/>
    <w:rsid w:val="00721CBF"/>
    <w:rsid w:val="007264DA"/>
    <w:rsid w:val="00727795"/>
    <w:rsid w:val="00740DBE"/>
    <w:rsid w:val="00766E02"/>
    <w:rsid w:val="007671A1"/>
    <w:rsid w:val="00771989"/>
    <w:rsid w:val="007818BE"/>
    <w:rsid w:val="00791596"/>
    <w:rsid w:val="00796A9F"/>
    <w:rsid w:val="007A1117"/>
    <w:rsid w:val="007A532F"/>
    <w:rsid w:val="007B7462"/>
    <w:rsid w:val="007D6191"/>
    <w:rsid w:val="007D79B5"/>
    <w:rsid w:val="007F1BA0"/>
    <w:rsid w:val="007F5911"/>
    <w:rsid w:val="00806504"/>
    <w:rsid w:val="008118A6"/>
    <w:rsid w:val="00813DCF"/>
    <w:rsid w:val="00834344"/>
    <w:rsid w:val="00837817"/>
    <w:rsid w:val="0084245F"/>
    <w:rsid w:val="00842C64"/>
    <w:rsid w:val="00855134"/>
    <w:rsid w:val="00857BC7"/>
    <w:rsid w:val="00861F0E"/>
    <w:rsid w:val="00862495"/>
    <w:rsid w:val="00862F3B"/>
    <w:rsid w:val="00872D22"/>
    <w:rsid w:val="00873055"/>
    <w:rsid w:val="00883163"/>
    <w:rsid w:val="00895662"/>
    <w:rsid w:val="008A4BCF"/>
    <w:rsid w:val="008B1569"/>
    <w:rsid w:val="008C294A"/>
    <w:rsid w:val="008C66DC"/>
    <w:rsid w:val="008E1E03"/>
    <w:rsid w:val="008E2490"/>
    <w:rsid w:val="008E5E0A"/>
    <w:rsid w:val="008F380B"/>
    <w:rsid w:val="0090331A"/>
    <w:rsid w:val="00911844"/>
    <w:rsid w:val="009135D4"/>
    <w:rsid w:val="009213D1"/>
    <w:rsid w:val="00955523"/>
    <w:rsid w:val="00957A99"/>
    <w:rsid w:val="00975519"/>
    <w:rsid w:val="00980F89"/>
    <w:rsid w:val="009B52FB"/>
    <w:rsid w:val="009C0920"/>
    <w:rsid w:val="009C14D7"/>
    <w:rsid w:val="009C6A52"/>
    <w:rsid w:val="009D5B6F"/>
    <w:rsid w:val="009E0693"/>
    <w:rsid w:val="009E3E49"/>
    <w:rsid w:val="00A0333C"/>
    <w:rsid w:val="00A04D09"/>
    <w:rsid w:val="00A20B05"/>
    <w:rsid w:val="00A32709"/>
    <w:rsid w:val="00A356D4"/>
    <w:rsid w:val="00A44DC8"/>
    <w:rsid w:val="00A7615F"/>
    <w:rsid w:val="00A91654"/>
    <w:rsid w:val="00AA4E93"/>
    <w:rsid w:val="00AA5F12"/>
    <w:rsid w:val="00AA654C"/>
    <w:rsid w:val="00AA6AE3"/>
    <w:rsid w:val="00AA7F95"/>
    <w:rsid w:val="00AB2D29"/>
    <w:rsid w:val="00AB4B58"/>
    <w:rsid w:val="00AC2C33"/>
    <w:rsid w:val="00AF408E"/>
    <w:rsid w:val="00B21C6E"/>
    <w:rsid w:val="00B23FC3"/>
    <w:rsid w:val="00B24856"/>
    <w:rsid w:val="00B36C4D"/>
    <w:rsid w:val="00B36E39"/>
    <w:rsid w:val="00B50BD2"/>
    <w:rsid w:val="00B5371E"/>
    <w:rsid w:val="00B561AF"/>
    <w:rsid w:val="00B56675"/>
    <w:rsid w:val="00B57413"/>
    <w:rsid w:val="00B841CA"/>
    <w:rsid w:val="00B844D6"/>
    <w:rsid w:val="00B9029F"/>
    <w:rsid w:val="00BA12D3"/>
    <w:rsid w:val="00BA4814"/>
    <w:rsid w:val="00BB04F2"/>
    <w:rsid w:val="00BB1A12"/>
    <w:rsid w:val="00BD3E2D"/>
    <w:rsid w:val="00BD67F7"/>
    <w:rsid w:val="00BD6C0E"/>
    <w:rsid w:val="00BE3A63"/>
    <w:rsid w:val="00BE4F64"/>
    <w:rsid w:val="00BF656E"/>
    <w:rsid w:val="00BF695A"/>
    <w:rsid w:val="00C1613A"/>
    <w:rsid w:val="00C17176"/>
    <w:rsid w:val="00C21E4F"/>
    <w:rsid w:val="00C457D8"/>
    <w:rsid w:val="00C460C6"/>
    <w:rsid w:val="00C53A65"/>
    <w:rsid w:val="00C54FBD"/>
    <w:rsid w:val="00C74613"/>
    <w:rsid w:val="00C80802"/>
    <w:rsid w:val="00C8123F"/>
    <w:rsid w:val="00C83AEE"/>
    <w:rsid w:val="00C93410"/>
    <w:rsid w:val="00CB2E40"/>
    <w:rsid w:val="00CB5F07"/>
    <w:rsid w:val="00CB7B03"/>
    <w:rsid w:val="00CD6BFC"/>
    <w:rsid w:val="00CE41DB"/>
    <w:rsid w:val="00D2302E"/>
    <w:rsid w:val="00D259A0"/>
    <w:rsid w:val="00D3615F"/>
    <w:rsid w:val="00D43499"/>
    <w:rsid w:val="00D5305B"/>
    <w:rsid w:val="00D54B2F"/>
    <w:rsid w:val="00D55370"/>
    <w:rsid w:val="00D602BB"/>
    <w:rsid w:val="00D62F86"/>
    <w:rsid w:val="00D7170F"/>
    <w:rsid w:val="00D736E5"/>
    <w:rsid w:val="00D74BA8"/>
    <w:rsid w:val="00DB440F"/>
    <w:rsid w:val="00DD581F"/>
    <w:rsid w:val="00DE2D13"/>
    <w:rsid w:val="00DF693A"/>
    <w:rsid w:val="00E06EC7"/>
    <w:rsid w:val="00E15AC5"/>
    <w:rsid w:val="00E168A0"/>
    <w:rsid w:val="00E25223"/>
    <w:rsid w:val="00E318D3"/>
    <w:rsid w:val="00E34665"/>
    <w:rsid w:val="00E3592F"/>
    <w:rsid w:val="00E36B77"/>
    <w:rsid w:val="00E45BC5"/>
    <w:rsid w:val="00E523FB"/>
    <w:rsid w:val="00E529A1"/>
    <w:rsid w:val="00E71791"/>
    <w:rsid w:val="00E729CC"/>
    <w:rsid w:val="00EA4F2E"/>
    <w:rsid w:val="00EA7BBA"/>
    <w:rsid w:val="00ED7175"/>
    <w:rsid w:val="00ED77B6"/>
    <w:rsid w:val="00ED781D"/>
    <w:rsid w:val="00EF7B68"/>
    <w:rsid w:val="00F013E4"/>
    <w:rsid w:val="00F04DDB"/>
    <w:rsid w:val="00F13B4E"/>
    <w:rsid w:val="00F13C5F"/>
    <w:rsid w:val="00F20415"/>
    <w:rsid w:val="00F26BE9"/>
    <w:rsid w:val="00F31251"/>
    <w:rsid w:val="00F46912"/>
    <w:rsid w:val="00F533A7"/>
    <w:rsid w:val="00F81602"/>
    <w:rsid w:val="00F83D7A"/>
    <w:rsid w:val="00F84303"/>
    <w:rsid w:val="00F928CA"/>
    <w:rsid w:val="00FA02F0"/>
    <w:rsid w:val="00FA5A94"/>
    <w:rsid w:val="00FB0D63"/>
    <w:rsid w:val="00FD6D98"/>
    <w:rsid w:val="00FD7601"/>
    <w:rsid w:val="00FE050D"/>
    <w:rsid w:val="00FE237F"/>
    <w:rsid w:val="00FE4F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79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A6A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A6AE3"/>
    <w:rPr>
      <w:sz w:val="18"/>
      <w:szCs w:val="18"/>
    </w:rPr>
  </w:style>
  <w:style w:type="paragraph" w:styleId="a4">
    <w:name w:val="footer"/>
    <w:basedOn w:val="a"/>
    <w:link w:val="Char0"/>
    <w:uiPriority w:val="99"/>
    <w:semiHidden/>
    <w:unhideWhenUsed/>
    <w:rsid w:val="00AA6A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A6AE3"/>
    <w:rPr>
      <w:sz w:val="18"/>
      <w:szCs w:val="18"/>
    </w:rPr>
  </w:style>
  <w:style w:type="paragraph" w:styleId="a5">
    <w:name w:val="Balloon Text"/>
    <w:basedOn w:val="a"/>
    <w:link w:val="Char1"/>
    <w:uiPriority w:val="99"/>
    <w:semiHidden/>
    <w:unhideWhenUsed/>
    <w:rsid w:val="00AA6AE3"/>
    <w:rPr>
      <w:sz w:val="18"/>
      <w:szCs w:val="18"/>
    </w:rPr>
  </w:style>
  <w:style w:type="character" w:customStyle="1" w:styleId="Char1">
    <w:name w:val="批注框文本 Char"/>
    <w:basedOn w:val="a0"/>
    <w:link w:val="a5"/>
    <w:uiPriority w:val="99"/>
    <w:semiHidden/>
    <w:rsid w:val="00AA6AE3"/>
    <w:rPr>
      <w:sz w:val="18"/>
      <w:szCs w:val="18"/>
    </w:rPr>
  </w:style>
  <w:style w:type="paragraph" w:styleId="a6">
    <w:name w:val="List Paragraph"/>
    <w:basedOn w:val="a"/>
    <w:uiPriority w:val="34"/>
    <w:qFormat/>
    <w:rsid w:val="00AA6AE3"/>
    <w:pPr>
      <w:ind w:firstLineChars="200" w:firstLine="420"/>
    </w:pPr>
  </w:style>
  <w:style w:type="character" w:styleId="a7">
    <w:name w:val="Hyperlink"/>
    <w:basedOn w:val="a0"/>
    <w:uiPriority w:val="99"/>
    <w:unhideWhenUsed/>
    <w:rsid w:val="00895662"/>
    <w:rPr>
      <w:color w:val="0000FF" w:themeColor="hyperlink"/>
      <w:u w:val="single"/>
    </w:rPr>
  </w:style>
  <w:style w:type="paragraph" w:styleId="a8">
    <w:name w:val="Normal Indent"/>
    <w:basedOn w:val="a"/>
    <w:unhideWhenUsed/>
    <w:rsid w:val="00873055"/>
    <w:pPr>
      <w:spacing w:line="300" w:lineRule="auto"/>
      <w:ind w:firstLine="425"/>
      <w:jc w:val="left"/>
    </w:pPr>
    <w:rPr>
      <w:rFonts w:ascii="Univers" w:eastAsia="宋体" w:hAnsi="Univers" w:cs="Times New Roman"/>
      <w:kern w:val="0"/>
      <w:sz w:val="20"/>
      <w:szCs w:val="20"/>
    </w:rPr>
  </w:style>
</w:styles>
</file>

<file path=word/webSettings.xml><?xml version="1.0" encoding="utf-8"?>
<w:webSettings xmlns:r="http://schemas.openxmlformats.org/officeDocument/2006/relationships" xmlns:w="http://schemas.openxmlformats.org/wordprocessingml/2006/main">
  <w:divs>
    <w:div w:id="4103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wniu@fhcpec.com.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841</Words>
  <Characters>4794</Characters>
  <Application>Microsoft Office Word</Application>
  <DocSecurity>0</DocSecurity>
  <Lines>39</Lines>
  <Paragraphs>11</Paragraphs>
  <ScaleCrop>false</ScaleCrop>
  <Company>XLTL</Company>
  <LinksUpToDate>false</LinksUpToDate>
  <CharactersWithSpaces>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bxiao</dc:creator>
  <cp:lastModifiedBy>AutoBVT</cp:lastModifiedBy>
  <cp:revision>40</cp:revision>
  <dcterms:created xsi:type="dcterms:W3CDTF">2019-11-05T06:12:00Z</dcterms:created>
  <dcterms:modified xsi:type="dcterms:W3CDTF">2022-04-28T08:56:00Z</dcterms:modified>
</cp:coreProperties>
</file>