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2022年PTA团队压缩机检修项目发包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FHC-PTCG20220520004</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福建福海创石油化工有限公司2022年PTA团队压缩机检修项目发包比选公告</w:t>
      </w:r>
    </w:p>
    <w:p>
      <w:pPr>
        <w:pStyle w:val="20"/>
        <w:keepNext w:val="0"/>
        <w:keepLines w:val="0"/>
        <w:pageBreakBefore w:val="0"/>
        <w:widowControl w:val="0"/>
        <w:kinsoku/>
        <w:wordWrap/>
        <w:overflowPunct/>
        <w:topLinePunct w:val="0"/>
        <w:autoSpaceDE w:val="0"/>
        <w:autoSpaceDN w:val="0"/>
        <w:bidi w:val="0"/>
        <w:adjustRightInd/>
        <w:snapToGrid/>
        <w:ind w:right="0" w:firstLine="562" w:firstLineChars="200"/>
        <w:textAlignment w:val="auto"/>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福建福海创石油化工有限公司2022年PTA团队压缩机检修项目发包（项目编号：FHC-PTCG20220520004</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项目名称：福建福海创石油化工有限公司2022年PTA团队压缩机检修项目发包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发包说明及2022年PTA团队压缩机检修项目清单。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Theme="minorEastAsia" w:hAnsiTheme="minorEastAsia" w:eastAsiaTheme="minorEastAsia"/>
          <w:kern w:val="0"/>
          <w:sz w:val="24"/>
          <w:szCs w:val="24"/>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要求具备大型PTA工厂空压机、汽轮机检修业绩，并且有自己固定的施工人员，施工人员须有PTA工厂空压机、汽轮机检修经验，承揽项目后不得随意更换人员。</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val="en-US" w:eastAsia="zh-CN"/>
        </w:rPr>
        <w:t>5.参选人需根据每一检修项目逐一编写详细检修方案、施工进度和人员配置（特种资质人员需提供特种资质证书）等技术标书。</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与现场技术人员进行前期技术交流。技术交流后经比选人技术人员确认合格后，参选人方可参与后续比选，未进行报名和技术交流确认的参选人不能参加比选。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注明用途：2022年PTA团队压缩机检修项目发包参选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b/>
          <w:lang w:eastAsia="zh-CN"/>
        </w:rPr>
      </w:pPr>
      <w:r>
        <w:rPr>
          <w:rFonts w:hint="eastAsia"/>
          <w:lang w:eastAsia="zh-CN"/>
        </w:rPr>
        <w:t xml:space="preserve"> </w:t>
      </w: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5.如有下列情况发生，将被没收参选保证金：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w:t>
      </w:r>
      <w:bookmarkStart w:id="1" w:name="_GoBack"/>
      <w:bookmarkEnd w:id="1"/>
      <w:r>
        <w:rPr>
          <w:rFonts w:hint="eastAsia"/>
          <w:lang w:eastAsia="zh-CN"/>
        </w:rPr>
        <w:t>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技术联系人：白秦瑜 电话：19951168902 邮箱：</w:t>
      </w:r>
      <w:r>
        <w:rPr>
          <w:rFonts w:hint="eastAsia"/>
          <w:color w:val="000000" w:themeColor="text1"/>
          <w:sz w:val="24"/>
          <w:szCs w:val="24"/>
          <w:lang w:eastAsia="zh-CN"/>
        </w:rPr>
        <w:t>qybai@fhcpec.com.cn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sectPr>
          <w:pgSz w:w="11910" w:h="16840"/>
          <w:pgMar w:top="1500" w:right="1020" w:bottom="740" w:left="1300" w:header="0" w:footer="551" w:gutter="0"/>
          <w:cols w:space="720" w:num="1"/>
        </w:sectPr>
      </w:pPr>
      <w:r>
        <w:rPr>
          <w:rFonts w:hint="eastAsia"/>
          <w:color w:val="000000" w:themeColor="text1"/>
          <w:sz w:val="24"/>
          <w:szCs w:val="24"/>
          <w:lang w:eastAsia="zh-CN"/>
        </w:rPr>
        <w:t>邮    编：363216</w:t>
      </w:r>
      <w:r>
        <w:rPr>
          <w:rFonts w:hint="eastAsia"/>
          <w:sz w:val="24"/>
          <w:szCs w:val="24"/>
          <w:lang w:eastAsia="zh-CN"/>
        </w:rPr>
        <w:t xml:space="preserve">             </w:t>
      </w:r>
    </w:p>
    <w:p>
      <w:pPr>
        <w:pStyle w:val="3"/>
        <w:tabs>
          <w:tab w:val="left" w:pos="1262"/>
        </w:tabs>
        <w:spacing w:line="355" w:lineRule="exact"/>
        <w:ind w:left="0" w:right="108"/>
        <w:jc w:val="center"/>
        <w:rPr>
          <w:w w:val="95"/>
          <w:lang w:eastAsia="zh-CN"/>
        </w:rPr>
      </w:pPr>
      <w:r>
        <w:rPr>
          <w:lang w:eastAsia="zh-CN"/>
        </w:rPr>
        <w:t>第二章</w:t>
      </w:r>
      <w:r>
        <w:rPr>
          <w:lang w:eastAsia="zh-CN"/>
        </w:rPr>
        <w:tab/>
      </w:r>
      <w:r>
        <w:rPr>
          <w:spacing w:val="-1"/>
          <w:w w:val="95"/>
          <w:lang w:eastAsia="zh-CN"/>
        </w:rPr>
        <w:t>比选须</w:t>
      </w:r>
      <w:r>
        <w:rPr>
          <w:w w:val="95"/>
          <w:lang w:eastAsia="zh-CN"/>
        </w:rPr>
        <w:t>知</w:t>
      </w:r>
    </w:p>
    <w:p>
      <w:pPr>
        <w:rPr>
          <w:lang w:eastAsia="zh-CN"/>
        </w:rPr>
      </w:pP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福建福海创石油化工有限公司2022年PTA团队压缩机检修项目发包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白秦瑜 19951168902，</w:t>
      </w:r>
      <w:r>
        <w:rPr>
          <w:rFonts w:hint="eastAsia"/>
          <w:color w:val="000000" w:themeColor="text1"/>
          <w:sz w:val="24"/>
          <w:szCs w:val="24"/>
          <w:lang w:eastAsia="zh-CN"/>
        </w:rPr>
        <w:t>qybai@fhcpec.com.cn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Theme="minorEastAsia" w:hAnsiTheme="minorEastAsia" w:eastAsiaTheme="minorEastAsia"/>
          <w:kern w:val="0"/>
          <w:sz w:val="24"/>
          <w:szCs w:val="24"/>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要求具备大型PTA工厂空压机、汽轮机检修业绩，并且有自己固定的施工人员，施工人员须有PTA工厂空压机、汽轮机检修经验，承揽项目后不得随意更换人员。</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5.参选人需根据每一检修项目逐一编写详细检修方案、施工进度和人员配置（特种资质人员需提供特种资质证书）等技术标书。</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注明用途：2022年PTA团队压缩机检修项目发包参选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ascii="宋体" w:hAnsi="宋体"/>
          <w:color w:val="000000"/>
          <w:szCs w:val="21"/>
          <w:u w:val="single"/>
        </w:rPr>
        <w:t xml:space="preserve">    </w:t>
      </w:r>
      <w:r>
        <w:rPr>
          <w:rFonts w:hint="eastAsia"/>
          <w:sz w:val="24"/>
        </w:rPr>
        <w:t>个工作日内向乙方支付该单项项目结算价款的</w:t>
      </w:r>
      <w:r>
        <w:rPr>
          <w:rFonts w:hint="eastAsia" w:ascii="宋体" w:hAnsi="宋体"/>
          <w:color w:val="000000"/>
          <w:szCs w:val="21"/>
          <w:u w:val="single"/>
        </w:rPr>
        <w:t xml:space="preserve">    </w:t>
      </w:r>
      <w:r>
        <w:rPr>
          <w:rFonts w:hint="eastAsia"/>
          <w:sz w:val="24"/>
        </w:rPr>
        <w:t xml:space="preserve"> %，剩余</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rFonts w:hint="eastAsia"/>
          <w:lang w:eastAsia="zh-CN"/>
        </w:rPr>
      </w:pPr>
      <w:r>
        <w:rPr>
          <w:rFonts w:hint="eastAsia"/>
          <w:b/>
          <w:sz w:val="28"/>
        </w:rPr>
        <w:t>签字页</w:t>
      </w:r>
    </w:p>
    <w:p>
      <w:pPr>
        <w:tabs>
          <w:tab w:val="left" w:pos="2010"/>
        </w:tabs>
        <w:spacing w:line="520" w:lineRule="exact"/>
        <w:ind w:firstLine="600" w:firstLineChars="250"/>
        <w:rPr>
          <w:rFonts w:hint="eastAsia" w:eastAsia="宋体"/>
          <w:sz w:val="24"/>
          <w:lang w:val="en-US" w:eastAsia="zh-CN"/>
        </w:rPr>
      </w:pPr>
      <w:r>
        <w:rPr>
          <w:rFonts w:hint="eastAsia"/>
          <w:sz w:val="24"/>
        </w:rPr>
        <w:t xml:space="preserve">甲方：（盖章）              </w:t>
      </w:r>
      <w:r>
        <w:rPr>
          <w:rFonts w:hint="eastAsia"/>
          <w:sz w:val="24"/>
          <w:lang w:val="en-US" w:eastAsia="zh-CN"/>
        </w:rPr>
        <w:t xml:space="preserve">    乙方</w:t>
      </w:r>
      <w:r>
        <w:rPr>
          <w:rFonts w:hint="eastAsia"/>
          <w:sz w:val="24"/>
        </w:rPr>
        <w:t>：（盖章）</w:t>
      </w:r>
    </w:p>
    <w:p>
      <w:pPr>
        <w:tabs>
          <w:tab w:val="left" w:pos="2010"/>
        </w:tabs>
        <w:spacing w:line="520" w:lineRule="exact"/>
        <w:ind w:firstLine="600" w:firstLineChars="250"/>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                  </w:t>
      </w:r>
      <w:r>
        <w:rPr>
          <w:rFonts w:hint="eastAsia"/>
          <w:sz w:val="24"/>
          <w:lang w:val="en-US" w:eastAsia="zh-CN"/>
        </w:rPr>
        <w:t xml:space="preserve">      </w:t>
      </w:r>
      <w:r>
        <w:rPr>
          <w:rFonts w:hint="eastAsia"/>
          <w:sz w:val="24"/>
        </w:rPr>
        <w:t xml:space="preserve">住所地：  </w:t>
      </w:r>
    </w:p>
    <w:p>
      <w:pPr>
        <w:tabs>
          <w:tab w:val="left" w:pos="2010"/>
        </w:tabs>
        <w:spacing w:line="520" w:lineRule="exact"/>
        <w:ind w:firstLine="600" w:firstLineChars="250"/>
        <w:rPr>
          <w:sz w:val="24"/>
        </w:rPr>
      </w:pPr>
      <w:r>
        <w:rPr>
          <w:rFonts w:hint="eastAsia"/>
          <w:sz w:val="24"/>
          <w:lang w:val="en-US" w:eastAsia="zh-CN"/>
        </w:rPr>
        <w:t>邮编</w:t>
      </w:r>
      <w:r>
        <w:rPr>
          <w:rFonts w:hint="eastAsia"/>
          <w:sz w:val="24"/>
        </w:rPr>
        <w:t xml:space="preserve">：                       </w:t>
      </w:r>
      <w:r>
        <w:rPr>
          <w:rFonts w:hint="eastAsia"/>
          <w:sz w:val="24"/>
          <w:lang w:val="en-US" w:eastAsia="zh-CN"/>
        </w:rPr>
        <w:t xml:space="preserve">   邮编</w:t>
      </w:r>
      <w:r>
        <w:rPr>
          <w:rFonts w:hint="eastAsia"/>
          <w:sz w:val="24"/>
        </w:rPr>
        <w:t xml:space="preserve">：  </w:t>
      </w:r>
    </w:p>
    <w:p>
      <w:pPr>
        <w:tabs>
          <w:tab w:val="left" w:pos="2010"/>
        </w:tabs>
        <w:spacing w:line="520" w:lineRule="exact"/>
        <w:ind w:firstLine="600" w:firstLineChars="250"/>
        <w:rPr>
          <w:sz w:val="24"/>
        </w:rPr>
      </w:pPr>
      <w:r>
        <w:rPr>
          <w:rFonts w:hint="eastAsia"/>
          <w:sz w:val="24"/>
        </w:rPr>
        <w:t xml:space="preserve">传真：                     </w:t>
      </w:r>
      <w:r>
        <w:rPr>
          <w:rFonts w:hint="eastAsia"/>
          <w:sz w:val="24"/>
          <w:lang w:val="en-US" w:eastAsia="zh-CN"/>
        </w:rPr>
        <w:t xml:space="preserve">    </w:t>
      </w:r>
      <w:r>
        <w:rPr>
          <w:rFonts w:hint="eastAsia"/>
          <w:sz w:val="24"/>
        </w:rPr>
        <w:t xml:space="preserve"> 传真： </w:t>
      </w:r>
    </w:p>
    <w:p>
      <w:pPr>
        <w:tabs>
          <w:tab w:val="left" w:pos="2010"/>
        </w:tabs>
        <w:spacing w:line="520" w:lineRule="exact"/>
        <w:ind w:firstLine="600" w:firstLineChars="250"/>
        <w:rPr>
          <w:sz w:val="24"/>
        </w:rPr>
      </w:pPr>
      <w:r>
        <w:rPr>
          <w:rFonts w:hint="eastAsia"/>
          <w:sz w:val="24"/>
        </w:rPr>
        <w:t xml:space="preserve">电子邮箱：                  </w:t>
      </w:r>
      <w:r>
        <w:rPr>
          <w:rFonts w:hint="eastAsia"/>
          <w:sz w:val="24"/>
          <w:lang w:val="en-US" w:eastAsia="zh-CN"/>
        </w:rPr>
        <w:t xml:space="preserve">    </w:t>
      </w: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联系人：                 </w:t>
      </w:r>
    </w:p>
    <w:p>
      <w:pPr>
        <w:tabs>
          <w:tab w:val="left" w:pos="2010"/>
        </w:tabs>
        <w:spacing w:line="520" w:lineRule="exact"/>
        <w:ind w:firstLine="960" w:firstLineChars="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2010"/>
        </w:tabs>
        <w:spacing w:line="520" w:lineRule="exact"/>
        <w:ind w:firstLine="960" w:firstLineChars="400"/>
        <w:rPr>
          <w:rFonts w:hint="default" w:eastAsia="宋体"/>
          <w:sz w:val="24"/>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2"/>
        <w:jc w:val="center"/>
        <w:rPr>
          <w:rFonts w:hint="eastAsia" w:ascii="宋体" w:hAnsi="宋体"/>
          <w:b/>
          <w:bCs/>
          <w:color w:val="auto"/>
          <w:sz w:val="32"/>
          <w:szCs w:val="32"/>
        </w:rPr>
      </w:pPr>
      <w:r>
        <w:rPr>
          <w:rFonts w:hint="eastAsia" w:ascii="宋体" w:hAnsi="宋体"/>
          <w:b/>
          <w:bCs/>
          <w:color w:val="auto"/>
          <w:sz w:val="32"/>
          <w:szCs w:val="32"/>
        </w:rPr>
        <w:t>2022年PTA团队消缺检修压缩机检修项目-检维修包1</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 包 说 明</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一、工程名称：PTA团队消缺检修压缩机检修项目-检维修包1</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二、工程地点：福建省漳州市古雷开发区腾龙路86号PTA厂区</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三、甲方：福建福海创石油化工有限公司</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四、乙方：承包商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施工期限：本项目为PTA团队消缺检修压缩机检修项目，预计作业时间为7月开始检修，施工时间约20天，具体检修时间以现场停工时间为准，需配合其它项目施工进度的，乙方须无条件依甲方要求执行，此次检修须根据检修总体进度24小时连续作业。</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六、报价内容： </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1.详见附件检修项目清单。</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2.结算时以实际工程量核算，不得以任何理由要求追加，本项目不得转包或分包。</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七、本案施工范围：</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详见附件检修项目清单。</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八、资质要求：</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本案主要为空压机检修，要求承包商具备大型PTA工厂空压机、汽轮机检修业绩，并且有自己固定的施工人员，施工人员须有PTA工厂空压机、汽轮机检修经验，承揽项目后不得随意更换人员。</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九、本案要求：</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1.设备所需检修备件由福海创提供，承包商领用备件后需妥善保管，不得丢失或损坏。</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2.所用施工材料之辅材如焊条（需经福海创确认）、角向磨光机用的打磨片、切割片、乙炔、氧气等和其他消耗物品及必备工具由承包商自备。</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3.施工所用工器具除专用工具外由承包商自备。如扳手、千斤顶、拉马、焊机、角向磨光机、气割工具（包括气瓶 气体 氧气表 乙炔表）吊装用具如倒链、钢丝绳、卸扣等由承包商自备。</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4.此次检修使用板车、吊车均由福海创提供。</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5.承包商在填报价格时如有疑问可在交标日之前将问题以书面形式交于我部。</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6.承包商应在交标日之前到现场了解现场情况，如至交标日承包商未到现场了解情况，我司将视为承包商对现场已充分了解。中标后承包商不得以现场不清为由向甲方要求追加任何费用。</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7.投标承包商需根据每一检修项目逐一编写详细检修方案、施工进度、人员配置（特种资质人员需提供特种资质证书）等技术标书，待技术标书经评判合格后方具备报价资格。</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8.工安管理：检修期间承包商需配置专业安全监管人员，检修作业必须服从福海创管理相关规定。</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9.施工完成后，施工区域范围2米内垃圾清理，设备表面污垢清理。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十、乙方负责人：得标承包商应派有经验人员为项目经理，总体负责进度、工安及施工质量 。</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十二、其它：</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1.投标承包商应于投标前应自行赴施工地点详实勘查，配合工程上之需要或本公司认为有需要夜间施工或加派人力赶工，得标承包商应配合照做并不得要求加价。</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2.得标后承包商不得以漏项要求办理追加，报价应按附件单项报价，如有不实施项目，则按该项目单价进行扣减。</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3.检修作业前须办理检修作业票，并经甲方之使用单位确认后，方可施工。</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4.本工程所需临时配电箱、电源线、照明用具等均由承包商自行携带，甲方指定接入点，由承包商具备电气资质人员接入。</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5.工程施工过程中产生的民生及工程废弃物，承包商须清理集中到指定地点。</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6.承包商每日施工完成后，须清理周围环境，保证施工范围内环境清洁。</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7.入厂作业规定依甲方规定办理。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t>附件一.检修项目清单</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2022年PTA团队压缩机检修项目发包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rFonts w:hint="eastAsia" w:eastAsia="宋体"/>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2022年PTA团队压缩机检修项目发包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129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1299" w:type="dxa"/>
                  <w:vAlign w:val="center"/>
                </w:tcPr>
                <w:p>
                  <w:pPr>
                    <w:widowControl/>
                    <w:autoSpaceDE/>
                    <w:autoSpaceDN/>
                    <w:jc w:val="center"/>
                    <w:rPr>
                      <w:lang w:eastAsia="zh-CN"/>
                    </w:rPr>
                  </w:pPr>
                  <w:r>
                    <w:rPr>
                      <w:lang w:eastAsia="zh-CN"/>
                    </w:rPr>
                    <w:t>总价</w:t>
                  </w:r>
                </w:p>
              </w:tc>
              <w:tc>
                <w:tcPr>
                  <w:tcW w:w="1161"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2022年PTA团队压缩机检修项目</w:t>
                  </w:r>
                </w:p>
              </w:tc>
              <w:tc>
                <w:tcPr>
                  <w:tcW w:w="1887" w:type="dxa"/>
                  <w:vAlign w:val="center"/>
                </w:tcPr>
                <w:p>
                  <w:pPr>
                    <w:widowControl/>
                    <w:autoSpaceDE/>
                    <w:autoSpaceDN/>
                    <w:jc w:val="center"/>
                    <w:rPr>
                      <w:lang w:eastAsia="zh-CN"/>
                    </w:rPr>
                  </w:pPr>
                </w:p>
              </w:tc>
              <w:tc>
                <w:tcPr>
                  <w:tcW w:w="805"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833" w:type="dxa"/>
                  <w:vAlign w:val="center"/>
                </w:tcPr>
                <w:p>
                  <w:pPr>
                    <w:widowControl/>
                    <w:autoSpaceDE/>
                    <w:autoSpaceDN/>
                    <w:jc w:val="center"/>
                    <w:rPr>
                      <w:lang w:eastAsia="zh-CN"/>
                    </w:rPr>
                  </w:pPr>
                </w:p>
              </w:tc>
              <w:tc>
                <w:tcPr>
                  <w:tcW w:w="1299" w:type="dxa"/>
                  <w:vAlign w:val="center"/>
                </w:tcPr>
                <w:p>
                  <w:pPr>
                    <w:widowControl/>
                    <w:autoSpaceDE/>
                    <w:autoSpaceDN/>
                    <w:jc w:val="center"/>
                    <w:rPr>
                      <w:lang w:eastAsia="zh-CN"/>
                    </w:rPr>
                  </w:pPr>
                </w:p>
              </w:tc>
              <w:tc>
                <w:tcPr>
                  <w:tcW w:w="1161" w:type="dxa"/>
                  <w:vAlign w:val="center"/>
                </w:tcPr>
                <w:p>
                  <w:pPr>
                    <w:widowControl/>
                    <w:autoSpaceDE/>
                    <w:autoSpaceDN/>
                    <w:jc w:val="center"/>
                    <w:rPr>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294AA3"/>
    <w:rsid w:val="10E40CA0"/>
    <w:rsid w:val="136130D9"/>
    <w:rsid w:val="13805E8A"/>
    <w:rsid w:val="14762538"/>
    <w:rsid w:val="15800409"/>
    <w:rsid w:val="18DD4F7E"/>
    <w:rsid w:val="195B58A2"/>
    <w:rsid w:val="1989465C"/>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06588A"/>
    <w:rsid w:val="3FCD6D10"/>
    <w:rsid w:val="3FE669E5"/>
    <w:rsid w:val="43C66C85"/>
    <w:rsid w:val="462A54F2"/>
    <w:rsid w:val="48732D53"/>
    <w:rsid w:val="4A6A5207"/>
    <w:rsid w:val="50F63E28"/>
    <w:rsid w:val="51BA6F19"/>
    <w:rsid w:val="5221007F"/>
    <w:rsid w:val="52926B5A"/>
    <w:rsid w:val="52F74B88"/>
    <w:rsid w:val="545C5E51"/>
    <w:rsid w:val="5486175B"/>
    <w:rsid w:val="55B079D5"/>
    <w:rsid w:val="56A816EB"/>
    <w:rsid w:val="57667D24"/>
    <w:rsid w:val="57CE5BC3"/>
    <w:rsid w:val="58B75C0D"/>
    <w:rsid w:val="5A2D3E44"/>
    <w:rsid w:val="5A3260D4"/>
    <w:rsid w:val="5AE1516A"/>
    <w:rsid w:val="5B6A3A79"/>
    <w:rsid w:val="5C1A5F7B"/>
    <w:rsid w:val="5D7A3273"/>
    <w:rsid w:val="5E2B4120"/>
    <w:rsid w:val="628D3982"/>
    <w:rsid w:val="645771F8"/>
    <w:rsid w:val="64E439F8"/>
    <w:rsid w:val="6A54112D"/>
    <w:rsid w:val="6A701C86"/>
    <w:rsid w:val="6AA035AE"/>
    <w:rsid w:val="6BCB034D"/>
    <w:rsid w:val="6C0E1756"/>
    <w:rsid w:val="6DA560EA"/>
    <w:rsid w:val="6E0F2E14"/>
    <w:rsid w:val="6EC431CF"/>
    <w:rsid w:val="6F1E141D"/>
    <w:rsid w:val="6F305E87"/>
    <w:rsid w:val="6F5354F8"/>
    <w:rsid w:val="727810B8"/>
    <w:rsid w:val="740A2BDE"/>
    <w:rsid w:val="751839E0"/>
    <w:rsid w:val="76274F93"/>
    <w:rsid w:val="79EB3F2F"/>
    <w:rsid w:val="79FD3C4B"/>
    <w:rsid w:val="7B11789E"/>
    <w:rsid w:val="7C9061B7"/>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10650</Words>
  <Characters>11168</Characters>
  <Lines>115</Lines>
  <Paragraphs>32</Paragraphs>
  <TotalTime>1</TotalTime>
  <ScaleCrop>false</ScaleCrop>
  <LinksUpToDate>false</LinksUpToDate>
  <CharactersWithSpaces>12131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2022-06-22T02:00:21Z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7EFD1898B78A4345BC21372367C648C1</vt:lpwstr>
  </property>
</Properties>
</file>