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AA6AE3" w:rsidRPr="00AA6AE3" w:rsidRDefault="00AA6AE3" w:rsidP="00AA6AE3">
      <w:pPr>
        <w:ind w:firstLineChars="50" w:firstLine="161"/>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工厂名称：</w:t>
      </w:r>
      <w:r w:rsidR="00511EB0">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Pr="00132D35" w:rsidRDefault="00AA6AE3">
      <w:pPr>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装置名称：</w:t>
      </w:r>
      <w:r w:rsidR="003C15A9" w:rsidRPr="00D270B9">
        <w:rPr>
          <w:rFonts w:asciiTheme="majorEastAsia" w:eastAsiaTheme="majorEastAsia" w:hAnsiTheme="majorEastAsia"/>
          <w:b/>
          <w:color w:val="FF0000"/>
          <w:sz w:val="32"/>
          <w:szCs w:val="32"/>
        </w:rPr>
        <w:t xml:space="preserve"> </w:t>
      </w:r>
      <w:r w:rsidR="00ED0710">
        <w:rPr>
          <w:rFonts w:asciiTheme="majorEastAsia" w:eastAsiaTheme="majorEastAsia" w:hAnsiTheme="majorEastAsia" w:hint="eastAsia"/>
          <w:b/>
          <w:color w:val="000000" w:themeColor="text1"/>
          <w:sz w:val="32"/>
          <w:szCs w:val="32"/>
        </w:rPr>
        <w:t>PTA</w:t>
      </w:r>
      <w:r w:rsidR="00032D50" w:rsidRPr="00854953">
        <w:rPr>
          <w:rFonts w:asciiTheme="majorEastAsia" w:eastAsiaTheme="majorEastAsia" w:hAnsiTheme="majorEastAsia" w:hint="eastAsia"/>
          <w:b/>
          <w:color w:val="000000" w:themeColor="text1"/>
          <w:sz w:val="32"/>
          <w:szCs w:val="32"/>
        </w:rPr>
        <w:t>工厂</w:t>
      </w:r>
      <w:r w:rsidR="00A12988">
        <w:rPr>
          <w:rFonts w:asciiTheme="majorEastAsia" w:eastAsiaTheme="majorEastAsia" w:hAnsiTheme="majorEastAsia" w:hint="eastAsia"/>
          <w:b/>
          <w:color w:val="000000" w:themeColor="text1"/>
          <w:sz w:val="32"/>
          <w:szCs w:val="32"/>
        </w:rPr>
        <w:t>备件</w:t>
      </w:r>
    </w:p>
    <w:p w:rsidR="00AA6AE3" w:rsidRPr="00FE0C89"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2D381D" w:rsidP="008118A6">
      <w:pPr>
        <w:ind w:firstLineChars="500" w:firstLine="2409"/>
        <w:rPr>
          <w:rFonts w:asciiTheme="majorEastAsia" w:eastAsiaTheme="majorEastAsia" w:hAnsiTheme="majorEastAsia"/>
          <w:b/>
          <w:sz w:val="48"/>
          <w:szCs w:val="48"/>
        </w:rPr>
      </w:pPr>
      <w:r>
        <w:rPr>
          <w:rFonts w:asciiTheme="majorEastAsia" w:eastAsiaTheme="majorEastAsia" w:hAnsiTheme="majorEastAsia" w:hint="eastAsia"/>
          <w:b/>
          <w:sz w:val="48"/>
          <w:szCs w:val="48"/>
        </w:rPr>
        <w:t>控制阀</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1E5F22" w:rsidRPr="00AA6AE3" w:rsidRDefault="001E5F22" w:rsidP="001E5F22">
      <w:pPr>
        <w:ind w:firstLineChars="50" w:firstLine="141"/>
        <w:rPr>
          <w:rFonts w:asciiTheme="majorEastAsia" w:eastAsiaTheme="majorEastAsia" w:hAnsiTheme="majorEastAsia"/>
          <w:b/>
          <w:sz w:val="32"/>
          <w:szCs w:val="32"/>
        </w:rPr>
      </w:pPr>
      <w:r>
        <w:rPr>
          <w:rFonts w:asciiTheme="majorEastAsia" w:eastAsiaTheme="majorEastAsia" w:hAnsiTheme="majorEastAsia" w:hint="eastAsia"/>
          <w:b/>
          <w:sz w:val="28"/>
          <w:szCs w:val="28"/>
        </w:rPr>
        <w:t xml:space="preserve">    </w:t>
      </w:r>
      <w:r w:rsidR="002F4C49">
        <w:rPr>
          <w:rFonts w:asciiTheme="majorEastAsia" w:eastAsiaTheme="majorEastAsia" w:hAnsiTheme="majorEastAsia" w:hint="eastAsia"/>
          <w:b/>
          <w:sz w:val="28"/>
          <w:szCs w:val="28"/>
        </w:rPr>
        <w:t>最 终 用 户</w:t>
      </w:r>
      <w:r w:rsidR="00AA6AE3">
        <w:rPr>
          <w:rFonts w:asciiTheme="majorEastAsia" w:eastAsiaTheme="majorEastAsia" w:hAnsiTheme="majorEastAsia" w:hint="eastAsia"/>
          <w:b/>
          <w:sz w:val="28"/>
          <w:szCs w:val="28"/>
        </w:rPr>
        <w:t>：</w:t>
      </w:r>
      <w:r w:rsidR="008118A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8118A6" w:rsidP="001E5F22">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卖 方/制 造 商</w:t>
      </w:r>
      <w:r w:rsidR="00AA6AE3">
        <w:rPr>
          <w:rFonts w:asciiTheme="majorEastAsia" w:eastAsiaTheme="majorEastAsia" w:hAnsiTheme="majorEastAsia" w:hint="eastAsia"/>
          <w:b/>
          <w:sz w:val="28"/>
          <w:szCs w:val="28"/>
        </w:rPr>
        <w:t>：</w:t>
      </w:r>
      <w:r w:rsidR="005520E3">
        <w:rPr>
          <w:rFonts w:asciiTheme="majorEastAsia" w:eastAsiaTheme="majorEastAsia" w:hAnsiTheme="majorEastAsia" w:hint="eastAsia"/>
          <w:b/>
          <w:sz w:val="28"/>
          <w:szCs w:val="28"/>
        </w:rPr>
        <w:t xml:space="preserve">        </w:t>
      </w:r>
    </w:p>
    <w:p w:rsidR="002F4C49"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F4C49" w:rsidRPr="002F4C49"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AA6AE3"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050B26" w:rsidRDefault="00050B26" w:rsidP="00AA6AE3">
      <w:pPr>
        <w:spacing w:line="360" w:lineRule="auto"/>
        <w:rPr>
          <w:rFonts w:asciiTheme="majorEastAsia" w:eastAsiaTheme="majorEastAsia" w:hAnsiTheme="majorEastAsia"/>
          <w:b/>
          <w:sz w:val="28"/>
          <w:szCs w:val="28"/>
        </w:rPr>
      </w:pPr>
    </w:p>
    <w:p w:rsidR="00F63BAA" w:rsidRDefault="00AA6AE3" w:rsidP="00AA6AE3">
      <w:pPr>
        <w:pStyle w:val="a6"/>
        <w:numPr>
          <w:ilvl w:val="0"/>
          <w:numId w:val="2"/>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范围</w:t>
      </w:r>
    </w:p>
    <w:p w:rsidR="00AA6AE3" w:rsidRDefault="00F63BAA" w:rsidP="00AA6AE3">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Pr="00F63BAA">
        <w:rPr>
          <w:rFonts w:asciiTheme="minorEastAsia" w:hAnsiTheme="minorEastAsia" w:hint="eastAsia"/>
          <w:sz w:val="24"/>
          <w:szCs w:val="24"/>
        </w:rPr>
        <w:t>福建福海创石油化工有限公司</w:t>
      </w:r>
      <w:r w:rsidR="00ED0710">
        <w:rPr>
          <w:rFonts w:asciiTheme="minorEastAsia" w:hAnsiTheme="minorEastAsia" w:hint="eastAsia"/>
          <w:color w:val="000000" w:themeColor="text1"/>
          <w:sz w:val="24"/>
          <w:szCs w:val="24"/>
        </w:rPr>
        <w:t>P</w:t>
      </w:r>
      <w:r w:rsidR="00E96B5A">
        <w:rPr>
          <w:rFonts w:asciiTheme="minorEastAsia" w:hAnsiTheme="minorEastAsia" w:hint="eastAsia"/>
          <w:color w:val="000000" w:themeColor="text1"/>
          <w:sz w:val="24"/>
          <w:szCs w:val="24"/>
        </w:rPr>
        <w:t>TA</w:t>
      </w:r>
      <w:r w:rsidR="00A12988">
        <w:rPr>
          <w:rFonts w:asciiTheme="minorEastAsia" w:hAnsiTheme="minorEastAsia" w:hint="eastAsia"/>
          <w:color w:val="000000" w:themeColor="text1"/>
          <w:sz w:val="24"/>
          <w:szCs w:val="24"/>
        </w:rPr>
        <w:t>备件</w:t>
      </w:r>
      <w:r w:rsidR="00833BAD">
        <w:rPr>
          <w:rFonts w:asciiTheme="minorEastAsia" w:hAnsiTheme="minorEastAsia" w:hint="eastAsia"/>
          <w:color w:val="000000" w:themeColor="text1"/>
          <w:sz w:val="24"/>
          <w:szCs w:val="24"/>
        </w:rPr>
        <w:t>1</w:t>
      </w:r>
      <w:r w:rsidR="00A12988">
        <w:rPr>
          <w:rFonts w:asciiTheme="minorEastAsia" w:hAnsiTheme="minorEastAsia" w:hint="eastAsia"/>
          <w:color w:val="000000" w:themeColor="text1"/>
          <w:sz w:val="24"/>
          <w:szCs w:val="24"/>
        </w:rPr>
        <w:t>3</w:t>
      </w:r>
      <w:r w:rsidR="00833BAD">
        <w:rPr>
          <w:rFonts w:asciiTheme="minorEastAsia" w:hAnsiTheme="minorEastAsia" w:hint="eastAsia"/>
          <w:color w:val="000000" w:themeColor="text1"/>
          <w:sz w:val="24"/>
          <w:szCs w:val="24"/>
        </w:rPr>
        <w:t>台衬氟</w:t>
      </w:r>
      <w:r w:rsidR="00A12988">
        <w:rPr>
          <w:rFonts w:asciiTheme="minorEastAsia" w:hAnsiTheme="minorEastAsia" w:hint="eastAsia"/>
          <w:color w:val="000000" w:themeColor="text1"/>
          <w:sz w:val="24"/>
          <w:szCs w:val="24"/>
        </w:rPr>
        <w:t>衬胶</w:t>
      </w:r>
      <w:r w:rsidR="00833BAD">
        <w:rPr>
          <w:rFonts w:asciiTheme="minorEastAsia" w:hAnsiTheme="minorEastAsia" w:hint="eastAsia"/>
          <w:color w:val="000000" w:themeColor="text1"/>
          <w:sz w:val="24"/>
          <w:szCs w:val="24"/>
        </w:rPr>
        <w:t>阀</w:t>
      </w:r>
      <w:r w:rsidR="00A12988">
        <w:rPr>
          <w:rFonts w:asciiTheme="minorEastAsia" w:hAnsiTheme="minorEastAsia" w:hint="eastAsia"/>
          <w:color w:val="000000" w:themeColor="text1"/>
          <w:sz w:val="24"/>
          <w:szCs w:val="24"/>
        </w:rPr>
        <w:t>采购</w:t>
      </w:r>
      <w:r w:rsidR="00833BAD">
        <w:rPr>
          <w:rFonts w:asciiTheme="minorEastAsia" w:hAnsiTheme="minorEastAsia" w:hint="eastAsia"/>
          <w:color w:val="000000" w:themeColor="text1"/>
          <w:sz w:val="24"/>
          <w:szCs w:val="24"/>
        </w:rPr>
        <w:t>项目</w:t>
      </w:r>
      <w:r w:rsidRPr="00F63BAA">
        <w:rPr>
          <w:rFonts w:asciiTheme="minorEastAsia" w:hAnsiTheme="minorEastAsia" w:hint="eastAsia"/>
          <w:sz w:val="24"/>
          <w:szCs w:val="24"/>
        </w:rPr>
        <w:t>技术协议包含： 调节阀技术要求、阀门规格书（数据表）、请购清单。</w:t>
      </w:r>
    </w:p>
    <w:p w:rsidR="007063C8" w:rsidRPr="00F63BAA" w:rsidRDefault="007063C8" w:rsidP="00AA6AE3">
      <w:pPr>
        <w:spacing w:line="360" w:lineRule="auto"/>
        <w:rPr>
          <w:rFonts w:asciiTheme="minorEastAsia" w:hAnsiTheme="minorEastAsia"/>
          <w:sz w:val="24"/>
          <w:szCs w:val="24"/>
        </w:rPr>
      </w:pPr>
      <w:r>
        <w:rPr>
          <w:rFonts w:asciiTheme="minorEastAsia" w:hAnsiTheme="minorEastAsia" w:hint="eastAsia"/>
          <w:sz w:val="24"/>
          <w:szCs w:val="24"/>
        </w:rPr>
        <w:t xml:space="preserve">    如有数据表不清楚的请联系现场管理员。黄志明 18659155631 曾凡才 18250753800</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 规范及标准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D602B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调节阀（开关阀）应满足以下相关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API550 1-6        调节阀及附件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S75.01        调节阀流通能量计算公式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S75.02        调节阀流通能量测试步骤</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S75.03        法兰连接直通式调节阀体的端面与端面间距</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（ANSI125,150,250,300,600</w:t>
      </w:r>
      <w:r>
        <w:rPr>
          <w:rFonts w:asciiTheme="minorEastAsia" w:hAnsiTheme="minorEastAsia"/>
          <w:sz w:val="24"/>
          <w:szCs w:val="24"/>
        </w:rPr>
        <w:t>）</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S75.07        调节阀产生的气体动力学噪音实验测量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S75.11        调节阀固有流量特性及可调范围</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S75.17        调节阀气动力学噪音预估</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S75.19        调节阀的液体静态测试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FCI 70-2          调节阀阀座泄漏量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lastRenderedPageBreak/>
        <w:t>IEC60079-4        爆炸性气体环境用电气设备 第1部分：本安型“i”</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SH/T 3005-2016    </w:t>
      </w:r>
      <w:r w:rsidRPr="001954EE">
        <w:rPr>
          <w:rFonts w:asciiTheme="minorEastAsia" w:hAnsiTheme="minorEastAsia" w:hint="eastAsia"/>
          <w:sz w:val="24"/>
          <w:szCs w:val="24"/>
        </w:rPr>
        <w:t>石油化工自动化仪表选型设计规范</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其他未列出的与本产品有关的规范及标准，供应商有义务在投标文件中列出。</w:t>
      </w:r>
    </w:p>
    <w:p w:rsidR="00AA6AE3" w:rsidRDefault="00AA6AE3" w:rsidP="00AA6AE3">
      <w:pPr>
        <w:spacing w:line="360" w:lineRule="auto"/>
        <w:rPr>
          <w:rFonts w:asciiTheme="minorEastAsia" w:hAnsiTheme="minorEastAsia"/>
          <w:sz w:val="24"/>
          <w:szCs w:val="24"/>
        </w:rPr>
      </w:pPr>
    </w:p>
    <w:p w:rsid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现场环境</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调节阀阀体、执行机构、附件（包含定位器、电磁阀、阀位指示开关、气动</w:t>
      </w: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元件、手轮等）选型应满足如下环境条件：</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调节阀安装场合的极端最低温度为：+4.7℃</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调节阀安装场合的极端最高温度为：+38.2℃</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调节阀安装场合平均相对湿度：80%</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气动调节阀供电：24V DC  电动阀供电：380V AC</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调节阀室外安装，安装区域为防爆区，按IEC标准区分为：2区：气体组别为IIC;温度级别：T4。</w:t>
      </w:r>
    </w:p>
    <w:p w:rsidR="00AA6AE3" w:rsidRP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气动调节阀供风压力（G）：最小0.4MPa;正常0.6MPa;最大0.7MPa。</w:t>
      </w:r>
    </w:p>
    <w:p w:rsidR="00AA6AE3" w:rsidRDefault="00AA6AE3" w:rsidP="00AA6AE3">
      <w:pPr>
        <w:spacing w:line="360" w:lineRule="auto"/>
        <w:rPr>
          <w:rFonts w:asciiTheme="minorEastAsia" w:hAnsiTheme="minorEastAsia"/>
          <w:sz w:val="24"/>
          <w:szCs w:val="24"/>
        </w:rPr>
      </w:pPr>
    </w:p>
    <w:p w:rsidR="00AA6AE3" w:rsidRP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对供应商的基本要求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4.1供应商提供的调节阀应该是成熟可靠、技术先进、在国内同类型、同规模装置中至少有3处3年以上的应用业绩。</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4.2 供应商提供的产品与询价书要求不同的部分应以偏差表的形式详细说明。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4.3 供应商提供的产品和配置，必须是完整的，有任何缺陷或遗漏，供应商都必须无偿补足。</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4.4 供应商最终报价技术文件中的条款，技术规格，数字等出现前后不一致或矛盾之处，原则上以对买方有利的条款，技术规格及数字为准。</w:t>
      </w:r>
    </w:p>
    <w:p w:rsidR="00E043F6" w:rsidRDefault="00E043F6" w:rsidP="00AA6AE3">
      <w:pPr>
        <w:spacing w:line="360" w:lineRule="auto"/>
        <w:rPr>
          <w:rFonts w:asciiTheme="minorEastAsia" w:hAnsiTheme="minorEastAsia"/>
          <w:sz w:val="24"/>
          <w:szCs w:val="24"/>
        </w:rPr>
      </w:pP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5、控制阀技术要求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5.1控制阀</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1）阀门口径DN要与规格书上（数据表）的要求一致，不允许缩</w:t>
      </w:r>
      <w:r w:rsidR="00BA4814">
        <w:rPr>
          <w:rFonts w:asciiTheme="minorEastAsia" w:hAnsiTheme="minorEastAsia" w:hint="eastAsia"/>
          <w:sz w:val="24"/>
          <w:szCs w:val="24"/>
        </w:rPr>
        <w:t>径</w:t>
      </w:r>
      <w:r>
        <w:rPr>
          <w:rFonts w:asciiTheme="minorEastAsia" w:hAnsiTheme="minorEastAsia" w:hint="eastAsia"/>
          <w:sz w:val="24"/>
          <w:szCs w:val="24"/>
        </w:rPr>
        <w:t>，内件dn可以根据厂家计算适当调整，调整数据应告知用户。</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2）调节阀选用的流通能力应使调节阀的正常开度在15%-</w:t>
      </w:r>
      <w:r w:rsidR="003C15A9">
        <w:rPr>
          <w:rFonts w:asciiTheme="minorEastAsia" w:hAnsiTheme="minorEastAsia" w:hint="eastAsia"/>
          <w:sz w:val="24"/>
          <w:szCs w:val="24"/>
        </w:rPr>
        <w:t>8</w:t>
      </w:r>
      <w:r>
        <w:rPr>
          <w:rFonts w:asciiTheme="minorEastAsia" w:hAnsiTheme="minorEastAsia" w:hint="eastAsia"/>
          <w:sz w:val="24"/>
          <w:szCs w:val="24"/>
        </w:rPr>
        <w:t>5%。</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3) 调节阀在操作条件最大的允许噪音应限制在85dBA以内。</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4）阀门材料应满足相关标准。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5）流速要求：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液态：（一般工况，对正常流量）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643A57" w:rsidRDefault="00D736E5" w:rsidP="00AA6AE3">
      <w:pPr>
        <w:spacing w:line="360" w:lineRule="auto"/>
        <w:rPr>
          <w:rFonts w:asciiTheme="minorEastAsia" w:hAnsiTheme="minorEastAsia"/>
          <w:sz w:val="24"/>
          <w:szCs w:val="24"/>
        </w:rPr>
      </w:pPr>
      <w:r>
        <w:rPr>
          <w:rFonts w:asciiTheme="minorEastAsia" w:hAnsiTheme="minorEastAsia" w:hint="eastAsia"/>
          <w:sz w:val="24"/>
          <w:szCs w:val="24"/>
        </w:rPr>
        <w:t>6</w:t>
      </w:r>
      <w:r w:rsidR="00643A57">
        <w:rPr>
          <w:rFonts w:asciiTheme="minorEastAsia" w:hAnsiTheme="minorEastAsia" w:hint="eastAsia"/>
          <w:sz w:val="24"/>
          <w:szCs w:val="24"/>
        </w:rPr>
        <w:t>)品牌要求：</w:t>
      </w:r>
      <w:r w:rsidR="00A32709">
        <w:rPr>
          <w:rFonts w:asciiTheme="minorEastAsia" w:hAnsiTheme="minorEastAsia" w:hint="eastAsia"/>
          <w:sz w:val="24"/>
          <w:szCs w:val="24"/>
        </w:rPr>
        <w:t>见供应商推荐表</w:t>
      </w:r>
      <w:r w:rsidR="00A32709">
        <w:rPr>
          <w:rFonts w:asciiTheme="minorEastAsia" w:hAnsiTheme="minorEastAsia"/>
          <w:sz w:val="24"/>
          <w:szCs w:val="24"/>
        </w:rPr>
        <w:t xml:space="preserve"> </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7）供应商应根据流体操作条件决定阀体流向，并在阀体上标明。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8）调节阀上的气路管接件全部采用316SSS材质，接头选用</w:t>
      </w:r>
      <w:r w:rsidR="00032D50">
        <w:rPr>
          <w:rFonts w:asciiTheme="minorEastAsia" w:hAnsiTheme="minorEastAsia" w:hint="eastAsia"/>
          <w:sz w:val="24"/>
          <w:szCs w:val="24"/>
        </w:rPr>
        <w:t>FITOK、</w:t>
      </w:r>
      <w:r w:rsidR="006969AA">
        <w:rPr>
          <w:rFonts w:asciiTheme="minorEastAsia" w:hAnsiTheme="minorEastAsia" w:hint="eastAsia"/>
          <w:sz w:val="24"/>
          <w:szCs w:val="24"/>
        </w:rPr>
        <w:t>CIR-LOK</w:t>
      </w:r>
      <w:r w:rsidR="00032D50">
        <w:rPr>
          <w:rFonts w:asciiTheme="minorEastAsia" w:hAnsiTheme="minorEastAsia" w:hint="eastAsia"/>
          <w:sz w:val="24"/>
          <w:szCs w:val="24"/>
        </w:rPr>
        <w:t>和</w:t>
      </w:r>
      <w:r>
        <w:rPr>
          <w:rFonts w:asciiTheme="minorEastAsia" w:hAnsiTheme="minorEastAsia" w:hint="eastAsia"/>
          <w:sz w:val="24"/>
          <w:szCs w:val="24"/>
        </w:rPr>
        <w:t>PARKER</w:t>
      </w:r>
      <w:r w:rsidR="007D01BA">
        <w:rPr>
          <w:rFonts w:asciiTheme="minorEastAsia" w:hAnsiTheme="minorEastAsia" w:hint="eastAsia"/>
          <w:sz w:val="24"/>
          <w:szCs w:val="24"/>
        </w:rPr>
        <w:t xml:space="preserve"> </w:t>
      </w:r>
      <w:r w:rsidR="00BA4814">
        <w:rPr>
          <w:rFonts w:asciiTheme="minorEastAsia" w:hAnsiTheme="minorEastAsia" w:hint="eastAsia"/>
          <w:sz w:val="24"/>
          <w:szCs w:val="24"/>
        </w:rPr>
        <w:t>产品，接口螺纹均采用NPT标准螺纹。</w:t>
      </w:r>
    </w:p>
    <w:p w:rsidR="00BA4814" w:rsidRPr="007D01BA" w:rsidRDefault="00BA4814" w:rsidP="00AA6AE3">
      <w:pPr>
        <w:spacing w:line="360" w:lineRule="auto"/>
        <w:rPr>
          <w:rFonts w:asciiTheme="minorEastAsia" w:hAnsiTheme="minorEastAsia"/>
          <w:sz w:val="24"/>
          <w:szCs w:val="24"/>
        </w:rPr>
      </w:pP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5．2 填料要求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1）阀门供应商应根据流体操作有条件选择合适的填料。一般情况下介质温度小</w:t>
      </w:r>
      <w:r w:rsidR="00F02DEF">
        <w:rPr>
          <w:rFonts w:asciiTheme="minorEastAsia" w:hAnsiTheme="minorEastAsia" w:hint="eastAsia"/>
          <w:sz w:val="24"/>
          <w:szCs w:val="24"/>
        </w:rPr>
        <w:t>于</w:t>
      </w:r>
      <w:r>
        <w:rPr>
          <w:rFonts w:asciiTheme="minorEastAsia" w:hAnsiTheme="minorEastAsia" w:hint="eastAsia"/>
          <w:sz w:val="24"/>
          <w:szCs w:val="24"/>
        </w:rPr>
        <w:t>2</w:t>
      </w:r>
      <w:r w:rsidR="00F02DEF">
        <w:rPr>
          <w:rFonts w:asciiTheme="minorEastAsia" w:hAnsiTheme="minorEastAsia" w:hint="eastAsia"/>
          <w:sz w:val="24"/>
          <w:szCs w:val="24"/>
        </w:rPr>
        <w:t>0</w:t>
      </w:r>
      <w:r>
        <w:rPr>
          <w:rFonts w:asciiTheme="minorEastAsia" w:hAnsiTheme="minorEastAsia" w:hint="eastAsia"/>
          <w:sz w:val="24"/>
          <w:szCs w:val="24"/>
        </w:rPr>
        <w:t>0℃时，选用聚四氟乙烯填料，介质温度大于2</w:t>
      </w:r>
      <w:r w:rsidR="00F02DEF">
        <w:rPr>
          <w:rFonts w:asciiTheme="minorEastAsia" w:hAnsiTheme="minorEastAsia" w:hint="eastAsia"/>
          <w:sz w:val="24"/>
          <w:szCs w:val="24"/>
        </w:rPr>
        <w:t>0</w:t>
      </w:r>
      <w:r>
        <w:rPr>
          <w:rFonts w:asciiTheme="minorEastAsia" w:hAnsiTheme="minorEastAsia" w:hint="eastAsia"/>
          <w:sz w:val="24"/>
          <w:szCs w:val="24"/>
        </w:rPr>
        <w:t>0℃时，选用石墨填料。</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2）填料的选择应减少对环境的污染。</w:t>
      </w:r>
    </w:p>
    <w:p w:rsidR="00833BAD" w:rsidRDefault="00833BAD" w:rsidP="00AA6AE3">
      <w:pPr>
        <w:spacing w:line="360" w:lineRule="auto"/>
        <w:rPr>
          <w:rFonts w:asciiTheme="minorEastAsia" w:hAnsiTheme="minorEastAsia"/>
          <w:sz w:val="24"/>
          <w:szCs w:val="24"/>
        </w:rPr>
      </w:pPr>
      <w:r w:rsidRPr="00833BAD">
        <w:rPr>
          <w:rFonts w:asciiTheme="minorEastAsia" w:hAnsiTheme="minorEastAsia" w:hint="eastAsia"/>
          <w:sz w:val="24"/>
          <w:szCs w:val="24"/>
          <w:highlight w:val="yellow"/>
        </w:rPr>
        <w:t>3）阀门选用可更换调料的结构。</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5.3执行机构</w:t>
      </w:r>
    </w:p>
    <w:p w:rsidR="009213D1"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w:t>
      </w:r>
      <w:r w:rsidR="009213D1">
        <w:rPr>
          <w:rFonts w:asciiTheme="minorEastAsia" w:hAnsiTheme="minorEastAsia" w:hint="eastAsia"/>
          <w:sz w:val="24"/>
          <w:szCs w:val="24"/>
        </w:rPr>
        <w:t>气动执行机构的尺寸选择应保证阀门在切断压差的条件下可靠工作。</w:t>
      </w:r>
    </w:p>
    <w:p w:rsidR="009213D1" w:rsidRPr="00F6255B" w:rsidRDefault="008118A6" w:rsidP="00AA6AE3">
      <w:pPr>
        <w:spacing w:line="360" w:lineRule="auto"/>
        <w:rPr>
          <w:rFonts w:asciiTheme="minorEastAsia" w:hAnsiTheme="minorEastAsia"/>
          <w:sz w:val="24"/>
          <w:szCs w:val="24"/>
        </w:rPr>
      </w:pPr>
      <w:r>
        <w:rPr>
          <w:rFonts w:asciiTheme="minorEastAsia" w:hAnsiTheme="minorEastAsia" w:hint="eastAsia"/>
          <w:sz w:val="24"/>
          <w:szCs w:val="24"/>
        </w:rPr>
        <w:t>2</w:t>
      </w:r>
      <w:r w:rsidR="009213D1">
        <w:rPr>
          <w:rFonts w:asciiTheme="minorEastAsia" w:hAnsiTheme="minorEastAsia" w:hint="eastAsia"/>
          <w:sz w:val="24"/>
          <w:szCs w:val="24"/>
        </w:rPr>
        <w:t>)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w:t>
      </w:r>
      <w:r w:rsidR="006862C3">
        <w:rPr>
          <w:rFonts w:asciiTheme="minorEastAsia" w:hAnsiTheme="minorEastAsia" w:hint="eastAsia"/>
          <w:sz w:val="24"/>
          <w:szCs w:val="24"/>
        </w:rPr>
        <w:t>，阀门保位时间不应低于48h</w:t>
      </w:r>
      <w:r w:rsidR="009213D1">
        <w:rPr>
          <w:rFonts w:asciiTheme="minorEastAsia" w:hAnsiTheme="minorEastAsia" w:hint="eastAsia"/>
          <w:sz w:val="24"/>
          <w:szCs w:val="24"/>
        </w:rPr>
        <w:t>。事故储气罐应满足中国</w:t>
      </w:r>
      <w:r w:rsidR="009213D1" w:rsidRPr="00F6255B">
        <w:rPr>
          <w:rFonts w:asciiTheme="minorEastAsia" w:hAnsiTheme="minorEastAsia" w:hint="eastAsia"/>
          <w:sz w:val="24"/>
          <w:szCs w:val="24"/>
        </w:rPr>
        <w:lastRenderedPageBreak/>
        <w:t>国家压力容器使用规范并有相关认证。</w:t>
      </w:r>
      <w:r w:rsidR="005B7253" w:rsidRPr="00F6255B">
        <w:rPr>
          <w:rFonts w:asciiTheme="minorEastAsia" w:hAnsiTheme="minorEastAsia"/>
          <w:sz w:val="24"/>
          <w:szCs w:val="24"/>
        </w:rPr>
        <w:t>储气罐均应带安全阀，且其安全阀应有前手阀，方便下线校验。</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4）阀门制造厂应提供阀门最大破坏扭矩，阀轴的强度应至少按执行机构最大扭矩的1.15倍选定。</w:t>
      </w:r>
    </w:p>
    <w:p w:rsidR="00396CD8" w:rsidRDefault="00396CD8" w:rsidP="000A7B64">
      <w:pPr>
        <w:spacing w:line="360" w:lineRule="auto"/>
        <w:rPr>
          <w:rFonts w:asciiTheme="minorEastAsia" w:hAnsiTheme="minorEastAsia"/>
          <w:sz w:val="24"/>
          <w:szCs w:val="24"/>
        </w:rPr>
      </w:pPr>
      <w:r w:rsidRPr="00F6255B">
        <w:rPr>
          <w:rFonts w:asciiTheme="minorEastAsia" w:hAnsiTheme="minorEastAsia" w:hint="eastAsia"/>
          <w:sz w:val="24"/>
          <w:szCs w:val="24"/>
        </w:rPr>
        <w:t>5）气动执行机构的规格应确保阀门在下述条件下能够全行程动作：上游操作压力（P1）的125%或最大切断差压（△Pmax）的110%，二者取较大值。</w:t>
      </w:r>
    </w:p>
    <w:p w:rsidR="00D270B9" w:rsidRDefault="00D270B9" w:rsidP="00D270B9">
      <w:pPr>
        <w:spacing w:line="360" w:lineRule="auto"/>
        <w:rPr>
          <w:rFonts w:asciiTheme="minorEastAsia" w:hAnsiTheme="minorEastAsia"/>
          <w:sz w:val="24"/>
          <w:szCs w:val="24"/>
        </w:rPr>
      </w:pPr>
      <w:r>
        <w:rPr>
          <w:rFonts w:asciiTheme="minorEastAsia" w:hAnsiTheme="minorEastAsia" w:hint="eastAsia"/>
          <w:sz w:val="24"/>
          <w:szCs w:val="24"/>
        </w:rPr>
        <w:t>6) 执行机构应带就地阀位指示。</w:t>
      </w:r>
    </w:p>
    <w:p w:rsidR="00833BAD" w:rsidRDefault="00833BAD" w:rsidP="00D270B9">
      <w:pPr>
        <w:spacing w:line="360" w:lineRule="auto"/>
        <w:rPr>
          <w:rFonts w:asciiTheme="minorEastAsia" w:hAnsiTheme="minorEastAsia"/>
          <w:sz w:val="24"/>
          <w:szCs w:val="24"/>
        </w:rPr>
      </w:pPr>
      <w:r w:rsidRPr="00833BAD">
        <w:rPr>
          <w:rFonts w:asciiTheme="minorEastAsia" w:hAnsiTheme="minorEastAsia" w:hint="eastAsia"/>
          <w:sz w:val="24"/>
          <w:szCs w:val="24"/>
          <w:highlight w:val="yellow"/>
        </w:rPr>
        <w:t>7）执行机构与阀体连接需要带支架，便于在线更换填料。</w:t>
      </w:r>
    </w:p>
    <w:p w:rsidR="00D270B9" w:rsidRPr="00833BAD" w:rsidRDefault="00D270B9" w:rsidP="000A7B64">
      <w:pPr>
        <w:spacing w:line="360" w:lineRule="auto"/>
        <w:rPr>
          <w:rFonts w:asciiTheme="minorEastAsia" w:hAnsiTheme="minorEastAsia"/>
          <w:sz w:val="24"/>
          <w:szCs w:val="24"/>
        </w:rPr>
      </w:pP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5.4电气阀门定位器</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1）电气阀门定位器应采用带诊断能力的电气智能型定位器，信号为FF</w:t>
      </w:r>
      <w:r w:rsidR="00A65C0C">
        <w:rPr>
          <w:rFonts w:asciiTheme="minorEastAsia" w:hAnsiTheme="minorEastAsia" w:hint="eastAsia"/>
          <w:sz w:val="24"/>
          <w:szCs w:val="24"/>
        </w:rPr>
        <w:t>总线型协议</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2)电气阀门定位器应满足：死区≤0.2%；灵敏性≤0.2%，重复性≤0.2%，精度≤0.5%。</w:t>
      </w:r>
    </w:p>
    <w:p w:rsidR="000A7B64" w:rsidRP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w:t>
      </w:r>
      <w:r w:rsidR="001653E1">
        <w:rPr>
          <w:rFonts w:asciiTheme="minorEastAsia" w:hAnsiTheme="minorEastAsia" w:hint="eastAsia"/>
          <w:sz w:val="24"/>
          <w:szCs w:val="24"/>
        </w:rPr>
        <w:t>电气</w:t>
      </w:r>
      <w:r>
        <w:rPr>
          <w:rFonts w:asciiTheme="minorEastAsia" w:hAnsiTheme="minorEastAsia" w:hint="eastAsia"/>
          <w:sz w:val="24"/>
          <w:szCs w:val="24"/>
        </w:rPr>
        <w:t>阀门定位器应为本质安全型，</w:t>
      </w:r>
      <w:r w:rsidRPr="000A7B64">
        <w:rPr>
          <w:rFonts w:asciiTheme="minorEastAsia" w:hAnsiTheme="minorEastAsia" w:hint="eastAsia"/>
          <w:sz w:val="24"/>
          <w:szCs w:val="24"/>
        </w:rPr>
        <w:t>满足现场的防爆要求防爆等级不得低于IEC Exia II CT</w:t>
      </w:r>
      <w:r w:rsidR="00B5099D">
        <w:rPr>
          <w:rFonts w:asciiTheme="minorEastAsia" w:hAnsiTheme="minorEastAsia" w:hint="eastAsia"/>
          <w:sz w:val="24"/>
          <w:szCs w:val="24"/>
        </w:rPr>
        <w:t>4</w:t>
      </w:r>
      <w:r w:rsidRPr="000A7B64">
        <w:rPr>
          <w:rFonts w:asciiTheme="minorEastAsia" w:hAnsiTheme="minorEastAsia" w:hint="eastAsia"/>
          <w:sz w:val="24"/>
          <w:szCs w:val="24"/>
        </w:rPr>
        <w:t>。</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4）电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阀门定位器的防护等级不得低于IEC IP65。</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5) 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阀门定位器应满足现场工作环境（详见第3条</w:t>
      </w:r>
      <w:r w:rsidRPr="000A7B64">
        <w:rPr>
          <w:rFonts w:asciiTheme="minorEastAsia" w:hAnsiTheme="minorEastAsia"/>
          <w:sz w:val="24"/>
          <w:szCs w:val="24"/>
        </w:rPr>
        <w:t>）</w:t>
      </w:r>
    </w:p>
    <w:p w:rsidR="000A7B64" w:rsidRPr="00C93410" w:rsidRDefault="000A7B64" w:rsidP="00AA6AE3">
      <w:pPr>
        <w:spacing w:line="360" w:lineRule="auto"/>
        <w:rPr>
          <w:rFonts w:asciiTheme="minorEastAsia" w:hAnsiTheme="minorEastAsia"/>
          <w:sz w:val="24"/>
          <w:szCs w:val="24"/>
        </w:rPr>
      </w:pPr>
      <w:r w:rsidRPr="000A7B64">
        <w:rPr>
          <w:rFonts w:asciiTheme="minorEastAsia" w:hAnsiTheme="minorEastAsia" w:hint="eastAsia"/>
          <w:sz w:val="24"/>
          <w:szCs w:val="24"/>
        </w:rPr>
        <w:t xml:space="preserve">6) </w:t>
      </w:r>
      <w:r w:rsidRPr="000A7B64">
        <w:rPr>
          <w:rFonts w:asciiTheme="minorEastAsia" w:hAnsiTheme="minorEastAsia" w:hint="eastAsia"/>
          <w:sz w:val="24"/>
          <w:szCs w:val="24"/>
        </w:rPr>
        <w:tab/>
      </w:r>
      <w:r w:rsidR="00032CE5">
        <w:rPr>
          <w:rFonts w:asciiTheme="minorEastAsia" w:hAnsiTheme="minorEastAsia" w:hint="eastAsia"/>
          <w:sz w:val="24"/>
          <w:szCs w:val="24"/>
        </w:rPr>
        <w:t>为和现场使用要求一致，</w:t>
      </w:r>
      <w:r w:rsidRPr="000A7B64">
        <w:rPr>
          <w:rFonts w:asciiTheme="minorEastAsia" w:hAnsiTheme="minorEastAsia" w:hint="eastAsia"/>
          <w:sz w:val="24"/>
          <w:szCs w:val="24"/>
        </w:rPr>
        <w:t>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阀门定位器推荐厂商：</w:t>
      </w:r>
      <w:r>
        <w:rPr>
          <w:rFonts w:asciiTheme="minorEastAsia" w:hAnsiTheme="minorEastAsia" w:hint="eastAsia"/>
          <w:sz w:val="24"/>
          <w:szCs w:val="24"/>
        </w:rPr>
        <w:t>FISHER</w:t>
      </w:r>
      <w:r w:rsidRPr="000A7B64">
        <w:rPr>
          <w:rFonts w:asciiTheme="minorEastAsia" w:hAnsiTheme="minorEastAsia" w:hint="eastAsia"/>
          <w:sz w:val="24"/>
          <w:szCs w:val="24"/>
        </w:rPr>
        <w:t>。</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5.</w:t>
      </w:r>
      <w:r w:rsidR="00A229C7">
        <w:rPr>
          <w:rFonts w:asciiTheme="minorEastAsia" w:hAnsiTheme="minorEastAsia" w:hint="eastAsia"/>
          <w:sz w:val="24"/>
          <w:szCs w:val="24"/>
        </w:rPr>
        <w:t>5</w:t>
      </w:r>
      <w:r w:rsidRPr="00C93410">
        <w:rPr>
          <w:rFonts w:asciiTheme="minorEastAsia" w:hAnsiTheme="minorEastAsia" w:hint="eastAsia"/>
          <w:sz w:val="24"/>
          <w:szCs w:val="24"/>
        </w:rPr>
        <w:t xml:space="preserve"> 其他附件</w:t>
      </w:r>
    </w:p>
    <w:p w:rsidR="000A7B64"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1）减压阀要求品牌SMC、ASCO、NORGREN</w:t>
      </w:r>
      <w:r w:rsidR="00032CE5">
        <w:rPr>
          <w:rFonts w:asciiTheme="minorEastAsia" w:hAnsiTheme="minorEastAsia" w:hint="eastAsia"/>
          <w:sz w:val="24"/>
          <w:szCs w:val="24"/>
        </w:rPr>
        <w:t>、FESTO</w:t>
      </w:r>
      <w:r w:rsidRPr="00C93410">
        <w:rPr>
          <w:rFonts w:asciiTheme="minorEastAsia" w:hAnsiTheme="minorEastAsia" w:hint="eastAsia"/>
          <w:sz w:val="24"/>
          <w:szCs w:val="24"/>
        </w:rPr>
        <w:t>，</w:t>
      </w:r>
      <w:r w:rsidR="00AB4B58">
        <w:rPr>
          <w:rFonts w:asciiTheme="minorEastAsia" w:hAnsiTheme="minorEastAsia" w:hint="eastAsia"/>
          <w:sz w:val="24"/>
          <w:szCs w:val="24"/>
        </w:rPr>
        <w:t>减压阀整体材质304SS,</w:t>
      </w:r>
      <w:r w:rsidR="00AB4B58" w:rsidRPr="00AB4B58">
        <w:rPr>
          <w:rFonts w:asciiTheme="minorEastAsia" w:hAnsiTheme="minorEastAsia" w:hint="eastAsia"/>
          <w:sz w:val="24"/>
          <w:szCs w:val="24"/>
        </w:rPr>
        <w:t xml:space="preserve"> </w:t>
      </w:r>
      <w:r w:rsidR="00AB4B58">
        <w:rPr>
          <w:rFonts w:asciiTheme="minorEastAsia" w:hAnsiTheme="minorEastAsia" w:hint="eastAsia"/>
          <w:sz w:val="24"/>
          <w:szCs w:val="24"/>
        </w:rPr>
        <w:t>并带输出不锈钢压力表。</w:t>
      </w:r>
    </w:p>
    <w:p w:rsidR="00215A40" w:rsidRPr="00AB4B58" w:rsidRDefault="00215A40" w:rsidP="000A7B64">
      <w:pPr>
        <w:spacing w:line="360" w:lineRule="auto"/>
        <w:rPr>
          <w:rFonts w:asciiTheme="minorEastAsia" w:hAnsiTheme="minorEastAsia"/>
          <w:sz w:val="24"/>
          <w:szCs w:val="24"/>
        </w:rPr>
      </w:pPr>
      <w:r>
        <w:rPr>
          <w:rFonts w:asciiTheme="minorEastAsia" w:hAnsiTheme="minorEastAsia" w:hint="eastAsia"/>
          <w:sz w:val="24"/>
          <w:szCs w:val="24"/>
        </w:rPr>
        <w:t>2）位置开关选用</w:t>
      </w:r>
      <w:r w:rsidRPr="00215A40">
        <w:rPr>
          <w:rFonts w:asciiTheme="minorEastAsia" w:hAnsiTheme="minorEastAsia" w:hint="eastAsia"/>
          <w:sz w:val="24"/>
          <w:szCs w:val="24"/>
        </w:rPr>
        <w:t>topworx限位开关</w:t>
      </w:r>
      <w:r>
        <w:rPr>
          <w:rFonts w:asciiTheme="minorEastAsia" w:hAnsiTheme="minorEastAsia" w:hint="eastAsia"/>
          <w:sz w:val="24"/>
          <w:szCs w:val="24"/>
        </w:rPr>
        <w:t>双刀双掷触点式位置开关。</w:t>
      </w:r>
    </w:p>
    <w:p w:rsidR="000A7B64" w:rsidRPr="00C93410" w:rsidRDefault="00215A40" w:rsidP="000A7B64">
      <w:pPr>
        <w:spacing w:line="360" w:lineRule="auto"/>
        <w:rPr>
          <w:rFonts w:asciiTheme="minorEastAsia" w:hAnsiTheme="minorEastAsia"/>
          <w:sz w:val="24"/>
          <w:szCs w:val="24"/>
        </w:rPr>
      </w:pPr>
      <w:r>
        <w:rPr>
          <w:rFonts w:asciiTheme="minorEastAsia" w:hAnsiTheme="minorEastAsia" w:hint="eastAsia"/>
          <w:sz w:val="24"/>
          <w:szCs w:val="24"/>
        </w:rPr>
        <w:t>3</w:t>
      </w:r>
      <w:r w:rsidR="000A7B64" w:rsidRPr="00C93410">
        <w:rPr>
          <w:rFonts w:asciiTheme="minorEastAsia" w:hAnsiTheme="minorEastAsia" w:hint="eastAsia"/>
          <w:sz w:val="24"/>
          <w:szCs w:val="24"/>
        </w:rPr>
        <w:t>）手轮要求操作简单。</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w:t>
      </w:r>
      <w:r w:rsidR="00A229C7">
        <w:rPr>
          <w:rFonts w:asciiTheme="minorEastAsia" w:hAnsiTheme="minorEastAsia" w:hint="eastAsia"/>
          <w:sz w:val="24"/>
          <w:szCs w:val="24"/>
        </w:rPr>
        <w:t>6</w:t>
      </w:r>
      <w:r>
        <w:rPr>
          <w:rFonts w:asciiTheme="minorEastAsia" w:hAnsiTheme="minorEastAsia" w:hint="eastAsia"/>
          <w:sz w:val="24"/>
          <w:szCs w:val="24"/>
        </w:rPr>
        <w:t>外部接口规范</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 定位器、电磁阀、回讯开关电器接口</w:t>
      </w:r>
      <w:r w:rsidR="00A229C7">
        <w:rPr>
          <w:rFonts w:asciiTheme="minorEastAsia" w:hAnsiTheme="minorEastAsia" w:hint="eastAsia"/>
          <w:sz w:val="24"/>
          <w:szCs w:val="24"/>
        </w:rPr>
        <w:t>按规格书要求</w:t>
      </w:r>
      <w:r>
        <w:rPr>
          <w:rFonts w:asciiTheme="minorEastAsia" w:hAnsiTheme="minorEastAsia" w:hint="eastAsia"/>
          <w:sz w:val="24"/>
          <w:szCs w:val="24"/>
        </w:rPr>
        <w:t>,若无接线盒需配防爆接线</w:t>
      </w:r>
      <w:r>
        <w:rPr>
          <w:rFonts w:asciiTheme="minorEastAsia" w:hAnsiTheme="minorEastAsia" w:hint="eastAsia"/>
          <w:sz w:val="24"/>
          <w:szCs w:val="24"/>
        </w:rPr>
        <w:lastRenderedPageBreak/>
        <w:t>盒，防爆等级不得低于IEC EXd II CT</w:t>
      </w:r>
      <w:r w:rsidR="00A229C7">
        <w:rPr>
          <w:rFonts w:asciiTheme="minorEastAsia" w:hAnsiTheme="minorEastAsia" w:hint="eastAsia"/>
          <w:sz w:val="24"/>
          <w:szCs w:val="24"/>
        </w:rPr>
        <w:t>4</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2）供货商应在数据表中注明与外部气源接口规格。</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9213D1" w:rsidRPr="000A7B64" w:rsidRDefault="009213D1" w:rsidP="00AA6AE3">
      <w:pPr>
        <w:spacing w:line="360" w:lineRule="auto"/>
        <w:rPr>
          <w:rFonts w:asciiTheme="minorEastAsia" w:hAnsiTheme="minorEastAsia"/>
          <w:sz w:val="24"/>
          <w:szCs w:val="24"/>
        </w:rPr>
      </w:pPr>
    </w:p>
    <w:p w:rsidR="009213D1" w:rsidRPr="009213D1" w:rsidRDefault="009213D1" w:rsidP="009213D1">
      <w:pPr>
        <w:spacing w:line="360" w:lineRule="auto"/>
        <w:rPr>
          <w:rFonts w:asciiTheme="minorEastAsia" w:hAnsiTheme="minorEastAsia"/>
          <w:sz w:val="24"/>
          <w:szCs w:val="24"/>
        </w:rPr>
      </w:pPr>
      <w:r w:rsidRPr="009213D1">
        <w:rPr>
          <w:rFonts w:asciiTheme="minorEastAsia" w:hAnsiTheme="minorEastAsia" w:hint="eastAsia"/>
          <w:sz w:val="24"/>
          <w:szCs w:val="24"/>
        </w:rPr>
        <w:t>6、阀门标记</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9213D1"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7、工厂检验与测试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所有阀门必须提供测试和检验报告，测试报告和阀门一并交给用户。</w:t>
      </w:r>
    </w:p>
    <w:p w:rsidR="009213D1"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8、备品备件</w:t>
      </w:r>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2604B8">
        <w:rPr>
          <w:rFonts w:asciiTheme="minorEastAsia" w:hAnsiTheme="minorEastAsia" w:hint="eastAsia"/>
          <w:sz w:val="24"/>
          <w:szCs w:val="24"/>
        </w:rPr>
        <w:t>8.1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227C17" w:rsidP="00227C17">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t>8.2 每种规格</w:t>
      </w:r>
      <w:r w:rsidRPr="00854953">
        <w:rPr>
          <w:rFonts w:asciiTheme="minorEastAsia" w:hAnsiTheme="minorEastAsia" w:hint="eastAsia"/>
          <w:color w:val="000000" w:themeColor="text1"/>
          <w:sz w:val="24"/>
          <w:szCs w:val="24"/>
        </w:rPr>
        <w:t>的</w:t>
      </w:r>
      <w:r w:rsidR="00D270B9" w:rsidRPr="00854953">
        <w:rPr>
          <w:rFonts w:asciiTheme="minorEastAsia" w:hAnsiTheme="minorEastAsia" w:hint="eastAsia"/>
          <w:color w:val="000000" w:themeColor="text1"/>
          <w:sz w:val="24"/>
          <w:szCs w:val="24"/>
        </w:rPr>
        <w:t xml:space="preserve"> </w:t>
      </w:r>
      <w:r w:rsidR="00854953" w:rsidRPr="00854953">
        <w:rPr>
          <w:rFonts w:asciiTheme="minorEastAsia" w:hAnsiTheme="minorEastAsia" w:hint="eastAsia"/>
          <w:color w:val="000000" w:themeColor="text1"/>
          <w:sz w:val="24"/>
          <w:szCs w:val="24"/>
        </w:rPr>
        <w:t>控制阀</w:t>
      </w:r>
      <w:r w:rsidR="00D270B9" w:rsidRPr="00854953">
        <w:rPr>
          <w:rFonts w:asciiTheme="minorEastAsia" w:hAnsiTheme="minorEastAsia" w:hint="eastAsia"/>
          <w:color w:val="000000" w:themeColor="text1"/>
          <w:sz w:val="24"/>
          <w:szCs w:val="24"/>
        </w:rPr>
        <w:t xml:space="preserve"> </w:t>
      </w:r>
      <w:r w:rsidR="00FD1943">
        <w:rPr>
          <w:rFonts w:asciiTheme="minorEastAsia" w:hAnsiTheme="minorEastAsia" w:hint="eastAsia"/>
          <w:color w:val="000000" w:themeColor="text1"/>
          <w:sz w:val="24"/>
          <w:szCs w:val="24"/>
        </w:rPr>
        <w:t>1</w:t>
      </w:r>
      <w:r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Pr="00D270B9">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执行机构部分：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w:t>
      </w:r>
      <w:r w:rsidR="00C8362D">
        <w:rPr>
          <w:rFonts w:asciiTheme="minorEastAsia" w:hAnsiTheme="minorEastAsia" w:hint="eastAsia"/>
          <w:sz w:val="24"/>
          <w:szCs w:val="24"/>
        </w:rPr>
        <w:t>等</w:t>
      </w:r>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密封O型圈</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阀体部分：</w:t>
      </w:r>
    </w:p>
    <w:p w:rsidR="00382485" w:rsidRDefault="005753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直行程阀体</w:t>
      </w:r>
      <w:r w:rsidR="00382485">
        <w:rPr>
          <w:rFonts w:asciiTheme="minorEastAsia" w:hAnsiTheme="minorEastAsia" w:hint="eastAsia"/>
          <w:sz w:val="24"/>
          <w:szCs w:val="24"/>
        </w:rPr>
        <w:t>维修包</w:t>
      </w:r>
      <w:r>
        <w:rPr>
          <w:rFonts w:asciiTheme="minorEastAsia" w:hAnsiTheme="minorEastAsia" w:hint="eastAsia"/>
          <w:sz w:val="24"/>
          <w:szCs w:val="24"/>
        </w:rPr>
        <w:t>主要</w:t>
      </w:r>
      <w:r w:rsidR="00382485">
        <w:rPr>
          <w:rFonts w:asciiTheme="minorEastAsia" w:hAnsiTheme="minorEastAsia" w:hint="eastAsia"/>
          <w:sz w:val="24"/>
          <w:szCs w:val="24"/>
        </w:rPr>
        <w:t>包含：填料、上盖垫片、平衡密封环（如果有必配）、阀座垫片</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9213D1" w:rsidRPr="007D01BA"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角行程阀体维修包主要包含：填料、中法兰垫片、阀座垫片（石墨、O型圈）、碟簧（如果有必配）、蝶阀密封环（有必配）、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9、工厂验收</w:t>
      </w:r>
    </w:p>
    <w:p w:rsidR="009213D1" w:rsidRP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BF695A">
        <w:rPr>
          <w:rFonts w:asciiTheme="minorEastAsia" w:hAnsiTheme="minorEastAsia" w:hint="eastAsia"/>
          <w:sz w:val="24"/>
          <w:szCs w:val="24"/>
        </w:rPr>
        <w:t>备件到</w:t>
      </w:r>
      <w:r w:rsidR="006022B4">
        <w:rPr>
          <w:rFonts w:asciiTheme="minorEastAsia" w:hAnsiTheme="minorEastAsia" w:hint="eastAsia"/>
          <w:color w:val="000000" w:themeColor="text1"/>
          <w:sz w:val="24"/>
          <w:szCs w:val="24"/>
        </w:rPr>
        <w:t>P</w:t>
      </w:r>
      <w:r w:rsidR="00A12988">
        <w:rPr>
          <w:rFonts w:asciiTheme="minorEastAsia" w:hAnsiTheme="minorEastAsia" w:hint="eastAsia"/>
          <w:color w:val="000000" w:themeColor="text1"/>
          <w:sz w:val="24"/>
          <w:szCs w:val="24"/>
        </w:rPr>
        <w:t>TA</w:t>
      </w:r>
      <w:r w:rsidR="00BF695A">
        <w:rPr>
          <w:rFonts w:asciiTheme="minorEastAsia" w:hAnsiTheme="minorEastAsia" w:hint="eastAsia"/>
          <w:sz w:val="24"/>
          <w:szCs w:val="24"/>
        </w:rPr>
        <w:t>工厂后验收。</w:t>
      </w:r>
    </w:p>
    <w:p w:rsidR="009213D1" w:rsidRPr="00FD1943"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10、阀门储存与发运</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10.1 供应商在发货前应提前一星期告知用户大至到货日期，以便用户安排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10.2、供应商应对阀门表面进行防锈处理，防锈材料应满足现场环境要求。</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10.3  阀门及附件在运输前应装配完整，一般情况下，零件不得拆卸，当由</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于运输原因需要拆卸时，供货商应提前跟用户确认并认可。</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213D1" w:rsidRDefault="009213D1" w:rsidP="00D270B9">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 xml:space="preserve"> 11、文件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11.1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国内外 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4）调节阀与附件的选型样本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7）气路图、接线图（电动阀）、外形尺寸图及安装尺寸图。</w:t>
      </w:r>
    </w:p>
    <w:p w:rsidR="002604B8" w:rsidRPr="00D270B9" w:rsidRDefault="002604B8" w:rsidP="002604B8">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 签技术协议时，需要提供阀门外观尺寸图及阀体内部结构图。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12、合同签订后提交的文件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lastRenderedPageBreak/>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（6）型式试验结果（适用于有型式试验要求的）；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975519" w:rsidRPr="00D270B9" w:rsidRDefault="00975519" w:rsidP="00D270B9">
      <w:pPr>
        <w:spacing w:line="360" w:lineRule="auto"/>
        <w:ind w:firstLineChars="50" w:firstLine="120"/>
        <w:rPr>
          <w:rFonts w:asciiTheme="minorEastAsia" w:hAnsiTheme="minorEastAsia"/>
          <w:sz w:val="24"/>
          <w:szCs w:val="24"/>
        </w:rPr>
      </w:pPr>
      <w:r w:rsidRPr="00D270B9">
        <w:rPr>
          <w:rFonts w:asciiTheme="minorEastAsia" w:hAnsiTheme="minorEastAsia" w:hint="eastAsia"/>
          <w:sz w:val="24"/>
          <w:szCs w:val="24"/>
        </w:rPr>
        <w:t>4、型式试验证书（进口阀门亦需由国家质量监督检验检疫总局核  准的型式试验机构进行型式试验，在试验合格后方可在国内使用）；</w:t>
      </w:r>
    </w:p>
    <w:p w:rsidR="001F5B92" w:rsidRPr="00D270B9" w:rsidRDefault="001F5B92"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5、提供阀门附件配件质量文件（如电磁阀、反馈盒或开关、定位器、减压阀等）</w:t>
      </w:r>
    </w:p>
    <w:p w:rsidR="009213D1" w:rsidRPr="00D270B9" w:rsidRDefault="001F5B92" w:rsidP="00975519">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13、技术服务</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13.1 调节阀到现场后，供应商应派人至现场与用户共同验收。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现场安装有用户负责，当供货商收到用户通知后，应派工程师到现场安装指导。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提出的问题给予答复，必须时48小时内派专人至现场解决。</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14、质量保证</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个月的质量保证期，在质量保证期内，如发现阀门有任何质量或功能问题，供应商应免费进行必要的更换和维修。</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15、交货期</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 xml:space="preserve">  合同签订后</w:t>
      </w:r>
      <w:r w:rsidR="00854953" w:rsidRPr="00854953">
        <w:rPr>
          <w:rFonts w:asciiTheme="minorEastAsia" w:hAnsiTheme="minorEastAsia" w:hint="eastAsia"/>
          <w:color w:val="000000" w:themeColor="text1"/>
          <w:sz w:val="24"/>
          <w:szCs w:val="24"/>
        </w:rPr>
        <w:t>2</w:t>
      </w:r>
      <w:r>
        <w:rPr>
          <w:rFonts w:asciiTheme="minorEastAsia" w:hAnsiTheme="minorEastAsia" w:hint="eastAsia"/>
          <w:sz w:val="24"/>
          <w:szCs w:val="24"/>
        </w:rPr>
        <w:t>个月内交货。</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16、联系方式</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买方/用户：福建福海创石油化工有限公司</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联系人：</w:t>
      </w:r>
      <w:r w:rsidR="003D5F47">
        <w:rPr>
          <w:rFonts w:asciiTheme="minorEastAsia" w:hAnsiTheme="minorEastAsia" w:hint="eastAsia"/>
          <w:sz w:val="24"/>
          <w:szCs w:val="24"/>
        </w:rPr>
        <w:t>牛泽文</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电话/手机：0596-6311</w:t>
      </w:r>
      <w:r w:rsidR="003D5F47">
        <w:rPr>
          <w:rFonts w:asciiTheme="minorEastAsia" w:hAnsiTheme="minorEastAsia" w:hint="eastAsia"/>
          <w:sz w:val="24"/>
          <w:szCs w:val="24"/>
        </w:rPr>
        <w:t>392</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hyperlink r:id="rId7" w:history="1">
        <w:r w:rsidR="003D5F47" w:rsidRPr="009912CA">
          <w:rPr>
            <w:rStyle w:val="a7"/>
            <w:rFonts w:asciiTheme="minorEastAsia" w:hAnsiTheme="minorEastAsia" w:hint="eastAsia"/>
            <w:sz w:val="24"/>
            <w:szCs w:val="24"/>
          </w:rPr>
          <w:t>zwniu@fhcpec.com.cn</w:t>
        </w:r>
      </w:hyperlink>
    </w:p>
    <w:p w:rsidR="00895662" w:rsidRDefault="00895662" w:rsidP="00895662">
      <w:pPr>
        <w:spacing w:line="360" w:lineRule="auto"/>
        <w:ind w:firstLineChars="50" w:firstLine="120"/>
        <w:rPr>
          <w:rFonts w:asciiTheme="minorEastAsia" w:hAnsiTheme="minorEastAsia"/>
          <w:sz w:val="24"/>
          <w:szCs w:val="24"/>
        </w:rPr>
      </w:pP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卖方：</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地址：</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联系人：</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电话/手机：</w:t>
      </w:r>
    </w:p>
    <w:p w:rsidR="00895662" w:rsidRPr="00430128"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p>
    <w:p w:rsidR="00895662" w:rsidRPr="000F72A3" w:rsidRDefault="00895662" w:rsidP="009213D1">
      <w:pPr>
        <w:spacing w:line="360" w:lineRule="auto"/>
        <w:rPr>
          <w:rFonts w:asciiTheme="minorEastAsia" w:hAnsiTheme="minorEastAsia"/>
          <w:sz w:val="24"/>
          <w:szCs w:val="24"/>
        </w:rPr>
      </w:pPr>
    </w:p>
    <w:sectPr w:rsidR="00895662" w:rsidRPr="000F72A3" w:rsidSect="007D7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B0" w:rsidRDefault="009C34B0" w:rsidP="00AA6AE3">
      <w:r>
        <w:separator/>
      </w:r>
    </w:p>
  </w:endnote>
  <w:endnote w:type="continuationSeparator" w:id="0">
    <w:p w:rsidR="009C34B0" w:rsidRDefault="009C34B0"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AE5BD7">
        <w:pPr>
          <w:pStyle w:val="a4"/>
        </w:pPr>
        <w:r w:rsidRPr="00AE5BD7">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AA6AE3" w:rsidRDefault="00AE5BD7">
                    <w:pPr>
                      <w:jc w:val="center"/>
                      <w:rPr>
                        <w:color w:val="4F81BD" w:themeColor="accent1"/>
                      </w:rPr>
                    </w:pPr>
                    <w:fldSimple w:instr=" PAGE    \* MERGEFORMAT ">
                      <w:r w:rsidR="007063C8" w:rsidRPr="007063C8">
                        <w:rPr>
                          <w:noProof/>
                          <w:color w:val="4F81BD" w:themeColor="accent1"/>
                          <w:lang w:val="zh-CN"/>
                        </w:rPr>
                        <w:t>6</w:t>
                      </w:r>
                    </w:fldSimple>
                  </w:p>
                </w:txbxContent>
              </v:textbox>
              <w10:wrap anchorx="margin" anchory="page"/>
            </v:shape>
          </w:pict>
        </w:r>
        <w:r w:rsidR="00AA6AE3">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B0" w:rsidRDefault="009C34B0" w:rsidP="00AA6AE3">
      <w:r>
        <w:separator/>
      </w:r>
    </w:p>
  </w:footnote>
  <w:footnote w:type="continuationSeparator" w:id="0">
    <w:p w:rsidR="009C34B0" w:rsidRDefault="009C34B0"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7921"/>
    <w:rsid w:val="00020167"/>
    <w:rsid w:val="000234BD"/>
    <w:rsid w:val="00027DA5"/>
    <w:rsid w:val="00032CE5"/>
    <w:rsid w:val="00032D50"/>
    <w:rsid w:val="0003773D"/>
    <w:rsid w:val="00050B26"/>
    <w:rsid w:val="000546A0"/>
    <w:rsid w:val="00060BD6"/>
    <w:rsid w:val="00085E7C"/>
    <w:rsid w:val="00091C1F"/>
    <w:rsid w:val="000A0CD6"/>
    <w:rsid w:val="000A7B64"/>
    <w:rsid w:val="000B7541"/>
    <w:rsid w:val="000C0623"/>
    <w:rsid w:val="000D5093"/>
    <w:rsid w:val="000E44CF"/>
    <w:rsid w:val="000F72A3"/>
    <w:rsid w:val="001023BF"/>
    <w:rsid w:val="00105CD2"/>
    <w:rsid w:val="00132D35"/>
    <w:rsid w:val="00133EEB"/>
    <w:rsid w:val="00137929"/>
    <w:rsid w:val="00144E0B"/>
    <w:rsid w:val="001653E1"/>
    <w:rsid w:val="00181E4D"/>
    <w:rsid w:val="001954EE"/>
    <w:rsid w:val="001A6BD7"/>
    <w:rsid w:val="001B08B5"/>
    <w:rsid w:val="001D4232"/>
    <w:rsid w:val="001D44B6"/>
    <w:rsid w:val="001E4270"/>
    <w:rsid w:val="001E5556"/>
    <w:rsid w:val="001E57A2"/>
    <w:rsid w:val="001E5F22"/>
    <w:rsid w:val="001E7963"/>
    <w:rsid w:val="001F0E30"/>
    <w:rsid w:val="001F55D6"/>
    <w:rsid w:val="001F5B92"/>
    <w:rsid w:val="00205154"/>
    <w:rsid w:val="00215A40"/>
    <w:rsid w:val="00216547"/>
    <w:rsid w:val="00227C17"/>
    <w:rsid w:val="002543D6"/>
    <w:rsid w:val="002604B8"/>
    <w:rsid w:val="00267C33"/>
    <w:rsid w:val="00296870"/>
    <w:rsid w:val="00296F05"/>
    <w:rsid w:val="002A54F7"/>
    <w:rsid w:val="002B64AD"/>
    <w:rsid w:val="002C13A4"/>
    <w:rsid w:val="002C7F6D"/>
    <w:rsid w:val="002D0511"/>
    <w:rsid w:val="002D381D"/>
    <w:rsid w:val="002D4840"/>
    <w:rsid w:val="002D5013"/>
    <w:rsid w:val="002E5C0A"/>
    <w:rsid w:val="002F2381"/>
    <w:rsid w:val="002F4C49"/>
    <w:rsid w:val="0030049C"/>
    <w:rsid w:val="003170F6"/>
    <w:rsid w:val="003244C0"/>
    <w:rsid w:val="00342526"/>
    <w:rsid w:val="00352117"/>
    <w:rsid w:val="00356E23"/>
    <w:rsid w:val="00361333"/>
    <w:rsid w:val="00374B6B"/>
    <w:rsid w:val="00377859"/>
    <w:rsid w:val="00382485"/>
    <w:rsid w:val="003924DA"/>
    <w:rsid w:val="00396CD8"/>
    <w:rsid w:val="003A27F2"/>
    <w:rsid w:val="003A3056"/>
    <w:rsid w:val="003B5E1F"/>
    <w:rsid w:val="003C15A9"/>
    <w:rsid w:val="003D5F47"/>
    <w:rsid w:val="003D7F17"/>
    <w:rsid w:val="003F1463"/>
    <w:rsid w:val="00404347"/>
    <w:rsid w:val="00424868"/>
    <w:rsid w:val="00424EDD"/>
    <w:rsid w:val="004366E9"/>
    <w:rsid w:val="004677AF"/>
    <w:rsid w:val="0048039C"/>
    <w:rsid w:val="004902B4"/>
    <w:rsid w:val="004952BD"/>
    <w:rsid w:val="004B1598"/>
    <w:rsid w:val="004B1FB1"/>
    <w:rsid w:val="004B7CE6"/>
    <w:rsid w:val="004D68C4"/>
    <w:rsid w:val="004F058B"/>
    <w:rsid w:val="004F1D68"/>
    <w:rsid w:val="004F3233"/>
    <w:rsid w:val="00511DA9"/>
    <w:rsid w:val="00511EB0"/>
    <w:rsid w:val="0052203D"/>
    <w:rsid w:val="005513EF"/>
    <w:rsid w:val="005520E3"/>
    <w:rsid w:val="0055799A"/>
    <w:rsid w:val="00573C23"/>
    <w:rsid w:val="00574FBE"/>
    <w:rsid w:val="005753D8"/>
    <w:rsid w:val="005925B2"/>
    <w:rsid w:val="005A0761"/>
    <w:rsid w:val="005B7253"/>
    <w:rsid w:val="005C2346"/>
    <w:rsid w:val="005D1409"/>
    <w:rsid w:val="005F24F5"/>
    <w:rsid w:val="005F4482"/>
    <w:rsid w:val="006022B4"/>
    <w:rsid w:val="006029A1"/>
    <w:rsid w:val="0060783D"/>
    <w:rsid w:val="00607BC1"/>
    <w:rsid w:val="0061306E"/>
    <w:rsid w:val="00643A57"/>
    <w:rsid w:val="006664C3"/>
    <w:rsid w:val="00684542"/>
    <w:rsid w:val="006862C3"/>
    <w:rsid w:val="00691B19"/>
    <w:rsid w:val="006969AA"/>
    <w:rsid w:val="006C1101"/>
    <w:rsid w:val="006C2867"/>
    <w:rsid w:val="006C53A7"/>
    <w:rsid w:val="006C5B74"/>
    <w:rsid w:val="006D5F85"/>
    <w:rsid w:val="006E0750"/>
    <w:rsid w:val="006E4CD0"/>
    <w:rsid w:val="006E5961"/>
    <w:rsid w:val="006F1499"/>
    <w:rsid w:val="006F26C2"/>
    <w:rsid w:val="006F3192"/>
    <w:rsid w:val="007024BF"/>
    <w:rsid w:val="007063C8"/>
    <w:rsid w:val="00713367"/>
    <w:rsid w:val="00715F76"/>
    <w:rsid w:val="00721502"/>
    <w:rsid w:val="00721CBF"/>
    <w:rsid w:val="00727795"/>
    <w:rsid w:val="007308C6"/>
    <w:rsid w:val="00766E02"/>
    <w:rsid w:val="007671A1"/>
    <w:rsid w:val="00771989"/>
    <w:rsid w:val="007818BE"/>
    <w:rsid w:val="00791596"/>
    <w:rsid w:val="007A2231"/>
    <w:rsid w:val="007A532F"/>
    <w:rsid w:val="007D01BA"/>
    <w:rsid w:val="007D6191"/>
    <w:rsid w:val="007D685E"/>
    <w:rsid w:val="007D79B5"/>
    <w:rsid w:val="007F1BA0"/>
    <w:rsid w:val="007F479B"/>
    <w:rsid w:val="008118A6"/>
    <w:rsid w:val="0081515B"/>
    <w:rsid w:val="008205F4"/>
    <w:rsid w:val="00833BAD"/>
    <w:rsid w:val="00834344"/>
    <w:rsid w:val="00837817"/>
    <w:rsid w:val="0084245F"/>
    <w:rsid w:val="00842C64"/>
    <w:rsid w:val="00854953"/>
    <w:rsid w:val="00855134"/>
    <w:rsid w:val="00857BC7"/>
    <w:rsid w:val="00862495"/>
    <w:rsid w:val="00862B84"/>
    <w:rsid w:val="00862F3B"/>
    <w:rsid w:val="00872D22"/>
    <w:rsid w:val="00876657"/>
    <w:rsid w:val="00883163"/>
    <w:rsid w:val="00895662"/>
    <w:rsid w:val="008B1569"/>
    <w:rsid w:val="008C294A"/>
    <w:rsid w:val="008C5296"/>
    <w:rsid w:val="008E1E03"/>
    <w:rsid w:val="008E2490"/>
    <w:rsid w:val="008E5E0A"/>
    <w:rsid w:val="0090331A"/>
    <w:rsid w:val="00911844"/>
    <w:rsid w:val="009213D1"/>
    <w:rsid w:val="0092336D"/>
    <w:rsid w:val="009462FD"/>
    <w:rsid w:val="00955523"/>
    <w:rsid w:val="00957A99"/>
    <w:rsid w:val="00975519"/>
    <w:rsid w:val="009B52FB"/>
    <w:rsid w:val="009C0920"/>
    <w:rsid w:val="009C14D7"/>
    <w:rsid w:val="009C34B0"/>
    <w:rsid w:val="009C6A52"/>
    <w:rsid w:val="009E0693"/>
    <w:rsid w:val="009E3E49"/>
    <w:rsid w:val="00A0333C"/>
    <w:rsid w:val="00A12988"/>
    <w:rsid w:val="00A20B05"/>
    <w:rsid w:val="00A229C7"/>
    <w:rsid w:val="00A32709"/>
    <w:rsid w:val="00A356D4"/>
    <w:rsid w:val="00A44DC8"/>
    <w:rsid w:val="00A65C0C"/>
    <w:rsid w:val="00A91654"/>
    <w:rsid w:val="00AA4E93"/>
    <w:rsid w:val="00AA654C"/>
    <w:rsid w:val="00AA6AE3"/>
    <w:rsid w:val="00AA7F95"/>
    <w:rsid w:val="00AB4B58"/>
    <w:rsid w:val="00AC2C33"/>
    <w:rsid w:val="00AD7ED4"/>
    <w:rsid w:val="00AE5BD7"/>
    <w:rsid w:val="00AF408E"/>
    <w:rsid w:val="00B21C6E"/>
    <w:rsid w:val="00B36C4D"/>
    <w:rsid w:val="00B36E39"/>
    <w:rsid w:val="00B5099D"/>
    <w:rsid w:val="00B561AF"/>
    <w:rsid w:val="00B56675"/>
    <w:rsid w:val="00B57413"/>
    <w:rsid w:val="00B841CA"/>
    <w:rsid w:val="00B86086"/>
    <w:rsid w:val="00B9029F"/>
    <w:rsid w:val="00BA12D3"/>
    <w:rsid w:val="00BA4044"/>
    <w:rsid w:val="00BA4814"/>
    <w:rsid w:val="00BB04F2"/>
    <w:rsid w:val="00BB1034"/>
    <w:rsid w:val="00BD3E2D"/>
    <w:rsid w:val="00BE2953"/>
    <w:rsid w:val="00BE3A63"/>
    <w:rsid w:val="00BE4F64"/>
    <w:rsid w:val="00BF695A"/>
    <w:rsid w:val="00C17176"/>
    <w:rsid w:val="00C21E4F"/>
    <w:rsid w:val="00C4065D"/>
    <w:rsid w:val="00C53A65"/>
    <w:rsid w:val="00C54FBD"/>
    <w:rsid w:val="00C74613"/>
    <w:rsid w:val="00C8123F"/>
    <w:rsid w:val="00C8362D"/>
    <w:rsid w:val="00C83AEE"/>
    <w:rsid w:val="00C93410"/>
    <w:rsid w:val="00CB17E8"/>
    <w:rsid w:val="00CB2E40"/>
    <w:rsid w:val="00CB5F07"/>
    <w:rsid w:val="00CB7B03"/>
    <w:rsid w:val="00CE6F2E"/>
    <w:rsid w:val="00D2302E"/>
    <w:rsid w:val="00D259A0"/>
    <w:rsid w:val="00D270B9"/>
    <w:rsid w:val="00D3615F"/>
    <w:rsid w:val="00D43499"/>
    <w:rsid w:val="00D5305B"/>
    <w:rsid w:val="00D54B2F"/>
    <w:rsid w:val="00D55370"/>
    <w:rsid w:val="00D5742E"/>
    <w:rsid w:val="00D602BB"/>
    <w:rsid w:val="00D62F86"/>
    <w:rsid w:val="00D7170F"/>
    <w:rsid w:val="00D736E5"/>
    <w:rsid w:val="00D74BA8"/>
    <w:rsid w:val="00D97084"/>
    <w:rsid w:val="00DB40EC"/>
    <w:rsid w:val="00DB440F"/>
    <w:rsid w:val="00DD581F"/>
    <w:rsid w:val="00DE2D13"/>
    <w:rsid w:val="00DF693A"/>
    <w:rsid w:val="00E043F6"/>
    <w:rsid w:val="00E06EC7"/>
    <w:rsid w:val="00E15AC5"/>
    <w:rsid w:val="00E168A0"/>
    <w:rsid w:val="00E25223"/>
    <w:rsid w:val="00E34665"/>
    <w:rsid w:val="00E3592F"/>
    <w:rsid w:val="00E45BC5"/>
    <w:rsid w:val="00E523FB"/>
    <w:rsid w:val="00E71791"/>
    <w:rsid w:val="00E756DC"/>
    <w:rsid w:val="00E81B6D"/>
    <w:rsid w:val="00E96B5A"/>
    <w:rsid w:val="00EA4F2E"/>
    <w:rsid w:val="00EB3AC4"/>
    <w:rsid w:val="00ED0710"/>
    <w:rsid w:val="00ED7175"/>
    <w:rsid w:val="00ED77B6"/>
    <w:rsid w:val="00ED781D"/>
    <w:rsid w:val="00F02DEF"/>
    <w:rsid w:val="00F13B4E"/>
    <w:rsid w:val="00F13C5F"/>
    <w:rsid w:val="00F20415"/>
    <w:rsid w:val="00F31251"/>
    <w:rsid w:val="00F6255B"/>
    <w:rsid w:val="00F63BAA"/>
    <w:rsid w:val="00F81602"/>
    <w:rsid w:val="00F83D7A"/>
    <w:rsid w:val="00F84303"/>
    <w:rsid w:val="00F928CA"/>
    <w:rsid w:val="00FA02F0"/>
    <w:rsid w:val="00FB0D63"/>
    <w:rsid w:val="00FD1943"/>
    <w:rsid w:val="00FD6D98"/>
    <w:rsid w:val="00FD7601"/>
    <w:rsid w:val="00FE050D"/>
    <w:rsid w:val="00FE0C89"/>
    <w:rsid w:val="00FE237F"/>
    <w:rsid w:val="00FE4F02"/>
    <w:rsid w:val="00FE5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semiHidden/>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wniu@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736</Words>
  <Characters>4198</Characters>
  <Application>Microsoft Office Word</Application>
  <DocSecurity>0</DocSecurity>
  <Lines>34</Lines>
  <Paragraphs>9</Paragraphs>
  <ScaleCrop>false</ScaleCrop>
  <Company>XLTL</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bxiao</dc:creator>
  <cp:lastModifiedBy>AutoBVT</cp:lastModifiedBy>
  <cp:revision>47</cp:revision>
  <dcterms:created xsi:type="dcterms:W3CDTF">2020-01-03T06:07:00Z</dcterms:created>
  <dcterms:modified xsi:type="dcterms:W3CDTF">2022-05-06T02:19:00Z</dcterms:modified>
</cp:coreProperties>
</file>