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2022年PTA团队</w:t>
      </w:r>
      <w:r>
        <w:rPr>
          <w:rFonts w:hint="eastAsia" w:ascii="微软雅黑" w:eastAsia="微软雅黑"/>
          <w:b/>
          <w:color w:val="000000" w:themeColor="text1"/>
          <w:sz w:val="52"/>
          <w:szCs w:val="22"/>
          <w:u w:val="single"/>
          <w:lang w:val="en-US" w:eastAsia="zh-CN"/>
        </w:rPr>
        <w:t>PTA装置焊接消漏项目-检维修包12项目</w:t>
      </w:r>
      <w:r>
        <w:rPr>
          <w:rFonts w:hint="eastAsia" w:ascii="微软雅黑" w:eastAsia="微软雅黑"/>
          <w:b/>
          <w:color w:val="000000" w:themeColor="text1"/>
          <w:sz w:val="52"/>
          <w:szCs w:val="22"/>
          <w:u w:val="single"/>
          <w:lang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FHC-PTCG20220614004</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福建福海创石油化工有限公司2022年PTA团队</w:t>
      </w:r>
      <w:r>
        <w:rPr>
          <w:rFonts w:hint="eastAsia"/>
          <w:b/>
          <w:bCs/>
          <w:sz w:val="32"/>
          <w:lang w:val="en-US" w:eastAsia="zh-CN"/>
        </w:rPr>
        <w:t>PTA装置焊接消漏项目-检维修包12项目</w:t>
      </w:r>
      <w:r>
        <w:rPr>
          <w:rFonts w:hint="eastAsia"/>
          <w:b/>
          <w:bCs/>
          <w:sz w:val="32"/>
          <w:lang w:eastAsia="zh-CN"/>
        </w:rPr>
        <w:t>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福建福海创石油化工有限公司2022年PTA团队</w:t>
      </w:r>
      <w:r>
        <w:rPr>
          <w:rFonts w:hint="eastAsia"/>
          <w:color w:val="000000" w:themeColor="text1"/>
          <w:u w:val="single"/>
          <w:lang w:val="en-US" w:eastAsia="zh-CN"/>
        </w:rPr>
        <w:t>PTA装置焊接消漏项目-检维修包12项目</w:t>
      </w:r>
      <w:r>
        <w:rPr>
          <w:rFonts w:hint="eastAsia"/>
          <w:color w:val="000000" w:themeColor="text1"/>
          <w:u w:val="single"/>
          <w:lang w:eastAsia="zh-CN"/>
        </w:rPr>
        <w:t>发包（项目编号：FHC-PTCG20220614004）</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项目名称：福建福海创石油化工有限公司2022年PTA团队</w:t>
      </w:r>
      <w:r>
        <w:rPr>
          <w:rFonts w:hint="eastAsia"/>
          <w:sz w:val="24"/>
          <w:szCs w:val="24"/>
          <w:lang w:val="en-US" w:eastAsia="zh-CN"/>
        </w:rPr>
        <w:t>PTA装置焊接消漏项目-检维修包12项目</w:t>
      </w:r>
      <w:r>
        <w:rPr>
          <w:rFonts w:hint="eastAsia"/>
          <w:sz w:val="24"/>
          <w:szCs w:val="24"/>
          <w:lang w:eastAsia="zh-CN"/>
        </w:rPr>
        <w:t>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PTA装置焊接检修项目。</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3.工期要求</w:t>
      </w:r>
      <w:r>
        <w:rPr>
          <w:rFonts w:hint="eastAsia"/>
          <w:sz w:val="24"/>
          <w:szCs w:val="24"/>
          <w:lang w:eastAsia="zh-CN"/>
        </w:rPr>
        <w:t>：预计作业时间为7月</w:t>
      </w:r>
      <w:r>
        <w:rPr>
          <w:rFonts w:hint="eastAsia"/>
          <w:sz w:val="24"/>
          <w:szCs w:val="24"/>
          <w:lang w:val="en-US" w:eastAsia="zh-CN"/>
        </w:rPr>
        <w:t>中旬</w:t>
      </w:r>
      <w:r>
        <w:rPr>
          <w:rFonts w:hint="eastAsia"/>
          <w:sz w:val="24"/>
          <w:szCs w:val="24"/>
          <w:lang w:eastAsia="zh-CN"/>
        </w:rPr>
        <w:t>开始检修，施工时间约</w:t>
      </w:r>
      <w:r>
        <w:rPr>
          <w:rFonts w:hint="eastAsia"/>
          <w:sz w:val="24"/>
          <w:szCs w:val="24"/>
          <w:lang w:val="en-US" w:eastAsia="zh-CN"/>
        </w:rPr>
        <w:t>18</w:t>
      </w:r>
      <w:r>
        <w:rPr>
          <w:rFonts w:hint="eastAsia"/>
          <w:sz w:val="24"/>
          <w:szCs w:val="24"/>
          <w:lang w:eastAsia="zh-CN"/>
        </w:rPr>
        <w:t>天，具体检修时间以福海创通知时间为准，需配合其它项目施工进度的，乙方须无条件依甲方要求执行。检修作业时间为日班，个别项目为满足检修总体进度须安排24小时连续作业。</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4.施工范围：以附件检修清单为准</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具备大型PTA工厂</w:t>
      </w:r>
      <w:r>
        <w:rPr>
          <w:rFonts w:hint="eastAsia"/>
          <w:color w:val="000000" w:themeColor="text1"/>
          <w:sz w:val="24"/>
          <w:szCs w:val="24"/>
          <w:lang w:val="en-US" w:eastAsia="zh-CN"/>
        </w:rPr>
        <w:t>焊接</w:t>
      </w:r>
      <w:r>
        <w:rPr>
          <w:rFonts w:hint="eastAsia"/>
          <w:color w:val="000000" w:themeColor="text1"/>
          <w:sz w:val="24"/>
          <w:szCs w:val="24"/>
          <w:lang w:eastAsia="zh-CN"/>
        </w:rPr>
        <w:t>检修业绩，并且有自己固定的施工人员，施工人员须有PTA设备检修经验，</w:t>
      </w:r>
      <w:r>
        <w:rPr>
          <w:rFonts w:hint="eastAsia"/>
          <w:color w:val="000000" w:themeColor="text1"/>
          <w:sz w:val="24"/>
          <w:szCs w:val="24"/>
          <w:lang w:val="en-US" w:eastAsia="zh-CN"/>
        </w:rPr>
        <w:t>具备相应压力容器、压力管道安装维修资质，具备相应焊接项目焊接工艺评定，若中选承揽项目后不得随意更换人员。</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日至</w:t>
      </w:r>
      <w:r>
        <w:rPr>
          <w:rFonts w:hint="eastAsia"/>
          <w:color w:val="000000" w:themeColor="text1"/>
          <w:sz w:val="24"/>
          <w:szCs w:val="24"/>
          <w:lang w:val="en-US" w:eastAsia="zh-CN"/>
        </w:rPr>
        <w:t>30</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bookmarkStart w:id="1" w:name="_GoBack"/>
      <w:bookmarkEnd w:id="1"/>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（3）资质文件及相关业绩（加盖单位公章的扫描件）。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检修</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为14000</w:t>
      </w:r>
      <w:r>
        <w:rPr>
          <w:rFonts w:hint="eastAsia"/>
          <w:b w:val="0"/>
          <w:bCs/>
          <w:snapToGrid w:val="0"/>
          <w:color w:val="000000" w:themeColor="text1"/>
          <w:spacing w:val="8"/>
          <w:sz w:val="24"/>
          <w:szCs w:val="24"/>
          <w:lang w:eastAsia="zh-CN"/>
        </w:rPr>
        <w:t>元。参选单位应按照要求从参选单位基本账户转入比选单位的账户，比选单位账户信息如下：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PTA团队PTA装置焊接消漏项目-检维修包12项目</w:t>
      </w:r>
      <w:r>
        <w:rPr>
          <w:rFonts w:hint="eastAsia"/>
          <w:color w:val="000000" w:themeColor="text1"/>
          <w:lang w:eastAsia="zh-CN"/>
        </w:rPr>
        <w:t>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3.比选结束退还未中选者的比选保证金（无息），最迟不超过规定的比选有效期满后的20天；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2" w:firstLineChars="200"/>
        <w:jc w:val="both"/>
        <w:textAlignment w:val="auto"/>
        <w:rPr>
          <w:rFonts w:hint="eastAsia"/>
          <w:b/>
          <w:lang w:eastAsia="zh-CN"/>
        </w:rPr>
      </w:pPr>
      <w:r>
        <w:rPr>
          <w:rFonts w:hint="eastAsia"/>
          <w:b/>
          <w:lang w:eastAsia="zh-CN"/>
        </w:rPr>
        <w:t>4.中选者的参选保证金将直接转为履约保证金；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5.如有下列情况发生，将被没收参选保证金：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技术联系人：黄国涵 电话：0596-6088567 邮箱：</w:t>
      </w:r>
      <w:r>
        <w:rPr>
          <w:rFonts w:hint="eastAsia"/>
          <w:lang w:eastAsia="zh-CN"/>
        </w:rPr>
        <w:t>ghhuang@fhcpec.com.cn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福建福海创石油化工有限公司2022年PTA团队干燥机检修、搅拌机检修、过滤机螺旋检修、换热器清洗和安全阀拆装、维修及校验配合项目发包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lang w:eastAsia="zh-CN"/>
        </w:rPr>
      </w:pPr>
      <w:r>
        <w:rPr>
          <w:rFonts w:hint="eastAsia"/>
          <w:color w:val="000000" w:themeColor="text1"/>
          <w:sz w:val="24"/>
          <w:szCs w:val="24"/>
          <w:lang w:val="en-US" w:eastAsia="zh-CN"/>
        </w:rPr>
        <w:t>技术联系人：黄国涵 电话：0596-6088567，</w:t>
      </w:r>
      <w:r>
        <w:rPr>
          <w:rFonts w:hint="eastAsia"/>
          <w:color w:val="000000" w:themeColor="text1"/>
          <w:sz w:val="24"/>
          <w:szCs w:val="24"/>
          <w:lang w:eastAsia="zh-CN"/>
        </w:rPr>
        <w:t>ghhuang@fhcpec.com.cn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具备大型PTA工厂</w:t>
      </w:r>
      <w:r>
        <w:rPr>
          <w:rFonts w:hint="eastAsia"/>
          <w:color w:val="000000" w:themeColor="text1"/>
          <w:sz w:val="24"/>
          <w:szCs w:val="24"/>
          <w:lang w:val="en-US" w:eastAsia="zh-CN"/>
        </w:rPr>
        <w:t>焊接</w:t>
      </w:r>
      <w:r>
        <w:rPr>
          <w:rFonts w:hint="eastAsia"/>
          <w:color w:val="000000" w:themeColor="text1"/>
          <w:sz w:val="24"/>
          <w:szCs w:val="24"/>
          <w:lang w:eastAsia="zh-CN"/>
        </w:rPr>
        <w:t>检修业绩，并且有自己固定的施工人员，施工人员须有PTA设备检修经验，</w:t>
      </w:r>
      <w:r>
        <w:rPr>
          <w:rFonts w:hint="eastAsia"/>
          <w:color w:val="000000" w:themeColor="text1"/>
          <w:sz w:val="24"/>
          <w:szCs w:val="24"/>
          <w:lang w:val="en-US" w:eastAsia="zh-CN"/>
        </w:rPr>
        <w:t>具备相应压力容器、压力管道安装维修资质，具备相应焊接项目焊接工艺评定，若中选承揽项目后不得随意更换人员。</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为14000</w:t>
      </w:r>
      <w:r>
        <w:rPr>
          <w:rFonts w:hint="eastAsia"/>
          <w:b w:val="0"/>
          <w:bCs/>
          <w:snapToGrid w:val="0"/>
          <w:color w:val="000000" w:themeColor="text1"/>
          <w:spacing w:val="8"/>
          <w:sz w:val="24"/>
          <w:szCs w:val="24"/>
          <w:lang w:eastAsia="zh-CN"/>
        </w:rPr>
        <w:t>元</w:t>
      </w:r>
      <w:r>
        <w:rPr>
          <w:rFonts w:hint="eastAsia"/>
          <w:b w:val="0"/>
          <w:bCs/>
          <w:snapToGrid w:val="0"/>
          <w:color w:val="000000" w:themeColor="text1"/>
          <w:spacing w:val="8"/>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PTA团队PTA装置焊接消漏项目-检维修包12项目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70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翔鹭石化</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156" w:beforeLines="50" w:after="156" w:afterLines="50"/>
        <w:jc w:val="center"/>
        <w:rPr>
          <w:b/>
          <w:sz w:val="36"/>
          <w:szCs w:val="36"/>
        </w:rPr>
      </w:pPr>
      <w:r>
        <w:rPr>
          <w:rFonts w:hint="eastAsia"/>
          <w:b/>
          <w:sz w:val="36"/>
          <w:szCs w:val="36"/>
        </w:rPr>
        <w:t>检维修合同</w:t>
      </w:r>
    </w:p>
    <w:p>
      <w:pPr>
        <w:spacing w:line="520" w:lineRule="exact"/>
        <w:rPr>
          <w:b/>
          <w:sz w:val="28"/>
          <w:szCs w:val="28"/>
        </w:rPr>
      </w:pPr>
      <w:r>
        <w:rPr>
          <w:rFonts w:hint="eastAsia"/>
          <w:b/>
          <w:sz w:val="28"/>
          <w:szCs w:val="28"/>
        </w:rPr>
        <w:t>甲方：</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u w:val="single"/>
        </w:rPr>
      </w:pPr>
      <w:r>
        <w:rPr>
          <w:rFonts w:hint="eastAsia"/>
          <w:sz w:val="24"/>
        </w:rPr>
        <w:t>就乙方承接甲方检维修项目事宜，甲乙双方根据《中华人民共和国合同法》及其他相关法律法规，本着平等互利原则，经友好协商，达成如下协议，共同遵照执行。</w:t>
      </w: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p>
    <w:p>
      <w:pPr>
        <w:spacing w:line="520" w:lineRule="exact"/>
        <w:ind w:firstLine="240" w:firstLineChars="100"/>
        <w:rPr>
          <w:sz w:val="24"/>
          <w:u w:val="single"/>
        </w:rPr>
      </w:pPr>
      <w:r>
        <w:rPr>
          <w:rFonts w:hint="eastAsia"/>
          <w:sz w:val="24"/>
        </w:rPr>
        <w:t>1.2工程地址：</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sz w:val="24"/>
          <w:u w:val="single"/>
        </w:rPr>
      </w:pPr>
      <w:r>
        <w:rPr>
          <w:rFonts w:hint="eastAsia"/>
          <w:sz w:val="24"/>
          <w:u w:val="single"/>
        </w:rPr>
        <w:t xml:space="preserve">                                                          </w:t>
      </w:r>
    </w:p>
    <w:p>
      <w:pPr>
        <w:spacing w:line="520" w:lineRule="exact"/>
        <w:ind w:firstLine="240" w:firstLineChars="100"/>
        <w:rPr>
          <w:rFonts w:hint="eastAsia"/>
          <w:sz w:val="24"/>
          <w:u w:val="single"/>
        </w:rPr>
      </w:pPr>
      <w:r>
        <w:rPr>
          <w:rFonts w:hint="eastAsia"/>
          <w:sz w:val="24"/>
          <w:u w:val="single"/>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rPr>
          <w:b/>
          <w:sz w:val="28"/>
          <w:szCs w:val="28"/>
        </w:rPr>
      </w:pPr>
      <w:r>
        <w:rPr>
          <w:rFonts w:hint="eastAsia"/>
          <w:b/>
          <w:sz w:val="28"/>
          <w:szCs w:val="28"/>
        </w:rPr>
        <w:t>第二条   承包方式及结算办法：</w:t>
      </w:r>
    </w:p>
    <w:p>
      <w:pPr>
        <w:spacing w:line="520" w:lineRule="exact"/>
        <w:ind w:left="611" w:leftChars="114" w:hanging="360" w:hangingChars="150"/>
        <w:jc w:val="left"/>
        <w:rPr>
          <w:sz w:val="24"/>
        </w:rPr>
      </w:pPr>
      <w:r>
        <w:rPr>
          <w:rFonts w:hint="eastAsia"/>
          <w:sz w:val="24"/>
        </w:rPr>
        <w:t>本合同乙方采用承包范围内工程包工、包质量、包工期、包安全文明施工、包施工风险的承包方式。是否包主材,具体见项目委托单。</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w:t>
      </w:r>
      <w:r>
        <w:rPr>
          <w:rFonts w:hint="eastAsia"/>
          <w:sz w:val="24"/>
          <w:lang w:eastAsia="zh-CN"/>
        </w:rPr>
        <w:t>PTA装置焊接消漏项目-检维修包12项目</w:t>
      </w:r>
      <w:r>
        <w:rPr>
          <w:rFonts w:hint="eastAsia" w:ascii="宋体" w:hAnsi="宋体"/>
          <w:sz w:val="24"/>
        </w:rPr>
        <w:t>执行福建省建设厅有关规定，检维修工程量以现场实际的工程量计算，工程量需经甲方确认后方可作为结算依据。</w:t>
      </w:r>
    </w:p>
    <w:p>
      <w:pPr>
        <w:spacing w:line="520" w:lineRule="exact"/>
        <w:ind w:firstLine="360" w:firstLineChars="150"/>
        <w:rPr>
          <w:sz w:val="24"/>
        </w:rPr>
      </w:pPr>
      <w:r>
        <w:rPr>
          <w:rFonts w:hint="eastAsia"/>
          <w:sz w:val="24"/>
        </w:rPr>
        <w:t>1.2</w:t>
      </w:r>
      <w:r>
        <w:rPr>
          <w:rFonts w:hint="eastAsia" w:ascii="宋体" w:hAnsi="宋体"/>
          <w:sz w:val="24"/>
        </w:rPr>
        <w:t>检修价为全费用综合单价，它包含了工程</w:t>
      </w:r>
      <w:r>
        <w:rPr>
          <w:rFonts w:hint="eastAsia"/>
          <w:sz w:val="24"/>
        </w:rPr>
        <w:t>的人工费、材料费、机械费、管理费及验费、利润、措施费、规费</w:t>
      </w:r>
      <w:r>
        <w:rPr>
          <w:rFonts w:hint="eastAsia" w:ascii="宋体" w:hAnsi="宋体"/>
          <w:sz w:val="24"/>
        </w:rPr>
        <w:t>、税费以及</w:t>
      </w:r>
      <w:r>
        <w:rPr>
          <w:rFonts w:hint="eastAsia"/>
          <w:sz w:val="24"/>
        </w:rPr>
        <w:t>材料卸车、水平垂直运输、二次搬（倒）运、试车配合等乙方履行本合同所需的全部费用，除非另有约定，甲方不再承担其他费用。</w:t>
      </w:r>
    </w:p>
    <w:p>
      <w:pPr>
        <w:spacing w:line="520" w:lineRule="exact"/>
        <w:ind w:firstLine="360" w:firstLineChars="150"/>
        <w:rPr>
          <w:sz w:val="24"/>
        </w:rPr>
      </w:pPr>
      <w:r>
        <w:rPr>
          <w:rFonts w:hint="eastAsia"/>
          <w:sz w:val="24"/>
        </w:rPr>
        <w:t>1.3税费：费用性工程（指设备管道等维修、大修、更新、技术改造的工程）按</w:t>
      </w:r>
      <w:r>
        <w:rPr>
          <w:rFonts w:hint="eastAsia" w:ascii="宋体" w:hAnsi="宋体"/>
          <w:color w:val="000000"/>
          <w:szCs w:val="21"/>
          <w:u w:val="single"/>
        </w:rPr>
        <w:t xml:space="preserve">    </w:t>
      </w:r>
      <w:r>
        <w:rPr>
          <w:rFonts w:hint="eastAsia"/>
          <w:sz w:val="24"/>
        </w:rPr>
        <w:t>增值税交纳，土建工程按</w:t>
      </w:r>
      <w:r>
        <w:rPr>
          <w:rFonts w:hint="eastAsia" w:ascii="宋体" w:hAnsi="宋体"/>
          <w:color w:val="000000"/>
          <w:szCs w:val="21"/>
          <w:u w:val="single"/>
        </w:rPr>
        <w:t xml:space="preserve">    </w:t>
      </w:r>
      <w:r>
        <w:rPr>
          <w:rFonts w:hint="eastAsia"/>
          <w:sz w:val="24"/>
        </w:rPr>
        <w:t>交纳。</w:t>
      </w:r>
    </w:p>
    <w:p>
      <w:pPr>
        <w:spacing w:line="520" w:lineRule="exact"/>
        <w:ind w:firstLine="360" w:firstLineChars="150"/>
        <w:rPr>
          <w:sz w:val="24"/>
        </w:rPr>
      </w:pPr>
      <w:r>
        <w:rPr>
          <w:rFonts w:hint="eastAsia"/>
          <w:sz w:val="24"/>
        </w:rPr>
        <w:t>1.4第1.2条约定费用项目之外的特殊项目费用由双方面议。</w:t>
      </w:r>
    </w:p>
    <w:p>
      <w:pPr>
        <w:spacing w:line="520" w:lineRule="exact"/>
        <w:ind w:firstLine="240" w:firstLineChars="100"/>
        <w:rPr>
          <w:sz w:val="24"/>
        </w:rPr>
      </w:pPr>
      <w:r>
        <w:rPr>
          <w:rFonts w:hint="eastAsia"/>
          <w:sz w:val="24"/>
        </w:rPr>
        <w:t>2、付款方式</w:t>
      </w:r>
    </w:p>
    <w:p>
      <w:pPr>
        <w:spacing w:line="520" w:lineRule="exact"/>
        <w:ind w:left="627" w:leftChars="285"/>
        <w:rPr>
          <w:sz w:val="24"/>
        </w:rPr>
      </w:pPr>
      <w:r>
        <w:rPr>
          <w:rFonts w:hint="eastAsia"/>
          <w:sz w:val="24"/>
        </w:rPr>
        <w:t>单项检维修完工并经甲方验收合格后一个月内，乙方提交结算资料给供甲方审核，甲方审核完成后，乙方根据合同约定及甲方要求，开具相关税项专用发票，甲方收到乙方发票后</w:t>
      </w:r>
      <w:r>
        <w:rPr>
          <w:rFonts w:hint="eastAsia"/>
          <w:color w:val="000000"/>
          <w:szCs w:val="21"/>
          <w:u w:val="single"/>
          <w:lang w:val="en-US" w:eastAsia="zh-CN"/>
        </w:rPr>
        <w:t>60</w:t>
      </w:r>
      <w:r>
        <w:rPr>
          <w:rFonts w:hint="eastAsia"/>
          <w:sz w:val="24"/>
        </w:rPr>
        <w:t>日内向乙方支付该单项项目结算价款的</w:t>
      </w:r>
      <w:r>
        <w:rPr>
          <w:rFonts w:hint="eastAsia" w:ascii="宋体" w:hAnsi="宋体"/>
          <w:color w:val="000000"/>
          <w:szCs w:val="21"/>
          <w:u w:val="single"/>
        </w:rPr>
        <w:t xml:space="preserve"> </w:t>
      </w:r>
      <w:r>
        <w:rPr>
          <w:rFonts w:hint="eastAsia"/>
          <w:color w:val="000000"/>
          <w:szCs w:val="21"/>
          <w:u w:val="single"/>
          <w:lang w:val="en-US" w:eastAsia="zh-CN"/>
        </w:rPr>
        <w:t>90</w:t>
      </w:r>
      <w:r>
        <w:rPr>
          <w:rFonts w:hint="eastAsia" w:ascii="宋体" w:hAnsi="宋体"/>
          <w:color w:val="000000"/>
          <w:szCs w:val="21"/>
          <w:u w:val="single"/>
        </w:rPr>
        <w:t xml:space="preserve"> </w:t>
      </w:r>
      <w:r>
        <w:rPr>
          <w:rFonts w:hint="eastAsia"/>
          <w:sz w:val="24"/>
        </w:rPr>
        <w:t xml:space="preserve"> %，剩余</w:t>
      </w:r>
      <w:r>
        <w:rPr>
          <w:rFonts w:hint="eastAsia"/>
          <w:color w:val="000000"/>
          <w:szCs w:val="21"/>
          <w:u w:val="single"/>
          <w:lang w:val="en-US" w:eastAsia="zh-CN"/>
        </w:rPr>
        <w:t>10</w:t>
      </w:r>
      <w:r>
        <w:rPr>
          <w:rFonts w:hint="eastAsia" w:ascii="宋体" w:hAnsi="宋体"/>
          <w:color w:val="000000"/>
          <w:szCs w:val="21"/>
          <w:u w:val="single"/>
        </w:rPr>
        <w:t xml:space="preserve"> </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spacing w:line="520" w:lineRule="exact"/>
        <w:ind w:left="294" w:leftChars="114" w:hanging="43" w:hangingChars="18"/>
        <w:jc w:val="left"/>
        <w:rPr>
          <w:sz w:val="24"/>
        </w:rPr>
      </w:pPr>
      <w:r>
        <w:rPr>
          <w:rFonts w:hint="eastAsia"/>
          <w:sz w:val="24"/>
        </w:rPr>
        <w:t>单次检维修作业工期由甲方结合检维修项目的实际需求确定，乙方对此不持异议。</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1.1甲方有权对进维修项目的质量、进度、安全等进行监督检查，协调检维修施工中的有关事项，并对乙方检维修施工进行全过程跟踪监督和管理。乙方履行协调义务或行使监督管理权利，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rFonts w:hint="eastAsia"/>
          <w:sz w:val="24"/>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rPr>
      </w:pPr>
      <w:r>
        <w:rPr>
          <w:rFonts w:hint="eastAsia"/>
          <w:sz w:val="24"/>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rPr>
        <w:t xml:space="preserve">    </w:t>
      </w:r>
      <w:r>
        <w:rPr>
          <w:rFonts w:hint="eastAsia"/>
          <w:sz w:val="24"/>
        </w:rPr>
        <w:t>年的保修服务，保修期自单项检维修施工验收合格之日起计算。</w:t>
      </w:r>
    </w:p>
    <w:p>
      <w:pPr>
        <w:tabs>
          <w:tab w:val="left" w:pos="2010"/>
        </w:tabs>
        <w:spacing w:line="520" w:lineRule="exact"/>
        <w:rPr>
          <w:sz w:val="24"/>
        </w:rPr>
      </w:pPr>
      <w:r>
        <w:rPr>
          <w:rFonts w:hint="eastAsia"/>
          <w:sz w:val="24"/>
        </w:rPr>
        <w:t>2.乙方应在保修期内按照甲方要求提供免费保修服务，确保检维修设备的正常运行。乙方拒绝提供保修服务的，每次应向甲方支付违约金</w:t>
      </w:r>
      <w:r>
        <w:rPr>
          <w:rFonts w:hint="eastAsia" w:ascii="宋体" w:hAnsi="宋体"/>
          <w:color w:val="000000"/>
          <w:szCs w:val="21"/>
          <w:u w:val="single"/>
        </w:rPr>
        <w:t xml:space="preserve">    </w:t>
      </w:r>
      <w:r>
        <w:rPr>
          <w:rFonts w:hint="eastAsia"/>
          <w:sz w:val="24"/>
        </w:rPr>
        <w:t>元；甲方亦有权委托第三方提供保修服务，费用由乙方承担。</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rPr>
      </w:pPr>
      <w:r>
        <w:rPr>
          <w:rFonts w:hint="eastAsia"/>
          <w:sz w:val="24"/>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 . 1 甲方未按照合同约定支付检维修服务费的，按照银行同期同类贷款基准利率标准支付利息。</w:t>
      </w:r>
    </w:p>
    <w:p>
      <w:pPr>
        <w:tabs>
          <w:tab w:val="left" w:pos="2010"/>
        </w:tabs>
        <w:spacing w:line="520" w:lineRule="exact"/>
        <w:ind w:firstLine="240" w:firstLineChars="100"/>
        <w:rPr>
          <w:sz w:val="24"/>
        </w:rPr>
      </w:pPr>
      <w:r>
        <w:rPr>
          <w:rFonts w:hint="eastAsia"/>
          <w:sz w:val="24"/>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rPr>
      </w:pPr>
      <w:r>
        <w:rPr>
          <w:rFonts w:hint="eastAsia"/>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rPr>
      </w:pPr>
      <w:r>
        <w:rPr>
          <w:rFonts w:hint="eastAsia"/>
          <w:sz w:val="24"/>
        </w:rPr>
        <w:t>2.4 乙方未在甲方规定的工期期限内完成检维修施工的，每逾期一日，甲方有权扣减该次检维修费用</w:t>
      </w:r>
      <w:r>
        <w:rPr>
          <w:rFonts w:hint="eastAsia" w:ascii="宋体" w:hAnsi="宋体"/>
          <w:color w:val="000000"/>
          <w:szCs w:val="21"/>
          <w:u w:val="single"/>
        </w:rPr>
        <w:t xml:space="preserve">    </w:t>
      </w:r>
      <w:r>
        <w:rPr>
          <w:rFonts w:hint="eastAsia"/>
          <w:sz w:val="24"/>
        </w:rPr>
        <w:t xml:space="preserve"> %的违约金；逾期超过</w:t>
      </w:r>
      <w:r>
        <w:rPr>
          <w:rFonts w:hint="eastAsia" w:ascii="宋体" w:hAnsi="宋体"/>
          <w:color w:val="000000"/>
          <w:szCs w:val="21"/>
          <w:u w:val="single"/>
        </w:rPr>
        <w:t xml:space="preserve">    </w:t>
      </w:r>
      <w:r>
        <w:rPr>
          <w:rFonts w:hint="eastAsia"/>
          <w:sz w:val="24"/>
        </w:rPr>
        <w:t>日的，甲方还有权解除本合同、拒绝结算，并要求甲方赔偿损失。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rPr>
      </w:pPr>
      <w:r>
        <w:rPr>
          <w:rFonts w:hint="eastAsia"/>
          <w:sz w:val="24"/>
        </w:rPr>
        <w:t>2.6 乙方违反本合同约定，经甲方指出后未在甲方规定期限更正的，甲方视情况提前解除本合同并拒绝支付应付款项。</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1.本合同经双方签订后生效。合同正本捌份，甲方执肆份，乙方执肆份。</w:t>
      </w:r>
    </w:p>
    <w:p>
      <w:pPr>
        <w:tabs>
          <w:tab w:val="left" w:pos="2010"/>
        </w:tabs>
        <w:spacing w:line="520" w:lineRule="exact"/>
        <w:ind w:firstLine="360" w:firstLineChars="150"/>
        <w:rPr>
          <w:rFonts w:hint="eastAsia"/>
          <w:sz w:val="24"/>
        </w:rPr>
      </w:pPr>
      <w:r>
        <w:rPr>
          <w:rFonts w:hint="eastAsia"/>
          <w:sz w:val="24"/>
        </w:rPr>
        <w:t>2.本合同未尽事宜，如需更改经双方协商后可另签补充协议。</w:t>
      </w:r>
    </w:p>
    <w:p>
      <w:pPr>
        <w:pStyle w:val="2"/>
        <w:rPr>
          <w:rFonts w:hint="eastAsia"/>
          <w:sz w:val="24"/>
          <w:lang w:val="en-US" w:eastAsia="zh-CN"/>
        </w:rPr>
      </w:pPr>
    </w:p>
    <w:p>
      <w:pPr>
        <w:pStyle w:val="2"/>
        <w:rPr>
          <w:rFonts w:hint="eastAsia"/>
          <w:sz w:val="24"/>
          <w:lang w:val="en-US" w:eastAsia="zh-CN"/>
        </w:rPr>
      </w:pPr>
      <w:r>
        <w:rPr>
          <w:rFonts w:hint="eastAsia"/>
          <w:sz w:val="24"/>
          <w:lang w:val="en-US" w:eastAsia="zh-CN"/>
        </w:rPr>
        <w:t>附件1、发包说明及清单</w:t>
      </w:r>
    </w:p>
    <w:p>
      <w:pPr>
        <w:pStyle w:val="2"/>
        <w:rPr>
          <w:rFonts w:hint="default"/>
          <w:sz w:val="24"/>
          <w:lang w:val="en-US" w:eastAsia="zh-CN"/>
        </w:rPr>
      </w:pPr>
      <w:r>
        <w:rPr>
          <w:rFonts w:hint="eastAsia"/>
          <w:sz w:val="24"/>
          <w:lang w:val="en-US" w:eastAsia="zh-CN"/>
        </w:rPr>
        <w:t>附件2、安全环保协议书</w:t>
      </w:r>
    </w:p>
    <w:p>
      <w:pPr>
        <w:tabs>
          <w:tab w:val="left" w:pos="2010"/>
        </w:tabs>
        <w:spacing w:line="520" w:lineRule="exact"/>
        <w:ind w:firstLine="240" w:firstLineChars="100"/>
        <w:rPr>
          <w:sz w:val="24"/>
        </w:rPr>
      </w:pPr>
    </w:p>
    <w:p>
      <w:pPr>
        <w:tabs>
          <w:tab w:val="left" w:pos="2010"/>
        </w:tabs>
        <w:spacing w:line="520" w:lineRule="exact"/>
        <w:rPr>
          <w:b/>
          <w:sz w:val="28"/>
        </w:rPr>
      </w:pPr>
      <w:r>
        <w:rPr>
          <w:rFonts w:hint="eastAsia"/>
          <w:b/>
          <w:sz w:val="28"/>
        </w:rPr>
        <w:t>签字页</w:t>
      </w:r>
    </w:p>
    <w:p>
      <w:pPr>
        <w:pStyle w:val="2"/>
        <w:rPr>
          <w:sz w:val="24"/>
        </w:rPr>
      </w:pPr>
    </w:p>
    <w:p>
      <w:pPr>
        <w:pStyle w:val="2"/>
        <w:rPr>
          <w:sz w:val="24"/>
        </w:rPr>
      </w:pPr>
      <w:r>
        <w:rPr>
          <w:rFonts w:hint="eastAsia"/>
          <w:sz w:val="24"/>
        </w:rPr>
        <w:t>甲方：（盖章）</w:t>
      </w:r>
      <w:r>
        <w:rPr>
          <w:rFonts w:hint="eastAsia"/>
          <w:sz w:val="24"/>
          <w:lang w:val="en-US" w:eastAsia="zh-CN"/>
        </w:rPr>
        <w:t xml:space="preserve">                            乙</w:t>
      </w:r>
      <w:r>
        <w:rPr>
          <w:rFonts w:hint="eastAsia"/>
          <w:sz w:val="24"/>
        </w:rPr>
        <w:t>方：（盖章）</w:t>
      </w:r>
    </w:p>
    <w:p>
      <w:pPr>
        <w:tabs>
          <w:tab w:val="left" w:pos="2010"/>
        </w:tabs>
        <w:spacing w:line="520" w:lineRule="exact"/>
        <w:rPr>
          <w:sz w:val="24"/>
        </w:rPr>
      </w:pPr>
    </w:p>
    <w:p>
      <w:pPr>
        <w:pStyle w:val="2"/>
        <w:rPr>
          <w:sz w:val="24"/>
        </w:rPr>
      </w:pPr>
    </w:p>
    <w:p>
      <w:pPr>
        <w:pStyle w:val="2"/>
        <w:rPr>
          <w:rFonts w:hint="eastAsia"/>
          <w:sz w:val="24"/>
          <w:lang w:val="en-US" w:eastAsia="zh-CN"/>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5"/>
        <w:spacing w:afterLines="150" w:line="276" w:lineRule="auto"/>
        <w:ind w:left="-426" w:leftChars="-339" w:hanging="320" w:hangingChars="89"/>
        <w:jc w:val="left"/>
        <w:rPr>
          <w:rFonts w:hint="eastAsia" w:ascii="黑体" w:hAnsi="宋体" w:eastAsia="黑体"/>
          <w:b w:val="0"/>
          <w:bCs/>
          <w:sz w:val="36"/>
          <w:szCs w:val="36"/>
          <w:lang w:val="en-US" w:eastAsia="zh-CN"/>
        </w:rPr>
      </w:pPr>
    </w:p>
    <w:p>
      <w:pPr>
        <w:pStyle w:val="25"/>
        <w:spacing w:afterLines="150" w:line="276" w:lineRule="auto"/>
        <w:ind w:left="-426" w:leftChars="-339" w:hanging="320" w:hangingChars="89"/>
        <w:jc w:val="left"/>
        <w:rPr>
          <w:rFonts w:hint="default" w:ascii="黑体" w:hAnsi="宋体" w:eastAsia="黑体"/>
          <w:b w:val="0"/>
          <w:bCs/>
          <w:sz w:val="36"/>
          <w:szCs w:val="36"/>
          <w:lang w:val="en-US" w:eastAsia="zh-CN"/>
        </w:rPr>
      </w:pPr>
      <w:r>
        <w:rPr>
          <w:rFonts w:hint="eastAsia" w:ascii="黑体" w:hAnsi="宋体" w:eastAsia="黑体"/>
          <w:b w:val="0"/>
          <w:bCs/>
          <w:sz w:val="36"/>
          <w:szCs w:val="36"/>
          <w:lang w:val="en-US" w:eastAsia="zh-CN"/>
        </w:rPr>
        <w:t>附件2</w:t>
      </w:r>
    </w:p>
    <w:p>
      <w:pPr>
        <w:pStyle w:val="25"/>
        <w:spacing w:afterLines="150" w:line="276" w:lineRule="auto"/>
        <w:ind w:left="-317" w:leftChars="-339" w:hanging="429" w:hangingChars="89"/>
        <w:jc w:val="center"/>
        <w:rPr>
          <w:rFonts w:ascii="黑体" w:hAnsi="宋体" w:eastAsia="黑体"/>
          <w:b/>
          <w:sz w:val="48"/>
          <w:szCs w:val="48"/>
        </w:rPr>
      </w:pPr>
      <w:r>
        <w:rPr>
          <w:rFonts w:hint="eastAsia" w:ascii="黑体" w:hAnsi="宋体" w:eastAsia="黑体"/>
          <w:b/>
          <w:sz w:val="48"/>
          <w:szCs w:val="48"/>
        </w:rPr>
        <w:t>安全环保协议书</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发包单位（以下简称甲方）：</w:t>
      </w:r>
      <w:r>
        <w:rPr>
          <w:rFonts w:hint="eastAsia" w:ascii="宋体" w:hAnsi="宋体"/>
          <w:szCs w:val="21"/>
          <w:u w:val="single"/>
        </w:rPr>
        <w:t xml:space="preserve">                                         </w:t>
      </w:r>
      <w:r>
        <w:rPr>
          <w:rFonts w:hint="eastAsia" w:ascii="宋体" w:hAnsi="宋体"/>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承包单位（以下简称乙方）：</w:t>
      </w:r>
      <w:r>
        <w:rPr>
          <w:rFonts w:hint="eastAsia" w:ascii="宋体" w:hAnsi="宋体"/>
          <w:szCs w:val="21"/>
          <w:u w:val="single"/>
        </w:rPr>
        <w:t xml:space="preserve">                                          </w:t>
      </w:r>
      <w:r>
        <w:rPr>
          <w:rFonts w:hint="eastAsia" w:ascii="宋体" w:hAnsi="宋体"/>
          <w:szCs w:val="21"/>
        </w:rPr>
        <w:t xml:space="preserve">   </w:t>
      </w:r>
      <w:r>
        <w:rPr>
          <w:rFonts w:hint="eastAsia" w:asciiTheme="minorEastAsia" w:hAnsiTheme="minorEastAsia" w:eastAsiaTheme="minorEastAsia"/>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双方就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工程/项目签订了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合同，</w:t>
      </w:r>
      <w:r>
        <w:rPr>
          <w:rFonts w:hint="eastAsia" w:ascii="宋体" w:hAnsi="宋体"/>
          <w:szCs w:val="21"/>
        </w:rPr>
        <w:t>为进一步明确甲乙双方在工程承包合同履行过程中的权利和义务及责任，保障人身安全和企业财产安全，</w:t>
      </w:r>
      <w:r>
        <w:rPr>
          <w:rFonts w:hint="eastAsia" w:asciiTheme="minorEastAsia" w:hAnsiTheme="minorEastAsia" w:eastAsiaTheme="minorEastAsia"/>
          <w:szCs w:val="21"/>
        </w:rPr>
        <w:t>依据《中华人民共和国安全生产法》、《中华人民共和国环境保护法》等相关法规及福建福海创石油化工有限公司HSE管理制度，经双方协商，双方自愿签订本安全环保协议，作为主合同的附件。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b/>
          <w:szCs w:val="21"/>
        </w:rPr>
        <w:t>一、甲方的权利和义务：</w:t>
      </w:r>
    </w:p>
    <w:p>
      <w:pPr>
        <w:pStyle w:val="70"/>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1、甲方有权对乙方的资质进行审查，确认其符合且具备进厂条件，方可进厂施工。</w:t>
      </w:r>
    </w:p>
    <w:p>
      <w:pPr>
        <w:pStyle w:val="70"/>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2、甲方有权要求乙方维护好甲方相关的安全环保设施、设备和器材。</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color w:val="FF0000"/>
          <w:szCs w:val="21"/>
        </w:rPr>
      </w:pPr>
      <w:r>
        <w:rPr>
          <w:rFonts w:hint="eastAsia" w:asciiTheme="minorEastAsia" w:hAnsiTheme="minorEastAsia" w:eastAsiaTheme="minorEastAsia"/>
          <w:szCs w:val="21"/>
        </w:rPr>
        <w:t>5、甲方有权对乙方不服从管理和严重违章者，驱除施工现场。</w:t>
      </w:r>
    </w:p>
    <w:p>
      <w:pPr>
        <w:pStyle w:val="70"/>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40" w:firstLineChars="200"/>
        <w:textAlignment w:val="auto"/>
        <w:rPr>
          <w:rFonts w:asciiTheme="minorEastAsia" w:hAnsiTheme="minorEastAsia" w:eastAsiaTheme="minorEastAsia"/>
          <w:b/>
          <w:szCs w:val="21"/>
        </w:rPr>
      </w:pPr>
      <w:r>
        <w:rPr>
          <w:rFonts w:hint="eastAsia" w:asciiTheme="minorEastAsia" w:hAnsiTheme="minorEastAsia" w:eastAsiaTheme="minorEastAsia"/>
          <w:szCs w:val="21"/>
        </w:rPr>
        <w:t>6、甲方负责对乙方进行厂级和部门级安全培训教育和考核，考核合格方可办理入厂手续。</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7、甲方负责各装置的工艺处理、退料、置换、吹扫及盲板隔离工作，为本项目提供安全的施工条件。</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8、甲方</w:t>
      </w:r>
      <w:r>
        <w:rPr>
          <w:rFonts w:hint="eastAsia" w:ascii="宋体" w:hAnsi="宋体"/>
          <w:szCs w:val="21"/>
        </w:rPr>
        <w:t>应乙方要求，向乙方提供与乙方作业相关的甲方有毒有害、易燃易爆物品的数据</w:t>
      </w:r>
      <w:r>
        <w:rPr>
          <w:rFonts w:hint="eastAsia" w:ascii="宋体" w:hAnsi="宋体"/>
          <w:sz w:val="32"/>
          <w:szCs w:val="32"/>
        </w:rPr>
        <w:t>。</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9、甲方在开工前必须对乙方进行全面的安全技术及文明施工交底。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asciiTheme="minorEastAsia" w:hAnsiTheme="minorEastAsia" w:eastAsiaTheme="minorEastAsia"/>
          <w:b/>
          <w:szCs w:val="21"/>
        </w:rPr>
      </w:pPr>
      <w:r>
        <w:rPr>
          <w:rFonts w:hint="eastAsia" w:asciiTheme="minorEastAsia" w:hAnsiTheme="minorEastAsia" w:eastAsiaTheme="minorEastAsia"/>
          <w:b/>
          <w:szCs w:val="21"/>
        </w:rPr>
        <w:t>二、乙方的权利和义务：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2、乙方有权对甲方安全管理工作提出合理化建议或改进措施。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3、乙方对甲方管理人员违章指挥、强令冒险作业、有权拒绝执行。对打击和报复行为有权向上级和有关部门汇报。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4、乙方对危及生命安全和身体健康的施工作业条件和环境，有权提出整改建议或拒绝施工作业。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5、乙方施工过程中在发生严重危及作业人员生命安全的不可抗拒紧急情况时，有权采取必要的避险措施，并立即向管理部门报告。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宋体" w:hAnsi="宋体"/>
          <w:szCs w:val="21"/>
        </w:rPr>
      </w:pPr>
      <w:r>
        <w:rPr>
          <w:rFonts w:hint="eastAsia" w:asciiTheme="minorEastAsia" w:hAnsiTheme="minorEastAsia" w:eastAsiaTheme="minorEastAsia"/>
          <w:szCs w:val="21"/>
        </w:rPr>
        <w:t>6、乙方</w:t>
      </w:r>
      <w:r>
        <w:rPr>
          <w:rFonts w:hint="eastAsia" w:ascii="宋体" w:hAnsi="宋体"/>
          <w:szCs w:val="21"/>
        </w:rPr>
        <w:t>有权要求甲方提供相关的安全资料。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宋体" w:hAnsi="宋体"/>
          <w:b/>
          <w:szCs w:val="21"/>
        </w:rPr>
      </w:pPr>
      <w:r>
        <w:rPr>
          <w:rFonts w:hint="eastAsia" w:asciiTheme="minorEastAsia" w:hAnsiTheme="minorEastAsia" w:eastAsiaTheme="minorEastAsia"/>
          <w:szCs w:val="21"/>
        </w:rPr>
        <w:t>7、</w:t>
      </w:r>
      <w:r>
        <w:rPr>
          <w:rFonts w:hint="eastAsia" w:hAnsi="宋体" w:cs="Arial"/>
        </w:rPr>
        <w:t>乙方必须建立健全HSE管理网络、HSE保证体系和HSE责任制，成立专职HSE管理机构</w:t>
      </w:r>
      <w:r>
        <w:rPr>
          <w:rFonts w:hint="eastAsia" w:ascii="宋体" w:hAnsi="宋体"/>
          <w:szCs w:val="21"/>
        </w:rPr>
        <w:t>，依照《安全生产法》的要求配备专职或兼职安全生产管理人员；施工队伍超过50人的应按比例配足专职安全员，</w:t>
      </w:r>
      <w:r>
        <w:rPr>
          <w:rFonts w:hint="eastAsia" w:hAnsi="宋体" w:cs="Arial"/>
        </w:rPr>
        <w:t>并佩戴明显标志；编制和实施各安全环保施工方案和专项应急预案。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9、在工程开工前，乙方必须对全体施工作业人员分工种进行安全教育、技能考试，合格后方可进行施工作业。施工作业前，必须向作业人员进行安全环保技术交底，掌握工程特点及施工安全环保措施。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乙方应按《中华人民共和国劳动法》等法律、法规、规定用工，严禁使用未成年工和有职业禁忌的人员进行施工作业。</w:t>
      </w:r>
      <w:r>
        <w:rPr>
          <w:rFonts w:asciiTheme="minorEastAsia" w:hAnsiTheme="minorEastAsia" w:eastAsiaTheme="minorEastAsia"/>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12、乙方必须按国家有关规定，</w:t>
      </w:r>
      <w:r>
        <w:rPr>
          <w:rFonts w:hint="eastAsia" w:ascii="宋体" w:hAnsi="宋体"/>
          <w:szCs w:val="21"/>
        </w:rPr>
        <w:t>为施工人员办理工伤保险、意外伤害保险（施工人员较多的承包商建议购买建筑工程团体意外险），</w:t>
      </w:r>
      <w:r>
        <w:rPr>
          <w:rFonts w:hint="eastAsia" w:asciiTheme="minorEastAsia" w:hAnsiTheme="minorEastAsia" w:eastAsiaTheme="minorEastAsia"/>
          <w:szCs w:val="21"/>
        </w:rPr>
        <w:t>为施工人员配备合格的劳动防护用品及安全用具，并保证施工工具、器械使用安全。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13、乙方需</w:t>
      </w:r>
      <w:r>
        <w:rPr>
          <w:rFonts w:hint="eastAsia" w:ascii="宋体" w:hAnsi="宋体"/>
          <w:szCs w:val="21"/>
        </w:rPr>
        <w:t>建立安全检查制度，指定专人负责现场安全监督检查工作，认真开展安全检查，发现作业过程中不安全行为、隐患、重大险情，应采取有效措施及时处理并报告甲方。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14、</w:t>
      </w:r>
      <w:r>
        <w:rPr>
          <w:rFonts w:hint="eastAsia" w:ascii="宋体" w:hAnsi="宋体"/>
          <w:szCs w:val="21"/>
        </w:rPr>
        <w:t>发生事故时，乙方必须及时向甲方报告。同时根据指令迅速组织实施现场人员疏散和抢救工作、采取相应的措施保护好现场，并要积极配合甲方或上级有关部门对事故的调查和现场勘查。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15、乙方</w:t>
      </w:r>
      <w:r>
        <w:rPr>
          <w:rFonts w:hint="eastAsia" w:ascii="宋体" w:hAnsi="宋体"/>
          <w:szCs w:val="21"/>
        </w:rPr>
        <w:t>进入现场的施工人员，严禁动用装置区机泵、容器、塔、加热炉等任何部位阀门，防止误开误关，造成意外事故。如确实需用，经与装置有关人员联系，同意后，由操作人员启闭阀门。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16、乙方</w:t>
      </w:r>
      <w:r>
        <w:rPr>
          <w:rFonts w:hint="eastAsia" w:ascii="宋体" w:hAnsi="宋体"/>
          <w:szCs w:val="21"/>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17、</w:t>
      </w:r>
      <w:r>
        <w:rPr>
          <w:rFonts w:hint="eastAsia" w:asciiTheme="minorEastAsia" w:hAnsiTheme="minorEastAsia" w:eastAsiaTheme="minorEastAsia"/>
          <w:bCs/>
        </w:rPr>
        <w:t>乙方</w:t>
      </w:r>
      <w:r>
        <w:rPr>
          <w:rFonts w:hint="eastAsia" w:ascii="宋体" w:hAnsi="宋体"/>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bCs/>
        </w:rPr>
      </w:pPr>
      <w:r>
        <w:rPr>
          <w:rFonts w:hint="eastAsia" w:asciiTheme="minorEastAsia" w:hAnsiTheme="minorEastAsia" w:eastAsiaTheme="minorEastAsia"/>
          <w:bCs/>
        </w:rPr>
        <w:t>18、</w:t>
      </w:r>
      <w:r>
        <w:rPr>
          <w:rFonts w:hint="eastAsia" w:asciiTheme="minorEastAsia" w:hAnsiTheme="minorEastAsia" w:eastAsiaTheme="minorEastAsia"/>
          <w:szCs w:val="21"/>
        </w:rPr>
        <w:t>乙方</w:t>
      </w:r>
      <w:r>
        <w:rPr>
          <w:rFonts w:hint="eastAsia" w:ascii="宋体" w:hAnsi="宋体"/>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rPr>
        <w:t>GB 2894-2008）</w:t>
      </w:r>
      <w:r>
        <w:rPr>
          <w:rFonts w:hint="eastAsia" w:ascii="宋体" w:hAnsi="宋体"/>
          <w:bCs/>
        </w:rPr>
        <w:t>的规定。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bCs/>
        </w:rPr>
        <w:t>19、</w:t>
      </w:r>
      <w:r>
        <w:rPr>
          <w:rFonts w:hint="eastAsia" w:asciiTheme="minorEastAsia" w:hAnsiTheme="minorEastAsia" w:eastAsiaTheme="minorEastAsia"/>
          <w:szCs w:val="21"/>
        </w:rPr>
        <w:t>乙方</w:t>
      </w:r>
      <w:r>
        <w:rPr>
          <w:rFonts w:hint="eastAsia" w:ascii="宋体" w:hAnsi="宋体"/>
          <w:bCs/>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20、乙方施工产生的</w:t>
      </w:r>
      <w:r>
        <w:rPr>
          <w:rFonts w:hint="eastAsia" w:ascii="宋体" w:hAnsi="宋体"/>
          <w:bCs/>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rPr>
        <w:t>产生的废物应进行鉴别，一般固废和危险废物应妥善包装、分类堆放，并及时清理</w:t>
      </w:r>
      <w:r>
        <w:rPr>
          <w:rFonts w:hint="eastAsia" w:asciiTheme="minorEastAsia" w:hAnsiTheme="minorEastAsia" w:eastAsiaTheme="minorEastAsia"/>
          <w:sz w:val="24"/>
        </w:rPr>
        <w:t>。</w:t>
      </w:r>
      <w:r>
        <w:rPr>
          <w:rFonts w:hint="eastAsia" w:asciiTheme="minorEastAsia" w:hAnsiTheme="minorEastAsia" w:eastAsiaTheme="minorEastAsia"/>
          <w:szCs w:val="21"/>
        </w:rPr>
        <w:t>不能任意排放和丢弃。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 w:val="24"/>
        </w:rPr>
      </w:pPr>
      <w:r>
        <w:rPr>
          <w:rFonts w:hint="eastAsia" w:asciiTheme="minorEastAsia" w:hAnsiTheme="minorEastAsia" w:eastAsiaTheme="minorEastAsia"/>
          <w:szCs w:val="21"/>
        </w:rPr>
        <w:t>21、</w:t>
      </w:r>
      <w:r>
        <w:rPr>
          <w:rFonts w:hint="eastAsia" w:ascii="宋体" w:hAnsi="宋体"/>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22、</w:t>
      </w:r>
      <w:r>
        <w:rPr>
          <w:rFonts w:hint="eastAsia" w:ascii="宋体" w:hAnsi="宋体"/>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0"/>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textAlignment w:val="auto"/>
        <w:rPr>
          <w:rFonts w:asciiTheme="minorEastAsia" w:hAnsiTheme="minorEastAsia" w:eastAsiaTheme="minorEastAsia"/>
          <w:b/>
          <w:szCs w:val="21"/>
        </w:rPr>
      </w:pPr>
      <w:r>
        <w:rPr>
          <w:rFonts w:hint="eastAsia"/>
          <w:szCs w:val="21"/>
          <w:lang w:val="en-US" w:eastAsia="zh-CN"/>
        </w:rPr>
        <w:t>1、</w:t>
      </w:r>
      <w:r>
        <w:rPr>
          <w:rFonts w:hint="eastAsia" w:ascii="宋体" w:hAnsi="宋体"/>
          <w:szCs w:val="21"/>
        </w:rPr>
        <w:t>乙方不得将工程违法转包、分包。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2、发生安全事故时，甲乙双方均有抢险、救灾的义务，所发生的费用由责任方承担。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4、甲方违约造成的事故，甲方承担全部责任，并按规定追究有关人员责任及上报。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5、乙方在施工过程中如果有违法、违规和违章行为，甲方将按照按国家法律、法规和甲方的HSE管理制度进行处罚。</w:t>
      </w:r>
      <w:r>
        <w:rPr>
          <w:rFonts w:hint="eastAsia" w:ascii="宋体" w:hAnsi="宋体"/>
          <w:szCs w:val="21"/>
        </w:rPr>
        <w:t>处罚款由乙方现金形式交到甲方财务部，对不按时缴纳罚款的，甲方可以从乙方工程款双倍扣除。</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color w:val="FF0000"/>
          <w:szCs w:val="21"/>
        </w:rPr>
      </w:pPr>
      <w:r>
        <w:rPr>
          <w:rFonts w:hint="eastAsia" w:asciiTheme="minorEastAsia" w:hAnsiTheme="minorEastAsia" w:eastAsiaTheme="minorEastAsia"/>
          <w:szCs w:val="21"/>
        </w:rPr>
        <w:t>6、乙方违约造成的事故，乙方承担全部责任，</w:t>
      </w:r>
      <w:r>
        <w:rPr>
          <w:rFonts w:hint="eastAsia"/>
          <w:szCs w:val="21"/>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rPr>
        <w:t>并按规定追究有关人员责任并报告甲方；由于乙方工程服务质量、检修质量及购买的原材料质量导致的事故，由乙方承担全部责任构成犯罪的，依法追究刑事责任。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color w:val="FF0000"/>
          <w:szCs w:val="21"/>
        </w:rPr>
      </w:pPr>
      <w:r>
        <w:rPr>
          <w:rFonts w:hint="eastAsia" w:asciiTheme="minorEastAsia" w:hAnsiTheme="minorEastAsia" w:eastAsiaTheme="minorEastAsia"/>
          <w:szCs w:val="21"/>
        </w:rPr>
        <w:t>7、对乙方发生事故后弄虚作假、隐瞒不报、迟报或谎报，一经查出，按有关规定处罚，并</w:t>
      </w:r>
      <w:r>
        <w:rPr>
          <w:rFonts w:hint="eastAsia"/>
          <w:szCs w:val="21"/>
        </w:rPr>
        <w:t>向所有在甲方范围内施工的其它承包商进行通报，并将通报送达承包商。</w:t>
      </w:r>
      <w:r>
        <w:rPr>
          <w:rFonts w:hint="eastAsia" w:asciiTheme="minorEastAsia" w:hAnsiTheme="minorEastAsia" w:eastAsiaTheme="minorEastAsia"/>
          <w:szCs w:val="21"/>
        </w:rPr>
        <w:t>情节严重的，取消其进入甲方的市场资格。</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由于不可抗力造成合同项目施工作业事故及产生的损失，甲乙双方各自承担相应的损失。</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keepNext w:val="0"/>
        <w:keepLines w:val="0"/>
        <w:pageBreakBefore w:val="0"/>
        <w:widowControl w:val="0"/>
        <w:kinsoku/>
        <w:wordWrap/>
        <w:overflowPunct/>
        <w:topLinePunct w:val="0"/>
        <w:autoSpaceDE w:val="0"/>
        <w:autoSpaceDN w:val="0"/>
        <w:bidi w:val="0"/>
        <w:adjustRightInd/>
        <w:snapToGrid/>
        <w:spacing w:line="360" w:lineRule="auto"/>
        <w:ind w:left="-551" w:leftChars="-289" w:hanging="85" w:hangingChars="39"/>
        <w:textAlignment w:val="auto"/>
        <w:rPr>
          <w:rFonts w:asciiTheme="minorEastAsia" w:hAnsiTheme="minorEastAsia" w:eastAsiaTheme="minorEastAsia"/>
          <w:szCs w:val="21"/>
        </w:rPr>
      </w:pPr>
      <w:r>
        <w:rPr>
          <w:rFonts w:hint="eastAsia" w:asciiTheme="minorEastAsia" w:hAnsiTheme="minorEastAsia" w:eastAsiaTheme="minorEastAsia"/>
          <w:szCs w:val="21"/>
        </w:rPr>
        <w:t>（以下无正文）</w:t>
      </w: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甲方 (章)：                                  乙方(章)：</w:t>
      </w:r>
    </w:p>
    <w:p>
      <w:pPr>
        <w:spacing w:line="276" w:lineRule="auto"/>
        <w:rPr>
          <w:rFonts w:ascii="宋体" w:hAnsi="宋体"/>
          <w:szCs w:val="21"/>
        </w:rPr>
      </w:pPr>
    </w:p>
    <w:p>
      <w:pPr>
        <w:spacing w:line="276" w:lineRule="auto"/>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法人代表:                                     法人代表:</w:t>
      </w:r>
    </w:p>
    <w:p>
      <w:pPr>
        <w:spacing w:line="276" w:lineRule="auto"/>
        <w:rPr>
          <w:rFonts w:ascii="宋体" w:hAnsi="宋体"/>
          <w:szCs w:val="21"/>
        </w:rPr>
      </w:pPr>
    </w:p>
    <w:p>
      <w:pPr>
        <w:spacing w:line="276" w:lineRule="auto"/>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法人委托代理人 :                              法人委托代理人:</w:t>
      </w:r>
    </w:p>
    <w:p>
      <w:pPr>
        <w:spacing w:line="276" w:lineRule="auto"/>
        <w:rPr>
          <w:rFonts w:ascii="宋体" w:hAnsi="宋体"/>
          <w:szCs w:val="21"/>
        </w:rPr>
      </w:pP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签定日期：    年    月    日                   年    月    日</w:t>
      </w:r>
    </w:p>
    <w:p>
      <w:pPr>
        <w:pStyle w:val="2"/>
        <w:rPr>
          <w:rFonts w:hint="eastAsia"/>
          <w:sz w:val="24"/>
          <w:lang w:val="en-US" w:eastAsia="zh-CN"/>
        </w:rPr>
      </w:pPr>
    </w:p>
    <w:p>
      <w:pPr>
        <w:pStyle w:val="2"/>
        <w:rPr>
          <w:rFonts w:hint="eastAsia"/>
          <w:sz w:val="24"/>
          <w:lang w:val="en-US" w:eastAsia="zh-CN"/>
        </w:rPr>
        <w:sectPr>
          <w:pgSz w:w="11906" w:h="16838"/>
          <w:pgMar w:top="1440" w:right="1633" w:bottom="1440" w:left="1633" w:header="851" w:footer="992" w:gutter="0"/>
          <w:cols w:space="425" w:num="1"/>
          <w:docGrid w:type="lines" w:linePitch="312" w:charSpace="0"/>
        </w:sectPr>
      </w:pPr>
      <w:r>
        <w:rPr>
          <w:rFonts w:hint="eastAsia"/>
          <w:sz w:val="24"/>
          <w:lang w:val="en-US" w:eastAsia="zh-CN"/>
        </w:rPr>
        <w:object>
          <v:shape id="_x0000_i1025" o:spt="75" type="#_x0000_t75" style="height:693pt;width:477.5pt;" o:ole="t" filled="f" o:preferrelative="t" stroked="f" coordsize="21600,21600">
            <v:path/>
            <v:fill on="f" focussize="0,0"/>
            <v:stroke on="f"/>
            <v:imagedata r:id="rId9" o:title=""/>
            <o:lock v:ext="edit" aspectratio="t"/>
            <w10:wrap type="none"/>
            <w10:anchorlock/>
          </v:shape>
          <o:OLEObject Type="Embed" ProgID="Word.Document.12" ShapeID="_x0000_i1025" DrawAspect="Content" ObjectID="_1468075725" r:id="rId8">
            <o:LockedField>false</o:LockedField>
          </o:OLEObject>
        </w:object>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eastAsia"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2022年PTA团队</w:t>
      </w:r>
      <w:r>
        <w:rPr>
          <w:rFonts w:hint="eastAsia" w:ascii="方正小标宋简体" w:hAnsi="方正小标宋简体" w:eastAsia="方正小标宋简体" w:cs="方正小标宋简体"/>
          <w:b/>
          <w:color w:val="FF0000"/>
          <w:sz w:val="44"/>
          <w:szCs w:val="44"/>
          <w:lang w:val="en-US" w:eastAsia="zh-CN"/>
        </w:rPr>
        <w:t>PTA装置焊接消漏项目-检维修包12项目</w:t>
      </w:r>
      <w:r>
        <w:rPr>
          <w:rFonts w:hint="eastAsia" w:ascii="方正小标宋简体" w:hAnsi="方正小标宋简体" w:eastAsia="方正小标宋简体" w:cs="方正小标宋简体"/>
          <w:b/>
          <w:color w:val="FF0000"/>
          <w:sz w:val="44"/>
          <w:szCs w:val="44"/>
          <w:lang w:eastAsia="zh-CN"/>
        </w:rPr>
        <w:t>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检修方案</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福建福海创石油化工有限公司2022年PTA团队</w:t>
      </w:r>
      <w:r>
        <w:rPr>
          <w:rFonts w:hint="eastAsia" w:ascii="Times New Roman" w:hAnsi="ˎ̥"/>
          <w:color w:val="000000" w:themeColor="text1"/>
          <w:sz w:val="28"/>
          <w:szCs w:val="28"/>
          <w:u w:val="single"/>
          <w:lang w:val="en-US" w:eastAsia="zh-CN"/>
        </w:rPr>
        <w:t>PTA装置焊接消漏项目-检维修包12项目</w:t>
      </w:r>
      <w:r>
        <w:rPr>
          <w:rFonts w:hint="eastAsia" w:ascii="Times New Roman" w:hAnsi="ˎ̥"/>
          <w:color w:val="000000" w:themeColor="text1"/>
          <w:sz w:val="28"/>
          <w:szCs w:val="28"/>
          <w:u w:val="single"/>
          <w:lang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pStyle w:val="2"/>
        <w:rPr>
          <w:rFonts w:hint="default"/>
          <w:u w:val="single"/>
          <w:lang w:val="en-US" w:eastAsia="zh-CN"/>
        </w:rPr>
      </w:pPr>
      <w:r>
        <w:rPr>
          <w:rFonts w:hint="eastAsia" w:ascii="Times New Roman" w:hAnsi="ˎ̥"/>
          <w:sz w:val="28"/>
          <w:szCs w:val="28"/>
          <w:lang w:val="en-US" w:eastAsia="zh-CN"/>
        </w:rPr>
        <w:t>含税包干固定总价（小写）：</w:t>
      </w:r>
      <w:r>
        <w:rPr>
          <w:rFonts w:hint="eastAsia" w:ascii="Times New Roman" w:hAnsi="ˎ̥"/>
          <w:sz w:val="28"/>
          <w:szCs w:val="28"/>
          <w:u w:val="single"/>
          <w:lang w:val="en-US" w:eastAsia="zh-CN"/>
        </w:rPr>
        <w:t xml:space="preserve">                                                    </w:t>
      </w:r>
    </w:p>
    <w:p>
      <w:pPr>
        <w:keepNext w:val="0"/>
        <w:keepLines w:val="0"/>
        <w:pageBreakBefore w:val="0"/>
        <w:widowControl w:val="0"/>
        <w:kinsoku/>
        <w:wordWrap/>
        <w:overflowPunct/>
        <w:topLinePunct w:val="0"/>
        <w:bidi w:val="0"/>
        <w:snapToGrid/>
        <w:spacing w:line="360" w:lineRule="auto"/>
        <w:ind w:firstLine="2240" w:firstLineChars="800"/>
        <w:rPr>
          <w:rFonts w:hint="eastAsia" w:ascii="Times New Roman" w:hAnsi="ˎ̥"/>
          <w:sz w:val="28"/>
          <w:szCs w:val="28"/>
          <w:lang w:eastAsia="zh-CN"/>
        </w:rPr>
      </w:pPr>
      <w:r>
        <w:rPr>
          <w:rFonts w:hint="eastAsia" w:ascii="Times New Roman" w:hAnsi="ˎ̥"/>
          <w:sz w:val="28"/>
          <w:szCs w:val="28"/>
          <w:lang w:eastAsia="zh-CN"/>
        </w:rPr>
        <w:t xml:space="preserve">（大写）： </w:t>
      </w:r>
      <w:r>
        <w:rPr>
          <w:rFonts w:hint="eastAsia" w:ascii="Times New Roman" w:hAnsi="ˎ̥"/>
          <w:sz w:val="28"/>
          <w:szCs w:val="28"/>
          <w:u w:val="single"/>
          <w:lang w:val="en-US" w:eastAsia="zh-CN"/>
        </w:rPr>
        <w:t xml:space="preserve">                                                 </w:t>
      </w:r>
      <w:r>
        <w:rPr>
          <w:rFonts w:hint="eastAsia" w:ascii="Times New Roman" w:hAnsi="ˎ̥"/>
          <w:sz w:val="28"/>
          <w:szCs w:val="28"/>
          <w:lang w:eastAsia="zh-CN"/>
        </w:rPr>
        <w:t xml:space="preserve"> </w:t>
      </w:r>
    </w:p>
    <w:p>
      <w:pPr>
        <w:keepNext w:val="0"/>
        <w:keepLines w:val="0"/>
        <w:pageBreakBefore w:val="0"/>
        <w:widowControl w:val="0"/>
        <w:kinsoku/>
        <w:wordWrap/>
        <w:overflowPunct/>
        <w:topLinePunct w:val="0"/>
        <w:bidi w:val="0"/>
        <w:snapToGrid/>
        <w:spacing w:line="360" w:lineRule="auto"/>
        <w:ind w:firstLine="2240" w:firstLineChars="800"/>
        <w:rPr>
          <w:rFonts w:ascii="Times New Roman" w:hAnsi="Times New Roman"/>
          <w:sz w:val="24"/>
          <w:szCs w:val="24"/>
          <w:lang w:eastAsia="zh-CN"/>
        </w:rPr>
      </w:pPr>
      <w:r>
        <w:rPr>
          <w:rFonts w:hint="eastAsia" w:ascii="Times New Roman" w:hAnsi="ˎ̥"/>
          <w:sz w:val="28"/>
          <w:szCs w:val="28"/>
          <w:lang w:val="en-US" w:eastAsia="zh-CN"/>
        </w:rPr>
        <w:t>含增值税：</w:t>
      </w:r>
      <w:r>
        <w:rPr>
          <w:rFonts w:hint="eastAsia" w:ascii="Times New Roman" w:hAnsi="ˎ̥"/>
          <w:sz w:val="28"/>
          <w:szCs w:val="28"/>
          <w:u w:val="single"/>
          <w:lang w:val="en-US" w:eastAsia="zh-CN"/>
        </w:rPr>
        <w:t xml:space="preserve">              %</w:t>
      </w:r>
      <w:r>
        <w:rPr>
          <w:rFonts w:hint="eastAsia" w:ascii="Times New Roman" w:hAnsi="ˎ̥"/>
          <w:sz w:val="28"/>
          <w:szCs w:val="28"/>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b/>
          <w:color w:val="FF0000"/>
          <w:lang w:eastAsia="zh-CN"/>
        </w:rPr>
        <w:t>本项目设置最高控制价</w:t>
      </w:r>
      <w:r>
        <w:rPr>
          <w:rFonts w:hint="eastAsia"/>
          <w:b/>
          <w:color w:val="FF0000"/>
          <w:lang w:val="en-US" w:eastAsia="zh-CN"/>
        </w:rPr>
        <w:t>70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rFonts w:hint="default"/>
          <w:lang w:val="en-US"/>
        </w:rPr>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8F2EE2"/>
    <w:rsid w:val="0367315B"/>
    <w:rsid w:val="061139E5"/>
    <w:rsid w:val="06F50B00"/>
    <w:rsid w:val="076E1278"/>
    <w:rsid w:val="08D1141D"/>
    <w:rsid w:val="094A7BA5"/>
    <w:rsid w:val="0B296DE2"/>
    <w:rsid w:val="0B4F0FFE"/>
    <w:rsid w:val="10294AA3"/>
    <w:rsid w:val="109B279F"/>
    <w:rsid w:val="10E40CA0"/>
    <w:rsid w:val="136130D9"/>
    <w:rsid w:val="13CE320B"/>
    <w:rsid w:val="158161EB"/>
    <w:rsid w:val="15C34AB0"/>
    <w:rsid w:val="18DD4F7E"/>
    <w:rsid w:val="195B58A2"/>
    <w:rsid w:val="19EF40C6"/>
    <w:rsid w:val="19F253E3"/>
    <w:rsid w:val="1C217EAF"/>
    <w:rsid w:val="1E085A14"/>
    <w:rsid w:val="1FF43DDB"/>
    <w:rsid w:val="21933AA2"/>
    <w:rsid w:val="24DC0EEC"/>
    <w:rsid w:val="25BF356F"/>
    <w:rsid w:val="25DB0C2D"/>
    <w:rsid w:val="269469E7"/>
    <w:rsid w:val="29FC3B14"/>
    <w:rsid w:val="2B11792E"/>
    <w:rsid w:val="302D729E"/>
    <w:rsid w:val="31C54755"/>
    <w:rsid w:val="31CC3212"/>
    <w:rsid w:val="3216608C"/>
    <w:rsid w:val="33813B89"/>
    <w:rsid w:val="33F82046"/>
    <w:rsid w:val="34CE14C6"/>
    <w:rsid w:val="34D84CEC"/>
    <w:rsid w:val="37AF5AB7"/>
    <w:rsid w:val="37F824E3"/>
    <w:rsid w:val="395A672D"/>
    <w:rsid w:val="3B1C3371"/>
    <w:rsid w:val="3CC23198"/>
    <w:rsid w:val="3DDF4815"/>
    <w:rsid w:val="3ED80D7C"/>
    <w:rsid w:val="3FE669E5"/>
    <w:rsid w:val="423D79BD"/>
    <w:rsid w:val="43D2765C"/>
    <w:rsid w:val="474B66E4"/>
    <w:rsid w:val="4ADC214D"/>
    <w:rsid w:val="4C3D436D"/>
    <w:rsid w:val="4D7472E9"/>
    <w:rsid w:val="4F34472E"/>
    <w:rsid w:val="4F7033BA"/>
    <w:rsid w:val="50F63E28"/>
    <w:rsid w:val="51EC5970"/>
    <w:rsid w:val="5221007F"/>
    <w:rsid w:val="52926B5A"/>
    <w:rsid w:val="545C5E51"/>
    <w:rsid w:val="5486175B"/>
    <w:rsid w:val="5604432E"/>
    <w:rsid w:val="57667D24"/>
    <w:rsid w:val="57CE5BC3"/>
    <w:rsid w:val="586D6C9A"/>
    <w:rsid w:val="58FE78A6"/>
    <w:rsid w:val="5AE1516A"/>
    <w:rsid w:val="5B6A3A79"/>
    <w:rsid w:val="5BD33D78"/>
    <w:rsid w:val="5C1A5F7B"/>
    <w:rsid w:val="5C57586D"/>
    <w:rsid w:val="5C995ED4"/>
    <w:rsid w:val="5EF92A9F"/>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C7962EB"/>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33</Pages>
  <Words>13035</Words>
  <Characters>13588</Characters>
  <Lines>81</Lines>
  <Paragraphs>23</Paragraphs>
  <TotalTime>1</TotalTime>
  <ScaleCrop>false</ScaleCrop>
  <LinksUpToDate>false</LinksUpToDate>
  <CharactersWithSpaces>14734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2022-06-24T02:15:17Z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511846C62397469E96EEBA845481C5DD</vt:lpwstr>
  </property>
</Properties>
</file>