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eastAsia="zh-CN"/>
        </w:rPr>
        <w:t>进料端轴承支架</w:t>
      </w:r>
      <w:r>
        <w:rPr>
          <w:rFonts w:hint="eastAsia" w:ascii="微软雅黑" w:eastAsia="微软雅黑"/>
          <w:b/>
          <w:sz w:val="36"/>
          <w:szCs w:val="36"/>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QG2205300043</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3"/>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widowControl w:val="0"/>
        <w:kinsoku/>
        <w:wordWrap/>
        <w:overflowPunct/>
        <w:topLinePunct w:val="0"/>
        <w:autoSpaceDE w:val="0"/>
        <w:autoSpaceDN w:val="0"/>
        <w:bidi w:val="0"/>
        <w:adjustRightInd/>
        <w:snapToGrid/>
        <w:spacing w:after="0" w:afterLines="50" w:line="240" w:lineRule="auto"/>
        <w:ind w:left="119" w:leftChars="0" w:right="119" w:rightChars="0" w:firstLine="510" w:firstLineChars="0"/>
        <w:jc w:val="both"/>
        <w:textAlignment w:val="auto"/>
        <w:outlineLvl w:val="9"/>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进料端轴承支架采购项目（项目编号：QG2205300043）</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keepNext w:val="0"/>
        <w:keepLines w:val="0"/>
        <w:pageBreakBefore w:val="0"/>
        <w:kinsoku/>
        <w:wordWrap/>
        <w:overflowPunct/>
        <w:topLinePunct w:val="0"/>
        <w:autoSpaceDE/>
        <w:autoSpaceDN/>
        <w:bidi w:val="0"/>
        <w:spacing w:line="24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keepNext w:val="0"/>
        <w:keepLines w:val="0"/>
        <w:pageBreakBefore w:val="0"/>
        <w:kinsoku/>
        <w:wordWrap/>
        <w:overflowPunct/>
        <w:topLinePunct w:val="0"/>
        <w:autoSpaceDE/>
        <w:autoSpaceDN/>
        <w:bidi w:val="0"/>
        <w:spacing w:line="24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进料端轴承支架（</w:t>
      </w:r>
      <w:r>
        <w:rPr>
          <w:rFonts w:hint="eastAsia" w:asciiTheme="majorEastAsia" w:hAnsiTheme="majorEastAsia" w:eastAsiaTheme="majorEastAsia"/>
          <w:bCs/>
          <w:sz w:val="24"/>
          <w:szCs w:val="24"/>
          <w:u w:val="single"/>
          <w:lang w:val="en-US" w:eastAsia="zh-CN"/>
        </w:rPr>
        <w:t>2个）</w:t>
      </w:r>
      <w:r>
        <w:rPr>
          <w:rFonts w:hint="eastAsia" w:asciiTheme="majorEastAsia" w:hAnsiTheme="majorEastAsia" w:eastAsiaTheme="majorEastAsia"/>
          <w:bCs/>
          <w:sz w:val="24"/>
          <w:szCs w:val="24"/>
          <w:u w:val="single"/>
          <w:lang w:eastAsia="zh-CN"/>
        </w:rPr>
        <w:t xml:space="preserve">采购 </w:t>
      </w:r>
    </w:p>
    <w:p>
      <w:pPr>
        <w:pStyle w:val="4"/>
        <w:keepNext w:val="0"/>
        <w:keepLines w:val="0"/>
        <w:pageBreakBefore w:val="0"/>
        <w:widowControl w:val="0"/>
        <w:kinsoku/>
        <w:wordWrap/>
        <w:overflowPunct/>
        <w:topLinePunct w:val="0"/>
        <w:autoSpaceDE w:val="0"/>
        <w:autoSpaceDN w:val="0"/>
        <w:bidi w:val="0"/>
        <w:adjustRightInd/>
        <w:snapToGrid/>
        <w:spacing w:after="0" w:afterLines="50" w:line="240" w:lineRule="auto"/>
        <w:ind w:left="2880" w:leftChars="218" w:right="0" w:rightChars="0" w:hanging="2400" w:hangingChars="1000"/>
        <w:jc w:val="left"/>
        <w:textAlignment w:val="auto"/>
        <w:outlineLvl w:val="1"/>
        <w:rPr>
          <w:b w:val="0"/>
          <w:bCs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b w:val="0"/>
          <w:bCs w:val="0"/>
          <w:sz w:val="24"/>
          <w:szCs w:val="24"/>
          <w:u w:val="single"/>
          <w:lang w:eastAsia="zh-CN"/>
        </w:rPr>
        <w:t>进料端轴承支架采购，</w:t>
      </w:r>
      <w:r>
        <w:rPr>
          <w:rFonts w:hint="eastAsia" w:asciiTheme="majorEastAsia" w:hAnsiTheme="majorEastAsia" w:eastAsiaTheme="majorEastAsia"/>
          <w:b w:val="0"/>
          <w:bCs w:val="0"/>
          <w:sz w:val="24"/>
          <w:szCs w:val="24"/>
          <w:u w:val="single"/>
          <w:lang w:val="en-US" w:eastAsia="zh-CN"/>
        </w:rPr>
        <w:t>需与技术签署技术协议。具体要求</w:t>
      </w:r>
      <w:r>
        <w:rPr>
          <w:rFonts w:hint="eastAsia" w:asciiTheme="majorEastAsia" w:hAnsiTheme="majorEastAsia" w:eastAsiaTheme="majorEastAsia"/>
          <w:b w:val="0"/>
          <w:bCs w:val="0"/>
          <w:lang w:val="en-US" w:eastAsia="zh-CN"/>
        </w:rPr>
        <w:t>详见附件</w:t>
      </w:r>
      <w:r>
        <w:rPr>
          <w:rFonts w:hint="eastAsia" w:asciiTheme="majorEastAsia" w:hAnsiTheme="majorEastAsia" w:eastAsiaTheme="majorEastAsia" w:cstheme="minorEastAsia"/>
          <w:b w:val="0"/>
          <w:bCs w:val="0"/>
          <w:kern w:val="59"/>
          <w:sz w:val="24"/>
          <w:szCs w:val="24"/>
          <w:u w:val="single"/>
          <w:lang w:val="en-US" w:eastAsia="zh-CN"/>
        </w:rPr>
        <w:t>《</w:t>
      </w:r>
      <w:r>
        <w:rPr>
          <w:rFonts w:hint="eastAsia" w:asciiTheme="majorEastAsia" w:hAnsiTheme="majorEastAsia" w:eastAsiaTheme="majorEastAsia"/>
          <w:b w:val="0"/>
          <w:bCs w:val="0"/>
          <w:snapToGrid w:val="0"/>
          <w:spacing w:val="8"/>
          <w:sz w:val="24"/>
          <w:szCs w:val="24"/>
          <w:u w:val="single"/>
          <w:lang w:eastAsia="zh-CN"/>
        </w:rPr>
        <w:t>M-311-1-2进料端轴承支架采购要求</w:t>
      </w:r>
      <w:r>
        <w:rPr>
          <w:rFonts w:hint="eastAsia" w:asciiTheme="majorEastAsia" w:hAnsiTheme="majorEastAsia" w:eastAsiaTheme="majorEastAsia" w:cstheme="minorEastAsia"/>
          <w:b w:val="0"/>
          <w:bCs w:val="0"/>
          <w:kern w:val="59"/>
          <w:sz w:val="24"/>
          <w:szCs w:val="24"/>
          <w:u w:val="single"/>
          <w:lang w:val="en-US" w:eastAsia="zh-CN"/>
        </w:rPr>
        <w:t>》。</w:t>
      </w:r>
    </w:p>
    <w:p>
      <w:pPr>
        <w:pStyle w:val="4"/>
        <w:keepNext w:val="0"/>
        <w:keepLines w:val="0"/>
        <w:pageBreakBefore w:val="0"/>
        <w:kinsoku/>
        <w:wordWrap/>
        <w:overflowPunct/>
        <w:topLinePunct w:val="0"/>
        <w:bidi w:val="0"/>
        <w:spacing w:line="240"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napToGrid/>
        <w:spacing w:line="240" w:lineRule="auto"/>
        <w:ind w:right="0" w:rightChars="0" w:firstLine="480" w:firstLineChars="200"/>
        <w:jc w:val="both"/>
        <w:outlineLvl w:val="9"/>
        <w:rPr>
          <w:rFonts w:hint="eastAsia"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2"/>
        <w:keepNext w:val="0"/>
        <w:keepLines w:val="0"/>
        <w:pageBreakBefore w:val="0"/>
        <w:kinsoku/>
        <w:wordWrap/>
        <w:overflowPunct/>
        <w:topLinePunct w:val="0"/>
        <w:autoSpaceDE/>
        <w:autoSpaceDN/>
        <w:bidi w:val="0"/>
        <w:snapToGrid/>
        <w:spacing w:line="240" w:lineRule="auto"/>
        <w:ind w:right="0" w:rightChars="0" w:firstLine="480"/>
        <w:jc w:val="both"/>
        <w:outlineLvl w:val="9"/>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 具备化工机械设备制造资质。</w:t>
      </w:r>
    </w:p>
    <w:p>
      <w:pPr>
        <w:pStyle w:val="2"/>
        <w:keepNext w:val="0"/>
        <w:keepLines w:val="0"/>
        <w:pageBreakBefore w:val="0"/>
        <w:kinsoku/>
        <w:wordWrap/>
        <w:overflowPunct/>
        <w:topLinePunct w:val="0"/>
        <w:autoSpaceDE/>
        <w:autoSpaceDN/>
        <w:bidi w:val="0"/>
        <w:snapToGrid/>
        <w:spacing w:line="240" w:lineRule="auto"/>
        <w:ind w:left="852" w:leftChars="218" w:right="0" w:rightChars="0" w:hanging="372" w:hangingChars="155"/>
        <w:jc w:val="both"/>
        <w:outlineLvl w:val="9"/>
        <w:rPr>
          <w:rFonts w:hint="eastAsia" w:asciiTheme="majorEastAsia" w:hAnsiTheme="majorEastAsia" w:eastAsiaTheme="majorEastAsia"/>
          <w:sz w:val="24"/>
          <w:szCs w:val="24"/>
          <w:u w:val="single"/>
          <w:lang w:val="en-US" w:eastAsia="zh-CN"/>
        </w:rPr>
      </w:pPr>
      <w:r>
        <w:rPr>
          <w:rFonts w:hint="eastAsia" w:asciiTheme="majorEastAsia" w:hAnsiTheme="majorEastAsia" w:eastAsiaTheme="majorEastAsia"/>
          <w:sz w:val="24"/>
          <w:szCs w:val="24"/>
          <w:lang w:val="en-US" w:eastAsia="zh-CN"/>
        </w:rPr>
        <w:t>3. 具有PTA行业类似干燥机、干燥机备件加工、制造业绩。</w:t>
      </w:r>
      <w:r>
        <w:rPr>
          <w:rFonts w:hint="eastAsia" w:asciiTheme="majorEastAsia" w:hAnsiTheme="majorEastAsia" w:eastAsiaTheme="majorEastAsia"/>
          <w:sz w:val="24"/>
          <w:szCs w:val="24"/>
          <w:u w:val="single"/>
          <w:lang w:val="en-US" w:eastAsia="zh-CN"/>
        </w:rPr>
        <w:t>（我司M-311-1/2干燥机直径 4.2米，长度34米）。</w:t>
      </w:r>
    </w:p>
    <w:p>
      <w:pPr>
        <w:keepNext w:val="0"/>
        <w:keepLines w:val="0"/>
        <w:pageBreakBefore w:val="0"/>
        <w:widowControl/>
        <w:kinsoku/>
        <w:wordWrap/>
        <w:overflowPunct/>
        <w:topLinePunct w:val="0"/>
        <w:autoSpaceDE/>
        <w:autoSpaceDN/>
        <w:bidi w:val="0"/>
        <w:snapToGrid/>
        <w:spacing w:line="240" w:lineRule="auto"/>
        <w:ind w:right="0" w:rightChars="0" w:firstLine="480" w:firstLineChars="20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3"/>
        <w:keepNext w:val="0"/>
        <w:keepLines w:val="0"/>
        <w:pageBreakBefore w:val="0"/>
        <w:kinsoku/>
        <w:wordWrap/>
        <w:overflowPunct/>
        <w:topLinePunct w:val="0"/>
        <w:autoSpaceDE/>
        <w:autoSpaceDN/>
        <w:bidi w:val="0"/>
        <w:snapToGrid/>
        <w:spacing w:before="0" w:line="240" w:lineRule="auto"/>
        <w:ind w:left="0" w:right="0" w:rightChars="0" w:firstLine="480" w:firstLineChars="200"/>
        <w:jc w:val="both"/>
        <w:outlineLvl w:val="9"/>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spacing w:after="0" w:afterLines="50" w:line="240" w:lineRule="auto"/>
        <w:ind w:left="0" w:leftChars="0" w:right="0" w:rightChars="0" w:firstLine="480" w:firstLineChars="200"/>
        <w:jc w:val="both"/>
        <w:textAlignment w:val="baseline"/>
        <w:outlineLvl w:val="9"/>
        <w:rPr>
          <w:sz w:val="24"/>
          <w:szCs w:val="24"/>
        </w:rPr>
      </w:pPr>
      <w:r>
        <w:rPr>
          <w:rFonts w:hint="eastAsia"/>
          <w:sz w:val="24"/>
          <w:szCs w:val="24"/>
          <w:lang w:val="en-US" w:eastAsia="zh-CN"/>
        </w:rPr>
        <w:t>6</w:t>
      </w:r>
      <w:r>
        <w:rPr>
          <w:rFonts w:hint="eastAsia"/>
          <w:sz w:val="24"/>
          <w:szCs w:val="24"/>
        </w:rPr>
        <w:t xml:space="preserve">. </w:t>
      </w:r>
      <w:r>
        <w:rPr>
          <w:rFonts w:hint="eastAsia" w:asciiTheme="majorEastAsia" w:hAnsiTheme="majorEastAsia" w:eastAsiaTheme="majorEastAsia"/>
          <w:sz w:val="24"/>
          <w:szCs w:val="24"/>
        </w:rPr>
        <w:t>本项目不接受联合体投标</w:t>
      </w:r>
      <w:r>
        <w:rPr>
          <w:rFonts w:hint="eastAsia"/>
          <w:sz w:val="24"/>
          <w:szCs w:val="24"/>
        </w:rPr>
        <w:t>。</w:t>
      </w:r>
    </w:p>
    <w:p>
      <w:pPr>
        <w:pStyle w:val="33"/>
        <w:keepNext w:val="0"/>
        <w:keepLines w:val="0"/>
        <w:pageBreakBefore w:val="0"/>
        <w:kinsoku/>
        <w:wordWrap/>
        <w:overflowPunct/>
        <w:topLinePunct w:val="0"/>
        <w:autoSpaceDE/>
        <w:autoSpaceDN/>
        <w:bidi w:val="0"/>
        <w:spacing w:before="0" w:line="24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kinsoku/>
        <w:wordWrap/>
        <w:overflowPunct/>
        <w:topLinePunct w:val="0"/>
        <w:autoSpaceDE/>
        <w:autoSpaceDN/>
        <w:bidi w:val="0"/>
        <w:spacing w:line="24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月</w:t>
      </w:r>
      <w:bookmarkStart w:id="10" w:name="_GoBack"/>
      <w:bookmarkEnd w:id="10"/>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21</w:t>
      </w:r>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12</w:t>
      </w:r>
      <w:r>
        <w:rPr>
          <w:rFonts w:hint="eastAsia" w:asciiTheme="majorEastAsia" w:hAnsiTheme="majorEastAsia" w:eastAsiaTheme="majorEastAsia"/>
          <w:sz w:val="24"/>
          <w:szCs w:val="24"/>
          <w:lang w:eastAsia="zh-CN"/>
        </w:rPr>
        <w:t>天）</w:t>
      </w:r>
    </w:p>
    <w:p>
      <w:pPr>
        <w:keepNext w:val="0"/>
        <w:keepLines w:val="0"/>
        <w:pageBreakBefore w:val="0"/>
        <w:kinsoku/>
        <w:wordWrap/>
        <w:overflowPunct/>
        <w:topLinePunct w:val="0"/>
        <w:autoSpaceDE/>
        <w:autoSpaceDN/>
        <w:bidi w:val="0"/>
        <w:spacing w:line="240" w:lineRule="auto"/>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1"/>
          <w:rFonts w:hint="eastAsia" w:asciiTheme="majorEastAsia" w:hAnsiTheme="majorEastAsia" w:eastAsiaTheme="majorEastAsia"/>
          <w:sz w:val="24"/>
          <w:szCs w:val="24"/>
          <w:lang w:val="en-US" w:eastAsia="zh-CN"/>
        </w:rPr>
        <w:t>huangmq</w:t>
      </w:r>
      <w:r>
        <w:rPr>
          <w:rStyle w:val="31"/>
          <w:rFonts w:hint="eastAsia" w:asciiTheme="majorEastAsia" w:hAnsiTheme="majorEastAsia" w:eastAsiaTheme="majorEastAsia"/>
          <w:sz w:val="24"/>
          <w:szCs w:val="24"/>
          <w:lang w:eastAsia="zh-CN"/>
        </w:rPr>
        <w:t>@f</w:t>
      </w:r>
      <w:r>
        <w:rPr>
          <w:rStyle w:val="31"/>
          <w:rFonts w:hint="eastAsia" w:asciiTheme="majorEastAsia" w:hAnsiTheme="majorEastAsia" w:eastAsiaTheme="majorEastAsia"/>
          <w:sz w:val="24"/>
          <w:szCs w:val="24"/>
          <w:lang w:val="en-US" w:eastAsia="zh-CN"/>
        </w:rPr>
        <w:t>j</w:t>
      </w:r>
      <w:r>
        <w:rPr>
          <w:rStyle w:val="31"/>
          <w:rFonts w:hint="eastAsia" w:asciiTheme="majorEastAsia" w:hAnsiTheme="majorEastAsia" w:eastAsiaTheme="majorEastAsia"/>
          <w:sz w:val="24"/>
          <w:szCs w:val="24"/>
          <w:lang w:eastAsia="zh-CN"/>
        </w:rPr>
        <w:t>pec.com.cn</w:t>
      </w:r>
      <w:r>
        <w:rPr>
          <w:rStyle w:val="3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ind w:left="0" w:leftChars="0" w:right="0" w:rightChars="0" w:firstLine="480" w:firstLineChars="200"/>
        <w:jc w:val="left"/>
        <w:textAlignment w:val="auto"/>
        <w:outlineLvl w:val="9"/>
        <w:rPr>
          <w:rFonts w:asciiTheme="majorEastAsia" w:hAnsiTheme="majorEastAsia" w:eastAsiaTheme="majorEastAsia"/>
          <w:sz w:val="24"/>
          <w:szCs w:val="24"/>
          <w:lang w:eastAsia="zh-CN"/>
        </w:rPr>
      </w:pPr>
      <w:r>
        <w:rPr>
          <w:rFonts w:hint="eastAsia"/>
          <w:sz w:val="24"/>
          <w:szCs w:val="24"/>
        </w:rPr>
        <w:t xml:space="preserve">3. </w:t>
      </w:r>
      <w:r>
        <w:rPr>
          <w:rFonts w:hint="eastAsia" w:asciiTheme="majorEastAsia" w:hAnsiTheme="majorEastAsia" w:eastAsiaTheme="majorEastAsia"/>
          <w:bCs/>
          <w:sz w:val="24"/>
          <w:szCs w:val="24"/>
        </w:rPr>
        <w:t>需进行技术交流并签订技术协议书</w:t>
      </w:r>
      <w:r>
        <w:rPr>
          <w:rFonts w:hint="eastAsia" w:asciiTheme="majorEastAsia" w:hAnsiTheme="majorEastAsia" w:eastAsiaTheme="majorEastAsia"/>
          <w:bCs/>
          <w:sz w:val="24"/>
          <w:szCs w:val="24"/>
          <w:lang w:val="en-US" w:eastAsia="zh-CN"/>
        </w:rPr>
        <w:t>；如未进行技术交流且未签订技术协议书，</w:t>
      </w:r>
      <w:r>
        <w:rPr>
          <w:rFonts w:hint="eastAsia" w:asciiTheme="majorEastAsia" w:hAnsiTheme="majorEastAsia" w:eastAsiaTheme="majorEastAsia"/>
          <w:bCs/>
          <w:sz w:val="24"/>
          <w:szCs w:val="24"/>
          <w:lang w:eastAsia="zh-CN"/>
        </w:rPr>
        <w:t>其参选</w:t>
      </w:r>
      <w:r>
        <w:rPr>
          <w:rFonts w:hint="eastAsia" w:asciiTheme="majorEastAsia" w:hAnsiTheme="majorEastAsia" w:eastAsiaTheme="majorEastAsia"/>
          <w:bCs/>
          <w:sz w:val="24"/>
          <w:szCs w:val="24"/>
          <w:lang w:val="en-US" w:eastAsia="zh-CN"/>
        </w:rPr>
        <w:t>资格</w:t>
      </w:r>
      <w:r>
        <w:rPr>
          <w:rFonts w:hint="eastAsia" w:asciiTheme="majorEastAsia" w:hAnsiTheme="majorEastAsia" w:eastAsiaTheme="majorEastAsia"/>
          <w:bCs/>
          <w:sz w:val="24"/>
          <w:szCs w:val="24"/>
          <w:lang w:eastAsia="zh-CN"/>
        </w:rPr>
        <w:t>将被评标委员会予以否决</w:t>
      </w:r>
      <w:r>
        <w:rPr>
          <w:rFonts w:hint="eastAsia" w:asciiTheme="majorEastAsia" w:hAnsiTheme="majorEastAsia" w:eastAsiaTheme="majorEastAsia"/>
          <w:sz w:val="24"/>
          <w:szCs w:val="24"/>
          <w:lang w:eastAsia="zh-CN"/>
        </w:rPr>
        <w:t>。</w:t>
      </w:r>
    </w:p>
    <w:p>
      <w:pPr>
        <w:pStyle w:val="3"/>
        <w:keepNext w:val="0"/>
        <w:keepLines w:val="0"/>
        <w:pageBreakBefore w:val="0"/>
        <w:kinsoku/>
        <w:wordWrap/>
        <w:overflowPunct/>
        <w:topLinePunct w:val="0"/>
        <w:bidi w:val="0"/>
        <w:spacing w:line="240"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kinsoku/>
        <w:wordWrap/>
        <w:overflowPunct/>
        <w:topLinePunct w:val="0"/>
        <w:autoSpaceDE/>
        <w:autoSpaceDN/>
        <w:bidi w:val="0"/>
        <w:spacing w:line="24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widowControl w:val="0"/>
        <w:kinsoku/>
        <w:wordWrap/>
        <w:overflowPunct/>
        <w:topLinePunct w:val="0"/>
        <w:autoSpaceDE/>
        <w:autoSpaceDN/>
        <w:bidi w:val="0"/>
        <w:adjustRightInd/>
        <w:snapToGrid/>
        <w:spacing w:after="0" w:afterLines="50" w:line="240" w:lineRule="auto"/>
        <w:ind w:left="0" w:leftChars="0" w:right="0" w:rightChars="0" w:firstLine="480" w:firstLineChars="200"/>
        <w:jc w:val="both"/>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报名且须与工厂技术</w:t>
      </w:r>
      <w:r>
        <w:rPr>
          <w:rFonts w:hint="eastAsia" w:asciiTheme="majorEastAsia" w:hAnsiTheme="majorEastAsia" w:eastAsiaTheme="majorEastAsia"/>
          <w:bCs/>
          <w:sz w:val="24"/>
          <w:szCs w:val="24"/>
          <w:lang w:eastAsia="zh-CN"/>
        </w:rPr>
        <w:t>交流</w:t>
      </w:r>
      <w:r>
        <w:rPr>
          <w:rFonts w:hint="eastAsia" w:asciiTheme="majorEastAsia" w:hAnsiTheme="majorEastAsia" w:eastAsiaTheme="majorEastAsia"/>
          <w:bCs/>
          <w:sz w:val="24"/>
          <w:szCs w:val="24"/>
          <w:lang w:val="en-US" w:eastAsia="zh-CN"/>
        </w:rPr>
        <w:t>并签署技术协议的，并请在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12</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（工作日时间上午9:00～12:00，下午13:30～17:00。）将参选文件纸质原件密封送达比选人指定地点。</w:t>
      </w:r>
    </w:p>
    <w:p>
      <w:pPr>
        <w:keepNext w:val="0"/>
        <w:keepLines w:val="0"/>
        <w:pageBreakBefore w:val="0"/>
        <w:kinsoku/>
        <w:wordWrap/>
        <w:overflowPunct/>
        <w:topLinePunct w:val="0"/>
        <w:autoSpaceDE/>
        <w:autoSpaceDN/>
        <w:bidi w:val="0"/>
        <w:spacing w:line="24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keepNext w:val="0"/>
        <w:keepLines w:val="0"/>
        <w:pageBreakBefore w:val="0"/>
        <w:kinsoku/>
        <w:wordWrap/>
        <w:overflowPunct/>
        <w:topLinePunct w:val="0"/>
        <w:bidi w:val="0"/>
        <w:snapToGrid w:val="0"/>
        <w:spacing w:line="24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huangmq</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7"/>
        <w:keepNext w:val="0"/>
        <w:keepLines w:val="0"/>
        <w:pageBreakBefore w:val="0"/>
        <w:kinsoku/>
        <w:wordWrap/>
        <w:overflowPunct/>
        <w:topLinePunct w:val="0"/>
        <w:bidi w:val="0"/>
        <w:snapToGrid w:val="0"/>
        <w:spacing w:line="24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keepNext w:val="0"/>
        <w:keepLines w:val="0"/>
        <w:pageBreakBefore w:val="0"/>
        <w:kinsoku/>
        <w:wordWrap/>
        <w:overflowPunct/>
        <w:topLinePunct w:val="0"/>
        <w:bidi w:val="0"/>
        <w:snapToGrid w:val="0"/>
        <w:spacing w:line="24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240" w:lineRule="auto"/>
        <w:ind w:left="9"/>
        <w:jc w:val="center"/>
        <w:rPr>
          <w:rFonts w:hint="eastAsia"/>
          <w:sz w:val="24"/>
          <w:szCs w:val="24"/>
          <w:lang w:val="en-US" w:eastAsia="zh-CN"/>
        </w:rPr>
      </w:pPr>
      <w:r>
        <w:rPr>
          <w:rFonts w:hint="eastAsia"/>
          <w:sz w:val="24"/>
          <w:szCs w:val="24"/>
          <w:lang w:val="en-US" w:eastAsia="zh-CN"/>
        </w:rPr>
        <w:t xml:space="preserve">                        </w:t>
      </w:r>
    </w:p>
    <w:p>
      <w:pPr>
        <w:keepNext w:val="0"/>
        <w:keepLines w:val="0"/>
        <w:pageBreakBefore w:val="0"/>
        <w:tabs>
          <w:tab w:val="left" w:pos="1272"/>
        </w:tabs>
        <w:kinsoku/>
        <w:wordWrap/>
        <w:overflowPunct/>
        <w:topLinePunct w:val="0"/>
        <w:bidi w:val="0"/>
        <w:spacing w:line="24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keepNext w:val="0"/>
        <w:keepLines w:val="0"/>
        <w:pageBreakBefore w:val="0"/>
        <w:kinsoku/>
        <w:wordWrap/>
        <w:overflowPunct/>
        <w:topLinePunct w:val="0"/>
        <w:bidi w:val="0"/>
        <w:spacing w:line="24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2</w:t>
      </w:r>
      <w:r>
        <w:rPr>
          <w:rFonts w:hint="eastAsia"/>
          <w:sz w:val="24"/>
          <w:szCs w:val="24"/>
          <w:lang w:eastAsia="zh-CN"/>
        </w:rPr>
        <w:t>.0</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06</w:t>
      </w:r>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进料端轴承支架</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u w:val="single"/>
          <w:lang w:eastAsia="zh-CN"/>
        </w:rPr>
        <w:t>进料端轴承支架</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napToGrid w:val="0"/>
          <w:spacing w:val="8"/>
          <w:sz w:val="24"/>
          <w:szCs w:val="24"/>
          <w:u w:val="single"/>
          <w:lang w:val="en-US" w:eastAsia="zh-CN"/>
        </w:rPr>
        <w:t>2个</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napToGrid w:val="0"/>
          <w:spacing w:val="8"/>
          <w:sz w:val="24"/>
          <w:szCs w:val="24"/>
          <w:u w:val="single"/>
          <w:lang w:val="en-US" w:eastAsia="zh-CN"/>
        </w:rPr>
        <w:t>详见附件</w:t>
      </w:r>
      <w:r>
        <w:rPr>
          <w:rFonts w:hint="eastAsia" w:asciiTheme="majorEastAsia" w:hAnsiTheme="majorEastAsia" w:eastAsiaTheme="majorEastAsia" w:cstheme="minorEastAsia"/>
          <w:kern w:val="59"/>
          <w:sz w:val="24"/>
          <w:szCs w:val="24"/>
          <w:u w:val="single"/>
          <w:lang w:val="en-US" w:eastAsia="zh-CN"/>
        </w:rPr>
        <w:t>《</w:t>
      </w:r>
      <w:r>
        <w:rPr>
          <w:rFonts w:hint="eastAsia" w:asciiTheme="majorEastAsia" w:hAnsiTheme="majorEastAsia" w:eastAsiaTheme="majorEastAsia"/>
          <w:snapToGrid w:val="0"/>
          <w:spacing w:val="8"/>
          <w:sz w:val="24"/>
          <w:szCs w:val="24"/>
          <w:u w:val="single"/>
          <w:lang w:eastAsia="zh-CN"/>
        </w:rPr>
        <w:t>M-311-1-2进料端轴承支架采购要求</w:t>
      </w:r>
      <w:r>
        <w:rPr>
          <w:rFonts w:hint="eastAsia" w:asciiTheme="majorEastAsia" w:hAnsiTheme="majorEastAsia" w:eastAsiaTheme="majorEastAsia" w:cstheme="minorEastAsia"/>
          <w:kern w:val="59"/>
          <w:sz w:val="24"/>
          <w:szCs w:val="24"/>
          <w:u w:val="single"/>
          <w:lang w:val="en-US" w:eastAsia="zh-CN"/>
        </w:rPr>
        <w:t>》。</w:t>
      </w:r>
    </w:p>
    <w:p>
      <w:pPr>
        <w:spacing w:line="360" w:lineRule="auto"/>
        <w:ind w:firstLine="480" w:firstLineChars="200"/>
        <w:rPr>
          <w:rFonts w:hint="eastAsia" w:asciiTheme="majorEastAsia" w:hAnsiTheme="majorEastAsia" w:eastAsiaTheme="majorEastAsia" w:cstheme="minorEastAsia"/>
          <w:kern w:val="59"/>
          <w:sz w:val="24"/>
          <w:szCs w:val="24"/>
          <w:lang w:val="en-US" w:eastAsia="zh-CN"/>
        </w:rPr>
      </w:pPr>
      <w:r>
        <w:rPr>
          <w:rFonts w:hint="eastAsia" w:asciiTheme="majorEastAsia" w:hAnsiTheme="majorEastAsia" w:eastAsiaTheme="majorEastAsia"/>
          <w:sz w:val="24"/>
          <w:szCs w:val="24"/>
          <w:lang w:eastAsia="zh-CN"/>
        </w:rPr>
        <w:t>3.相关要求标准、规范及规定：</w:t>
      </w:r>
      <w:r>
        <w:rPr>
          <w:rFonts w:hint="eastAsia" w:asciiTheme="majorEastAsia" w:hAnsiTheme="majorEastAsia" w:eastAsiaTheme="majorEastAsia"/>
          <w:snapToGrid w:val="0"/>
          <w:spacing w:val="8"/>
          <w:sz w:val="24"/>
          <w:szCs w:val="24"/>
          <w:u w:val="single"/>
          <w:lang w:val="en-US" w:eastAsia="zh-CN"/>
        </w:rPr>
        <w:t>详见附件</w:t>
      </w:r>
      <w:r>
        <w:rPr>
          <w:rFonts w:hint="eastAsia" w:asciiTheme="majorEastAsia" w:hAnsiTheme="majorEastAsia" w:eastAsiaTheme="majorEastAsia" w:cstheme="minorEastAsia"/>
          <w:kern w:val="59"/>
          <w:sz w:val="24"/>
          <w:szCs w:val="24"/>
          <w:u w:val="single"/>
          <w:lang w:val="en-US" w:eastAsia="zh-CN"/>
        </w:rPr>
        <w:t>《</w:t>
      </w:r>
      <w:r>
        <w:rPr>
          <w:rFonts w:hint="eastAsia" w:asciiTheme="majorEastAsia" w:hAnsiTheme="majorEastAsia" w:eastAsiaTheme="majorEastAsia"/>
          <w:snapToGrid w:val="0"/>
          <w:spacing w:val="8"/>
          <w:sz w:val="24"/>
          <w:szCs w:val="24"/>
          <w:u w:val="single"/>
          <w:lang w:eastAsia="zh-CN"/>
        </w:rPr>
        <w:t>M-311-1-2进料端轴承支架采购要</w:t>
      </w:r>
      <w:r>
        <w:rPr>
          <w:rFonts w:hint="eastAsia" w:asciiTheme="majorEastAsia" w:hAnsiTheme="majorEastAsia" w:eastAsiaTheme="majorEastAsia"/>
          <w:snapToGrid w:val="0"/>
          <w:spacing w:val="8"/>
          <w:sz w:val="24"/>
          <w:szCs w:val="24"/>
          <w:u w:val="single"/>
          <w:lang w:val="en-US" w:eastAsia="zh-CN"/>
        </w:rPr>
        <w:t>求</w:t>
      </w:r>
      <w:r>
        <w:rPr>
          <w:rFonts w:hint="eastAsia" w:asciiTheme="majorEastAsia" w:hAnsiTheme="majorEastAsia" w:eastAsiaTheme="majorEastAsia" w:cstheme="minorEastAsia"/>
          <w:kern w:val="59"/>
          <w:sz w:val="24"/>
          <w:szCs w:val="24"/>
          <w:u w:val="single"/>
          <w:lang w:val="en-US" w:eastAsia="zh-CN"/>
        </w:rPr>
        <w:t>》</w:t>
      </w:r>
      <w:r>
        <w:rPr>
          <w:rFonts w:hint="eastAsia" w:asciiTheme="majorEastAsia" w:hAnsiTheme="majorEastAsia" w:eastAsiaTheme="majorEastAsia" w:cstheme="minorEastAsia"/>
          <w:kern w:val="59"/>
          <w:sz w:val="24"/>
          <w:szCs w:val="24"/>
          <w:u w:val="none"/>
          <w:lang w:val="en-US" w:eastAsia="zh-CN"/>
        </w:rPr>
        <w:t>。</w:t>
      </w:r>
    </w:p>
    <w:p>
      <w:pPr>
        <w:spacing w:line="360" w:lineRule="auto"/>
        <w:ind w:firstLine="480" w:firstLineChars="200"/>
        <w:rPr>
          <w:rFonts w:asciiTheme="majorEastAsia" w:hAnsiTheme="majorEastAsia" w:eastAsiaTheme="majorEastAsia"/>
          <w:sz w:val="24"/>
          <w:szCs w:val="24"/>
          <w:lang w:val="en-US" w:eastAsia="zh-CN"/>
        </w:rPr>
      </w:pPr>
      <w:r>
        <w:rPr>
          <w:rFonts w:hint="eastAsia" w:asciiTheme="majorEastAsia" w:hAnsiTheme="majorEastAsia" w:eastAsiaTheme="majorEastAsia" w:cstheme="minorEastAsia"/>
          <w:kern w:val="59"/>
          <w:sz w:val="24"/>
          <w:szCs w:val="24"/>
          <w:lang w:val="en-US" w:eastAsia="zh-CN"/>
        </w:rPr>
        <w:t>(五)产品质量：</w:t>
      </w:r>
      <w:r>
        <w:rPr>
          <w:rFonts w:hint="eastAsia" w:asciiTheme="majorEastAsia" w:hAnsiTheme="majorEastAsia" w:eastAsiaTheme="majorEastAsia"/>
          <w:snapToGrid w:val="0"/>
          <w:spacing w:val="8"/>
          <w:sz w:val="24"/>
          <w:szCs w:val="24"/>
          <w:u w:val="single"/>
          <w:lang w:val="en-US" w:eastAsia="zh-CN"/>
        </w:rPr>
        <w:t>详见附件</w:t>
      </w:r>
      <w:r>
        <w:rPr>
          <w:rFonts w:hint="eastAsia" w:asciiTheme="majorEastAsia" w:hAnsiTheme="majorEastAsia" w:eastAsiaTheme="majorEastAsia" w:cstheme="minorEastAsia"/>
          <w:kern w:val="59"/>
          <w:sz w:val="24"/>
          <w:szCs w:val="24"/>
          <w:u w:val="single"/>
          <w:lang w:val="en-US" w:eastAsia="zh-CN"/>
        </w:rPr>
        <w:t>《</w:t>
      </w:r>
      <w:r>
        <w:rPr>
          <w:rFonts w:hint="eastAsia" w:asciiTheme="majorEastAsia" w:hAnsiTheme="majorEastAsia" w:eastAsiaTheme="majorEastAsia"/>
          <w:snapToGrid w:val="0"/>
          <w:spacing w:val="8"/>
          <w:sz w:val="24"/>
          <w:szCs w:val="24"/>
          <w:u w:val="single"/>
          <w:lang w:eastAsia="zh-CN"/>
        </w:rPr>
        <w:t>M-311-1-2进料端轴承支架采购要</w:t>
      </w:r>
      <w:r>
        <w:rPr>
          <w:rFonts w:hint="eastAsia" w:asciiTheme="majorEastAsia" w:hAnsiTheme="majorEastAsia" w:eastAsiaTheme="majorEastAsia"/>
          <w:snapToGrid w:val="0"/>
          <w:spacing w:val="8"/>
          <w:sz w:val="24"/>
          <w:szCs w:val="24"/>
          <w:u w:val="single"/>
          <w:lang w:val="en-US" w:eastAsia="zh-CN"/>
        </w:rPr>
        <w:t>求</w:t>
      </w:r>
      <w:r>
        <w:rPr>
          <w:rFonts w:hint="eastAsia" w:asciiTheme="majorEastAsia" w:hAnsiTheme="majorEastAsia" w:eastAsiaTheme="majorEastAsia" w:cstheme="minorEastAsia"/>
          <w:kern w:val="59"/>
          <w:sz w:val="24"/>
          <w:szCs w:val="24"/>
          <w:u w:val="single"/>
          <w:lang w:val="en-US"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0" w:leftChars="0" w:right="191" w:rightChars="87" w:firstLine="458" w:firstLineChars="191"/>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七、参选保证金</w:t>
      </w:r>
    </w:p>
    <w:p>
      <w:pPr>
        <w:pStyle w:val="10"/>
        <w:spacing w:line="360" w:lineRule="auto"/>
        <w:ind w:left="854" w:leftChars="254" w:right="121" w:hanging="295" w:hangingChars="123"/>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1. 参选单位应缴纳参选保证金，</w:t>
      </w:r>
      <w:r>
        <w:rPr>
          <w:rFonts w:hint="eastAsia" w:cs="宋体" w:asciiTheme="majorEastAsia" w:hAnsiTheme="majorEastAsia" w:eastAsiaTheme="majorEastAsia"/>
          <w:b/>
          <w:bCs/>
          <w:sz w:val="24"/>
          <w:szCs w:val="24"/>
          <w:lang w:val="en-US" w:eastAsia="zh-CN" w:bidi="ar-SA"/>
        </w:rPr>
        <w:t>保证金金额5000元整</w:t>
      </w:r>
      <w:r>
        <w:rPr>
          <w:rFonts w:hint="eastAsia" w:cs="宋体" w:asciiTheme="majorEastAsia" w:hAnsiTheme="majorEastAsia" w:eastAsiaTheme="majorEastAsia"/>
          <w:sz w:val="24"/>
          <w:szCs w:val="24"/>
          <w:lang w:val="en-US" w:eastAsia="zh-CN" w:bidi="ar-SA"/>
        </w:rPr>
        <w:t>，参选单位应按照要求从参选单位基本账户转入比选单位的账户，比选单位账户信息如下：</w:t>
      </w:r>
    </w:p>
    <w:p>
      <w:pPr>
        <w:pStyle w:val="10"/>
        <w:spacing w:line="360" w:lineRule="auto"/>
        <w:ind w:left="914" w:leftChars="399" w:right="121" w:hanging="36" w:hangingChars="15"/>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b/>
          <w:bCs/>
          <w:sz w:val="24"/>
          <w:szCs w:val="24"/>
          <w:lang w:val="en-US" w:eastAsia="zh-CN" w:bidi="ar-SA"/>
        </w:rPr>
        <w:t>开户名称：</w:t>
      </w:r>
      <w:r>
        <w:rPr>
          <w:rFonts w:hint="eastAsia" w:cs="宋体" w:asciiTheme="majorEastAsia" w:hAnsiTheme="majorEastAsia" w:eastAsiaTheme="majorEastAsia"/>
          <w:sz w:val="24"/>
          <w:szCs w:val="24"/>
          <w:lang w:val="en-US" w:eastAsia="zh-CN" w:bidi="ar-SA"/>
        </w:rPr>
        <w:t>福建福海创石油化工有限公司</w:t>
      </w:r>
    </w:p>
    <w:p>
      <w:pPr>
        <w:pStyle w:val="10"/>
        <w:spacing w:line="360" w:lineRule="auto"/>
        <w:ind w:left="914" w:leftChars="399" w:right="121" w:hanging="36" w:hangingChars="15"/>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b/>
          <w:bCs/>
          <w:sz w:val="24"/>
          <w:szCs w:val="24"/>
          <w:lang w:val="en-US" w:eastAsia="zh-CN" w:bidi="ar-SA"/>
        </w:rPr>
        <w:t>开户银行：</w:t>
      </w:r>
      <w:r>
        <w:rPr>
          <w:rFonts w:hint="eastAsia" w:cs="宋体" w:asciiTheme="majorEastAsia" w:hAnsiTheme="majorEastAsia" w:eastAsiaTheme="majorEastAsia"/>
          <w:sz w:val="24"/>
          <w:szCs w:val="24"/>
          <w:lang w:val="en-US" w:eastAsia="zh-CN" w:bidi="ar-SA"/>
        </w:rPr>
        <w:t>中国银行股份有限公司漳州古雷经济开发区支行</w:t>
      </w:r>
    </w:p>
    <w:p>
      <w:pPr>
        <w:pStyle w:val="10"/>
        <w:spacing w:line="360" w:lineRule="auto"/>
        <w:ind w:left="914" w:leftChars="399" w:right="121" w:hanging="36" w:hangingChars="15"/>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b/>
          <w:bCs/>
          <w:sz w:val="24"/>
          <w:szCs w:val="24"/>
          <w:lang w:val="en-US" w:eastAsia="zh-CN" w:bidi="ar-SA"/>
        </w:rPr>
        <w:t>帐  号：</w:t>
      </w:r>
      <w:r>
        <w:rPr>
          <w:rFonts w:hint="eastAsia" w:cs="宋体" w:asciiTheme="majorEastAsia" w:hAnsiTheme="majorEastAsia" w:eastAsiaTheme="majorEastAsia"/>
          <w:sz w:val="24"/>
          <w:szCs w:val="24"/>
          <w:lang w:val="en-US" w:eastAsia="zh-CN" w:bidi="ar-SA"/>
        </w:rPr>
        <w:t>406574816628</w:t>
      </w:r>
    </w:p>
    <w:p>
      <w:pPr>
        <w:pStyle w:val="10"/>
        <w:spacing w:line="360" w:lineRule="auto"/>
        <w:ind w:left="854" w:leftChars="254" w:right="121" w:hanging="295" w:hangingChars="123"/>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w:t>
      </w:r>
      <w:r>
        <w:rPr>
          <w:rFonts w:hint="eastAsia" w:cs="宋体" w:asciiTheme="majorEastAsia" w:hAnsiTheme="majorEastAsia" w:eastAsiaTheme="majorEastAsia"/>
          <w:b/>
          <w:bCs/>
          <w:sz w:val="24"/>
          <w:szCs w:val="24"/>
          <w:lang w:val="en-US" w:eastAsia="zh-CN" w:bidi="ar-SA"/>
        </w:rPr>
        <w:t>注明用途：</w:t>
      </w:r>
      <w:r>
        <w:rPr>
          <w:rFonts w:hint="eastAsia" w:cs="宋体" w:asciiTheme="majorEastAsia" w:hAnsiTheme="majorEastAsia" w:eastAsiaTheme="majorEastAsia"/>
          <w:sz w:val="24"/>
          <w:szCs w:val="24"/>
          <w:lang w:val="en-US" w:eastAsia="zh-CN" w:bidi="ar-SA"/>
        </w:rPr>
        <w:t>进料端轴承支架项目参选保证金</w:t>
      </w:r>
    </w:p>
    <w:p>
      <w:pPr>
        <w:pStyle w:val="10"/>
        <w:spacing w:line="360" w:lineRule="auto"/>
        <w:ind w:left="854" w:leftChars="254" w:right="121" w:hanging="295" w:hangingChars="123"/>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参选保证金有效期：90日历天。</w:t>
      </w:r>
    </w:p>
    <w:p>
      <w:pPr>
        <w:pStyle w:val="10"/>
        <w:spacing w:line="360" w:lineRule="auto"/>
        <w:ind w:left="1511" w:leftChars="254" w:right="121" w:hanging="952" w:hangingChars="397"/>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1331" w:leftChars="254" w:right="121" w:hanging="772" w:hangingChars="32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2.对于未能按要求提交保证金的参选文件，比选单位可以视为不符合上面比选要求而予以拒绝；</w:t>
      </w:r>
    </w:p>
    <w:p>
      <w:pPr>
        <w:pStyle w:val="10"/>
        <w:spacing w:line="360" w:lineRule="auto"/>
        <w:ind w:left="1331" w:leftChars="254" w:right="121" w:hanging="772" w:hangingChars="32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3.比选结束退还未中选者的比选保证金（无息），最迟不超过规定的比选有效期满后的20天；</w:t>
      </w:r>
    </w:p>
    <w:p>
      <w:pPr>
        <w:pStyle w:val="10"/>
        <w:spacing w:line="360" w:lineRule="auto"/>
        <w:ind w:left="1331" w:leftChars="254" w:right="121" w:hanging="772" w:hangingChars="32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4.中选者的参选保证金（无息），将在合同签订后自动转为履约保证金，将于合同周期完成后15个工作日内，甲方无息退还履约保证金；</w:t>
      </w:r>
    </w:p>
    <w:p>
      <w:pPr>
        <w:pStyle w:val="10"/>
        <w:spacing w:line="360" w:lineRule="auto"/>
        <w:ind w:left="1331" w:leftChars="254" w:right="121" w:hanging="772" w:hangingChars="322"/>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    5.如有下列情况发生，将被没收参选保证金：</w:t>
      </w:r>
    </w:p>
    <w:p>
      <w:pPr>
        <w:pStyle w:val="10"/>
        <w:spacing w:line="360" w:lineRule="auto"/>
        <w:ind w:left="1310" w:leftChars="527" w:right="121" w:hanging="151" w:hangingChars="63"/>
        <w:jc w:val="both"/>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（1）参选单位在参选有效期内撤回参选文件；</w:t>
      </w:r>
    </w:p>
    <w:p>
      <w:pPr>
        <w:pStyle w:val="3"/>
        <w:spacing w:line="360" w:lineRule="auto"/>
        <w:ind w:left="1310" w:leftChars="527" w:hanging="151" w:hangingChars="63"/>
        <w:rPr>
          <w:rFonts w:hint="eastAsia" w:cs="宋体" w:asciiTheme="majorEastAsia" w:hAnsiTheme="majorEastAsia" w:eastAsiaTheme="majorEastAsia"/>
          <w:b w:val="0"/>
          <w:bCs w:val="0"/>
          <w:sz w:val="24"/>
          <w:szCs w:val="24"/>
          <w:lang w:val="en-US" w:eastAsia="zh-CN" w:bidi="ar-SA"/>
        </w:rPr>
      </w:pPr>
      <w:r>
        <w:rPr>
          <w:rFonts w:hint="eastAsia" w:cs="宋体" w:asciiTheme="majorEastAsia" w:hAnsiTheme="majorEastAsia" w:eastAsiaTheme="majorEastAsia"/>
          <w:b w:val="0"/>
          <w:bCs w:val="0"/>
          <w:sz w:val="24"/>
          <w:szCs w:val="24"/>
          <w:lang w:val="en-US" w:eastAsia="zh-CN" w:bidi="ar-SA"/>
        </w:rPr>
        <w:t>（2）参选单位未能按接到中标通知书后规定的时间内签定合同。</w:t>
      </w:r>
    </w:p>
    <w:p>
      <w:pPr>
        <w:pStyle w:val="3"/>
        <w:spacing w:line="360" w:lineRule="auto"/>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白秦榆</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电话：0596-6311</w:t>
      </w:r>
      <w:r>
        <w:rPr>
          <w:rFonts w:hint="eastAsia" w:asciiTheme="majorEastAsia" w:hAnsiTheme="majorEastAsia" w:eastAsiaTheme="majorEastAsia"/>
          <w:spacing w:val="-4"/>
          <w:lang w:val="en-US" w:eastAsia="zh-CN"/>
        </w:rPr>
        <w:t>797</w:t>
      </w:r>
    </w:p>
    <w:p>
      <w:pPr>
        <w:spacing w:line="360" w:lineRule="auto"/>
        <w:ind w:firstLine="723" w:firstLineChars="300"/>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left="859" w:leftChars="218" w:hanging="379" w:hangingChars="158"/>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left="859" w:leftChars="218" w:right="106" w:hanging="379" w:hangingChars="158"/>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22</w:t>
      </w:r>
      <w:r>
        <w:rPr>
          <w:rFonts w:hint="eastAsia" w:asciiTheme="majorEastAsia" w:hAnsiTheme="majorEastAsia" w:eastAsiaTheme="majorEastAsia"/>
          <w:b/>
          <w:bCs/>
          <w:sz w:val="24"/>
          <w:szCs w:val="24"/>
          <w:lang w:eastAsia="zh-CN"/>
        </w:rPr>
        <w:t>0000元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3"/>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30488651"/>
      <w:bookmarkStart w:id="2" w:name="_Toc430490619"/>
      <w:bookmarkStart w:id="3" w:name="_Toc177186249"/>
      <w:bookmarkStart w:id="4" w:name="_Toc430492133"/>
      <w:bookmarkStart w:id="5" w:name="_Toc430489126"/>
      <w:bookmarkStart w:id="6" w:name="_Toc430488858"/>
      <w:bookmarkStart w:id="7" w:name="_Toc430422420"/>
      <w:bookmarkStart w:id="8" w:name="_Toc415567504"/>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22</w:t>
      </w:r>
      <w:r>
        <w:rPr>
          <w:rFonts w:hint="eastAsia"/>
          <w:b/>
          <w:bCs/>
          <w:lang w:eastAsia="zh-CN"/>
        </w:rPr>
        <w:t>000</w:t>
      </w:r>
      <w:r>
        <w:rPr>
          <w:rFonts w:hint="eastAsia"/>
          <w:b/>
          <w:lang w:eastAsia="zh-CN"/>
        </w:rPr>
        <w:t>0元（含税价）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翔鹭石化</w:t>
      </w:r>
      <w:r>
        <w:rPr>
          <w:rStyle w:val="27"/>
          <w:rFonts w:hint="eastAsia"/>
          <w:sz w:val="24"/>
          <w:szCs w:val="24"/>
        </w:rPr>
        <w:t>（漳州）有限公司”作为合同执行主体，将于中选通知书发出之日起20日内与中选人完成合同签订事宜。</w:t>
      </w: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进料端轴承支架采购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440" w:lineRule="exact"/>
        <w:jc w:val="center"/>
        <w:rPr>
          <w:b/>
          <w:sz w:val="32"/>
          <w:szCs w:val="32"/>
          <w:lang w:eastAsia="zh-CN"/>
        </w:rPr>
      </w:pPr>
      <w:bookmarkStart w:id="9" w:name="_Toc251742852"/>
      <w:r>
        <w:rPr>
          <w:rFonts w:hint="eastAsia"/>
          <w:b/>
          <w:sz w:val="32"/>
          <w:szCs w:val="32"/>
          <w:lang w:val="en-US" w:eastAsia="zh-CN"/>
        </w:rPr>
        <w:t>翔鹭石化</w:t>
      </w:r>
      <w:r>
        <w:rPr>
          <w:rFonts w:hint="eastAsia"/>
          <w:b/>
          <w:sz w:val="32"/>
          <w:szCs w:val="32"/>
          <w:lang w:eastAsia="zh-CN"/>
        </w:rPr>
        <w:t>（漳州）有限公司</w:t>
      </w:r>
    </w:p>
    <w:p>
      <w:pPr>
        <w:pStyle w:val="2"/>
        <w:spacing w:line="440" w:lineRule="exact"/>
        <w:jc w:val="center"/>
        <w:rPr>
          <w:b/>
          <w:sz w:val="32"/>
          <w:szCs w:val="32"/>
        </w:rPr>
      </w:pPr>
      <w:r>
        <w:rPr>
          <w:rFonts w:hint="eastAsia"/>
          <w:b/>
          <w:sz w:val="32"/>
          <w:szCs w:val="32"/>
        </w:rPr>
        <w:t>进料端轴承支架</w:t>
      </w:r>
      <w:r>
        <w:rPr>
          <w:rFonts w:hint="eastAsia" w:hAnsi="宋体" w:cs="宋体"/>
          <w:b/>
          <w:sz w:val="32"/>
          <w:szCs w:val="32"/>
        </w:rPr>
        <w:t>采购</w:t>
      </w:r>
      <w:r>
        <w:rPr>
          <w:rFonts w:hint="eastAsia"/>
          <w:b/>
          <w:sz w:val="32"/>
          <w:szCs w:val="32"/>
        </w:rPr>
        <w:t>合同</w:t>
      </w:r>
    </w:p>
    <w:tbl>
      <w:tblPr>
        <w:tblStyle w:val="25"/>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w:t>
            </w:r>
            <w:r>
              <w:rPr>
                <w:rFonts w:hint="eastAsia"/>
                <w:sz w:val="24"/>
                <w:lang w:val="en-US" w:eastAsia="zh-CN"/>
              </w:rPr>
              <w:t>翔鹭石化</w:t>
            </w:r>
            <w:r>
              <w:rPr>
                <w:rFonts w:hint="eastAsia"/>
                <w:sz w:val="24"/>
                <w:lang w:eastAsia="zh-CN"/>
              </w:rPr>
              <w:t>（漳州）有限公司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hint="eastAsia" w:asciiTheme="majorEastAsia" w:hAnsiTheme="majorEastAsia" w:eastAsiaTheme="majorEastAsia"/>
          <w:sz w:val="24"/>
          <w:lang w:eastAsia="zh-CN"/>
        </w:rPr>
      </w:pP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2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1950"/>
        <w:gridCol w:w="2989"/>
        <w:gridCol w:w="675"/>
        <w:gridCol w:w="1065"/>
        <w:gridCol w:w="855"/>
        <w:gridCol w:w="1646"/>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98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r>
              <w:rPr>
                <w:rFonts w:hint="eastAsia" w:asciiTheme="majorEastAsia" w:hAnsiTheme="majorEastAsia" w:eastAsiaTheme="majorEastAsia"/>
                <w:sz w:val="21"/>
                <w:szCs w:val="21"/>
                <w:lang w:val="en-US" w:eastAsia="zh-CN"/>
              </w:rPr>
              <w:t>及品牌</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含税</w:t>
            </w:r>
          </w:p>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到厂</w:t>
            </w: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950" w:type="dxa"/>
            <w:tcBorders>
              <w:top w:val="single" w:color="auto" w:sz="4" w:space="0"/>
              <w:left w:val="nil"/>
              <w:bottom w:val="single" w:color="auto" w:sz="4" w:space="0"/>
              <w:right w:val="single" w:color="auto" w:sz="4" w:space="0"/>
            </w:tcBorders>
            <w:shd w:val="clear" w:color="auto" w:fill="auto"/>
            <w:vAlign w:val="center"/>
          </w:tcPr>
          <w:p>
            <w:pPr>
              <w:pStyle w:val="2"/>
              <w:rPr>
                <w:sz w:val="21"/>
                <w:szCs w:val="21"/>
              </w:rPr>
            </w:pPr>
            <w:r>
              <w:rPr>
                <w:rFonts w:hint="eastAsia"/>
                <w:sz w:val="21"/>
                <w:szCs w:val="21"/>
              </w:rPr>
              <w:t>进料端轴承支架（包括备品备件）</w:t>
            </w:r>
          </w:p>
        </w:tc>
        <w:tc>
          <w:tcPr>
            <w:tcW w:w="298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M-311-1/2/M-311-1/2\材质：316L\图号：HZG1673-03-32-00\MANUFACTURER:天华</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2个</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具体要求</w:t>
            </w:r>
            <w:r>
              <w:rPr>
                <w:rFonts w:hint="eastAsia" w:asciiTheme="majorEastAsia" w:hAnsiTheme="majorEastAsia" w:eastAsiaTheme="majorEastAsia"/>
                <w:sz w:val="21"/>
                <w:szCs w:val="21"/>
                <w:shd w:val="clear" w:color="auto" w:fill="FFFFFF"/>
                <w:lang w:val="en-US" w:eastAsia="zh-CN"/>
              </w:rPr>
              <w:t>详</w:t>
            </w:r>
            <w:r>
              <w:rPr>
                <w:rFonts w:hint="eastAsia" w:asciiTheme="majorEastAsia" w:hAnsiTheme="majorEastAsia" w:eastAsiaTheme="majorEastAsia"/>
                <w:sz w:val="21"/>
                <w:szCs w:val="21"/>
                <w:shd w:val="clear" w:color="auto" w:fill="FFFFFF"/>
                <w:lang w:eastAsia="zh-CN"/>
              </w:rPr>
              <w:t>见</w:t>
            </w:r>
          </w:p>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val="en-US" w:eastAsia="zh-CN"/>
              </w:rPr>
              <w:t>双方签署的</w:t>
            </w:r>
            <w:r>
              <w:rPr>
                <w:rFonts w:hint="eastAsia" w:asciiTheme="majorEastAsia" w:hAnsiTheme="majorEastAsia" w:eastAsiaTheme="majorEastAsia"/>
                <w:sz w:val="21"/>
                <w:szCs w:val="21"/>
                <w:shd w:val="clear" w:color="auto" w:fill="FFFFFF"/>
                <w:lang w:eastAsia="zh-CN"/>
              </w:rPr>
              <w:t>“技术协议”</w:t>
            </w:r>
          </w:p>
        </w:tc>
      </w:tr>
      <w:tr>
        <w:tblPrEx>
          <w:tblCellMar>
            <w:top w:w="0" w:type="dxa"/>
            <w:left w:w="108" w:type="dxa"/>
            <w:bottom w:w="0" w:type="dxa"/>
            <w:right w:w="108" w:type="dxa"/>
          </w:tblCellMar>
        </w:tblPrEx>
        <w:trPr>
          <w:trHeight w:val="720" w:hRule="atLeast"/>
        </w:trPr>
        <w:tc>
          <w:tcPr>
            <w:tcW w:w="60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计：</w:t>
            </w:r>
          </w:p>
        </w:tc>
        <w:tc>
          <w:tcPr>
            <w:tcW w:w="35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rPr>
                <w:rFonts w:asciiTheme="majorEastAsia" w:hAnsiTheme="majorEastAsia" w:eastAsiaTheme="majorEastAsia"/>
                <w:b/>
                <w:bCs/>
                <w:sz w:val="21"/>
                <w:szCs w:val="21"/>
                <w:lang w:eastAsia="zh-CN"/>
              </w:rPr>
            </w:pPr>
          </w:p>
        </w:tc>
      </w:tr>
    </w:tbl>
    <w:p>
      <w:pPr>
        <w:pStyle w:val="33"/>
        <w:numPr>
          <w:ilvl w:val="0"/>
          <w:numId w:val="0"/>
        </w:numPr>
        <w:spacing w:before="0" w:line="360" w:lineRule="auto"/>
        <w:ind w:leftChars="0"/>
        <w:rPr>
          <w:rFonts w:asciiTheme="majorEastAsia" w:hAnsiTheme="majorEastAsia" w:eastAsiaTheme="majorEastAsia"/>
          <w:sz w:val="24"/>
          <w:lang w:eastAsia="zh-CN"/>
        </w:rPr>
      </w:pPr>
    </w:p>
    <w:p>
      <w:pPr>
        <w:pStyle w:val="33"/>
        <w:numPr>
          <w:ilvl w:val="0"/>
          <w:numId w:val="3"/>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w:t>
      </w:r>
      <w:r>
        <w:rPr>
          <w:rFonts w:hint="eastAsia" w:asciiTheme="majorEastAsia" w:hAnsiTheme="majorEastAsia" w:eastAsiaTheme="majorEastAsia"/>
          <w:sz w:val="24"/>
          <w:lang w:val="en-US" w:eastAsia="zh-CN"/>
        </w:rPr>
        <w:t>含税</w:t>
      </w:r>
      <w:r>
        <w:rPr>
          <w:rFonts w:hint="eastAsia" w:asciiTheme="majorEastAsia" w:hAnsiTheme="majorEastAsia" w:eastAsiaTheme="majorEastAsia"/>
          <w:sz w:val="24"/>
          <w:lang w:eastAsia="zh-CN"/>
        </w:rPr>
        <w:t>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翔鹭石化</w:t>
      </w:r>
      <w:r>
        <w:rPr>
          <w:rFonts w:hint="eastAsia" w:asciiTheme="majorEastAsia" w:hAnsiTheme="majorEastAsia" w:eastAsiaTheme="majorEastAsia"/>
          <w:sz w:val="24"/>
          <w:u w:val="single"/>
          <w:lang w:eastAsia="zh-CN"/>
        </w:rPr>
        <w:t xml:space="preserve">（漳州）有限公司 </w:t>
      </w:r>
    </w:p>
    <w:p>
      <w:pPr>
        <w:spacing w:line="288" w:lineRule="auto"/>
        <w:ind w:firstLine="240" w:firstLineChars="100"/>
        <w:jc w:val="both"/>
        <w:rPr>
          <w:rFonts w:asciiTheme="majorEastAsia" w:hAnsiTheme="majorEastAsia" w:eastAsiaTheme="majorEastAsia"/>
          <w:sz w:val="24"/>
          <w:highlight w:val="none"/>
          <w:u w:val="single"/>
          <w:lang w:eastAsia="zh-CN"/>
        </w:rPr>
      </w:pPr>
      <w:r>
        <w:rPr>
          <w:rFonts w:hint="eastAsia" w:asciiTheme="majorEastAsia" w:hAnsiTheme="majorEastAsia" w:eastAsiaTheme="majorEastAsia"/>
          <w:sz w:val="24"/>
          <w:lang w:eastAsia="zh-CN"/>
        </w:rPr>
        <w:t>2.3交货时间：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45天</w:t>
      </w:r>
      <w:r>
        <w:rPr>
          <w:rFonts w:hint="eastAsia" w:asciiTheme="majorEastAsia" w:hAnsiTheme="majorEastAsia" w:eastAsiaTheme="majorEastAsia"/>
          <w:sz w:val="24"/>
          <w:u w:val="single"/>
          <w:lang w:eastAsia="zh-CN"/>
        </w:rPr>
        <w:t>内货到现</w:t>
      </w:r>
      <w:r>
        <w:rPr>
          <w:rFonts w:hint="eastAsia" w:asciiTheme="majorEastAsia" w:hAnsiTheme="majorEastAsia" w:eastAsiaTheme="majorEastAsia"/>
          <w:sz w:val="24"/>
          <w:highlight w:val="none"/>
          <w:u w:val="single"/>
          <w:lang w:eastAsia="zh-CN"/>
        </w:rPr>
        <w:t>场</w:t>
      </w:r>
      <w:r>
        <w:rPr>
          <w:rFonts w:hint="eastAsia" w:ascii="宋体" w:hAnsi="宋体"/>
          <w:color w:val="auto"/>
          <w:sz w:val="24"/>
          <w:szCs w:val="24"/>
          <w:highlight w:val="none"/>
          <w:u w:val="single"/>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w:t>
      </w:r>
      <w:r>
        <w:rPr>
          <w:rFonts w:hint="eastAsia"/>
          <w:sz w:val="24"/>
          <w:szCs w:val="24"/>
          <w:lang w:val="en-US" w:eastAsia="zh-CN"/>
        </w:rPr>
        <w:t>交货18</w:t>
      </w:r>
      <w:r>
        <w:rPr>
          <w:rFonts w:hint="eastAsia"/>
          <w:sz w:val="24"/>
          <w:szCs w:val="24"/>
          <w:lang w:eastAsia="zh-CN"/>
        </w:rPr>
        <w:t>个月</w:t>
      </w:r>
      <w:r>
        <w:rPr>
          <w:rFonts w:hint="eastAsia"/>
          <w:sz w:val="24"/>
          <w:szCs w:val="24"/>
          <w:lang w:val="en-US" w:eastAsia="zh-CN"/>
        </w:rPr>
        <w:t>或者投入运行12个月，以先到为准；</w:t>
      </w:r>
      <w:r>
        <w:rPr>
          <w:rFonts w:hint="eastAsia"/>
          <w:sz w:val="24"/>
          <w:szCs w:val="24"/>
          <w:lang w:eastAsia="zh-CN"/>
        </w:rPr>
        <w:t>期满后无任何质量问题，甲方</w:t>
      </w:r>
      <w:r>
        <w:rPr>
          <w:rFonts w:hint="eastAsia"/>
          <w:sz w:val="24"/>
          <w:szCs w:val="24"/>
          <w:lang w:val="en-US" w:eastAsia="zh-CN"/>
        </w:rPr>
        <w:t>3</w:t>
      </w:r>
      <w:r>
        <w:rPr>
          <w:rFonts w:hint="eastAsia"/>
          <w:sz w:val="24"/>
          <w:szCs w:val="24"/>
          <w:lang w:eastAsia="zh-CN"/>
        </w:rPr>
        <w:t>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rFonts w:hint="eastAsia" w:asciiTheme="majorEastAsia" w:hAnsiTheme="majorEastAsia" w:eastAsiaTheme="majorEastAsia"/>
          <w:sz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w:t>
      </w:r>
      <w:r>
        <w:rPr>
          <w:rFonts w:hint="eastAsia" w:asciiTheme="majorEastAsia" w:hAnsiTheme="majorEastAsia" w:eastAsiaTheme="majorEastAsia"/>
          <w:sz w:val="24"/>
          <w:u w:val="single"/>
          <w:lang w:val="en-US" w:eastAsia="zh-CN"/>
        </w:rPr>
        <w:t>8</w:t>
      </w:r>
      <w:r>
        <w:rPr>
          <w:rFonts w:hint="eastAsia" w:asciiTheme="majorEastAsia" w:hAnsiTheme="majorEastAsia" w:eastAsiaTheme="majorEastAsia"/>
          <w:sz w:val="24"/>
          <w:u w:val="single"/>
        </w:rPr>
        <w:t>个</w:t>
      </w:r>
      <w:r>
        <w:rPr>
          <w:rFonts w:hint="eastAsia" w:asciiTheme="majorEastAsia" w:hAnsiTheme="majorEastAsia" w:eastAsiaTheme="majorEastAsia"/>
          <w:sz w:val="24"/>
        </w:rPr>
        <w:t>月）内，乙方应当对其交付的产品承担质量保证责任，所需费用由乙方承担。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 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hint="eastAsia"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pPr>
        <w:spacing w:line="288" w:lineRule="auto"/>
        <w:ind w:left="2880" w:hanging="2880" w:hangingChars="1200"/>
        <w:jc w:val="both"/>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hint="eastAsia" w:asciiTheme="majorEastAsia" w:hAnsiTheme="majorEastAsia" w:eastAsiaTheme="majorEastAsia"/>
          <w:sz w:val="24"/>
          <w:lang w:val="en-US"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none"/>
          <w:lang w:eastAsia="zh-CN"/>
        </w:rPr>
        <w:t>（</w:t>
      </w:r>
      <w:r>
        <w:rPr>
          <w:rFonts w:hint="eastAsia" w:ascii="宋体" w:hAnsi="宋体"/>
          <w:sz w:val="24"/>
          <w:szCs w:val="24"/>
          <w:lang w:eastAsia="zh-CN"/>
        </w:rPr>
        <w:t>必须提供书面</w:t>
      </w:r>
      <w:r>
        <w:rPr>
          <w:rFonts w:hint="eastAsia"/>
          <w:sz w:val="24"/>
          <w:szCs w:val="24"/>
          <w:lang w:val="en-US" w:eastAsia="zh-CN"/>
        </w:rPr>
        <w:t>设计图纸</w:t>
      </w:r>
      <w:r>
        <w:rPr>
          <w:rFonts w:hint="eastAsia" w:ascii="宋体" w:hAnsi="宋体"/>
          <w:sz w:val="24"/>
          <w:szCs w:val="24"/>
          <w:lang w:eastAsia="zh-CN"/>
        </w:rPr>
        <w:t>、</w:t>
      </w:r>
      <w:r>
        <w:rPr>
          <w:rFonts w:hint="eastAsia"/>
          <w:sz w:val="24"/>
          <w:szCs w:val="24"/>
          <w:lang w:val="en-US" w:eastAsia="zh-CN"/>
        </w:rPr>
        <w:t>材质证明、合格证、检测报告、送货单各4</w:t>
      </w:r>
      <w:r>
        <w:rPr>
          <w:rFonts w:hint="eastAsia" w:ascii="宋体" w:hAnsi="宋体"/>
          <w:sz w:val="24"/>
          <w:szCs w:val="24"/>
          <w:lang w:eastAsia="zh-CN"/>
        </w:rPr>
        <w:t>套；相应的电子版</w:t>
      </w:r>
      <w:r>
        <w:rPr>
          <w:rFonts w:hint="eastAsia"/>
          <w:sz w:val="24"/>
          <w:szCs w:val="24"/>
          <w:lang w:val="en-US" w:eastAsia="zh-CN"/>
        </w:rPr>
        <w:t>PDF</w:t>
      </w:r>
      <w:r>
        <w:rPr>
          <w:rFonts w:hint="eastAsia" w:ascii="宋体" w:hAnsi="宋体"/>
          <w:sz w:val="24"/>
          <w:szCs w:val="24"/>
          <w:lang w:eastAsia="zh-CN"/>
        </w:rPr>
        <w:t>1套。</w:t>
      </w:r>
      <w:r>
        <w:rPr>
          <w:rFonts w:hint="eastAsia"/>
          <w:sz w:val="24"/>
          <w:szCs w:val="24"/>
          <w:lang w:eastAsia="zh-CN"/>
        </w:rPr>
        <w:t>）</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到货验收包括：按照</w:t>
      </w:r>
      <w:r>
        <w:rPr>
          <w:rFonts w:hint="eastAsia" w:asciiTheme="majorEastAsia" w:hAnsiTheme="majorEastAsia" w:eastAsiaTheme="majorEastAsia"/>
          <w:sz w:val="24"/>
          <w:lang w:val="en-US" w:eastAsia="zh-CN"/>
        </w:rPr>
        <w:t>双方签署的</w:t>
      </w:r>
      <w:r>
        <w:rPr>
          <w:rFonts w:hint="eastAsia" w:asciiTheme="majorEastAsia" w:hAnsiTheme="majorEastAsia" w:eastAsiaTheme="majorEastAsia"/>
          <w:sz w:val="24"/>
          <w:lang w:eastAsia="zh-CN"/>
        </w:rPr>
        <w:t>“技术协议”要求，检查</w:t>
      </w:r>
      <w:r>
        <w:rPr>
          <w:rFonts w:hint="eastAsia" w:asciiTheme="majorEastAsia" w:hAnsiTheme="majorEastAsia" w:eastAsiaTheme="majorEastAsia"/>
          <w:sz w:val="24"/>
          <w:lang w:val="en-US" w:eastAsia="zh-CN"/>
        </w:rPr>
        <w:t>产品</w:t>
      </w:r>
      <w:r>
        <w:rPr>
          <w:rFonts w:hint="eastAsia" w:asciiTheme="majorEastAsia" w:hAnsiTheme="majorEastAsia" w:eastAsiaTheme="majorEastAsia"/>
          <w:sz w:val="24"/>
          <w:lang w:eastAsia="zh-CN"/>
        </w:rPr>
        <w:t>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highlight w:val="none"/>
          <w:lang w:eastAsia="zh-CN"/>
        </w:rPr>
      </w:pPr>
      <w:r>
        <w:rPr>
          <w:rFonts w:hint="eastAsia" w:asciiTheme="majorEastAsia" w:hAnsiTheme="majorEastAsia" w:eastAsiaTheme="majorEastAsia"/>
          <w:sz w:val="24"/>
          <w:highlight w:val="none"/>
          <w:lang w:val="en-US" w:eastAsia="zh-CN"/>
        </w:rPr>
        <w:t>8.2 乙方交付的产品经甲方验收不合格的，应根据甲方要求进行更换或采取其他补救措施。累计2次验收不合格的，甲方还有权解除合同、拒绝支付任何费用，并要求乙方支付合同总价20%的违约金。</w:t>
      </w:r>
    </w:p>
    <w:p>
      <w:pPr>
        <w:spacing w:line="360" w:lineRule="auto"/>
        <w:rPr>
          <w:rFonts w:asciiTheme="majorEastAsia" w:hAnsiTheme="majorEastAsia" w:eastAsiaTheme="majorEastAsia"/>
          <w:sz w:val="24"/>
          <w:highlight w:val="yellow"/>
          <w:lang w:eastAsia="zh-CN"/>
        </w:rPr>
      </w:pPr>
      <w:r>
        <w:rPr>
          <w:rFonts w:hint="eastAsia" w:asciiTheme="majorEastAsia" w:hAnsiTheme="majorEastAsia" w:eastAsiaTheme="majorEastAsia"/>
          <w:sz w:val="24"/>
          <w:lang w:eastAsia="zh-CN"/>
        </w:rPr>
        <w:t xml:space="preserve">  8.3 </w:t>
      </w:r>
      <w:r>
        <w:rPr>
          <w:rFonts w:hint="eastAsia"/>
          <w:sz w:val="24"/>
          <w:szCs w:val="24"/>
          <w:highlight w:val="none"/>
          <w:lang w:eastAsia="zh-CN"/>
        </w:rPr>
        <w:t>如甲方逾期付款，应按全国银行间同业拆借中心公布的贷款市场报价利率向乙方支付利息</w:t>
      </w:r>
      <w:r>
        <w:rPr>
          <w:rFonts w:hint="eastAsia"/>
          <w:sz w:val="24"/>
          <w:highlight w:val="none"/>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pStyle w:val="2"/>
        <w:spacing w:line="360" w:lineRule="auto"/>
        <w:ind w:firstLine="240" w:firstLineChars="100"/>
        <w:rPr>
          <w:sz w:val="24"/>
          <w:szCs w:val="24"/>
        </w:rPr>
      </w:pPr>
      <w:r>
        <w:rPr>
          <w:rFonts w:hint="eastAsia"/>
          <w:sz w:val="24"/>
          <w:szCs w:val="24"/>
        </w:rPr>
        <w:t>8.5甲方已就本合同项下涉及乙方重大利害关系的条款向乙方作出详细说明，乙方充分理解上述条款含义，并自愿签订本合同。</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r>
        <w:rPr>
          <w:rFonts w:hint="eastAsia"/>
          <w:sz w:val="24"/>
          <w:szCs w:val="24"/>
        </w:rPr>
        <w:t>13、附件：技术协议</w:t>
      </w:r>
    </w:p>
    <w:p>
      <w:pPr>
        <w:pStyle w:val="2"/>
        <w:spacing w:line="360" w:lineRule="auto"/>
        <w:rPr>
          <w:sz w:val="24"/>
          <w:szCs w:val="24"/>
        </w:rPr>
      </w:pPr>
    </w:p>
    <w:p>
      <w:pPr>
        <w:spacing w:line="360" w:lineRule="auto"/>
        <w:rPr>
          <w:rFonts w:cs="Arial"/>
          <w:b/>
          <w:sz w:val="24"/>
          <w:lang w:eastAsia="zh-CN"/>
        </w:rPr>
      </w:pPr>
      <w:r>
        <w:rPr>
          <w:rFonts w:hint="eastAsia" w:cs="Arial"/>
          <w:b/>
          <w:sz w:val="24"/>
          <w:lang w:eastAsia="zh-CN"/>
        </w:rPr>
        <w:t>（本页为签署栏，无正文）</w:t>
      </w: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翔鹭石化</w:t>
            </w:r>
            <w:r>
              <w:rPr>
                <w:rFonts w:hint="eastAsia" w:asciiTheme="majorEastAsia" w:hAnsiTheme="majorEastAsia" w:eastAsiaTheme="majorEastAsia"/>
                <w:b/>
                <w:sz w:val="24"/>
                <w:lang w:eastAsia="zh-CN"/>
              </w:rPr>
              <w:t>（漳州）有限公司</w:t>
            </w:r>
          </w:p>
        </w:tc>
        <w:tc>
          <w:tcPr>
            <w:tcW w:w="4821"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lang w:eastAsia="zh-CN"/>
              </w:rPr>
              <w:t>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开户银行：中国银行漳浦支行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账号：162070100100021585</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税号：913506006765392255</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-350520</wp:posOffset>
                </wp:positionH>
                <wp:positionV relativeFrom="paragraph">
                  <wp:posOffset>-572770</wp:posOffset>
                </wp:positionV>
                <wp:extent cx="1352550" cy="4762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605155" y="284480"/>
                          <a:ext cx="1352550" cy="476250"/>
                        </a:xfrm>
                        <a:prstGeom prst="rect">
                          <a:avLst/>
                        </a:prstGeom>
                        <a:solidFill>
                          <a:schemeClr val="lt1"/>
                        </a:solidFill>
                        <a:ln w="6350">
                          <a:solidFill>
                            <a:srgbClr val="FFFFFF"/>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sz w:val="24"/>
                                <w:szCs w:val="24"/>
                                <w:lang w:val="en-US" w:eastAsia="zh-CN"/>
                              </w:rPr>
                            </w:pPr>
                            <w:r>
                              <w:rPr>
                                <w:rFonts w:hint="eastAsia"/>
                                <w:b/>
                                <w:bCs/>
                                <w:sz w:val="24"/>
                                <w:szCs w:val="24"/>
                                <w:lang w:val="en-US" w:eastAsia="zh-CN"/>
                              </w:rPr>
                              <w:t>附件一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pt;margin-top:-45.1pt;height:37.5pt;width:106.5pt;z-index:251661312;mso-width-relative:page;mso-height-relative:page;" fillcolor="#FFFFFF [3201]" filled="t" stroked="t" coordsize="21600,21600" o:gfxdata="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kMRV9YAAAAL&#10;AQAADwAAAAAAAAABACAAAAAiAAAAZHJzL2Rvd25yZXYueG1sUEsBAhQAFAAAAAgAh07iQJpAL5FX&#10;AgAAwgQAAA4AAAAAAAAAAQAgAAAAJQEAAGRycy9lMm9Eb2MueG1sUEsFBgAAAAAGAAYAWQEAAO4F&#10;AAAAAA==&#10;">
                <v:fill on="t" focussize="0,0"/>
                <v:stroke weight="0.5pt" color="#FFFFFF [3204]" joinstyle="round"/>
                <v:imagedata o:title=""/>
                <o:lock v:ext="edit" aspectratio="f"/>
                <v:textbox>
                  <w:txbxContent>
                    <w:p>
                      <w:pPr>
                        <w:rPr>
                          <w:rFonts w:hint="eastAsia" w:eastAsia="宋体"/>
                          <w:b/>
                          <w:bCs/>
                          <w:sz w:val="24"/>
                          <w:szCs w:val="24"/>
                          <w:lang w:val="en-US" w:eastAsia="zh-CN"/>
                        </w:rPr>
                      </w:pPr>
                      <w:r>
                        <w:rPr>
                          <w:rFonts w:hint="eastAsia"/>
                          <w:b/>
                          <w:bCs/>
                          <w:sz w:val="24"/>
                          <w:szCs w:val="24"/>
                          <w:lang w:val="en-US" w:eastAsia="zh-CN"/>
                        </w:rPr>
                        <w:t>附件一</w:t>
                      </w:r>
                    </w:p>
                  </w:txbxContent>
                </v:textbox>
              </v:shape>
            </w:pict>
          </mc:Fallback>
        </mc:AlternateContent>
      </w:r>
    </w:p>
    <w:p>
      <w:pPr>
        <w:pStyle w:val="2"/>
        <w:rPr>
          <w:b/>
          <w:sz w:val="28"/>
          <w:szCs w:val="28"/>
        </w:rPr>
      </w:pPr>
    </w:p>
    <w:p>
      <w:pPr>
        <w:pStyle w:val="2"/>
        <w:rPr>
          <w:rFonts w:hint="eastAsia"/>
          <w:b/>
          <w:sz w:val="28"/>
          <w:szCs w:val="28"/>
        </w:rPr>
      </w:pPr>
      <w:r>
        <w:drawing>
          <wp:anchor distT="0" distB="0" distL="114300" distR="114300" simplePos="0" relativeHeight="251661312" behindDoc="1" locked="0" layoutInCell="1" allowOverlap="1">
            <wp:simplePos x="0" y="0"/>
            <wp:positionH relativeFrom="page">
              <wp:posOffset>-12700</wp:posOffset>
            </wp:positionH>
            <wp:positionV relativeFrom="page">
              <wp:posOffset>-12700</wp:posOffset>
            </wp:positionV>
            <wp:extent cx="7569200" cy="10706100"/>
            <wp:effectExtent l="0" t="0" r="1270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7569200" cy="10706100"/>
                    </a:xfrm>
                    <a:prstGeom prst="rect">
                      <a:avLst/>
                    </a:prstGeom>
                    <a:noFill/>
                    <a:ln w="9525">
                      <a:noFill/>
                    </a:ln>
                  </pic:spPr>
                </pic:pic>
              </a:graphicData>
            </a:graphic>
          </wp:anchor>
        </w:drawing>
      </w: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r>
        <w:drawing>
          <wp:anchor distT="0" distB="0" distL="114300" distR="114300" simplePos="0" relativeHeight="251662336" behindDoc="1" locked="0" layoutInCell="1" allowOverlap="1">
            <wp:simplePos x="0" y="0"/>
            <wp:positionH relativeFrom="page">
              <wp:posOffset>-12700</wp:posOffset>
            </wp:positionH>
            <wp:positionV relativeFrom="page">
              <wp:posOffset>-12700</wp:posOffset>
            </wp:positionV>
            <wp:extent cx="7569200" cy="10706100"/>
            <wp:effectExtent l="0" t="0" r="1270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7569200" cy="10706100"/>
                    </a:xfrm>
                    <a:prstGeom prst="rect">
                      <a:avLst/>
                    </a:prstGeom>
                    <a:noFill/>
                    <a:ln w="9525">
                      <a:noFill/>
                    </a:ln>
                  </pic:spPr>
                </pic:pic>
              </a:graphicData>
            </a:graphic>
          </wp:anchor>
        </w:drawing>
      </w: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r>
        <w:drawing>
          <wp:anchor distT="0" distB="0" distL="114300" distR="114300" simplePos="0" relativeHeight="251663360" behindDoc="1" locked="0" layoutInCell="1" allowOverlap="1">
            <wp:simplePos x="0" y="0"/>
            <wp:positionH relativeFrom="page">
              <wp:posOffset>-12700</wp:posOffset>
            </wp:positionH>
            <wp:positionV relativeFrom="page">
              <wp:posOffset>-31750</wp:posOffset>
            </wp:positionV>
            <wp:extent cx="7606665" cy="10758805"/>
            <wp:effectExtent l="0" t="0" r="13335" b="4445"/>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7606665" cy="10758805"/>
                    </a:xfrm>
                    <a:prstGeom prst="rect">
                      <a:avLst/>
                    </a:prstGeom>
                    <a:noFill/>
                    <a:ln w="9525">
                      <a:noFill/>
                    </a:ln>
                  </pic:spPr>
                </pic:pic>
              </a:graphicData>
            </a:graphic>
          </wp:anchor>
        </w:drawing>
      </w: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r>
        <w:drawing>
          <wp:anchor distT="0" distB="0" distL="114300" distR="114300" simplePos="0" relativeHeight="251664384" behindDoc="1" locked="0" layoutInCell="1" allowOverlap="1">
            <wp:simplePos x="0" y="0"/>
            <wp:positionH relativeFrom="page">
              <wp:posOffset>-12700</wp:posOffset>
            </wp:positionH>
            <wp:positionV relativeFrom="page">
              <wp:posOffset>-12700</wp:posOffset>
            </wp:positionV>
            <wp:extent cx="7569200" cy="10706100"/>
            <wp:effectExtent l="0" t="0" r="12700" b="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7569200" cy="10706100"/>
                    </a:xfrm>
                    <a:prstGeom prst="rect">
                      <a:avLst/>
                    </a:prstGeom>
                    <a:noFill/>
                    <a:ln w="9525">
                      <a:noFill/>
                    </a:ln>
                  </pic:spPr>
                </pic:pic>
              </a:graphicData>
            </a:graphic>
          </wp:anchor>
        </w:drawing>
      </w: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left="0" w:leftChars="0" w:firstLine="540" w:firstLineChars="168"/>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eastAsia="zh-CN"/>
        </w:rPr>
        <w:t>进料端轴承支架</w:t>
      </w:r>
      <w:r>
        <w:rPr>
          <w:rFonts w:hint="eastAsia" w:ascii="Times New Roman" w:hAnsi="Times New Roman" w:cs="Times New Roman"/>
          <w:b/>
          <w:bCs/>
          <w:sz w:val="44"/>
          <w:szCs w:val="44"/>
          <w:lang w:val="en-US"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6</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5"/>
        <w:spacing w:beforeLines="0" w:afterLines="0" w:line="240" w:lineRule="auto"/>
        <w:ind w:firstLine="618" w:firstLineChars="221"/>
        <w:rPr>
          <w:rFonts w:ascii="Times New Roman" w:hAnsi="Times New Roman" w:cs="Times New Roman"/>
          <w:bCs w:val="0"/>
          <w:color w:val="C00000"/>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5"/>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冷冻式干燥机采购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asciiTheme="minorEastAsia" w:hAnsiTheme="minorEastAsia" w:eastAsiaTheme="minorEastAsia"/>
          <w:sz w:val="24"/>
          <w:szCs w:val="24"/>
          <w:u w:val="single"/>
          <w:lang w:eastAsia="zh-CN"/>
        </w:rPr>
        <w:t>进料端轴承支架采购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5"/>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5"/>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进料端轴承支架</w:t>
      </w:r>
      <w:r>
        <w:rPr>
          <w:rFonts w:hint="eastAsia" w:asciiTheme="minorEastAsia" w:hAnsiTheme="minorEastAsia" w:eastAsiaTheme="minorEastAsia"/>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w:t>
      </w:r>
      <w:r>
        <w:rPr>
          <w:rFonts w:hint="eastAsia"/>
          <w:sz w:val="24"/>
          <w:szCs w:val="24"/>
          <w:lang w:val="en-US" w:eastAsia="zh-CN"/>
        </w:rPr>
        <w:t>交货</w:t>
      </w:r>
      <w:r>
        <w:rPr>
          <w:rFonts w:hint="eastAsia"/>
          <w:sz w:val="24"/>
          <w:szCs w:val="24"/>
        </w:rPr>
        <w:t>1</w:t>
      </w:r>
      <w:r>
        <w:rPr>
          <w:rFonts w:hint="eastAsia"/>
          <w:sz w:val="24"/>
          <w:szCs w:val="24"/>
          <w:lang w:val="en-US" w:eastAsia="zh-CN"/>
        </w:rPr>
        <w:t>8</w:t>
      </w:r>
      <w:r>
        <w:rPr>
          <w:rFonts w:hint="eastAsia"/>
          <w:sz w:val="24"/>
          <w:szCs w:val="24"/>
        </w:rPr>
        <w:t>个月</w:t>
      </w:r>
      <w:r>
        <w:rPr>
          <w:rFonts w:hint="eastAsia"/>
          <w:sz w:val="24"/>
          <w:szCs w:val="24"/>
          <w:lang w:val="en-US" w:eastAsia="zh-CN"/>
        </w:rPr>
        <w:t>或者运行12个月</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5"/>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4"/>
        <w:tblpPr w:leftFromText="180" w:rightFromText="180" w:vertAnchor="text" w:horzAnchor="margin" w:tblpXSpec="center" w:tblpY="377"/>
        <w:tblW w:w="9846" w:type="dxa"/>
        <w:tblInd w:w="0" w:type="dxa"/>
        <w:tblLayout w:type="fixed"/>
        <w:tblCellMar>
          <w:top w:w="0" w:type="dxa"/>
          <w:left w:w="108" w:type="dxa"/>
          <w:bottom w:w="0" w:type="dxa"/>
          <w:right w:w="108" w:type="dxa"/>
        </w:tblCellMar>
      </w:tblPr>
      <w:tblGrid>
        <w:gridCol w:w="426"/>
        <w:gridCol w:w="2085"/>
        <w:gridCol w:w="2730"/>
        <w:gridCol w:w="795"/>
        <w:gridCol w:w="1050"/>
        <w:gridCol w:w="1020"/>
        <w:gridCol w:w="1740"/>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0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型号规格</w:t>
            </w:r>
            <w:r>
              <w:rPr>
                <w:rFonts w:hint="eastAsia" w:ascii="宋体" w:hAnsi="宋体" w:eastAsia="宋体" w:cs="宋体"/>
                <w:sz w:val="24"/>
                <w:szCs w:val="24"/>
                <w:lang w:val="en-US" w:eastAsia="zh-CN"/>
              </w:rPr>
              <w:t>及品牌</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单价</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2085"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ascii="宋体" w:hAnsi="宋体" w:eastAsia="宋体" w:cs="宋体"/>
                <w:sz w:val="24"/>
                <w:szCs w:val="24"/>
              </w:rPr>
            </w:pPr>
            <w:r>
              <w:rPr>
                <w:rFonts w:hint="eastAsia" w:ascii="宋体" w:hAnsi="宋体" w:eastAsia="宋体" w:cs="宋体"/>
                <w:sz w:val="24"/>
                <w:szCs w:val="24"/>
                <w:lang w:eastAsia="zh-CN"/>
              </w:rPr>
              <w:t>进料端轴承支架</w:t>
            </w:r>
            <w:r>
              <w:rPr>
                <w:rFonts w:hint="eastAsia" w:ascii="宋体" w:hAnsi="宋体" w:eastAsia="宋体" w:cs="宋体"/>
                <w:sz w:val="24"/>
                <w:szCs w:val="24"/>
              </w:rPr>
              <w:t>（含备品备件）</w:t>
            </w:r>
          </w:p>
        </w:tc>
        <w:tc>
          <w:tcPr>
            <w:tcW w:w="27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M-311-1/2/M-311-1/2\材质：316L\图号：HZG1673-03-32-00\MANUFACTURER:天华</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cs="宋体"/>
                <w:sz w:val="24"/>
                <w:szCs w:val="24"/>
                <w:lang w:val="en-US" w:eastAsia="zh-CN"/>
              </w:rPr>
              <w:t>2个</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具体要求见</w:t>
            </w:r>
          </w:p>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lang w:eastAsia="zh-CN"/>
              </w:rPr>
              <w:t>“技术协议”</w:t>
            </w:r>
          </w:p>
        </w:tc>
      </w:tr>
      <w:tr>
        <w:tblPrEx>
          <w:tblCellMar>
            <w:top w:w="0" w:type="dxa"/>
            <w:left w:w="108" w:type="dxa"/>
            <w:bottom w:w="0" w:type="dxa"/>
            <w:right w:w="108" w:type="dxa"/>
          </w:tblCellMar>
        </w:tblPrEx>
        <w:trPr>
          <w:trHeight w:val="720" w:hRule="atLeast"/>
        </w:trPr>
        <w:tc>
          <w:tcPr>
            <w:tcW w:w="70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r>
              <w:rPr>
                <w:rFonts w:hint="eastAsia" w:cs="宋体"/>
                <w:b/>
                <w:bCs/>
                <w:sz w:val="24"/>
                <w:szCs w:val="24"/>
                <w:lang w:eastAsia="zh-CN"/>
              </w:rPr>
              <w:t>（</w:t>
            </w:r>
            <w:r>
              <w:rPr>
                <w:rFonts w:hint="eastAsia" w:cs="宋体"/>
                <w:b/>
                <w:bCs/>
                <w:sz w:val="24"/>
                <w:szCs w:val="24"/>
                <w:lang w:val="en-US" w:eastAsia="zh-CN"/>
              </w:rPr>
              <w:t>到厂含税价）</w:t>
            </w:r>
            <w:r>
              <w:rPr>
                <w:rFonts w:hint="eastAsia" w:ascii="宋体" w:hAnsi="宋体" w:eastAsia="宋体" w:cs="宋体"/>
                <w:b/>
                <w:bCs/>
                <w:sz w:val="24"/>
                <w:szCs w:val="24"/>
                <w:lang w:eastAsia="zh-CN"/>
              </w:rPr>
              <w:t>：</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rFonts w:hint="eastAsia" w:ascii="宋体" w:hAnsi="宋体" w:eastAsia="宋体" w:cs="宋体"/>
                <w:b/>
                <w:bCs/>
                <w:sz w:val="24"/>
                <w:szCs w:val="24"/>
                <w:lang w:eastAsia="zh-CN"/>
              </w:rPr>
            </w:pPr>
          </w:p>
        </w:tc>
      </w:tr>
    </w:tbl>
    <w:p>
      <w:pPr>
        <w:pStyle w:val="35"/>
        <w:spacing w:beforeLines="0" w:afterLines="0"/>
        <w:ind w:firstLine="0" w:firstLineChars="0"/>
        <w:rPr>
          <w:rFonts w:ascii="Times New Roman"/>
          <w:bCs w:val="0"/>
          <w:sz w:val="24"/>
          <w:szCs w:val="24"/>
          <w:lang w:eastAsia="zh-CN"/>
        </w:rPr>
      </w:pPr>
    </w:p>
    <w:sectPr>
      <w:headerReference r:id="rId4"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6"/>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61139E5"/>
    <w:rsid w:val="063859A5"/>
    <w:rsid w:val="06F50B00"/>
    <w:rsid w:val="076E1278"/>
    <w:rsid w:val="08D1141D"/>
    <w:rsid w:val="0B296DE2"/>
    <w:rsid w:val="0CEC2637"/>
    <w:rsid w:val="0D704EEE"/>
    <w:rsid w:val="0EEC5213"/>
    <w:rsid w:val="0FBB2AA9"/>
    <w:rsid w:val="10294AA3"/>
    <w:rsid w:val="10E40CA0"/>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4105408"/>
    <w:rsid w:val="24E73A56"/>
    <w:rsid w:val="25BF356F"/>
    <w:rsid w:val="25DB0C2D"/>
    <w:rsid w:val="269469E7"/>
    <w:rsid w:val="29FC3B14"/>
    <w:rsid w:val="2B11792E"/>
    <w:rsid w:val="2CA57894"/>
    <w:rsid w:val="306C6CAE"/>
    <w:rsid w:val="31C54755"/>
    <w:rsid w:val="3216608C"/>
    <w:rsid w:val="34CE14C6"/>
    <w:rsid w:val="34D84CEC"/>
    <w:rsid w:val="37AF5AB7"/>
    <w:rsid w:val="3B1C3371"/>
    <w:rsid w:val="3CC23198"/>
    <w:rsid w:val="3DDF4815"/>
    <w:rsid w:val="3F6B3D9C"/>
    <w:rsid w:val="3FE669E5"/>
    <w:rsid w:val="427A4AF6"/>
    <w:rsid w:val="49A31EDC"/>
    <w:rsid w:val="500F48EF"/>
    <w:rsid w:val="50EB660F"/>
    <w:rsid w:val="50F63E28"/>
    <w:rsid w:val="52105747"/>
    <w:rsid w:val="5221007F"/>
    <w:rsid w:val="52926B5A"/>
    <w:rsid w:val="545C5E51"/>
    <w:rsid w:val="5486175B"/>
    <w:rsid w:val="57667D24"/>
    <w:rsid w:val="57CE5BC3"/>
    <w:rsid w:val="59F5351B"/>
    <w:rsid w:val="5AE1516A"/>
    <w:rsid w:val="5B6A3A79"/>
    <w:rsid w:val="5C1A5F7B"/>
    <w:rsid w:val="5C8277EA"/>
    <w:rsid w:val="5E88034A"/>
    <w:rsid w:val="627C4924"/>
    <w:rsid w:val="645771F8"/>
    <w:rsid w:val="661422EA"/>
    <w:rsid w:val="68B757AA"/>
    <w:rsid w:val="6A54112D"/>
    <w:rsid w:val="6AA035AE"/>
    <w:rsid w:val="6D596EC5"/>
    <w:rsid w:val="6E0F2E14"/>
    <w:rsid w:val="6E1A1323"/>
    <w:rsid w:val="6F1E141D"/>
    <w:rsid w:val="6F5354F8"/>
    <w:rsid w:val="740A2BDE"/>
    <w:rsid w:val="751839E0"/>
    <w:rsid w:val="76274F93"/>
    <w:rsid w:val="767E7069"/>
    <w:rsid w:val="778B1930"/>
    <w:rsid w:val="78DC4EE3"/>
    <w:rsid w:val="79EB3F2F"/>
    <w:rsid w:val="7A863AA6"/>
    <w:rsid w:val="7B11789E"/>
    <w:rsid w:val="7B1470EC"/>
    <w:rsid w:val="7DC94A0A"/>
    <w:rsid w:val="7F2C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99"/>
    <w:pPr>
      <w:ind w:left="538"/>
      <w:outlineLvl w:val="0"/>
    </w:pPr>
    <w:rPr>
      <w:b/>
      <w:bCs/>
      <w:sz w:val="28"/>
      <w:szCs w:val="28"/>
    </w:rPr>
  </w:style>
  <w:style w:type="paragraph" w:styleId="4">
    <w:name w:val="heading 2"/>
    <w:basedOn w:val="1"/>
    <w:next w:val="1"/>
    <w:link w:val="52"/>
    <w:qFormat/>
    <w:uiPriority w:val="0"/>
    <w:pPr>
      <w:ind w:left="629"/>
      <w:outlineLvl w:val="1"/>
    </w:pPr>
    <w:rPr>
      <w:b/>
      <w:bCs/>
      <w:sz w:val="24"/>
      <w:szCs w:val="24"/>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0"/>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1"/>
    <w:link w:val="57"/>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1"/>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6"/>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4"/>
    <w:qFormat/>
    <w:uiPriority w:val="1"/>
    <w:rPr>
      <w:sz w:val="24"/>
      <w:szCs w:val="24"/>
    </w:rPr>
  </w:style>
  <w:style w:type="paragraph" w:styleId="11">
    <w:name w:val="Body Text Indent"/>
    <w:basedOn w:val="1"/>
    <w:link w:val="58"/>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0"/>
    <w:qFormat/>
    <w:uiPriority w:val="99"/>
    <w:rPr>
      <w:rFonts w:hAnsi="Courier New" w:cs="Courier New"/>
      <w:szCs w:val="21"/>
    </w:rPr>
  </w:style>
  <w:style w:type="paragraph" w:styleId="14">
    <w:name w:val="Date"/>
    <w:basedOn w:val="1"/>
    <w:next w:val="1"/>
    <w:link w:val="36"/>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49"/>
    <w:qFormat/>
    <w:uiPriority w:val="0"/>
    <w:pPr>
      <w:spacing w:after="120" w:line="480" w:lineRule="auto"/>
      <w:ind w:left="420" w:leftChars="200"/>
    </w:p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pPr>
    <w:rPr>
      <w:sz w:val="18"/>
      <w:szCs w:val="18"/>
    </w:rPr>
  </w:style>
  <w:style w:type="paragraph" w:styleId="18">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2"/>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8"/>
    <w:qFormat/>
    <w:uiPriority w:val="0"/>
    <w:pPr>
      <w:spacing w:after="120" w:line="480" w:lineRule="auto"/>
    </w:pPr>
  </w:style>
  <w:style w:type="paragraph" w:styleId="23">
    <w:name w:val="Title"/>
    <w:basedOn w:val="1"/>
    <w:next w:val="1"/>
    <w:link w:val="63"/>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yperlink"/>
    <w:basedOn w:val="26"/>
    <w:qFormat/>
    <w:uiPriority w:val="99"/>
    <w:rPr>
      <w:color w:val="0000FF"/>
      <w:u w:val="single"/>
    </w:rPr>
  </w:style>
  <w:style w:type="table" w:customStyle="1" w:styleId="32">
    <w:name w:val="Table Normal"/>
    <w:unhideWhenUsed/>
    <w:qFormat/>
    <w:uiPriority w:val="2"/>
    <w:tblPr>
      <w:tblCellMar>
        <w:top w:w="0" w:type="dxa"/>
        <w:left w:w="0" w:type="dxa"/>
        <w:bottom w:w="0" w:type="dxa"/>
        <w:right w:w="0" w:type="dxa"/>
      </w:tblCellMar>
    </w:tblPr>
  </w:style>
  <w:style w:type="paragraph" w:customStyle="1" w:styleId="33">
    <w:name w:val="List Paragraph"/>
    <w:basedOn w:val="1"/>
    <w:qFormat/>
    <w:uiPriority w:val="99"/>
    <w:pPr>
      <w:spacing w:before="206"/>
      <w:ind w:left="959" w:hanging="361"/>
    </w:pPr>
  </w:style>
  <w:style w:type="paragraph" w:customStyle="1" w:styleId="34">
    <w:name w:val="Table Paragraph"/>
    <w:basedOn w:val="1"/>
    <w:qFormat/>
    <w:uiPriority w:val="1"/>
  </w:style>
  <w:style w:type="paragraph" w:customStyle="1" w:styleId="3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6">
    <w:name w:val="日期 Char"/>
    <w:basedOn w:val="26"/>
    <w:link w:val="14"/>
    <w:qFormat/>
    <w:uiPriority w:val="99"/>
    <w:rPr>
      <w:rFonts w:asciiTheme="minorHAnsi" w:hAnsiTheme="minorHAnsi" w:eastAsiaTheme="minorEastAsia" w:cstheme="minorBidi"/>
      <w:kern w:val="2"/>
      <w:sz w:val="21"/>
      <w:szCs w:val="22"/>
    </w:rPr>
  </w:style>
  <w:style w:type="paragraph" w:customStyle="1" w:styleId="3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9">
    <w:name w:val="xdrichtextbox2"/>
    <w:basedOn w:val="26"/>
    <w:uiPriority w:val="0"/>
    <w:rPr>
      <w:color w:val="0000FF"/>
      <w:sz w:val="18"/>
      <w:szCs w:val="18"/>
      <w:u w:val="none"/>
      <w:bdr w:val="single" w:color="DCDCDC" w:sz="8" w:space="0"/>
      <w:shd w:val="clear" w:color="auto" w:fill="FFFFFF"/>
    </w:rPr>
  </w:style>
  <w:style w:type="character" w:customStyle="1" w:styleId="40">
    <w:name w:val="批注框文本 Char"/>
    <w:basedOn w:val="26"/>
    <w:link w:val="16"/>
    <w:qFormat/>
    <w:uiPriority w:val="99"/>
    <w:rPr>
      <w:rFonts w:ascii="宋体" w:hAnsi="宋体" w:cs="宋体"/>
      <w:sz w:val="18"/>
      <w:szCs w:val="18"/>
      <w:lang w:eastAsia="en-US"/>
    </w:rPr>
  </w:style>
  <w:style w:type="character" w:customStyle="1" w:styleId="41">
    <w:name w:val="页脚 Char"/>
    <w:basedOn w:val="26"/>
    <w:link w:val="17"/>
    <w:qFormat/>
    <w:uiPriority w:val="99"/>
    <w:rPr>
      <w:rFonts w:ascii="宋体" w:hAnsi="宋体" w:cs="宋体"/>
      <w:sz w:val="18"/>
      <w:szCs w:val="18"/>
      <w:lang w:eastAsia="en-US"/>
    </w:rPr>
  </w:style>
  <w:style w:type="paragraph" w:customStyle="1" w:styleId="4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3">
    <w:name w:val="apple-converted-space"/>
    <w:basedOn w:val="26"/>
    <w:qFormat/>
    <w:uiPriority w:val="0"/>
  </w:style>
  <w:style w:type="paragraph" w:customStyle="1" w:styleId="4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5">
    <w:name w:val="标题 3 Char"/>
    <w:basedOn w:val="26"/>
    <w:link w:val="5"/>
    <w:uiPriority w:val="0"/>
    <w:rPr>
      <w:rFonts w:ascii="宋体" w:hAnsi="宋体" w:cs="宋体"/>
      <w:b/>
      <w:bCs/>
      <w:sz w:val="32"/>
      <w:szCs w:val="32"/>
      <w:lang w:eastAsia="en-US"/>
    </w:rPr>
  </w:style>
  <w:style w:type="character" w:customStyle="1" w:styleId="46">
    <w:name w:val="批注文字 Char"/>
    <w:basedOn w:val="26"/>
    <w:link w:val="9"/>
    <w:qFormat/>
    <w:uiPriority w:val="99"/>
    <w:rPr>
      <w:kern w:val="2"/>
      <w:sz w:val="21"/>
    </w:rPr>
  </w:style>
  <w:style w:type="paragraph" w:customStyle="1" w:styleId="4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8">
    <w:name w:val="正文文本 2 Char"/>
    <w:basedOn w:val="26"/>
    <w:link w:val="22"/>
    <w:qFormat/>
    <w:uiPriority w:val="0"/>
    <w:rPr>
      <w:rFonts w:ascii="宋体" w:hAnsi="宋体" w:cs="宋体"/>
      <w:sz w:val="22"/>
      <w:szCs w:val="22"/>
      <w:lang w:eastAsia="en-US"/>
    </w:rPr>
  </w:style>
  <w:style w:type="character" w:customStyle="1" w:styleId="49">
    <w:name w:val="正文文本缩进 2 Char"/>
    <w:basedOn w:val="26"/>
    <w:link w:val="15"/>
    <w:qFormat/>
    <w:uiPriority w:val="0"/>
    <w:rPr>
      <w:rFonts w:ascii="宋体" w:hAnsi="宋体" w:cs="宋体"/>
      <w:sz w:val="22"/>
      <w:szCs w:val="22"/>
      <w:lang w:eastAsia="en-US"/>
    </w:rPr>
  </w:style>
  <w:style w:type="character" w:customStyle="1" w:styleId="50">
    <w:name w:val="纯文本 Char1"/>
    <w:basedOn w:val="26"/>
    <w:link w:val="13"/>
    <w:qFormat/>
    <w:uiPriority w:val="0"/>
    <w:rPr>
      <w:rFonts w:ascii="宋体" w:hAnsi="Courier New" w:cs="Courier New"/>
      <w:sz w:val="22"/>
      <w:szCs w:val="21"/>
      <w:lang w:eastAsia="en-US"/>
    </w:rPr>
  </w:style>
  <w:style w:type="paragraph" w:customStyle="1" w:styleId="51">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2">
    <w:name w:val="标题 2 Char"/>
    <w:basedOn w:val="26"/>
    <w:link w:val="4"/>
    <w:qFormat/>
    <w:uiPriority w:val="0"/>
    <w:rPr>
      <w:rFonts w:ascii="宋体" w:hAnsi="宋体" w:cs="宋体"/>
      <w:b/>
      <w:bCs/>
      <w:sz w:val="24"/>
      <w:szCs w:val="24"/>
      <w:lang w:eastAsia="en-US"/>
    </w:rPr>
  </w:style>
  <w:style w:type="character" w:customStyle="1" w:styleId="53">
    <w:name w:val="正文缩进 Char"/>
    <w:link w:val="7"/>
    <w:qFormat/>
    <w:uiPriority w:val="0"/>
    <w:rPr>
      <w:sz w:val="24"/>
    </w:rPr>
  </w:style>
  <w:style w:type="character" w:customStyle="1" w:styleId="54">
    <w:name w:val="正文文本 Char"/>
    <w:basedOn w:val="26"/>
    <w:link w:val="10"/>
    <w:qFormat/>
    <w:uiPriority w:val="0"/>
    <w:rPr>
      <w:rFonts w:ascii="宋体" w:hAnsi="宋体" w:cs="宋体"/>
      <w:sz w:val="24"/>
      <w:szCs w:val="24"/>
      <w:lang w:eastAsia="en-US"/>
    </w:rPr>
  </w:style>
  <w:style w:type="character" w:customStyle="1" w:styleId="55">
    <w:name w:val="普通文字 Char2"/>
    <w:basedOn w:val="26"/>
    <w:qFormat/>
    <w:uiPriority w:val="0"/>
    <w:rPr>
      <w:rFonts w:ascii="宋体" w:hAnsi="Courier New" w:cs="Courier New"/>
      <w:sz w:val="22"/>
      <w:szCs w:val="21"/>
      <w:lang w:eastAsia="en-US"/>
    </w:rPr>
  </w:style>
  <w:style w:type="character" w:customStyle="1" w:styleId="56">
    <w:name w:val="标题 1 Char"/>
    <w:link w:val="3"/>
    <w:qFormat/>
    <w:uiPriority w:val="99"/>
    <w:rPr>
      <w:rFonts w:ascii="宋体" w:hAnsi="宋体" w:cs="宋体"/>
      <w:b/>
      <w:bCs/>
      <w:sz w:val="28"/>
      <w:szCs w:val="28"/>
      <w:lang w:eastAsia="en-US"/>
    </w:rPr>
  </w:style>
  <w:style w:type="character" w:customStyle="1" w:styleId="57">
    <w:name w:val="正文1 Char"/>
    <w:basedOn w:val="26"/>
    <w:link w:val="2"/>
    <w:qFormat/>
    <w:locked/>
    <w:uiPriority w:val="0"/>
    <w:rPr>
      <w:rFonts w:ascii="宋体" w:hAnsi="Calibri"/>
      <w:sz w:val="34"/>
      <w:szCs w:val="22"/>
    </w:rPr>
  </w:style>
  <w:style w:type="character" w:customStyle="1" w:styleId="58">
    <w:name w:val="正文文本缩进 Char"/>
    <w:basedOn w:val="26"/>
    <w:link w:val="11"/>
    <w:qFormat/>
    <w:uiPriority w:val="0"/>
    <w:rPr>
      <w:rFonts w:ascii="宋体" w:hAnsi="宋体" w:cs="宋体"/>
      <w:sz w:val="22"/>
      <w:szCs w:val="22"/>
      <w:lang w:eastAsia="en-US"/>
    </w:rPr>
  </w:style>
  <w:style w:type="paragraph" w:customStyle="1" w:styleId="59">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0">
    <w:name w:val="标题 4 Char"/>
    <w:basedOn w:val="26"/>
    <w:link w:val="6"/>
    <w:qFormat/>
    <w:uiPriority w:val="99"/>
    <w:rPr>
      <w:rFonts w:ascii="Arial" w:hAnsi="Arial" w:eastAsia="黑体"/>
      <w:b/>
      <w:bCs/>
      <w:kern w:val="2"/>
      <w:sz w:val="28"/>
      <w:szCs w:val="28"/>
    </w:rPr>
  </w:style>
  <w:style w:type="character" w:customStyle="1" w:styleId="61">
    <w:name w:val="文档结构图 Char"/>
    <w:basedOn w:val="26"/>
    <w:link w:val="8"/>
    <w:qFormat/>
    <w:uiPriority w:val="99"/>
    <w:rPr>
      <w:rFonts w:ascii="宋体"/>
      <w:kern w:val="2"/>
      <w:sz w:val="18"/>
      <w:szCs w:val="18"/>
    </w:rPr>
  </w:style>
  <w:style w:type="character" w:customStyle="1" w:styleId="62">
    <w:name w:val="副标题 Char"/>
    <w:basedOn w:val="26"/>
    <w:link w:val="20"/>
    <w:qFormat/>
    <w:uiPriority w:val="99"/>
    <w:rPr>
      <w:rFonts w:ascii="Cambria" w:hAnsi="Cambria"/>
      <w:b/>
      <w:bCs/>
      <w:kern w:val="28"/>
      <w:sz w:val="32"/>
      <w:szCs w:val="32"/>
    </w:rPr>
  </w:style>
  <w:style w:type="character" w:customStyle="1" w:styleId="63">
    <w:name w:val="标题 Char"/>
    <w:basedOn w:val="26"/>
    <w:link w:val="23"/>
    <w:qFormat/>
    <w:uiPriority w:val="99"/>
    <w:rPr>
      <w:rFonts w:ascii="Cambria" w:hAnsi="Cambria"/>
      <w:b/>
      <w:bCs/>
      <w:kern w:val="2"/>
      <w:sz w:val="32"/>
      <w:szCs w:val="32"/>
    </w:rPr>
  </w:style>
  <w:style w:type="paragraph" w:customStyle="1" w:styleId="64">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5">
    <w:name w:val="页眉 Char"/>
    <w:basedOn w:val="26"/>
    <w:link w:val="18"/>
    <w:qFormat/>
    <w:locked/>
    <w:uiPriority w:val="99"/>
    <w:rPr>
      <w:rFonts w:ascii="宋体" w:hAnsi="宋体" w:cs="宋体"/>
      <w:sz w:val="18"/>
      <w:szCs w:val="22"/>
      <w:lang w:eastAsia="en-US"/>
    </w:rPr>
  </w:style>
  <w:style w:type="paragraph" w:customStyle="1" w:styleId="66">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7">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8">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69">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3080</Words>
  <Characters>17557</Characters>
  <Lines>1</Lines>
  <Paragraphs>1</Paragraphs>
  <TotalTime>10</TotalTime>
  <ScaleCrop>false</ScaleCrop>
  <LinksUpToDate>false</LinksUpToDate>
  <CharactersWithSpaces>20596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DELL</cp:lastModifiedBy>
  <dcterms:modified xsi:type="dcterms:W3CDTF">2022-06-10T01:27:06Z</dcterms:modified>
  <dc:title>公开招标文件（货物服务类）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3042E9B6FE5549628F3C627CF8AB49B4</vt:lpwstr>
  </property>
</Properties>
</file>