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仪表团队6台电动执行机构采购项目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（文件编号：QG2204120085）</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二〇二二年五月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福建福海创石油化工有限公司仪表团队6台电动执行机构采购项</w:t>
      </w:r>
      <w:r>
        <w:rPr>
          <w:b/>
          <w:bCs/>
          <w:sz w:val="32"/>
          <w:lang w:eastAsia="zh-CN"/>
        </w:rPr>
        <w:t>目</w:t>
      </w:r>
      <w:r>
        <w:rPr>
          <w:rFonts w:hint="eastAsia"/>
          <w:b/>
          <w:bCs/>
          <w:sz w:val="32"/>
          <w:lang w:eastAsia="zh-CN"/>
        </w:rPr>
        <w:t xml:space="preserve">    </w:t>
      </w:r>
      <w:r>
        <w:rPr>
          <w:rFonts w:hint="eastAsia"/>
          <w:b/>
          <w:bCs/>
          <w:sz w:val="32"/>
          <w:lang w:val="en-US" w:eastAsia="zh-CN"/>
        </w:rPr>
        <w:t xml:space="preserve">  </w:t>
      </w:r>
      <w:r>
        <w:rPr>
          <w:rFonts w:hint="eastAsia"/>
          <w:b/>
          <w:bCs/>
          <w:sz w:val="32"/>
          <w:lang w:eastAsia="zh-CN"/>
        </w:rPr>
        <w:t xml:space="preserve">  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福建福海创石油化工有限公司仪表团队6台电动执行机构采购项目（项目编号：QG2204120085）</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项目名称：福建福海创石油化工有限公司仪表团队6台电动执行机构采购项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ind w:firstLine="480" w:firstLineChars="200"/>
        <w:rPr>
          <w:rFonts w:hint="default"/>
          <w:lang w:val="en-US" w:eastAsia="zh-CN"/>
        </w:rPr>
      </w:pPr>
      <w:r>
        <w:rPr>
          <w:rFonts w:hint="eastAsia"/>
          <w:sz w:val="24"/>
          <w:szCs w:val="24"/>
          <w:lang w:eastAsia="zh-CN"/>
        </w:rPr>
        <w:t>6台电动执行机构</w:t>
      </w:r>
      <w:r>
        <w:rPr>
          <w:rFonts w:hint="eastAsia"/>
          <w:sz w:val="24"/>
          <w:szCs w:val="24"/>
          <w:lang w:val="en-US" w:eastAsia="zh-CN"/>
        </w:rPr>
        <w:t>采购采购清单如下</w:t>
      </w:r>
      <w:r>
        <w:rPr>
          <w:rFonts w:hint="eastAsia"/>
          <w:sz w:val="24"/>
          <w:szCs w:val="24"/>
          <w:lang w:eastAsia="zh-CN"/>
        </w:rPr>
        <w:t>。</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2719040293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21-HBV-002/005\闸阀\DN300 300#\ExdIICT4\IP65\电压：380VAC\开关型\带阀位开关，配不锈钢防爆格兰。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CellMar>
            <w:top w:w="15" w:type="dxa"/>
            <w:left w:w="15" w:type="dxa"/>
            <w:bottom w:w="15" w:type="dxa"/>
            <w:right w:w="15" w:type="dxa"/>
          </w:tblCellMar>
        </w:tblPrEx>
        <w:trPr>
          <w:trHeight w:val="103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2719040304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21-HBV-004/006\高压Y型球阀\DN300 300#\ExdIICT4\IP65\电压：380VAC\开关型\带阀位开关，配不锈钢防爆格兰。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CellMar>
            <w:top w:w="15" w:type="dxa"/>
            <w:left w:w="15" w:type="dxa"/>
            <w:bottom w:w="15" w:type="dxa"/>
            <w:right w:w="15" w:type="dxa"/>
          </w:tblCellMar>
        </w:tblPrEx>
        <w:trPr>
          <w:trHeight w:val="75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2719040305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21-HBV-036\闸阀：DN500 300#\ExdIICT4\IP65\电压：380VAC\开关型\带阀位开关，配不锈钢防爆格兰。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CellMar>
            <w:top w:w="15" w:type="dxa"/>
            <w:left w:w="15" w:type="dxa"/>
            <w:bottom w:w="15" w:type="dxa"/>
            <w:right w:w="15" w:type="dxa"/>
          </w:tblCellMar>
        </w:tblPrEx>
        <w:trPr>
          <w:trHeight w:val="113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2719040292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21-MOV-032A/B和21-MOV-021\最大力矩450N.M\转速48rpm\电压380VAC\IP67\ExdIICT4。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r>
    </w:tbl>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比选控制价：17.176万元（含13%增值税）。</w:t>
      </w:r>
    </w:p>
    <w:p>
      <w:pPr>
        <w:tabs>
          <w:tab w:val="left" w:pos="709"/>
        </w:tabs>
        <w:spacing w:line="360" w:lineRule="auto"/>
        <w:ind w:firstLine="480" w:firstLineChars="200"/>
        <w:rPr>
          <w:lang w:eastAsia="zh-CN"/>
        </w:rPr>
      </w:pPr>
      <w:r>
        <w:rPr>
          <w:rFonts w:hint="eastAsia"/>
          <w:sz w:val="24"/>
          <w:szCs w:val="24"/>
          <w:lang w:val="en-US" w:eastAsia="zh-CN"/>
        </w:rPr>
        <w:t>4.</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3.有石油化工主装置电动头使用业绩，最少有5家石油化工使用业绩。</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4.承揽过石油化工装置一项合同提供电动执行机构≥50台，且在线正常使用超过5年。</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lang w:eastAsia="zh-CN"/>
        </w:rPr>
      </w:pPr>
      <w:r>
        <w:rPr>
          <w:rFonts w:hint="eastAsia"/>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2年5月</w:t>
      </w:r>
      <w:r>
        <w:rPr>
          <w:rFonts w:hint="eastAsia"/>
          <w:color w:val="000000" w:themeColor="text1"/>
          <w:sz w:val="24"/>
          <w:szCs w:val="24"/>
          <w:lang w:val="en-US" w:eastAsia="zh-CN"/>
        </w:rPr>
        <w:t>19</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福建福海创石油化工有限公司仪表团队6台电动执行机构采购。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rFonts w:hint="eastAsia"/>
          <w:lang w:val="en-US"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val="en-US" w:eastAsia="zh-CN"/>
        </w:rPr>
        <w:t>邹春寿 0596-6311771, cszou@fhcpec.com.cn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3.有石油化工主装置电动头使用业绩，最少有5家石油化工使用业绩。</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4.</w:t>
      </w:r>
      <w:bookmarkStart w:id="16" w:name="_GoBack"/>
      <w:bookmarkEnd w:id="16"/>
      <w:r>
        <w:rPr>
          <w:rFonts w:hint="eastAsia"/>
          <w:color w:val="000000" w:themeColor="text1"/>
          <w:sz w:val="24"/>
          <w:szCs w:val="24"/>
          <w:lang w:eastAsia="zh-CN"/>
        </w:rPr>
        <w:t>承揽过石油化工装置一项合同提供电动执行机构≥50台，且在线正常使用超过5年。</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本项目设置最高控制价17.176万元整（含税包干总价）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权属子公司“福建海裕石化有限公司”作为本合同执行主体，将于中选结果公示流程结束之日起30日内与中选人完成合同签订事宜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default"/>
          <w:b/>
          <w:sz w:val="44"/>
          <w:szCs w:val="44"/>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0"/>
        <w:ind w:firstLine="3614" w:firstLineChars="1500"/>
        <w:rPr>
          <w:rFonts w:hint="eastAsia" w:ascii="宋体" w:hAnsi="宋体"/>
          <w:b/>
          <w:sz w:val="24"/>
        </w:rPr>
      </w:pPr>
      <w:bookmarkStart w:id="1" w:name="_Toc8520"/>
      <w:bookmarkStart w:id="2" w:name="_Toc27787"/>
      <w:bookmarkStart w:id="3" w:name="_Toc14171"/>
      <w:bookmarkStart w:id="4" w:name="_Toc20273"/>
      <w:bookmarkStart w:id="5" w:name="_Toc352146655"/>
      <w:bookmarkStart w:id="6" w:name="_Toc10991"/>
      <w:bookmarkStart w:id="7" w:name="_Toc20180"/>
      <w:bookmarkStart w:id="8" w:name="_Toc31173"/>
      <w:bookmarkStart w:id="9" w:name="_Toc385779252"/>
      <w:bookmarkStart w:id="10" w:name="_Toc31402"/>
      <w:bookmarkStart w:id="11" w:name="_Toc17959"/>
      <w:bookmarkStart w:id="12" w:name="_Toc2239"/>
      <w:bookmarkStart w:id="13" w:name="_Toc23434"/>
      <w:bookmarkStart w:id="14" w:name="_Toc18049"/>
      <w:bookmarkStart w:id="15" w:name="_Toc4114"/>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7"/>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r>
        <w:rPr>
          <w:rFonts w:hint="eastAsia" w:ascii="宋体" w:hAnsi="宋体"/>
          <w:b/>
          <w:color w:val="000000"/>
          <w:szCs w:val="21"/>
          <w:lang w:val="en-US" w:eastAsia="zh-CN"/>
        </w:rPr>
        <w:t>福建海裕石化有限公司</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47"/>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p>
        </w:tc>
        <w:tc>
          <w:tcPr>
            <w:tcW w:w="1652" w:type="dxa"/>
            <w:vAlign w:val="center"/>
          </w:tcPr>
          <w:p>
            <w:pPr>
              <w:spacing w:line="280" w:lineRule="exact"/>
              <w:jc w:val="center"/>
              <w:rPr>
                <w:rFonts w:hint="default" w:ascii="宋体" w:hAnsi="宋体" w:eastAsia="宋体"/>
                <w:color w:val="000000"/>
                <w:sz w:val="18"/>
                <w:szCs w:val="18"/>
                <w:lang w:val="en-US" w:eastAsia="zh-CN"/>
              </w:rPr>
            </w:pPr>
          </w:p>
        </w:tc>
        <w:tc>
          <w:tcPr>
            <w:tcW w:w="1576" w:type="dxa"/>
            <w:vAlign w:val="center"/>
          </w:tcPr>
          <w:p>
            <w:pPr>
              <w:spacing w:line="280" w:lineRule="exact"/>
              <w:jc w:val="center"/>
              <w:rPr>
                <w:rFonts w:hint="default" w:ascii="宋体" w:hAnsi="宋体" w:eastAsia="宋体"/>
                <w:color w:val="000000"/>
                <w:sz w:val="18"/>
                <w:szCs w:val="18"/>
                <w:lang w:val="en-US" w:eastAsia="zh-CN"/>
              </w:rPr>
            </w:pPr>
          </w:p>
        </w:tc>
        <w:tc>
          <w:tcPr>
            <w:tcW w:w="742" w:type="dxa"/>
            <w:vAlign w:val="center"/>
          </w:tcPr>
          <w:p>
            <w:pPr>
              <w:spacing w:line="280" w:lineRule="exact"/>
              <w:jc w:val="center"/>
              <w:rPr>
                <w:rFonts w:hint="default" w:ascii="宋体" w:hAnsi="宋体" w:eastAsia="宋体"/>
                <w:color w:val="000000"/>
                <w:sz w:val="18"/>
                <w:szCs w:val="18"/>
                <w:lang w:val="en-US" w:eastAsia="zh-CN"/>
              </w:rPr>
            </w:pP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47"/>
        <w:tblW w:w="9377" w:type="dxa"/>
        <w:jc w:val="center"/>
        <w:tblLayout w:type="fixed"/>
        <w:tblCellMar>
          <w:top w:w="0" w:type="dxa"/>
          <w:left w:w="108" w:type="dxa"/>
          <w:bottom w:w="0" w:type="dxa"/>
          <w:right w:w="108" w:type="dxa"/>
        </w:tblCellMar>
      </w:tblPr>
      <w:tblGrid>
        <w:gridCol w:w="1143"/>
        <w:gridCol w:w="9"/>
        <w:gridCol w:w="366"/>
        <w:gridCol w:w="90"/>
        <w:gridCol w:w="2699"/>
        <w:gridCol w:w="1793"/>
        <w:gridCol w:w="278"/>
        <w:gridCol w:w="2999"/>
      </w:tblGrid>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2699" w:type="dxa"/>
            <w:vAlign w:val="center"/>
          </w:tcPr>
          <w:p>
            <w:pPr>
              <w:rPr>
                <w:rFonts w:hint="eastAsia" w:ascii="宋体" w:hAnsi="宋体"/>
                <w:b/>
                <w:bCs/>
                <w:color w:val="000000"/>
                <w:sz w:val="21"/>
                <w:szCs w:val="21"/>
              </w:rPr>
            </w:pPr>
          </w:p>
        </w:tc>
        <w:tc>
          <w:tcPr>
            <w:tcW w:w="2071" w:type="dxa"/>
            <w:gridSpan w:val="2"/>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2999" w:type="dxa"/>
            <w:vAlign w:val="center"/>
          </w:tcPr>
          <w:p>
            <w:pPr>
              <w:spacing w:line="280" w:lineRule="exact"/>
              <w:rPr>
                <w:rFonts w:hint="eastAsia" w:ascii="宋体" w:hAnsi="宋体"/>
                <w:b/>
                <w:color w:val="000000"/>
                <w:sz w:val="21"/>
                <w:szCs w:val="21"/>
              </w:rPr>
            </w:pPr>
            <w:r>
              <w:rPr>
                <w:rFonts w:hint="eastAsia" w:ascii="宋体" w:hAnsi="宋体"/>
                <w:b/>
                <w:color w:val="000000"/>
                <w:sz w:val="21"/>
                <w:szCs w:val="21"/>
                <w:lang w:val="en-US" w:eastAsia="zh-CN"/>
              </w:rPr>
              <w:t>福建海裕石化有限公司</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2699" w:type="dxa"/>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2699" w:type="dxa"/>
            <w:vAlign w:val="center"/>
          </w:tcPr>
          <w:p>
            <w:pPr>
              <w:spacing w:line="280" w:lineRule="exact"/>
              <w:rPr>
                <w:rFonts w:hint="default" w:ascii="宋体" w:hAnsi="宋体"/>
                <w:color w:val="000000"/>
                <w:sz w:val="21"/>
                <w:szCs w:val="21"/>
                <w:lang w:val="en-US"/>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福建省漳州市古雷港经济开发区世纪金源23区商业3号楼</w:t>
            </w: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99" w:type="dxa"/>
            <w:vAlign w:val="center"/>
          </w:tcPr>
          <w:p>
            <w:pPr>
              <w:spacing w:line="280" w:lineRule="exact"/>
              <w:rPr>
                <w:rFonts w:hint="eastAsia" w:ascii="宋体" w:hAnsi="宋体" w:eastAsia="宋体"/>
                <w:color w:val="000000"/>
                <w:sz w:val="21"/>
                <w:szCs w:val="21"/>
                <w:lang w:eastAsia="zh-CN"/>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3155" w:type="dxa"/>
            <w:gridSpan w:val="3"/>
            <w:vAlign w:val="center"/>
          </w:tcPr>
          <w:p>
            <w:pPr>
              <w:spacing w:line="280" w:lineRule="exact"/>
              <w:rPr>
                <w:rFonts w:hint="eastAsia" w:ascii="宋体" w:hAnsi="宋体" w:eastAsia="宋体"/>
                <w:color w:val="000000"/>
                <w:sz w:val="21"/>
                <w:szCs w:val="21"/>
                <w:lang w:val="en-US" w:eastAsia="zh-CN"/>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2999" w:type="dxa"/>
            <w:vAlign w:val="center"/>
          </w:tcPr>
          <w:p>
            <w:pPr>
              <w:spacing w:line="280" w:lineRule="exact"/>
              <w:rPr>
                <w:rFonts w:hint="eastAsia" w:ascii="宋体" w:hAnsi="宋体" w:eastAsia="宋体"/>
                <w:color w:val="000000"/>
                <w:sz w:val="21"/>
                <w:szCs w:val="21"/>
                <w:lang w:val="en-US" w:eastAsia="zh-CN"/>
              </w:rPr>
            </w:pPr>
          </w:p>
        </w:tc>
      </w:tr>
      <w:tr>
        <w:tblPrEx>
          <w:tblCellMar>
            <w:top w:w="0" w:type="dxa"/>
            <w:left w:w="108" w:type="dxa"/>
            <w:bottom w:w="0" w:type="dxa"/>
            <w:right w:w="108" w:type="dxa"/>
          </w:tblCellMar>
        </w:tblPrEx>
        <w:trPr>
          <w:trHeight w:val="111" w:hRule="atLeast"/>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3277"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兴业银行股份有限公司漳州古雷支行</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162070100100016883</w:t>
            </w:r>
          </w:p>
        </w:tc>
      </w:tr>
      <w:tr>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7"/>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仪表团队6台电动执行机构</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仪表团队6台电动执行机构</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仪表团队6台电动执行机构采购项目价格清单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015"/>
        <w:gridCol w:w="805"/>
        <w:gridCol w:w="3020"/>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302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70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QG2204120085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2719040293</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电动执行机构</w:t>
            </w:r>
          </w:p>
        </w:tc>
        <w:tc>
          <w:tcPr>
            <w:tcW w:w="30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21-HBV-002/005\闸阀\DN300 300#\ExdIICT4\IP65\电压：380VAC\开关型\带阀位开关，配不锈钢防爆格兰，以双方签定的技术协议为准。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03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QG2204120086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2719040304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电动执行机构</w:t>
            </w:r>
          </w:p>
        </w:tc>
        <w:tc>
          <w:tcPr>
            <w:tcW w:w="30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21-HBV-004/006\高压Y型球阀\DN300 300#\ExdIICT4\IP65\电压：380VAC\开关型\带阀位开关，配不锈钢防爆格兰，以双方签定的技术协议为准。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75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QG2204120087</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2719040305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电动执行机构</w:t>
            </w:r>
          </w:p>
        </w:tc>
        <w:tc>
          <w:tcPr>
            <w:tcW w:w="30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21-HBV-036\闸阀：DN500 300#\ExdIICT4\IP65\电压：380VAC\开关型\带阀位开关，配不锈钢防爆格兰，以双方签定的技术协议为准。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3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QG2204120084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2719040292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电动执行机构</w:t>
            </w:r>
          </w:p>
        </w:tc>
        <w:tc>
          <w:tcPr>
            <w:tcW w:w="30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21-MOV-032A/B和21-MOV-021\最大力矩450N.M\转速48rpm\电压380VAC\IP67\ExdIICT4，以双方签定的技术协议为准。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600" w:hRule="atLeast"/>
        </w:trPr>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1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2612CC5"/>
    <w:multiLevelType w:val="singleLevel"/>
    <w:tmpl w:val="42612CC5"/>
    <w:lvl w:ilvl="0" w:tentative="0">
      <w:start w:val="1"/>
      <w:numFmt w:val="chineseCounting"/>
      <w:suff w:val="space"/>
      <w:lvlText w:val="第%1部分"/>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367315B"/>
    <w:rsid w:val="039452D6"/>
    <w:rsid w:val="061139E5"/>
    <w:rsid w:val="06F50B00"/>
    <w:rsid w:val="076E1278"/>
    <w:rsid w:val="087D5A4F"/>
    <w:rsid w:val="08D1141D"/>
    <w:rsid w:val="0B296DE2"/>
    <w:rsid w:val="0D0126E0"/>
    <w:rsid w:val="0FB5725B"/>
    <w:rsid w:val="10294AA3"/>
    <w:rsid w:val="10E40CA0"/>
    <w:rsid w:val="12584C20"/>
    <w:rsid w:val="136130D9"/>
    <w:rsid w:val="13805E8A"/>
    <w:rsid w:val="14762538"/>
    <w:rsid w:val="15800409"/>
    <w:rsid w:val="16AE1C29"/>
    <w:rsid w:val="16B72867"/>
    <w:rsid w:val="173600E6"/>
    <w:rsid w:val="18DD4F7E"/>
    <w:rsid w:val="19544509"/>
    <w:rsid w:val="195B58A2"/>
    <w:rsid w:val="1989465C"/>
    <w:rsid w:val="1A2360C8"/>
    <w:rsid w:val="1B6947A7"/>
    <w:rsid w:val="1E085A14"/>
    <w:rsid w:val="1E657D90"/>
    <w:rsid w:val="1FF43DDB"/>
    <w:rsid w:val="20625E24"/>
    <w:rsid w:val="21933AA2"/>
    <w:rsid w:val="231F5346"/>
    <w:rsid w:val="2333574E"/>
    <w:rsid w:val="25BF356F"/>
    <w:rsid w:val="25DB0C2D"/>
    <w:rsid w:val="267F6210"/>
    <w:rsid w:val="269469E7"/>
    <w:rsid w:val="26EF5299"/>
    <w:rsid w:val="27E149AB"/>
    <w:rsid w:val="27EE0826"/>
    <w:rsid w:val="2998140D"/>
    <w:rsid w:val="29FC3B14"/>
    <w:rsid w:val="2A056A4F"/>
    <w:rsid w:val="2B11792E"/>
    <w:rsid w:val="2F724BD0"/>
    <w:rsid w:val="2FC5779A"/>
    <w:rsid w:val="31C54755"/>
    <w:rsid w:val="3216608C"/>
    <w:rsid w:val="328F13DA"/>
    <w:rsid w:val="34CE14C6"/>
    <w:rsid w:val="34D84CEC"/>
    <w:rsid w:val="35DC515B"/>
    <w:rsid w:val="37AF5AB7"/>
    <w:rsid w:val="3B1C3371"/>
    <w:rsid w:val="3CC23198"/>
    <w:rsid w:val="3DDF4815"/>
    <w:rsid w:val="3FE669E5"/>
    <w:rsid w:val="44B70186"/>
    <w:rsid w:val="459C39D0"/>
    <w:rsid w:val="462A54F2"/>
    <w:rsid w:val="486C4718"/>
    <w:rsid w:val="4A286FFC"/>
    <w:rsid w:val="4A6A5207"/>
    <w:rsid w:val="4B876203"/>
    <w:rsid w:val="50F63E28"/>
    <w:rsid w:val="5221007F"/>
    <w:rsid w:val="52926B5A"/>
    <w:rsid w:val="52B7258B"/>
    <w:rsid w:val="52F74B88"/>
    <w:rsid w:val="545C5E51"/>
    <w:rsid w:val="5486175B"/>
    <w:rsid w:val="57667D24"/>
    <w:rsid w:val="57CE5BC3"/>
    <w:rsid w:val="59B9557B"/>
    <w:rsid w:val="59C5385A"/>
    <w:rsid w:val="5A2D3E44"/>
    <w:rsid w:val="5A3260D4"/>
    <w:rsid w:val="5AD75FB8"/>
    <w:rsid w:val="5AE1516A"/>
    <w:rsid w:val="5B6A3A79"/>
    <w:rsid w:val="5C1A5F7B"/>
    <w:rsid w:val="5D7A3273"/>
    <w:rsid w:val="5E2B4120"/>
    <w:rsid w:val="601675AC"/>
    <w:rsid w:val="60342B61"/>
    <w:rsid w:val="628D3982"/>
    <w:rsid w:val="62E96122"/>
    <w:rsid w:val="645771F8"/>
    <w:rsid w:val="66CC0AF0"/>
    <w:rsid w:val="68246BFD"/>
    <w:rsid w:val="693C3D94"/>
    <w:rsid w:val="6A3E5143"/>
    <w:rsid w:val="6A54112D"/>
    <w:rsid w:val="6A701C86"/>
    <w:rsid w:val="6AA035AE"/>
    <w:rsid w:val="6BCB034D"/>
    <w:rsid w:val="6C0E1756"/>
    <w:rsid w:val="6C2B2406"/>
    <w:rsid w:val="6D1B5A5A"/>
    <w:rsid w:val="6E0F2E14"/>
    <w:rsid w:val="6F1E141D"/>
    <w:rsid w:val="6F5354F8"/>
    <w:rsid w:val="71D648EC"/>
    <w:rsid w:val="727810B8"/>
    <w:rsid w:val="7293546A"/>
    <w:rsid w:val="72E05B2C"/>
    <w:rsid w:val="740A2BDE"/>
    <w:rsid w:val="751839E0"/>
    <w:rsid w:val="76274F93"/>
    <w:rsid w:val="79670CA0"/>
    <w:rsid w:val="79EB3F2F"/>
    <w:rsid w:val="79FD3C4B"/>
    <w:rsid w:val="7A1D7427"/>
    <w:rsid w:val="7B11789E"/>
    <w:rsid w:val="7D250FF6"/>
    <w:rsid w:val="7DC94A0A"/>
    <w:rsid w:val="7E60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20</Pages>
  <Words>10325</Words>
  <Characters>11160</Characters>
  <Lines>79</Lines>
  <Paragraphs>22</Paragraphs>
  <TotalTime>11</TotalTime>
  <ScaleCrop>false</ScaleCrop>
  <LinksUpToDate>false</LinksUpToDate>
  <CharactersWithSpaces>11792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2022-05-20T01:22:25Z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2052-11.1.0.11691</vt:lpwstr>
  </property>
  <property fmtid="{D5CDD505-2E9C-101B-9397-08002B2CF9AE}" pid="6" name="ICV">
    <vt:lpwstr>7EFD1898B78A4345BC21372367C648C1</vt:lpwstr>
  </property>
</Properties>
</file>