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81" w:rsidRDefault="000C6C81" w:rsidP="000C6C81">
      <w:pPr>
        <w:spacing w:line="360" w:lineRule="auto"/>
        <w:jc w:val="center"/>
        <w:outlineLvl w:val="0"/>
        <w:rPr>
          <w:rFonts w:hAnsi="宋体"/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热电厂</w:t>
      </w:r>
      <w:r>
        <w:rPr>
          <w:rFonts w:hAnsi="宋体"/>
          <w:b/>
          <w:sz w:val="44"/>
          <w:szCs w:val="44"/>
        </w:rPr>
        <w:t>4</w:t>
      </w:r>
      <w:r>
        <w:rPr>
          <w:rFonts w:hAnsi="宋体"/>
          <w:b/>
          <w:sz w:val="44"/>
          <w:szCs w:val="44"/>
        </w:rPr>
        <w:t>×</w:t>
      </w:r>
      <w:r>
        <w:rPr>
          <w:rFonts w:hAnsi="宋体"/>
          <w:b/>
          <w:sz w:val="44"/>
          <w:szCs w:val="44"/>
        </w:rPr>
        <w:t>670t/h</w:t>
      </w:r>
      <w:r>
        <w:rPr>
          <w:rFonts w:hAnsi="宋体"/>
          <w:b/>
          <w:sz w:val="44"/>
          <w:szCs w:val="44"/>
        </w:rPr>
        <w:t>锅炉烟气脱硝</w:t>
      </w:r>
    </w:p>
    <w:p w:rsidR="000C6C81" w:rsidRDefault="000C6C81" w:rsidP="000C6C81">
      <w:pPr>
        <w:spacing w:line="360" w:lineRule="auto"/>
        <w:jc w:val="center"/>
        <w:outlineLvl w:val="0"/>
        <w:rPr>
          <w:rFonts w:hAnsi="宋体" w:hint="eastAsia"/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SCR</w:t>
      </w:r>
      <w:r>
        <w:rPr>
          <w:rFonts w:hAnsi="宋体"/>
          <w:b/>
          <w:sz w:val="44"/>
          <w:szCs w:val="44"/>
        </w:rPr>
        <w:t>催化剂更换工程简介</w:t>
      </w:r>
    </w:p>
    <w:p w:rsidR="000C6C81" w:rsidRDefault="000C6C81" w:rsidP="000C6C81">
      <w:pPr>
        <w:pStyle w:val="2"/>
        <w:numPr>
          <w:ilvl w:val="1"/>
          <w:numId w:val="0"/>
        </w:numPr>
        <w:tabs>
          <w:tab w:val="clear" w:pos="500"/>
          <w:tab w:val="left" w:pos="2595"/>
          <w:tab w:val="left" w:pos="2940"/>
          <w:tab w:val="center" w:pos="4156"/>
        </w:tabs>
        <w:jc w:val="left"/>
        <w:rPr>
          <w:rFonts w:hint="eastAsia"/>
        </w:rPr>
      </w:pPr>
    </w:p>
    <w:p w:rsidR="000C6C81" w:rsidRDefault="000C6C81" w:rsidP="000C6C81">
      <w:pPr>
        <w:pStyle w:val="2"/>
        <w:numPr>
          <w:ilvl w:val="1"/>
          <w:numId w:val="0"/>
        </w:numPr>
        <w:tabs>
          <w:tab w:val="clear" w:pos="500"/>
          <w:tab w:val="left" w:pos="2595"/>
          <w:tab w:val="left" w:pos="2940"/>
          <w:tab w:val="center" w:pos="4156"/>
        </w:tabs>
        <w:jc w:val="left"/>
      </w:pPr>
      <w:r>
        <w:t>热电厂</w:t>
      </w:r>
      <w:r>
        <w:t>4×670t/h</w:t>
      </w:r>
      <w:r>
        <w:t>锅炉烟气脱硝概况</w:t>
      </w:r>
    </w:p>
    <w:p w:rsidR="000C6C81" w:rsidRDefault="000C6C81" w:rsidP="000C6C81">
      <w:pPr>
        <w:snapToGrid w:val="0"/>
        <w:spacing w:line="360" w:lineRule="auto"/>
        <w:ind w:firstLineChars="200" w:firstLine="482"/>
        <w:outlineLvl w:val="2"/>
        <w:rPr>
          <w:b/>
          <w:sz w:val="24"/>
        </w:rPr>
      </w:pPr>
      <w:bookmarkStart w:id="0" w:name="_Toc104345444"/>
      <w:r>
        <w:rPr>
          <w:b/>
          <w:sz w:val="24"/>
        </w:rPr>
        <w:t>2.1</w:t>
      </w:r>
      <w:bookmarkEnd w:id="0"/>
      <w:r>
        <w:rPr>
          <w:b/>
          <w:sz w:val="24"/>
        </w:rPr>
        <w:t xml:space="preserve"> </w:t>
      </w:r>
      <w:bookmarkStart w:id="1" w:name="_Toc104345445"/>
      <w:r>
        <w:rPr>
          <w:b/>
          <w:sz w:val="24"/>
        </w:rPr>
        <w:t>概况</w:t>
      </w:r>
    </w:p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bookmarkStart w:id="2" w:name="_Toc228188406"/>
      <w:r>
        <w:rPr>
          <w:sz w:val="24"/>
        </w:rPr>
        <w:t xml:space="preserve">2.1.1 </w:t>
      </w:r>
      <w:r>
        <w:rPr>
          <w:sz w:val="24"/>
        </w:rPr>
        <w:t>厂址条件</w:t>
      </w:r>
      <w:bookmarkEnd w:id="2"/>
    </w:p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热电厂位于漳州古雷港口经济区（位于福建省南端，东经</w:t>
      </w:r>
      <w:r>
        <w:rPr>
          <w:sz w:val="24"/>
        </w:rPr>
        <w:t>117°30′</w:t>
      </w:r>
      <w:r>
        <w:rPr>
          <w:sz w:val="24"/>
        </w:rPr>
        <w:t>～</w:t>
      </w:r>
      <w:r>
        <w:rPr>
          <w:sz w:val="24"/>
        </w:rPr>
        <w:t>117°45′</w:t>
      </w:r>
      <w:r>
        <w:rPr>
          <w:sz w:val="24"/>
        </w:rPr>
        <w:t>，北纬</w:t>
      </w:r>
      <w:r>
        <w:rPr>
          <w:sz w:val="24"/>
        </w:rPr>
        <w:t>23°25′</w:t>
      </w:r>
      <w:r>
        <w:rPr>
          <w:sz w:val="24"/>
        </w:rPr>
        <w:t>～</w:t>
      </w:r>
      <w:r>
        <w:rPr>
          <w:sz w:val="24"/>
        </w:rPr>
        <w:t>24°</w:t>
      </w:r>
      <w:r>
        <w:rPr>
          <w:sz w:val="24"/>
        </w:rPr>
        <w:t>），古雷区域东临浮头湾、台湾海峡，西靠东山湾，面对东山县、云霄县，三面环海。水路至厦门</w:t>
      </w:r>
      <w:r>
        <w:rPr>
          <w:sz w:val="24"/>
        </w:rPr>
        <w:t>77</w:t>
      </w:r>
      <w:r>
        <w:rPr>
          <w:sz w:val="24"/>
        </w:rPr>
        <w:t>海里，至汕头</w:t>
      </w:r>
      <w:r>
        <w:rPr>
          <w:sz w:val="24"/>
        </w:rPr>
        <w:t>73</w:t>
      </w:r>
      <w:r>
        <w:rPr>
          <w:sz w:val="24"/>
        </w:rPr>
        <w:t>海里，至台湾澎湖</w:t>
      </w:r>
      <w:r>
        <w:rPr>
          <w:sz w:val="24"/>
        </w:rPr>
        <w:t>98</w:t>
      </w:r>
      <w:r>
        <w:rPr>
          <w:sz w:val="24"/>
        </w:rPr>
        <w:t>海里；陆路至漳州</w:t>
      </w:r>
      <w:r>
        <w:rPr>
          <w:sz w:val="24"/>
        </w:rPr>
        <w:t>112km</w:t>
      </w:r>
      <w:r>
        <w:rPr>
          <w:sz w:val="24"/>
        </w:rPr>
        <w:t>，至厦门</w:t>
      </w:r>
      <w:r>
        <w:rPr>
          <w:sz w:val="24"/>
        </w:rPr>
        <w:t>138km</w:t>
      </w:r>
      <w:r>
        <w:rPr>
          <w:sz w:val="24"/>
        </w:rPr>
        <w:t>，至汕头</w:t>
      </w:r>
      <w:r>
        <w:rPr>
          <w:sz w:val="24"/>
        </w:rPr>
        <w:t>146km</w:t>
      </w:r>
      <w:r>
        <w:rPr>
          <w:sz w:val="24"/>
        </w:rPr>
        <w:t>。沈海高速公路从规划区北面穿过并设有互通口；国道</w:t>
      </w:r>
      <w:r>
        <w:rPr>
          <w:sz w:val="24"/>
        </w:rPr>
        <w:t>324</w:t>
      </w:r>
      <w:r>
        <w:rPr>
          <w:sz w:val="24"/>
        </w:rPr>
        <w:t>线、漳州沿海大通道和规划建设的厦深铁路横贯规划区北面，区位和交通条件优越。</w:t>
      </w:r>
    </w:p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bookmarkStart w:id="3" w:name="_Toc228188408"/>
      <w:r>
        <w:rPr>
          <w:sz w:val="24"/>
        </w:rPr>
        <w:t xml:space="preserve">2.1.2 </w:t>
      </w:r>
      <w:r>
        <w:rPr>
          <w:sz w:val="24"/>
        </w:rPr>
        <w:t>厂址气象条件</w:t>
      </w:r>
      <w:bookmarkEnd w:id="3"/>
    </w:p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本项目所在地属南亚热带季风性气候，冬无严寒，夏无酷暑。年平均气温为</w:t>
      </w:r>
      <w:r>
        <w:rPr>
          <w:sz w:val="24"/>
        </w:rPr>
        <w:t>21.3</w:t>
      </w:r>
      <w:r>
        <w:rPr>
          <w:rFonts w:hAnsi="宋体"/>
          <w:sz w:val="24"/>
        </w:rPr>
        <w:t>℃</w:t>
      </w:r>
      <w:r>
        <w:rPr>
          <w:sz w:val="24"/>
        </w:rPr>
        <w:t>；年平均降水</w:t>
      </w:r>
      <w:r>
        <w:rPr>
          <w:sz w:val="24"/>
        </w:rPr>
        <w:t>1327.4mm</w:t>
      </w:r>
      <w:r>
        <w:rPr>
          <w:sz w:val="24"/>
        </w:rPr>
        <w:t>，雨季集中在</w:t>
      </w:r>
      <w:r>
        <w:rPr>
          <w:sz w:val="24"/>
        </w:rPr>
        <w:t>5~8</w:t>
      </w:r>
      <w:r>
        <w:rPr>
          <w:sz w:val="24"/>
        </w:rPr>
        <w:t>月；多年平均湿度为</w:t>
      </w:r>
      <w:r>
        <w:rPr>
          <w:sz w:val="24"/>
        </w:rPr>
        <w:t>80%</w:t>
      </w:r>
      <w:r>
        <w:rPr>
          <w:sz w:val="24"/>
        </w:rPr>
        <w:t>；常年主导风向为东北风；</w:t>
      </w:r>
      <w:r>
        <w:rPr>
          <w:sz w:val="24"/>
        </w:rPr>
        <w:t>7~9</w:t>
      </w:r>
      <w:r>
        <w:rPr>
          <w:sz w:val="24"/>
        </w:rPr>
        <w:t>月受台风影响频率最高。</w:t>
      </w:r>
    </w:p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气象台位置：东山县（</w:t>
      </w:r>
      <w:r>
        <w:rPr>
          <w:sz w:val="24"/>
        </w:rPr>
        <w:t>“</w:t>
      </w:r>
      <w:r>
        <w:rPr>
          <w:sz w:val="24"/>
        </w:rPr>
        <w:t>城关建国楼</w:t>
      </w:r>
      <w:r>
        <w:rPr>
          <w:sz w:val="24"/>
        </w:rPr>
        <w:t>”117°30’</w:t>
      </w:r>
      <w:r>
        <w:rPr>
          <w:sz w:val="24"/>
        </w:rPr>
        <w:t>，</w:t>
      </w:r>
      <w:r>
        <w:rPr>
          <w:sz w:val="24"/>
        </w:rPr>
        <w:t>E</w:t>
      </w:r>
      <w:r>
        <w:rPr>
          <w:sz w:val="24"/>
        </w:rPr>
        <w:t>；</w:t>
      </w:r>
      <w:r>
        <w:rPr>
          <w:sz w:val="24"/>
        </w:rPr>
        <w:t>23°47’</w:t>
      </w:r>
      <w:r>
        <w:rPr>
          <w:sz w:val="24"/>
        </w:rPr>
        <w:t>，</w:t>
      </w:r>
      <w:r>
        <w:rPr>
          <w:sz w:val="24"/>
        </w:rPr>
        <w:t>N</w:t>
      </w:r>
      <w:r>
        <w:rPr>
          <w:sz w:val="24"/>
        </w:rPr>
        <w:t>），</w:t>
      </w:r>
      <w:r>
        <w:rPr>
          <w:sz w:val="24"/>
        </w:rPr>
        <w:t>1952</w:t>
      </w:r>
      <w:r>
        <w:rPr>
          <w:sz w:val="24"/>
        </w:rPr>
        <w:t>～</w:t>
      </w:r>
      <w:r>
        <w:rPr>
          <w:sz w:val="24"/>
        </w:rPr>
        <w:t>1980</w:t>
      </w:r>
      <w:r>
        <w:rPr>
          <w:sz w:val="24"/>
        </w:rPr>
        <w:t>年实测统计资料：</w:t>
      </w:r>
    </w:p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sz w:val="24"/>
        </w:rPr>
        <w:t>）气温</w:t>
      </w:r>
    </w:p>
    <w:tbl>
      <w:tblPr>
        <w:tblW w:w="8505" w:type="dxa"/>
        <w:tblInd w:w="675" w:type="dxa"/>
        <w:tblLayout w:type="fixed"/>
        <w:tblLook w:val="04A0"/>
      </w:tblPr>
      <w:tblGrid>
        <w:gridCol w:w="5529"/>
        <w:gridCol w:w="2976"/>
      </w:tblGrid>
      <w:tr w:rsidR="000C6C81" w:rsidTr="00E868EC">
        <w:tc>
          <w:tcPr>
            <w:tcW w:w="5529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年平均大气温度</w:t>
            </w:r>
          </w:p>
        </w:tc>
        <w:tc>
          <w:tcPr>
            <w:tcW w:w="2976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21.3</w:t>
            </w:r>
            <w:r>
              <w:rPr>
                <w:rFonts w:hAnsi="宋体"/>
                <w:sz w:val="24"/>
              </w:rPr>
              <w:t>℃</w:t>
            </w:r>
          </w:p>
        </w:tc>
      </w:tr>
      <w:tr w:rsidR="000C6C81" w:rsidTr="00E868EC">
        <w:tc>
          <w:tcPr>
            <w:tcW w:w="5529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最高月平均气温</w:t>
            </w:r>
          </w:p>
        </w:tc>
        <w:tc>
          <w:tcPr>
            <w:tcW w:w="2976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28.8</w:t>
            </w:r>
            <w:r>
              <w:rPr>
                <w:rFonts w:hAnsi="宋体"/>
                <w:sz w:val="24"/>
              </w:rPr>
              <w:t>℃</w:t>
            </w:r>
          </w:p>
        </w:tc>
      </w:tr>
      <w:tr w:rsidR="000C6C81" w:rsidTr="00E868EC">
        <w:tc>
          <w:tcPr>
            <w:tcW w:w="5529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极端最高气温</w:t>
            </w:r>
          </w:p>
        </w:tc>
        <w:tc>
          <w:tcPr>
            <w:tcW w:w="2976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38.2</w:t>
            </w:r>
            <w:r>
              <w:rPr>
                <w:rFonts w:hAnsi="宋体"/>
                <w:sz w:val="24"/>
              </w:rPr>
              <w:t>℃</w:t>
            </w:r>
          </w:p>
        </w:tc>
      </w:tr>
      <w:tr w:rsidR="000C6C81" w:rsidTr="00E868EC">
        <w:tc>
          <w:tcPr>
            <w:tcW w:w="5529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最低月平均气温</w:t>
            </w:r>
          </w:p>
        </w:tc>
        <w:tc>
          <w:tcPr>
            <w:tcW w:w="2976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12.1</w:t>
            </w:r>
            <w:r>
              <w:rPr>
                <w:rFonts w:hAnsi="宋体"/>
                <w:sz w:val="24"/>
              </w:rPr>
              <w:t>℃</w:t>
            </w:r>
          </w:p>
        </w:tc>
      </w:tr>
      <w:tr w:rsidR="000C6C81" w:rsidTr="00E868EC">
        <w:tc>
          <w:tcPr>
            <w:tcW w:w="5529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极端最低气温</w:t>
            </w:r>
          </w:p>
        </w:tc>
        <w:tc>
          <w:tcPr>
            <w:tcW w:w="2976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4.7</w:t>
            </w:r>
            <w:r>
              <w:rPr>
                <w:rFonts w:hAnsi="宋体"/>
                <w:sz w:val="24"/>
              </w:rPr>
              <w:t>℃</w:t>
            </w:r>
          </w:p>
        </w:tc>
      </w:tr>
      <w:tr w:rsidR="000C6C81" w:rsidTr="00E868EC">
        <w:tc>
          <w:tcPr>
            <w:tcW w:w="5529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最热月的日最高大气温度的平均值</w:t>
            </w:r>
          </w:p>
        </w:tc>
        <w:tc>
          <w:tcPr>
            <w:tcW w:w="2976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31.6</w:t>
            </w:r>
            <w:r>
              <w:rPr>
                <w:rFonts w:hAnsi="宋体"/>
                <w:sz w:val="24"/>
              </w:rPr>
              <w:t>℃</w:t>
            </w:r>
          </w:p>
        </w:tc>
      </w:tr>
      <w:tr w:rsidR="000C6C81" w:rsidTr="00E868EC">
        <w:tc>
          <w:tcPr>
            <w:tcW w:w="5529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年最高气温日数</w:t>
            </w:r>
          </w:p>
        </w:tc>
        <w:tc>
          <w:tcPr>
            <w:tcW w:w="2976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≥30</w:t>
            </w:r>
            <w:r>
              <w:rPr>
                <w:rFonts w:hAnsi="宋体"/>
                <w:sz w:val="24"/>
              </w:rPr>
              <w:t>℃</w:t>
            </w:r>
            <w:r>
              <w:rPr>
                <w:sz w:val="24"/>
              </w:rPr>
              <w:t>，平均每年</w:t>
            </w:r>
            <w:r>
              <w:rPr>
                <w:sz w:val="24"/>
              </w:rPr>
              <w:t>81d</w:t>
            </w:r>
          </w:p>
        </w:tc>
      </w:tr>
      <w:tr w:rsidR="000C6C81" w:rsidTr="00E868EC">
        <w:tc>
          <w:tcPr>
            <w:tcW w:w="5529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≥35</w:t>
            </w:r>
            <w:r>
              <w:rPr>
                <w:rFonts w:hAnsi="宋体"/>
                <w:sz w:val="24"/>
              </w:rPr>
              <w:t>℃</w:t>
            </w:r>
            <w:r>
              <w:rPr>
                <w:sz w:val="24"/>
              </w:rPr>
              <w:t>，平均每年</w:t>
            </w:r>
            <w:r>
              <w:rPr>
                <w:sz w:val="24"/>
              </w:rPr>
              <w:t>0.65d</w:t>
            </w:r>
          </w:p>
        </w:tc>
      </w:tr>
      <w:tr w:rsidR="000C6C81" w:rsidTr="00E868EC">
        <w:tc>
          <w:tcPr>
            <w:tcW w:w="5529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无霜期</w:t>
            </w:r>
          </w:p>
        </w:tc>
        <w:tc>
          <w:tcPr>
            <w:tcW w:w="2976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365</w:t>
            </w:r>
            <w:r>
              <w:rPr>
                <w:sz w:val="24"/>
              </w:rPr>
              <w:t>天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年</w:t>
            </w:r>
          </w:p>
        </w:tc>
      </w:tr>
    </w:tbl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sz w:val="24"/>
        </w:rPr>
        <w:t>）降水</w:t>
      </w:r>
    </w:p>
    <w:tbl>
      <w:tblPr>
        <w:tblW w:w="8505" w:type="dxa"/>
        <w:tblInd w:w="675" w:type="dxa"/>
        <w:tblLayout w:type="fixed"/>
        <w:tblLook w:val="04A0"/>
      </w:tblPr>
      <w:tblGrid>
        <w:gridCol w:w="4111"/>
        <w:gridCol w:w="4394"/>
      </w:tblGrid>
      <w:tr w:rsidR="000C6C81" w:rsidTr="00E868EC">
        <w:tc>
          <w:tcPr>
            <w:tcW w:w="4111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多年平均年降水量</w:t>
            </w:r>
          </w:p>
        </w:tc>
        <w:tc>
          <w:tcPr>
            <w:tcW w:w="4394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1327.4</w:t>
            </w:r>
            <w:r>
              <w:rPr>
                <w:sz w:val="24"/>
              </w:rPr>
              <w:t>毫米</w:t>
            </w:r>
          </w:p>
        </w:tc>
      </w:tr>
      <w:tr w:rsidR="000C6C81" w:rsidTr="00E868EC">
        <w:tc>
          <w:tcPr>
            <w:tcW w:w="4111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历年最多年降水量</w:t>
            </w:r>
          </w:p>
        </w:tc>
        <w:tc>
          <w:tcPr>
            <w:tcW w:w="4394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2125.6</w:t>
            </w:r>
            <w:r>
              <w:rPr>
                <w:sz w:val="24"/>
              </w:rPr>
              <w:t>毫米</w:t>
            </w:r>
          </w:p>
        </w:tc>
      </w:tr>
      <w:tr w:rsidR="000C6C81" w:rsidTr="00E868EC">
        <w:tc>
          <w:tcPr>
            <w:tcW w:w="4111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历年最少年降水量</w:t>
            </w:r>
          </w:p>
        </w:tc>
        <w:tc>
          <w:tcPr>
            <w:tcW w:w="4394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788.8</w:t>
            </w:r>
            <w:r>
              <w:rPr>
                <w:sz w:val="24"/>
              </w:rPr>
              <w:t>毫米</w:t>
            </w:r>
          </w:p>
        </w:tc>
      </w:tr>
      <w:tr w:rsidR="000C6C81" w:rsidTr="00E868EC">
        <w:tc>
          <w:tcPr>
            <w:tcW w:w="4111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历年最多月降水量</w:t>
            </w:r>
          </w:p>
        </w:tc>
        <w:tc>
          <w:tcPr>
            <w:tcW w:w="4394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676.2</w:t>
            </w:r>
            <w:r>
              <w:rPr>
                <w:sz w:val="24"/>
              </w:rPr>
              <w:t>毫米</w:t>
            </w:r>
          </w:p>
        </w:tc>
      </w:tr>
      <w:tr w:rsidR="000C6C81" w:rsidTr="00E868EC">
        <w:tc>
          <w:tcPr>
            <w:tcW w:w="4111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历年最多日降水量</w:t>
            </w:r>
          </w:p>
        </w:tc>
        <w:tc>
          <w:tcPr>
            <w:tcW w:w="4394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310.5</w:t>
            </w:r>
            <w:r>
              <w:rPr>
                <w:sz w:val="24"/>
              </w:rPr>
              <w:t>毫米</w:t>
            </w:r>
          </w:p>
        </w:tc>
      </w:tr>
      <w:tr w:rsidR="000C6C81" w:rsidTr="00E868EC">
        <w:tc>
          <w:tcPr>
            <w:tcW w:w="4111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年平均降水日数</w:t>
            </w:r>
          </w:p>
        </w:tc>
        <w:tc>
          <w:tcPr>
            <w:tcW w:w="4394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103.7</w:t>
            </w:r>
            <w:r>
              <w:rPr>
                <w:sz w:val="24"/>
              </w:rPr>
              <w:t>天</w:t>
            </w:r>
          </w:p>
        </w:tc>
      </w:tr>
      <w:tr w:rsidR="000C6C81" w:rsidTr="00E868EC">
        <w:tc>
          <w:tcPr>
            <w:tcW w:w="4111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全年</w:t>
            </w:r>
            <w:r>
              <w:rPr>
                <w:sz w:val="24"/>
              </w:rPr>
              <w:t>≥25</w:t>
            </w:r>
            <w:r>
              <w:rPr>
                <w:sz w:val="24"/>
              </w:rPr>
              <w:t>毫米降水日数</w:t>
            </w:r>
          </w:p>
        </w:tc>
        <w:tc>
          <w:tcPr>
            <w:tcW w:w="4394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平均为</w:t>
            </w:r>
            <w:r>
              <w:rPr>
                <w:sz w:val="24"/>
              </w:rPr>
              <w:t>18</w:t>
            </w:r>
            <w:r>
              <w:rPr>
                <w:sz w:val="24"/>
              </w:rPr>
              <w:t>天（</w:t>
            </w:r>
            <w:r>
              <w:rPr>
                <w:sz w:val="24"/>
              </w:rPr>
              <w:t>2003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~2007</w:t>
            </w:r>
            <w:r>
              <w:rPr>
                <w:sz w:val="24"/>
              </w:rPr>
              <w:t>年）</w:t>
            </w:r>
          </w:p>
        </w:tc>
      </w:tr>
    </w:tbl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sz w:val="24"/>
        </w:rPr>
        <w:t>）风</w:t>
      </w:r>
    </w:p>
    <w:tbl>
      <w:tblPr>
        <w:tblW w:w="8358" w:type="dxa"/>
        <w:tblInd w:w="675" w:type="dxa"/>
        <w:tblLayout w:type="fixed"/>
        <w:tblLook w:val="04A0"/>
      </w:tblPr>
      <w:tblGrid>
        <w:gridCol w:w="4053"/>
        <w:gridCol w:w="4305"/>
      </w:tblGrid>
      <w:tr w:rsidR="000C6C81" w:rsidTr="00E868EC">
        <w:tc>
          <w:tcPr>
            <w:tcW w:w="4053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多年平均风速</w:t>
            </w:r>
          </w:p>
        </w:tc>
        <w:tc>
          <w:tcPr>
            <w:tcW w:w="430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5.5</w:t>
            </w:r>
            <w:r>
              <w:rPr>
                <w:sz w:val="24"/>
              </w:rPr>
              <w:t>米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秒</w:t>
            </w:r>
          </w:p>
        </w:tc>
      </w:tr>
      <w:tr w:rsidR="000C6C81" w:rsidTr="00E868EC">
        <w:tc>
          <w:tcPr>
            <w:tcW w:w="4053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夏季平均风速</w:t>
            </w:r>
          </w:p>
        </w:tc>
        <w:tc>
          <w:tcPr>
            <w:tcW w:w="430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3.9</w:t>
            </w:r>
            <w:r>
              <w:rPr>
                <w:sz w:val="24"/>
              </w:rPr>
              <w:t>米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秒（</w:t>
            </w:r>
            <w:r>
              <w:rPr>
                <w:sz w:val="24"/>
              </w:rPr>
              <w:t>10m</w:t>
            </w:r>
            <w:r>
              <w:rPr>
                <w:sz w:val="24"/>
              </w:rPr>
              <w:t>高处平均风速）</w:t>
            </w:r>
          </w:p>
        </w:tc>
      </w:tr>
      <w:tr w:rsidR="000C6C81" w:rsidTr="00E868EC">
        <w:tc>
          <w:tcPr>
            <w:tcW w:w="4053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冬季平均风速</w:t>
            </w:r>
          </w:p>
        </w:tc>
        <w:tc>
          <w:tcPr>
            <w:tcW w:w="430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6.9</w:t>
            </w:r>
            <w:r>
              <w:rPr>
                <w:sz w:val="24"/>
              </w:rPr>
              <w:t>米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秒（</w:t>
            </w:r>
            <w:r>
              <w:rPr>
                <w:sz w:val="24"/>
              </w:rPr>
              <w:t>10m</w:t>
            </w:r>
            <w:r>
              <w:rPr>
                <w:sz w:val="24"/>
              </w:rPr>
              <w:t>高处平均风速）</w:t>
            </w:r>
          </w:p>
        </w:tc>
      </w:tr>
      <w:tr w:rsidR="000C6C81" w:rsidTr="00E868EC">
        <w:tc>
          <w:tcPr>
            <w:tcW w:w="4053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基本风压值</w:t>
            </w:r>
          </w:p>
        </w:tc>
        <w:tc>
          <w:tcPr>
            <w:tcW w:w="430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1.25kN/m2</w:t>
            </w:r>
          </w:p>
        </w:tc>
      </w:tr>
      <w:tr w:rsidR="000C6C81" w:rsidTr="00E868EC">
        <w:tc>
          <w:tcPr>
            <w:tcW w:w="4053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主导风向</w:t>
            </w:r>
          </w:p>
        </w:tc>
        <w:tc>
          <w:tcPr>
            <w:tcW w:w="430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东北，北北东</w:t>
            </w:r>
          </w:p>
        </w:tc>
      </w:tr>
    </w:tbl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sz w:val="24"/>
        </w:rPr>
        <w:t>）台风</w:t>
      </w:r>
    </w:p>
    <w:tbl>
      <w:tblPr>
        <w:tblW w:w="8358" w:type="dxa"/>
        <w:tblInd w:w="675" w:type="dxa"/>
        <w:tblLayout w:type="fixed"/>
        <w:tblLook w:val="04A0"/>
      </w:tblPr>
      <w:tblGrid>
        <w:gridCol w:w="4053"/>
        <w:gridCol w:w="4305"/>
      </w:tblGrid>
      <w:tr w:rsidR="000C6C81" w:rsidTr="00E868EC">
        <w:tc>
          <w:tcPr>
            <w:tcW w:w="4053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年台风次数</w:t>
            </w:r>
          </w:p>
        </w:tc>
        <w:tc>
          <w:tcPr>
            <w:tcW w:w="430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5.9</w:t>
            </w:r>
            <w:r>
              <w:rPr>
                <w:sz w:val="24"/>
              </w:rPr>
              <w:t>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年平均（</w:t>
            </w:r>
            <w:r>
              <w:rPr>
                <w:sz w:val="24"/>
              </w:rPr>
              <w:t>1951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~2000</w:t>
            </w:r>
            <w:r>
              <w:rPr>
                <w:sz w:val="24"/>
              </w:rPr>
              <w:t>年）</w:t>
            </w:r>
          </w:p>
        </w:tc>
      </w:tr>
      <w:tr w:rsidR="000C6C81" w:rsidTr="00E868EC">
        <w:tc>
          <w:tcPr>
            <w:tcW w:w="4053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最大瞬间风速（东山近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年资料）</w:t>
            </w:r>
          </w:p>
        </w:tc>
        <w:tc>
          <w:tcPr>
            <w:tcW w:w="430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48m/s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1980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日）</w:t>
            </w:r>
          </w:p>
        </w:tc>
      </w:tr>
      <w:tr w:rsidR="000C6C81" w:rsidTr="00E868EC">
        <w:tc>
          <w:tcPr>
            <w:tcW w:w="4053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430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37.6m/s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17</w:t>
            </w:r>
            <w:r>
              <w:rPr>
                <w:sz w:val="24"/>
              </w:rPr>
              <w:t>日）</w:t>
            </w:r>
          </w:p>
        </w:tc>
      </w:tr>
    </w:tbl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sz w:val="24"/>
        </w:rPr>
        <w:t>）雾</w:t>
      </w:r>
    </w:p>
    <w:tbl>
      <w:tblPr>
        <w:tblW w:w="8358" w:type="dxa"/>
        <w:tblInd w:w="675" w:type="dxa"/>
        <w:tblLayout w:type="fixed"/>
        <w:tblLook w:val="04A0"/>
      </w:tblPr>
      <w:tblGrid>
        <w:gridCol w:w="4053"/>
        <w:gridCol w:w="4305"/>
      </w:tblGrid>
      <w:tr w:rsidR="000C6C81" w:rsidTr="00E868EC">
        <w:tc>
          <w:tcPr>
            <w:tcW w:w="4053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多年平均雾日数</w:t>
            </w:r>
          </w:p>
        </w:tc>
        <w:tc>
          <w:tcPr>
            <w:tcW w:w="430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22.5</w:t>
            </w:r>
            <w:r>
              <w:rPr>
                <w:sz w:val="24"/>
              </w:rPr>
              <w:t>天</w:t>
            </w:r>
          </w:p>
        </w:tc>
      </w:tr>
      <w:tr w:rsidR="000C6C81" w:rsidTr="00E868EC">
        <w:tc>
          <w:tcPr>
            <w:tcW w:w="4053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最多年雾日数</w:t>
            </w:r>
          </w:p>
        </w:tc>
        <w:tc>
          <w:tcPr>
            <w:tcW w:w="430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z w:val="24"/>
              </w:rPr>
              <w:t>天</w:t>
            </w:r>
          </w:p>
        </w:tc>
      </w:tr>
      <w:tr w:rsidR="000C6C81" w:rsidTr="00E868EC">
        <w:tc>
          <w:tcPr>
            <w:tcW w:w="4053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多雾月份</w:t>
            </w:r>
          </w:p>
        </w:tc>
        <w:tc>
          <w:tcPr>
            <w:tcW w:w="430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2~4</w:t>
            </w:r>
            <w:r>
              <w:rPr>
                <w:sz w:val="24"/>
              </w:rPr>
              <w:t>月</w:t>
            </w:r>
          </w:p>
        </w:tc>
      </w:tr>
    </w:tbl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6</w:t>
      </w:r>
      <w:r>
        <w:rPr>
          <w:sz w:val="24"/>
        </w:rPr>
        <w:t>）相对湿度</w:t>
      </w:r>
    </w:p>
    <w:tbl>
      <w:tblPr>
        <w:tblW w:w="8358" w:type="dxa"/>
        <w:tblInd w:w="675" w:type="dxa"/>
        <w:tblLayout w:type="fixed"/>
        <w:tblLook w:val="04A0"/>
      </w:tblPr>
      <w:tblGrid>
        <w:gridCol w:w="4053"/>
        <w:gridCol w:w="1192"/>
        <w:gridCol w:w="3113"/>
      </w:tblGrid>
      <w:tr w:rsidR="000C6C81" w:rsidTr="00E868EC">
        <w:tc>
          <w:tcPr>
            <w:tcW w:w="4053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多年平均相对湿度</w:t>
            </w:r>
          </w:p>
        </w:tc>
        <w:tc>
          <w:tcPr>
            <w:tcW w:w="4305" w:type="dxa"/>
            <w:gridSpan w:val="2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z w:val="24"/>
              </w:rPr>
              <w:t>％</w:t>
            </w:r>
          </w:p>
        </w:tc>
      </w:tr>
      <w:tr w:rsidR="000C6C81" w:rsidTr="00E868EC">
        <w:tc>
          <w:tcPr>
            <w:tcW w:w="4053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夏季相对湿度</w:t>
            </w:r>
          </w:p>
        </w:tc>
        <w:tc>
          <w:tcPr>
            <w:tcW w:w="4305" w:type="dxa"/>
            <w:gridSpan w:val="2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85.7</w:t>
            </w:r>
            <w:r>
              <w:rPr>
                <w:sz w:val="24"/>
              </w:rPr>
              <w:t>％</w:t>
            </w:r>
          </w:p>
        </w:tc>
      </w:tr>
      <w:tr w:rsidR="000C6C81" w:rsidTr="00E868EC">
        <w:tc>
          <w:tcPr>
            <w:tcW w:w="4053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冬季相对湿度</w:t>
            </w:r>
          </w:p>
        </w:tc>
        <w:tc>
          <w:tcPr>
            <w:tcW w:w="4305" w:type="dxa"/>
            <w:gridSpan w:val="2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77.3</w:t>
            </w:r>
            <w:r>
              <w:rPr>
                <w:sz w:val="24"/>
              </w:rPr>
              <w:t>％</w:t>
            </w:r>
          </w:p>
        </w:tc>
      </w:tr>
      <w:tr w:rsidR="000C6C81" w:rsidTr="00E868EC">
        <w:tc>
          <w:tcPr>
            <w:tcW w:w="4053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夏天最热时间相对湿度</w:t>
            </w:r>
          </w:p>
        </w:tc>
        <w:tc>
          <w:tcPr>
            <w:tcW w:w="4305" w:type="dxa"/>
            <w:gridSpan w:val="2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z w:val="24"/>
              </w:rPr>
              <w:t>％（</w:t>
            </w:r>
            <w:r>
              <w:rPr>
                <w:sz w:val="24"/>
              </w:rPr>
              <w:t>13</w:t>
            </w:r>
            <w:r>
              <w:rPr>
                <w:sz w:val="24"/>
              </w:rPr>
              <w:t>～</w:t>
            </w:r>
            <w:r>
              <w:rPr>
                <w:sz w:val="24"/>
              </w:rPr>
              <w:t>14</w:t>
            </w:r>
            <w:r>
              <w:rPr>
                <w:sz w:val="24"/>
              </w:rPr>
              <w:t>时）</w:t>
            </w:r>
          </w:p>
        </w:tc>
      </w:tr>
      <w:tr w:rsidR="000C6C81" w:rsidTr="00E868EC">
        <w:tc>
          <w:tcPr>
            <w:tcW w:w="4053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最大相对湿度</w:t>
            </w:r>
          </w:p>
        </w:tc>
        <w:tc>
          <w:tcPr>
            <w:tcW w:w="4305" w:type="dxa"/>
            <w:gridSpan w:val="2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C6C81" w:rsidTr="00E868EC">
        <w:tc>
          <w:tcPr>
            <w:tcW w:w="4053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最热月平均相对湿度</w:t>
            </w:r>
          </w:p>
        </w:tc>
        <w:tc>
          <w:tcPr>
            <w:tcW w:w="4305" w:type="dxa"/>
            <w:gridSpan w:val="2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98% / 26.8%</w:t>
            </w:r>
          </w:p>
        </w:tc>
      </w:tr>
      <w:tr w:rsidR="000C6C81" w:rsidTr="00E868EC">
        <w:tc>
          <w:tcPr>
            <w:tcW w:w="5245" w:type="dxa"/>
            <w:gridSpan w:val="2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2003~2007</w:t>
            </w:r>
            <w:r>
              <w:rPr>
                <w:sz w:val="24"/>
              </w:rPr>
              <w:t>年最热月（</w:t>
            </w:r>
            <w:r>
              <w:rPr>
                <w:sz w:val="24"/>
              </w:rPr>
              <w:t>7~9</w:t>
            </w:r>
            <w:r>
              <w:rPr>
                <w:sz w:val="24"/>
              </w:rPr>
              <w:t>月）的平均相对湿度</w:t>
            </w:r>
          </w:p>
        </w:tc>
        <w:tc>
          <w:tcPr>
            <w:tcW w:w="3113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79%</w:t>
            </w:r>
          </w:p>
        </w:tc>
      </w:tr>
    </w:tbl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7</w:t>
      </w:r>
      <w:r>
        <w:rPr>
          <w:sz w:val="24"/>
        </w:rPr>
        <w:t>）气压</w:t>
      </w:r>
    </w:p>
    <w:tbl>
      <w:tblPr>
        <w:tblW w:w="8358" w:type="dxa"/>
        <w:tblInd w:w="675" w:type="dxa"/>
        <w:tblLayout w:type="fixed"/>
        <w:tblLook w:val="04A0"/>
      </w:tblPr>
      <w:tblGrid>
        <w:gridCol w:w="4053"/>
        <w:gridCol w:w="4305"/>
      </w:tblGrid>
      <w:tr w:rsidR="000C6C81" w:rsidTr="00E868EC">
        <w:tc>
          <w:tcPr>
            <w:tcW w:w="4053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年平均气压</w:t>
            </w:r>
          </w:p>
        </w:tc>
        <w:tc>
          <w:tcPr>
            <w:tcW w:w="430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1007.6hPa</w:t>
            </w:r>
          </w:p>
        </w:tc>
      </w:tr>
    </w:tbl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8</w:t>
      </w:r>
      <w:r>
        <w:rPr>
          <w:sz w:val="24"/>
        </w:rPr>
        <w:t>）蒸发量</w:t>
      </w:r>
    </w:p>
    <w:tbl>
      <w:tblPr>
        <w:tblW w:w="8358" w:type="dxa"/>
        <w:tblInd w:w="675" w:type="dxa"/>
        <w:tblLayout w:type="fixed"/>
        <w:tblLook w:val="04A0"/>
      </w:tblPr>
      <w:tblGrid>
        <w:gridCol w:w="4053"/>
        <w:gridCol w:w="4305"/>
      </w:tblGrid>
      <w:tr w:rsidR="000C6C81" w:rsidTr="00E868EC">
        <w:tc>
          <w:tcPr>
            <w:tcW w:w="4053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年平均蒸发量</w:t>
            </w:r>
          </w:p>
        </w:tc>
        <w:tc>
          <w:tcPr>
            <w:tcW w:w="430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1658.2</w:t>
            </w:r>
            <w:r>
              <w:rPr>
                <w:sz w:val="24"/>
              </w:rPr>
              <w:t>毫米</w:t>
            </w:r>
          </w:p>
        </w:tc>
      </w:tr>
    </w:tbl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9</w:t>
      </w:r>
      <w:r>
        <w:rPr>
          <w:sz w:val="24"/>
        </w:rPr>
        <w:t>）地震</w:t>
      </w:r>
    </w:p>
    <w:tbl>
      <w:tblPr>
        <w:tblW w:w="8358" w:type="dxa"/>
        <w:tblInd w:w="675" w:type="dxa"/>
        <w:tblLayout w:type="fixed"/>
        <w:tblLook w:val="04A0"/>
      </w:tblPr>
      <w:tblGrid>
        <w:gridCol w:w="4053"/>
        <w:gridCol w:w="4305"/>
      </w:tblGrid>
      <w:tr w:rsidR="000C6C81" w:rsidTr="00E868EC">
        <w:tc>
          <w:tcPr>
            <w:tcW w:w="4053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地震设防烈度</w:t>
            </w:r>
          </w:p>
        </w:tc>
        <w:tc>
          <w:tcPr>
            <w:tcW w:w="430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度</w:t>
            </w:r>
          </w:p>
        </w:tc>
      </w:tr>
      <w:tr w:rsidR="000C6C81" w:rsidTr="00E868EC">
        <w:tc>
          <w:tcPr>
            <w:tcW w:w="4053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地震基本加速度</w:t>
            </w:r>
          </w:p>
        </w:tc>
        <w:tc>
          <w:tcPr>
            <w:tcW w:w="430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0.15g</w:t>
            </w:r>
          </w:p>
        </w:tc>
      </w:tr>
    </w:tbl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10</w:t>
      </w:r>
      <w:r>
        <w:rPr>
          <w:sz w:val="24"/>
        </w:rPr>
        <w:t>）暴雨强度公式：</w:t>
      </w:r>
    </w:p>
    <w:tbl>
      <w:tblPr>
        <w:tblW w:w="8358" w:type="dxa"/>
        <w:tblInd w:w="675" w:type="dxa"/>
        <w:tblLayout w:type="fixed"/>
        <w:tblLook w:val="04A0"/>
      </w:tblPr>
      <w:tblGrid>
        <w:gridCol w:w="4053"/>
        <w:gridCol w:w="4305"/>
      </w:tblGrid>
      <w:tr w:rsidR="000C6C81" w:rsidTr="00E868EC">
        <w:tc>
          <w:tcPr>
            <w:tcW w:w="8358" w:type="dxa"/>
            <w:gridSpan w:val="2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q = 2003.515×(1 + 0.568lgTe)/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t + 6.187</w:t>
            </w:r>
            <w:r>
              <w:rPr>
                <w:sz w:val="24"/>
              </w:rPr>
              <w:t>）</w:t>
            </w:r>
            <w:r>
              <w:rPr>
                <w:sz w:val="24"/>
                <w:vertAlign w:val="superscript"/>
              </w:rPr>
              <w:t>0.659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L/S·ha</w:t>
            </w:r>
            <w:r>
              <w:rPr>
                <w:sz w:val="24"/>
              </w:rPr>
              <w:t>）</w:t>
            </w:r>
          </w:p>
        </w:tc>
      </w:tr>
      <w:tr w:rsidR="000C6C81" w:rsidTr="00E868EC">
        <w:tc>
          <w:tcPr>
            <w:tcW w:w="4053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其中：</w:t>
            </w:r>
            <w:r>
              <w:rPr>
                <w:sz w:val="24"/>
              </w:rPr>
              <w:t>Te-</w:t>
            </w:r>
            <w:r>
              <w:rPr>
                <w:sz w:val="24"/>
              </w:rPr>
              <w:t>设计重现期（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）</w:t>
            </w:r>
          </w:p>
        </w:tc>
        <w:tc>
          <w:tcPr>
            <w:tcW w:w="430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rPr>
                <w:sz w:val="24"/>
              </w:rPr>
            </w:pPr>
          </w:p>
        </w:tc>
      </w:tr>
    </w:tbl>
    <w:p w:rsidR="000C6C81" w:rsidRDefault="000C6C81" w:rsidP="000C6C81">
      <w:pPr>
        <w:snapToGrid w:val="0"/>
        <w:spacing w:line="360" w:lineRule="auto"/>
        <w:ind w:firstLineChars="200" w:firstLine="482"/>
        <w:jc w:val="left"/>
        <w:outlineLvl w:val="2"/>
        <w:rPr>
          <w:b/>
          <w:sz w:val="24"/>
        </w:rPr>
      </w:pPr>
      <w:bookmarkStart w:id="4" w:name="baidusnap4"/>
      <w:bookmarkStart w:id="5" w:name="_Toc104345448"/>
      <w:bookmarkEnd w:id="4"/>
      <w:r>
        <w:rPr>
          <w:b/>
          <w:sz w:val="24"/>
        </w:rPr>
        <w:t xml:space="preserve">2.2 </w:t>
      </w:r>
      <w:bookmarkEnd w:id="5"/>
      <w:r>
        <w:rPr>
          <w:b/>
          <w:sz w:val="24"/>
        </w:rPr>
        <w:t>设计条件</w:t>
      </w:r>
    </w:p>
    <w:bookmarkEnd w:id="1"/>
    <w:p w:rsidR="000C6C81" w:rsidRDefault="000C6C81" w:rsidP="000C6C81">
      <w:pPr>
        <w:snapToGri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腾龙芳烃</w:t>
      </w:r>
      <w:r>
        <w:rPr>
          <w:sz w:val="24"/>
        </w:rPr>
        <w:t>热电厂装设</w:t>
      </w:r>
      <w:r>
        <w:rPr>
          <w:sz w:val="24"/>
        </w:rPr>
        <w:t>4</w:t>
      </w:r>
      <w:r>
        <w:rPr>
          <w:sz w:val="24"/>
        </w:rPr>
        <w:t>台</w:t>
      </w:r>
      <w:r>
        <w:rPr>
          <w:sz w:val="24"/>
        </w:rPr>
        <w:t>670t/h</w:t>
      </w:r>
      <w:r>
        <w:rPr>
          <w:sz w:val="24"/>
        </w:rPr>
        <w:t>超高压煤粉锅炉（</w:t>
      </w:r>
      <w:r>
        <w:rPr>
          <w:sz w:val="24"/>
        </w:rPr>
        <w:t>670t/h</w:t>
      </w:r>
      <w:r>
        <w:rPr>
          <w:sz w:val="24"/>
        </w:rPr>
        <w:t>、</w:t>
      </w:r>
      <w:r>
        <w:rPr>
          <w:sz w:val="24"/>
        </w:rPr>
        <w:t>13.7MPa</w:t>
      </w:r>
      <w:r>
        <w:rPr>
          <w:sz w:val="24"/>
        </w:rPr>
        <w:t>、</w:t>
      </w:r>
      <w:r>
        <w:rPr>
          <w:sz w:val="24"/>
        </w:rPr>
        <w:t>540</w:t>
      </w:r>
      <w:r>
        <w:rPr>
          <w:rFonts w:ascii="宋体" w:hAnsi="宋体"/>
          <w:sz w:val="24"/>
        </w:rPr>
        <w:t>℃</w:t>
      </w:r>
      <w:r>
        <w:rPr>
          <w:sz w:val="24"/>
        </w:rPr>
        <w:t>）。锅炉采用自然循环、四角切向燃烧方式，单炉膛，无再热，平衡通风，露天布置，固态排渣，全钢架悬吊结构</w:t>
      </w:r>
      <w:r>
        <w:rPr>
          <w:sz w:val="24"/>
        </w:rPr>
        <w:t>∏</w:t>
      </w:r>
      <w:r>
        <w:rPr>
          <w:sz w:val="24"/>
        </w:rPr>
        <w:t>型汽包锅炉。</w:t>
      </w:r>
    </w:p>
    <w:p w:rsidR="000C6C81" w:rsidRDefault="000C6C81" w:rsidP="000C6C81">
      <w:pPr>
        <w:snapToGrid w:val="0"/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SCR</w:t>
      </w:r>
      <w:r>
        <w:rPr>
          <w:sz w:val="24"/>
        </w:rPr>
        <w:t>反应器直接布置在锅炉房与除尘器之间，垂直布置，不设置</w:t>
      </w:r>
      <w:r>
        <w:rPr>
          <w:sz w:val="24"/>
        </w:rPr>
        <w:t>SCR</w:t>
      </w:r>
      <w:r>
        <w:rPr>
          <w:sz w:val="24"/>
        </w:rPr>
        <w:t>烟气旁路。每个</w:t>
      </w:r>
      <w:r>
        <w:rPr>
          <w:sz w:val="24"/>
        </w:rPr>
        <w:t>SCR</w:t>
      </w:r>
      <w:r>
        <w:rPr>
          <w:sz w:val="24"/>
        </w:rPr>
        <w:t>总共设置了</w:t>
      </w:r>
      <w:r>
        <w:rPr>
          <w:sz w:val="24"/>
        </w:rPr>
        <w:t>3</w:t>
      </w:r>
      <w:r>
        <w:rPr>
          <w:sz w:val="24"/>
        </w:rPr>
        <w:t>个催化剂床层，本次</w:t>
      </w:r>
      <w:r>
        <w:rPr>
          <w:rFonts w:hint="eastAsia"/>
          <w:sz w:val="24"/>
        </w:rPr>
        <w:t>3</w:t>
      </w:r>
      <w:r>
        <w:rPr>
          <w:sz w:val="24"/>
        </w:rPr>
        <w:t>层催化剂</w:t>
      </w:r>
      <w:r>
        <w:rPr>
          <w:rFonts w:hint="eastAsia"/>
          <w:sz w:val="24"/>
        </w:rPr>
        <w:t>全部更换</w:t>
      </w:r>
      <w:r>
        <w:rPr>
          <w:sz w:val="24"/>
        </w:rPr>
        <w:t>以确保不小于</w:t>
      </w:r>
      <w:r>
        <w:rPr>
          <w:sz w:val="24"/>
        </w:rPr>
        <w:t>8</w:t>
      </w:r>
      <w:r>
        <w:rPr>
          <w:rFonts w:hint="eastAsia"/>
          <w:sz w:val="24"/>
        </w:rPr>
        <w:t>2.5</w:t>
      </w:r>
      <w:r>
        <w:rPr>
          <w:sz w:val="24"/>
        </w:rPr>
        <w:t>%</w:t>
      </w:r>
      <w:r>
        <w:rPr>
          <w:sz w:val="24"/>
        </w:rPr>
        <w:t>的氮氧化物脱除率。</w:t>
      </w:r>
    </w:p>
    <w:p w:rsidR="000C6C81" w:rsidRDefault="000C6C81" w:rsidP="000C6C81">
      <w:pPr>
        <w:snapToGrid w:val="0"/>
        <w:spacing w:line="360" w:lineRule="auto"/>
        <w:ind w:firstLineChars="200" w:firstLine="480"/>
        <w:jc w:val="left"/>
        <w:rPr>
          <w:dstrike/>
          <w:sz w:val="24"/>
        </w:rPr>
      </w:pPr>
      <w:r>
        <w:rPr>
          <w:sz w:val="24"/>
        </w:rPr>
        <w:t>选用液氨作为氮氧化物脱除剂，当其纯度</w:t>
      </w:r>
      <w:r>
        <w:rPr>
          <w:sz w:val="24"/>
        </w:rPr>
        <w:t>≥99%</w:t>
      </w:r>
      <w:r>
        <w:rPr>
          <w:sz w:val="24"/>
        </w:rPr>
        <w:t>时，乙方保证不会对催化剂的寿命和性能产生危害。</w:t>
      </w:r>
    </w:p>
    <w:p w:rsidR="000C6C81" w:rsidRDefault="000C6C81" w:rsidP="000C6C81">
      <w:pPr>
        <w:snapToGrid w:val="0"/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选用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>22</w:t>
      </w:r>
      <w:r>
        <w:rPr>
          <w:rFonts w:hint="eastAsia"/>
          <w:sz w:val="24"/>
          <w:u w:val="single"/>
        </w:rPr>
        <w:t>孔</w:t>
      </w:r>
      <w:r>
        <w:rPr>
          <w:sz w:val="24"/>
          <w:u w:val="single"/>
        </w:rPr>
        <w:t xml:space="preserve">      </w:t>
      </w:r>
      <w:r>
        <w:rPr>
          <w:sz w:val="24"/>
        </w:rPr>
        <w:t>蜂窝式催化剂。</w:t>
      </w:r>
    </w:p>
    <w:p w:rsidR="000C6C81" w:rsidRDefault="000C6C81" w:rsidP="000C6C81">
      <w:pPr>
        <w:snapToGrid w:val="0"/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允许连续操作温度为</w:t>
      </w:r>
      <w:r>
        <w:rPr>
          <w:sz w:val="24"/>
        </w:rPr>
        <w:t>3</w:t>
      </w:r>
      <w:r>
        <w:rPr>
          <w:rFonts w:hint="eastAsia"/>
          <w:sz w:val="24"/>
        </w:rPr>
        <w:t>0</w:t>
      </w:r>
      <w:r>
        <w:rPr>
          <w:sz w:val="24"/>
        </w:rPr>
        <w:t>0~420</w:t>
      </w:r>
      <w:r>
        <w:rPr>
          <w:rFonts w:hAnsi="宋体"/>
          <w:sz w:val="24"/>
        </w:rPr>
        <w:t>℃</w:t>
      </w:r>
      <w:r>
        <w:rPr>
          <w:sz w:val="24"/>
        </w:rPr>
        <w:t>。</w:t>
      </w:r>
    </w:p>
    <w:p w:rsidR="000C6C81" w:rsidRDefault="000C6C81" w:rsidP="000C6C81">
      <w:pPr>
        <w:snapToGrid w:val="0"/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标准连续操作温度为</w:t>
      </w:r>
      <w:r>
        <w:rPr>
          <w:sz w:val="24"/>
        </w:rPr>
        <w:t>354</w:t>
      </w:r>
      <w:r>
        <w:rPr>
          <w:rFonts w:hAnsi="宋体"/>
          <w:sz w:val="24"/>
        </w:rPr>
        <w:t>℃</w:t>
      </w:r>
      <w:r>
        <w:rPr>
          <w:sz w:val="24"/>
        </w:rPr>
        <w:t>，最高操作温度为</w:t>
      </w:r>
      <w:r>
        <w:rPr>
          <w:sz w:val="24"/>
        </w:rPr>
        <w:t>420</w:t>
      </w:r>
      <w:r>
        <w:rPr>
          <w:rFonts w:hAnsi="宋体"/>
          <w:sz w:val="24"/>
        </w:rPr>
        <w:t>℃</w:t>
      </w:r>
      <w:r>
        <w:rPr>
          <w:sz w:val="24"/>
        </w:rPr>
        <w:t>，如果操作温度降到</w:t>
      </w:r>
      <w:r>
        <w:rPr>
          <w:sz w:val="24"/>
        </w:rPr>
        <w:t>3</w:t>
      </w:r>
      <w:r>
        <w:rPr>
          <w:rFonts w:hint="eastAsia"/>
          <w:sz w:val="24"/>
        </w:rPr>
        <w:t>0</w:t>
      </w:r>
      <w:r>
        <w:rPr>
          <w:sz w:val="24"/>
        </w:rPr>
        <w:t>0</w:t>
      </w:r>
      <w:r>
        <w:rPr>
          <w:rFonts w:hAnsi="宋体"/>
          <w:sz w:val="24"/>
        </w:rPr>
        <w:t>℃</w:t>
      </w:r>
      <w:r>
        <w:rPr>
          <w:sz w:val="24"/>
        </w:rPr>
        <w:t>以下，应切断注氨。</w:t>
      </w:r>
    </w:p>
    <w:p w:rsidR="000C6C81" w:rsidRDefault="000C6C81" w:rsidP="000C6C81">
      <w:pPr>
        <w:snapToGrid w:val="0"/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催化剂应能承受每年连续运行</w:t>
      </w:r>
      <w:r>
        <w:rPr>
          <w:sz w:val="24"/>
        </w:rPr>
        <w:t>8000</w:t>
      </w:r>
      <w:r>
        <w:rPr>
          <w:sz w:val="24"/>
        </w:rPr>
        <w:t>小时，并且能承受脱硝装置一天启</w:t>
      </w:r>
      <w:r>
        <w:rPr>
          <w:sz w:val="24"/>
        </w:rPr>
        <w:t>/</w:t>
      </w:r>
      <w:r>
        <w:rPr>
          <w:sz w:val="24"/>
        </w:rPr>
        <w:t>停一次。</w:t>
      </w:r>
    </w:p>
    <w:p w:rsidR="000C6C81" w:rsidRDefault="000C6C81" w:rsidP="000C6C81">
      <w:pPr>
        <w:snapToGrid w:val="0"/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催化剂应能承受对锅炉以</w:t>
      </w:r>
      <w:r>
        <w:rPr>
          <w:sz w:val="24"/>
        </w:rPr>
        <w:t>50</w:t>
      </w:r>
      <w:r>
        <w:rPr>
          <w:rFonts w:hAnsi="宋体"/>
          <w:sz w:val="24"/>
        </w:rPr>
        <w:t>℃</w:t>
      </w:r>
      <w:r>
        <w:rPr>
          <w:sz w:val="24"/>
        </w:rPr>
        <w:t>/</w:t>
      </w:r>
      <w:r>
        <w:rPr>
          <w:sz w:val="24"/>
        </w:rPr>
        <w:t>分的速率进行强制冷却。</w:t>
      </w:r>
    </w:p>
    <w:p w:rsidR="000C6C81" w:rsidRDefault="000C6C81" w:rsidP="000C6C81">
      <w:pPr>
        <w:snapToGrid w:val="0"/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催化剂应在锅炉启动时应能承受如下温升速率：冷启动</w:t>
      </w:r>
      <w:r>
        <w:rPr>
          <w:sz w:val="24"/>
        </w:rPr>
        <w:t>≤50</w:t>
      </w:r>
      <w:r>
        <w:rPr>
          <w:rFonts w:hAnsi="宋体"/>
          <w:sz w:val="24"/>
        </w:rPr>
        <w:t>℃</w:t>
      </w:r>
      <w:r>
        <w:rPr>
          <w:sz w:val="24"/>
        </w:rPr>
        <w:t>/</w:t>
      </w:r>
      <w:r>
        <w:rPr>
          <w:sz w:val="24"/>
        </w:rPr>
        <w:t>分钟；温启动和热启动</w:t>
      </w:r>
      <w:r>
        <w:rPr>
          <w:sz w:val="24"/>
        </w:rPr>
        <w:t>≤50</w:t>
      </w:r>
      <w:r>
        <w:rPr>
          <w:rFonts w:hAnsi="宋体"/>
          <w:sz w:val="24"/>
        </w:rPr>
        <w:t>℃</w:t>
      </w:r>
      <w:r>
        <w:rPr>
          <w:sz w:val="24"/>
        </w:rPr>
        <w:t>/</w:t>
      </w:r>
      <w:r>
        <w:rPr>
          <w:sz w:val="24"/>
        </w:rPr>
        <w:t>分钟。</w:t>
      </w:r>
    </w:p>
    <w:p w:rsidR="000C6C81" w:rsidRDefault="000C6C81" w:rsidP="000C6C81">
      <w:pPr>
        <w:snapToGrid w:val="0"/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脱硝装置设置声波吹灰器。</w:t>
      </w:r>
    </w:p>
    <w:p w:rsidR="000C6C81" w:rsidRDefault="000C6C81" w:rsidP="000C6C81">
      <w:pPr>
        <w:snapToGrid w:val="0"/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热电厂</w:t>
      </w:r>
      <w:r>
        <w:rPr>
          <w:sz w:val="24"/>
        </w:rPr>
        <w:t>4×670t/h</w:t>
      </w:r>
      <w:r>
        <w:rPr>
          <w:sz w:val="24"/>
        </w:rPr>
        <w:t>锅炉烟气脱硝催化剂更换，包括催化剂的设计、辅助件的供货及安装调试。</w:t>
      </w:r>
    </w:p>
    <w:p w:rsidR="000C6C81" w:rsidRDefault="000C6C81" w:rsidP="000C6C81">
      <w:pPr>
        <w:adjustRightInd w:val="0"/>
        <w:snapToGrid w:val="0"/>
        <w:spacing w:line="360" w:lineRule="auto"/>
        <w:ind w:firstLineChars="200" w:firstLine="480"/>
        <w:textAlignment w:val="baseline"/>
        <w:rPr>
          <w:sz w:val="24"/>
        </w:rPr>
      </w:pPr>
      <w:r>
        <w:rPr>
          <w:rFonts w:hint="eastAsia"/>
          <w:sz w:val="24"/>
        </w:rPr>
        <w:lastRenderedPageBreak/>
        <w:t>2</w:t>
      </w:r>
      <w:r>
        <w:rPr>
          <w:sz w:val="24"/>
        </w:rPr>
        <w:t>.</w:t>
      </w:r>
      <w:r>
        <w:rPr>
          <w:rFonts w:hint="eastAsia"/>
          <w:sz w:val="24"/>
        </w:rPr>
        <w:t>3</w:t>
      </w:r>
      <w:r>
        <w:rPr>
          <w:sz w:val="24"/>
        </w:rPr>
        <w:t xml:space="preserve">.1 </w:t>
      </w:r>
      <w:r w:rsidR="001F7A38">
        <w:rPr>
          <w:sz w:val="24"/>
        </w:rPr>
        <w:t>现有系统介绍</w:t>
      </w:r>
    </w:p>
    <w:p w:rsidR="000C6C81" w:rsidRDefault="000C6C81" w:rsidP="000C6C81">
      <w:pPr>
        <w:adjustRightInd w:val="0"/>
        <w:snapToGrid w:val="0"/>
        <w:spacing w:line="360" w:lineRule="auto"/>
        <w:ind w:firstLineChars="200" w:firstLine="480"/>
        <w:textAlignment w:val="baseline"/>
        <w:rPr>
          <w:sz w:val="24"/>
        </w:rPr>
      </w:pPr>
      <w:r>
        <w:rPr>
          <w:sz w:val="24"/>
        </w:rPr>
        <w:t>工程采用选择性催化还原脱硝（</w:t>
      </w:r>
      <w:r>
        <w:rPr>
          <w:sz w:val="24"/>
        </w:rPr>
        <w:t>SCR</w:t>
      </w:r>
      <w:r>
        <w:rPr>
          <w:sz w:val="24"/>
        </w:rPr>
        <w:t>）工艺，采用单炉双体</w:t>
      </w:r>
      <w:r>
        <w:rPr>
          <w:sz w:val="24"/>
        </w:rPr>
        <w:t>SCR</w:t>
      </w:r>
      <w:r>
        <w:rPr>
          <w:sz w:val="24"/>
        </w:rPr>
        <w:t>结构体布置，</w:t>
      </w:r>
      <w:r>
        <w:rPr>
          <w:sz w:val="24"/>
        </w:rPr>
        <w:t>SCR</w:t>
      </w:r>
      <w:r>
        <w:rPr>
          <w:sz w:val="24"/>
        </w:rPr>
        <w:t>本体三层布置，每层结构高度不小于</w:t>
      </w:r>
      <w:r>
        <w:rPr>
          <w:sz w:val="24"/>
        </w:rPr>
        <w:t>3</w:t>
      </w:r>
      <w:r>
        <w:rPr>
          <w:sz w:val="24"/>
        </w:rPr>
        <w:t>米。采用高灰型</w:t>
      </w:r>
      <w:r>
        <w:rPr>
          <w:sz w:val="24"/>
        </w:rPr>
        <w:t>SCR</w:t>
      </w:r>
      <w:r>
        <w:rPr>
          <w:sz w:val="24"/>
        </w:rPr>
        <w:t>布置方式，即</w:t>
      </w:r>
      <w:r>
        <w:rPr>
          <w:sz w:val="24"/>
        </w:rPr>
        <w:t>SCR</w:t>
      </w:r>
      <w:r>
        <w:rPr>
          <w:sz w:val="24"/>
        </w:rPr>
        <w:t>反应器烟气引出在锅炉高温省煤器出口和高温空气预热器之间。</w:t>
      </w:r>
    </w:p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催化剂层数采取</w:t>
      </w:r>
      <w:r>
        <w:rPr>
          <w:rFonts w:hint="eastAsia"/>
          <w:sz w:val="24"/>
        </w:rPr>
        <w:t>“</w:t>
      </w:r>
      <w:r>
        <w:rPr>
          <w:sz w:val="24"/>
        </w:rPr>
        <w:t>2</w:t>
      </w:r>
      <w:r>
        <w:rPr>
          <w:sz w:val="24"/>
        </w:rPr>
        <w:t>＋</w:t>
      </w:r>
      <w:r>
        <w:rPr>
          <w:sz w:val="24"/>
        </w:rPr>
        <w:t>1</w:t>
      </w:r>
      <w:r>
        <w:rPr>
          <w:rFonts w:hint="eastAsia"/>
          <w:sz w:val="24"/>
        </w:rPr>
        <w:t>”</w:t>
      </w:r>
      <w:r>
        <w:rPr>
          <w:sz w:val="24"/>
        </w:rPr>
        <w:t>模式布置（目前已安装</w:t>
      </w:r>
      <w:r>
        <w:rPr>
          <w:sz w:val="24"/>
        </w:rPr>
        <w:t>3</w:t>
      </w:r>
      <w:r>
        <w:rPr>
          <w:sz w:val="24"/>
        </w:rPr>
        <w:t>层）。在设计煤种及校核煤种、锅炉最大连续出力工况（</w:t>
      </w:r>
      <w:r>
        <w:rPr>
          <w:sz w:val="24"/>
        </w:rPr>
        <w:t>BMCR</w:t>
      </w:r>
      <w:r>
        <w:rPr>
          <w:sz w:val="24"/>
        </w:rPr>
        <w:t>）、处理</w:t>
      </w:r>
      <w:r>
        <w:rPr>
          <w:sz w:val="24"/>
        </w:rPr>
        <w:t>100%</w:t>
      </w:r>
      <w:r>
        <w:rPr>
          <w:sz w:val="24"/>
        </w:rPr>
        <w:t>烟气量、在布置</w:t>
      </w:r>
      <w:r>
        <w:rPr>
          <w:sz w:val="24"/>
        </w:rPr>
        <w:t>2</w:t>
      </w:r>
      <w:r>
        <w:rPr>
          <w:sz w:val="24"/>
        </w:rPr>
        <w:t>层催化剂条件下脱硝效率不小于</w:t>
      </w:r>
      <w:r>
        <w:rPr>
          <w:sz w:val="24"/>
        </w:rPr>
        <w:t>60%</w:t>
      </w:r>
      <w:r>
        <w:rPr>
          <w:sz w:val="24"/>
        </w:rPr>
        <w:t>；</w:t>
      </w:r>
      <w:r>
        <w:rPr>
          <w:sz w:val="24"/>
          <w:lang w:val="zh-CN"/>
        </w:rPr>
        <w:t>当备用层催化剂投运时，脱硝装置在性能考核试验时的</w:t>
      </w:r>
      <w:r>
        <w:rPr>
          <w:sz w:val="24"/>
          <w:lang w:val="zh-CN"/>
        </w:rPr>
        <w:t>NOx</w:t>
      </w:r>
      <w:r>
        <w:rPr>
          <w:sz w:val="24"/>
          <w:lang w:val="zh-CN"/>
        </w:rPr>
        <w:t>脱除率不小于</w:t>
      </w:r>
      <w:r>
        <w:rPr>
          <w:sz w:val="24"/>
          <w:lang w:val="zh-CN"/>
        </w:rPr>
        <w:t>8</w:t>
      </w:r>
      <w:r>
        <w:rPr>
          <w:rFonts w:hint="eastAsia"/>
          <w:sz w:val="24"/>
          <w:lang w:val="zh-CN"/>
        </w:rPr>
        <w:t>2.5</w:t>
      </w:r>
      <w:r>
        <w:rPr>
          <w:sz w:val="24"/>
          <w:lang w:val="zh-CN"/>
        </w:rPr>
        <w:t>%</w:t>
      </w:r>
      <w:r>
        <w:rPr>
          <w:sz w:val="24"/>
        </w:rPr>
        <w:t>。</w:t>
      </w:r>
    </w:p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选用液氨作为氮氧化物脱除剂，当其纯度</w:t>
      </w:r>
      <w:r>
        <w:rPr>
          <w:sz w:val="24"/>
        </w:rPr>
        <w:t>≥99%</w:t>
      </w:r>
      <w:r>
        <w:rPr>
          <w:sz w:val="24"/>
        </w:rPr>
        <w:t>时，</w:t>
      </w:r>
      <w:r>
        <w:rPr>
          <w:rFonts w:hint="eastAsia"/>
          <w:sz w:val="24"/>
        </w:rPr>
        <w:t>乙方</w:t>
      </w:r>
      <w:r>
        <w:rPr>
          <w:sz w:val="24"/>
        </w:rPr>
        <w:t>保证不会对催化剂的寿命和性能产生危害。投标方氨耗量的保证是基于氨纯度</w:t>
      </w:r>
      <w:r>
        <w:rPr>
          <w:sz w:val="24"/>
        </w:rPr>
        <w:t>99.6%</w:t>
      </w:r>
      <w:r>
        <w:rPr>
          <w:sz w:val="24"/>
        </w:rPr>
        <w:t>。</w:t>
      </w:r>
    </w:p>
    <w:p w:rsidR="000C6C81" w:rsidRDefault="000C6C81" w:rsidP="000C6C81">
      <w:pPr>
        <w:adjustRightInd w:val="0"/>
        <w:snapToGrid w:val="0"/>
        <w:spacing w:line="360" w:lineRule="auto"/>
        <w:ind w:firstLineChars="200" w:firstLine="480"/>
        <w:textAlignment w:val="baseline"/>
        <w:rPr>
          <w:sz w:val="24"/>
        </w:rPr>
      </w:pPr>
      <w:r>
        <w:rPr>
          <w:sz w:val="24"/>
        </w:rPr>
        <w:t>催化剂基本设计条件：</w:t>
      </w:r>
    </w:p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  <w:lang w:val="zh-CN"/>
        </w:rPr>
      </w:pPr>
      <w:r>
        <w:rPr>
          <w:sz w:val="24"/>
          <w:lang w:val="zh-CN"/>
        </w:rPr>
        <w:t>1</w:t>
      </w:r>
      <w:r>
        <w:rPr>
          <w:sz w:val="24"/>
          <w:lang w:val="zh-CN"/>
        </w:rPr>
        <w:t>）每台锅炉配置两台</w:t>
      </w:r>
      <w:r>
        <w:rPr>
          <w:sz w:val="24"/>
          <w:lang w:val="zh-CN"/>
        </w:rPr>
        <w:t>SCR</w:t>
      </w:r>
      <w:r>
        <w:rPr>
          <w:sz w:val="24"/>
          <w:lang w:val="zh-CN"/>
        </w:rPr>
        <w:t>反应器；</w:t>
      </w:r>
    </w:p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  <w:lang w:val="zh-CN"/>
        </w:rPr>
      </w:pPr>
      <w:r>
        <w:rPr>
          <w:sz w:val="24"/>
          <w:lang w:val="zh-CN"/>
        </w:rPr>
        <w:t>2</w:t>
      </w:r>
      <w:r>
        <w:rPr>
          <w:sz w:val="24"/>
          <w:lang w:val="zh-CN"/>
        </w:rPr>
        <w:t>）烟气垂直向下通过催化块层；</w:t>
      </w:r>
    </w:p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  <w:lang w:val="zh-CN"/>
        </w:rPr>
      </w:pPr>
      <w:r>
        <w:rPr>
          <w:sz w:val="24"/>
          <w:lang w:val="zh-CN"/>
        </w:rPr>
        <w:t>3</w:t>
      </w:r>
      <w:r>
        <w:rPr>
          <w:sz w:val="24"/>
          <w:lang w:val="zh-CN"/>
        </w:rPr>
        <w:t>）在反应器第一层催化剂的上部条件是：</w:t>
      </w:r>
    </w:p>
    <w:p w:rsidR="000C6C81" w:rsidRDefault="000C6C81" w:rsidP="000C6C81">
      <w:pPr>
        <w:numPr>
          <w:ilvl w:val="0"/>
          <w:numId w:val="2"/>
        </w:numPr>
        <w:tabs>
          <w:tab w:val="clear" w:pos="900"/>
          <w:tab w:val="left" w:pos="993"/>
        </w:tabs>
        <w:snapToGrid w:val="0"/>
        <w:spacing w:line="360" w:lineRule="auto"/>
        <w:ind w:leftChars="233" w:left="859" w:hangingChars="154" w:hanging="370"/>
        <w:rPr>
          <w:sz w:val="24"/>
          <w:lang w:val="zh-CN"/>
        </w:rPr>
      </w:pPr>
      <w:r>
        <w:rPr>
          <w:sz w:val="24"/>
        </w:rPr>
        <w:t>SCR</w:t>
      </w:r>
      <w:r>
        <w:rPr>
          <w:sz w:val="24"/>
        </w:rPr>
        <w:t>反应器顶部入口截面上的烟气速度分布最大允许偏差为</w:t>
      </w:r>
      <w:r>
        <w:rPr>
          <w:sz w:val="24"/>
        </w:rPr>
        <w:t>±15%</w:t>
      </w:r>
      <w:r>
        <w:rPr>
          <w:sz w:val="24"/>
        </w:rPr>
        <w:t>；</w:t>
      </w:r>
    </w:p>
    <w:p w:rsidR="000C6C81" w:rsidRDefault="000C6C81" w:rsidP="000C6C81">
      <w:pPr>
        <w:numPr>
          <w:ilvl w:val="0"/>
          <w:numId w:val="2"/>
        </w:numPr>
        <w:tabs>
          <w:tab w:val="clear" w:pos="900"/>
          <w:tab w:val="left" w:pos="993"/>
        </w:tabs>
        <w:snapToGrid w:val="0"/>
        <w:spacing w:line="360" w:lineRule="auto"/>
        <w:ind w:leftChars="233" w:left="859" w:hangingChars="154" w:hanging="370"/>
        <w:rPr>
          <w:sz w:val="24"/>
          <w:lang w:val="zh-CN"/>
        </w:rPr>
      </w:pPr>
      <w:r>
        <w:rPr>
          <w:sz w:val="24"/>
        </w:rPr>
        <w:t>烟气温度分布最大允许偏差为</w:t>
      </w:r>
      <w:r>
        <w:rPr>
          <w:sz w:val="24"/>
        </w:rPr>
        <w:t>±10</w:t>
      </w:r>
      <w:r>
        <w:rPr>
          <w:rFonts w:hAnsi="宋体"/>
          <w:sz w:val="24"/>
        </w:rPr>
        <w:t>℃</w:t>
      </w:r>
      <w:r>
        <w:rPr>
          <w:sz w:val="24"/>
        </w:rPr>
        <w:t>；</w:t>
      </w:r>
    </w:p>
    <w:p w:rsidR="000C6C81" w:rsidRDefault="000C6C81" w:rsidP="000C6C81">
      <w:pPr>
        <w:numPr>
          <w:ilvl w:val="0"/>
          <w:numId w:val="2"/>
        </w:numPr>
        <w:tabs>
          <w:tab w:val="clear" w:pos="900"/>
          <w:tab w:val="left" w:pos="993"/>
        </w:tabs>
        <w:snapToGrid w:val="0"/>
        <w:spacing w:line="360" w:lineRule="auto"/>
        <w:ind w:leftChars="233" w:left="859" w:hangingChars="154" w:hanging="370"/>
        <w:rPr>
          <w:sz w:val="24"/>
          <w:lang w:val="zh-CN"/>
        </w:rPr>
      </w:pPr>
      <w:r>
        <w:rPr>
          <w:sz w:val="24"/>
        </w:rPr>
        <w:t>NH</w:t>
      </w:r>
      <w:r>
        <w:rPr>
          <w:sz w:val="24"/>
          <w:vertAlign w:val="subscript"/>
        </w:rPr>
        <w:t>3</w:t>
      </w:r>
      <w:r>
        <w:rPr>
          <w:sz w:val="24"/>
        </w:rPr>
        <w:t>/NO</w:t>
      </w:r>
      <w:r>
        <w:rPr>
          <w:sz w:val="24"/>
          <w:vertAlign w:val="subscript"/>
        </w:rPr>
        <w:t>x</w:t>
      </w:r>
      <w:r>
        <w:rPr>
          <w:sz w:val="24"/>
        </w:rPr>
        <w:t>摩尔比分布最大允许偏差为</w:t>
      </w:r>
      <w:r>
        <w:rPr>
          <w:sz w:val="24"/>
          <w:lang w:val="zh-CN"/>
        </w:rPr>
        <w:t>平均值的</w:t>
      </w:r>
      <w:r>
        <w:rPr>
          <w:sz w:val="24"/>
          <w:lang w:val="zh-CN"/>
        </w:rPr>
        <w:t>±5%</w:t>
      </w:r>
      <w:r>
        <w:rPr>
          <w:rFonts w:hint="eastAsia"/>
          <w:sz w:val="24"/>
          <w:lang w:val="zh-CN"/>
        </w:rPr>
        <w:t>；</w:t>
      </w:r>
    </w:p>
    <w:p w:rsidR="000C6C81" w:rsidRDefault="000C6C81" w:rsidP="000C6C81">
      <w:pPr>
        <w:numPr>
          <w:ilvl w:val="0"/>
          <w:numId w:val="2"/>
        </w:numPr>
        <w:tabs>
          <w:tab w:val="clear" w:pos="900"/>
          <w:tab w:val="left" w:pos="993"/>
        </w:tabs>
        <w:snapToGrid w:val="0"/>
        <w:spacing w:line="360" w:lineRule="auto"/>
        <w:ind w:leftChars="233" w:left="859" w:hangingChars="154" w:hanging="370"/>
        <w:rPr>
          <w:sz w:val="24"/>
          <w:lang w:val="zh-CN"/>
        </w:rPr>
      </w:pPr>
      <w:r>
        <w:rPr>
          <w:sz w:val="24"/>
          <w:lang w:val="zh-CN"/>
        </w:rPr>
        <w:t>烟气入射催化剂角度（与垂直方向的夹角）为</w:t>
      </w:r>
      <w:r>
        <w:rPr>
          <w:sz w:val="24"/>
          <w:lang w:val="zh-CN"/>
        </w:rPr>
        <w:t>±10°</w:t>
      </w:r>
      <w:r>
        <w:rPr>
          <w:sz w:val="24"/>
          <w:lang w:val="zh-CN"/>
        </w:rPr>
        <w:t>。</w:t>
      </w:r>
    </w:p>
    <w:p w:rsidR="000C6C81" w:rsidRDefault="000C6C81" w:rsidP="000C6C81">
      <w:pPr>
        <w:tabs>
          <w:tab w:val="left" w:pos="500"/>
        </w:tabs>
        <w:snapToGrid w:val="0"/>
        <w:spacing w:line="360" w:lineRule="auto"/>
        <w:ind w:firstLineChars="200" w:firstLine="420"/>
      </w:pPr>
      <w:bookmarkStart w:id="6" w:name="_Toc259708453"/>
      <w:bookmarkStart w:id="7" w:name="_Toc508202965"/>
      <w:r>
        <w:rPr>
          <w:rFonts w:hint="eastAsia"/>
        </w:rPr>
        <w:t>2</w:t>
      </w:r>
      <w:r>
        <w:t>.</w:t>
      </w:r>
      <w:r>
        <w:rPr>
          <w:rFonts w:hint="eastAsia"/>
        </w:rPr>
        <w:t>3.2 SCR</w:t>
      </w:r>
      <w:r>
        <w:rPr>
          <w:rFonts w:hint="eastAsia"/>
        </w:rPr>
        <w:t>反应器</w:t>
      </w:r>
      <w:r>
        <w:t>数据</w:t>
      </w:r>
      <w:bookmarkEnd w:id="6"/>
      <w:bookmarkEnd w:id="7"/>
    </w:p>
    <w:tbl>
      <w:tblPr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79"/>
        <w:gridCol w:w="1801"/>
        <w:gridCol w:w="4010"/>
      </w:tblGrid>
      <w:tr w:rsidR="000C6C81" w:rsidTr="00E868EC">
        <w:trPr>
          <w:jc w:val="center"/>
        </w:trPr>
        <w:tc>
          <w:tcPr>
            <w:tcW w:w="8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SCR</w:t>
            </w:r>
            <w:r>
              <w:rPr>
                <w:b/>
                <w:szCs w:val="21"/>
              </w:rPr>
              <w:t>系统</w:t>
            </w:r>
          </w:p>
        </w:tc>
      </w:tr>
      <w:tr w:rsidR="000C6C81" w:rsidTr="00E868EC">
        <w:trPr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1" w:rsidRDefault="000C6C81" w:rsidP="00E868EC">
            <w:pPr>
              <w:snapToGrid w:val="0"/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SCR</w:t>
            </w:r>
            <w:r>
              <w:rPr>
                <w:szCs w:val="21"/>
              </w:rPr>
              <w:t>数量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套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锅炉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0C6C81" w:rsidTr="00E868EC">
        <w:trPr>
          <w:trHeight w:val="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1" w:rsidRDefault="000C6C81" w:rsidP="00E868EC">
            <w:pPr>
              <w:snapToGrid w:val="0"/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SCR</w:t>
            </w:r>
            <w:r>
              <w:rPr>
                <w:szCs w:val="21"/>
              </w:rPr>
              <w:t>类型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1" w:rsidRDefault="000C6C81" w:rsidP="00E868EC">
            <w:pPr>
              <w:snapToGrid w:val="0"/>
              <w:spacing w:line="300" w:lineRule="auto"/>
              <w:rPr>
                <w:szCs w:val="21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垂直向下</w:t>
            </w:r>
          </w:p>
        </w:tc>
      </w:tr>
      <w:tr w:rsidR="000C6C81" w:rsidTr="00E868EC">
        <w:trPr>
          <w:trHeight w:val="10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1" w:rsidRDefault="000C6C81" w:rsidP="00E868EC">
            <w:pPr>
              <w:snapToGrid w:val="0"/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催化剂床层数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1" w:rsidRDefault="000C6C81" w:rsidP="00E868EC">
            <w:pPr>
              <w:snapToGrid w:val="0"/>
              <w:spacing w:line="300" w:lineRule="auto"/>
              <w:rPr>
                <w:szCs w:val="21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层</w:t>
            </w:r>
          </w:p>
        </w:tc>
      </w:tr>
      <w:tr w:rsidR="000C6C81" w:rsidTr="00E868EC">
        <w:trPr>
          <w:trHeight w:val="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1" w:rsidRDefault="000C6C81" w:rsidP="00E868EC">
            <w:pPr>
              <w:snapToGrid w:val="0"/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还原剂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液氨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≧</w:t>
            </w:r>
            <w:r>
              <w:rPr>
                <w:szCs w:val="21"/>
              </w:rPr>
              <w:t>纯度</w:t>
            </w:r>
            <w:r>
              <w:rPr>
                <w:szCs w:val="21"/>
              </w:rPr>
              <w:t>99.6%</w:t>
            </w:r>
          </w:p>
        </w:tc>
      </w:tr>
      <w:tr w:rsidR="000C6C81" w:rsidTr="00E868EC">
        <w:trPr>
          <w:trHeight w:val="70"/>
          <w:jc w:val="center"/>
        </w:trPr>
        <w:tc>
          <w:tcPr>
            <w:tcW w:w="8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SCR</w:t>
            </w:r>
            <w:r>
              <w:rPr>
                <w:b/>
                <w:szCs w:val="21"/>
              </w:rPr>
              <w:t>出口烟气组成</w:t>
            </w:r>
          </w:p>
        </w:tc>
      </w:tr>
      <w:tr w:rsidR="000C6C81" w:rsidTr="00E868EC">
        <w:trPr>
          <w:trHeight w:val="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1" w:rsidRDefault="000C6C81" w:rsidP="00E868EC">
            <w:pPr>
              <w:snapToGrid w:val="0"/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NOx</w:t>
            </w:r>
            <w:r>
              <w:rPr>
                <w:szCs w:val="21"/>
              </w:rPr>
              <w:t>脱除率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1" w:rsidRDefault="000C6C81" w:rsidP="00E868EC">
            <w:pPr>
              <w:snapToGrid w:val="0"/>
              <w:spacing w:line="300" w:lineRule="auto"/>
              <w:rPr>
                <w:szCs w:val="21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＞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2.5</w:t>
            </w:r>
            <w:r>
              <w:rPr>
                <w:szCs w:val="21"/>
              </w:rPr>
              <w:t>％（标况，</w:t>
            </w:r>
            <w:r>
              <w:rPr>
                <w:szCs w:val="21"/>
              </w:rPr>
              <w:t>6%</w:t>
            </w:r>
            <w:r>
              <w:rPr>
                <w:szCs w:val="21"/>
              </w:rPr>
              <w:t>含氧量，干基）</w:t>
            </w:r>
          </w:p>
        </w:tc>
      </w:tr>
      <w:tr w:rsidR="000C6C81" w:rsidTr="00E868EC">
        <w:trPr>
          <w:trHeight w:val="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1" w:rsidRDefault="000C6C81" w:rsidP="00E868EC">
            <w:pPr>
              <w:snapToGrid w:val="0"/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NH</w:t>
            </w:r>
            <w:r>
              <w:rPr>
                <w:szCs w:val="21"/>
                <w:vertAlign w:val="subscript"/>
              </w:rPr>
              <w:t>3</w:t>
            </w:r>
            <w:r>
              <w:rPr>
                <w:szCs w:val="21"/>
              </w:rPr>
              <w:t>逃逸率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干，</w:t>
            </w:r>
            <w:r>
              <w:rPr>
                <w:szCs w:val="21"/>
              </w:rPr>
              <w:t>6%O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体积</w:t>
            </w:r>
            <w:r>
              <w:rPr>
                <w:szCs w:val="21"/>
              </w:rPr>
              <w:t>ppm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≤3</w:t>
            </w:r>
          </w:p>
        </w:tc>
      </w:tr>
      <w:tr w:rsidR="000C6C81" w:rsidTr="00E868EC">
        <w:trPr>
          <w:trHeight w:val="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1" w:rsidRDefault="000C6C81" w:rsidP="00E868EC">
            <w:pPr>
              <w:snapToGrid w:val="0"/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SO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/SO</w:t>
            </w:r>
            <w:r>
              <w:rPr>
                <w:szCs w:val="21"/>
                <w:vertAlign w:val="subscript"/>
              </w:rPr>
              <w:t>3</w:t>
            </w:r>
            <w:r>
              <w:rPr>
                <w:szCs w:val="21"/>
              </w:rPr>
              <w:t>转化率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%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&lt;1</w:t>
            </w:r>
            <w:r>
              <w:rPr>
                <w:rFonts w:hint="eastAsia"/>
                <w:szCs w:val="21"/>
              </w:rPr>
              <w:t>.5</w:t>
            </w:r>
            <w:r>
              <w:rPr>
                <w:rFonts w:hint="eastAsia"/>
                <w:szCs w:val="21"/>
              </w:rPr>
              <w:t>（三层）</w:t>
            </w:r>
            <w:r>
              <w:rPr>
                <w:rFonts w:hint="eastAsia"/>
                <w:szCs w:val="21"/>
              </w:rPr>
              <w:t>/0.5</w:t>
            </w:r>
            <w:r>
              <w:rPr>
                <w:rFonts w:hint="eastAsia"/>
                <w:szCs w:val="21"/>
              </w:rPr>
              <w:t>（单层）（</w:t>
            </w:r>
            <w:r>
              <w:rPr>
                <w:szCs w:val="21"/>
              </w:rPr>
              <w:t>干基，</w:t>
            </w:r>
            <w:r>
              <w:rPr>
                <w:szCs w:val="21"/>
              </w:rPr>
              <w:t>6%</w:t>
            </w:r>
            <w:r>
              <w:rPr>
                <w:szCs w:val="21"/>
              </w:rPr>
              <w:t>含氧量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0C6C81" w:rsidRPr="000C6C81" w:rsidRDefault="000C6C81" w:rsidP="000C6C81">
      <w:pPr>
        <w:widowControl/>
        <w:snapToGrid w:val="0"/>
        <w:spacing w:line="360" w:lineRule="auto"/>
        <w:rPr>
          <w:sz w:val="24"/>
        </w:rPr>
      </w:pPr>
    </w:p>
    <w:p w:rsidR="000C6C81" w:rsidRDefault="000C6C81" w:rsidP="000C6C81">
      <w:pPr>
        <w:pStyle w:val="2"/>
        <w:numPr>
          <w:ilvl w:val="1"/>
          <w:numId w:val="0"/>
        </w:numPr>
        <w:tabs>
          <w:tab w:val="clear" w:pos="500"/>
          <w:tab w:val="left" w:pos="2595"/>
          <w:tab w:val="left" w:pos="2940"/>
          <w:tab w:val="center" w:pos="4156"/>
        </w:tabs>
        <w:spacing w:line="360" w:lineRule="auto"/>
        <w:ind w:leftChars="196" w:left="412"/>
        <w:jc w:val="left"/>
      </w:pPr>
      <w:bookmarkStart w:id="8" w:name="_Toc104345455"/>
      <w:bookmarkStart w:id="9" w:name="_Toc116919693"/>
      <w:bookmarkStart w:id="10" w:name="_Toc20353"/>
      <w:bookmarkStart w:id="11" w:name="_Toc508202967"/>
      <w:r>
        <w:rPr>
          <w:rFonts w:hint="eastAsia"/>
        </w:rPr>
        <w:t>4</w:t>
      </w:r>
      <w:r>
        <w:t xml:space="preserve"> </w:t>
      </w:r>
      <w:bookmarkEnd w:id="8"/>
      <w:bookmarkEnd w:id="9"/>
      <w:r>
        <w:t>催化剂技术参数及性能要求</w:t>
      </w:r>
      <w:bookmarkEnd w:id="10"/>
      <w:bookmarkEnd w:id="11"/>
    </w:p>
    <w:p w:rsidR="000C6C81" w:rsidRDefault="000C6C81" w:rsidP="000C6C81">
      <w:pPr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4</w:t>
      </w:r>
      <w:r>
        <w:rPr>
          <w:b/>
          <w:sz w:val="24"/>
        </w:rPr>
        <w:t xml:space="preserve">.1 </w:t>
      </w:r>
      <w:r>
        <w:rPr>
          <w:rFonts w:hAnsi="宋体"/>
          <w:b/>
          <w:sz w:val="24"/>
        </w:rPr>
        <w:t>技术参数及性能要求</w:t>
      </w:r>
    </w:p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lastRenderedPageBreak/>
        <w:t>本合同催化剂用于选择性催化还原（</w:t>
      </w:r>
      <w:r>
        <w:rPr>
          <w:sz w:val="24"/>
        </w:rPr>
        <w:t>SCR</w:t>
      </w:r>
      <w:r>
        <w:rPr>
          <w:rFonts w:hAnsi="宋体"/>
          <w:sz w:val="24"/>
        </w:rPr>
        <w:t>）工艺全烟气脱硝系统。</w:t>
      </w:r>
    </w:p>
    <w:p w:rsidR="000C6C81" w:rsidRDefault="000C6C81" w:rsidP="000C6C81">
      <w:pPr>
        <w:snapToGrid w:val="0"/>
        <w:spacing w:line="360" w:lineRule="auto"/>
        <w:ind w:firstLineChars="200" w:firstLine="480"/>
        <w:rPr>
          <w:rFonts w:hAnsi="宋体"/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 xml:space="preserve">.1.1 </w:t>
      </w:r>
      <w:r>
        <w:rPr>
          <w:rFonts w:hAnsi="宋体"/>
          <w:sz w:val="24"/>
        </w:rPr>
        <w:t>本系统采用纯度为</w:t>
      </w:r>
      <w:r>
        <w:rPr>
          <w:sz w:val="24"/>
        </w:rPr>
        <w:t>99.</w:t>
      </w:r>
      <w:r>
        <w:rPr>
          <w:rFonts w:hint="eastAsia"/>
          <w:sz w:val="24"/>
        </w:rPr>
        <w:t>6</w:t>
      </w:r>
      <w:r>
        <w:rPr>
          <w:sz w:val="24"/>
        </w:rPr>
        <w:t>%</w:t>
      </w:r>
      <w:r>
        <w:rPr>
          <w:rFonts w:hAnsi="宋体"/>
          <w:sz w:val="24"/>
        </w:rPr>
        <w:t>的液氨（纯氨）作为脱硝系统的反应</w:t>
      </w:r>
      <w:r>
        <w:rPr>
          <w:rFonts w:hAnsi="宋体" w:hint="eastAsia"/>
          <w:sz w:val="24"/>
        </w:rPr>
        <w:t>。</w:t>
      </w:r>
    </w:p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  <w:lang w:val="en-GB"/>
        </w:rPr>
      </w:pPr>
      <w:r>
        <w:rPr>
          <w:rFonts w:hint="eastAsia"/>
          <w:sz w:val="24"/>
        </w:rPr>
        <w:t>4</w:t>
      </w:r>
      <w:r>
        <w:rPr>
          <w:sz w:val="24"/>
        </w:rPr>
        <w:t xml:space="preserve">.1.2 </w:t>
      </w:r>
      <w:r>
        <w:rPr>
          <w:rFonts w:hAnsi="宋体"/>
          <w:sz w:val="24"/>
        </w:rPr>
        <w:t>为</w:t>
      </w:r>
      <w:r>
        <w:rPr>
          <w:rFonts w:hAnsi="宋体" w:hint="eastAsia"/>
          <w:sz w:val="24"/>
        </w:rPr>
        <w:t>保证</w:t>
      </w:r>
      <w:r>
        <w:rPr>
          <w:rFonts w:hAnsi="宋体"/>
          <w:sz w:val="24"/>
        </w:rPr>
        <w:t>与锅炉的运行模式相协调，乙方提供的催化剂必须确保在负荷调整时有好的适应特性，在电厂运行条件下能可靠、稳定地连续运行。</w:t>
      </w:r>
    </w:p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.1.3 SCR</w:t>
      </w:r>
      <w:r>
        <w:rPr>
          <w:rFonts w:hAnsi="宋体"/>
          <w:sz w:val="24"/>
        </w:rPr>
        <w:t>装置</w:t>
      </w:r>
      <w:r>
        <w:rPr>
          <w:rFonts w:hAnsi="宋体" w:hint="eastAsia"/>
          <w:sz w:val="24"/>
        </w:rPr>
        <w:t>能保证在</w:t>
      </w:r>
      <w:r>
        <w:rPr>
          <w:rFonts w:hAnsi="宋体"/>
          <w:sz w:val="24"/>
        </w:rPr>
        <w:t>锅炉烟气温度</w:t>
      </w:r>
      <w:r>
        <w:rPr>
          <w:sz w:val="24"/>
        </w:rPr>
        <w:t>3</w:t>
      </w:r>
      <w:r>
        <w:rPr>
          <w:rFonts w:hint="eastAsia"/>
          <w:sz w:val="24"/>
        </w:rPr>
        <w:t>0</w:t>
      </w:r>
      <w:r>
        <w:rPr>
          <w:sz w:val="24"/>
        </w:rPr>
        <w:t>0</w:t>
      </w:r>
      <w:r>
        <w:rPr>
          <w:rFonts w:hAnsi="宋体"/>
          <w:sz w:val="24"/>
        </w:rPr>
        <w:t>℃</w:t>
      </w:r>
      <w:r>
        <w:rPr>
          <w:sz w:val="24"/>
        </w:rPr>
        <w:t>~42</w:t>
      </w:r>
      <w:r>
        <w:rPr>
          <w:rFonts w:hint="eastAsia"/>
          <w:sz w:val="24"/>
        </w:rPr>
        <w:t>0</w:t>
      </w:r>
      <w:r>
        <w:rPr>
          <w:rFonts w:hAnsi="宋体"/>
          <w:sz w:val="24"/>
        </w:rPr>
        <w:t>℃之间的任何负荷条件下持续、安全地运行。催化剂的运行不应给锅炉负荷和锅炉运行带来影响。</w:t>
      </w:r>
      <w:r>
        <w:rPr>
          <w:sz w:val="24"/>
        </w:rPr>
        <w:t>同时催化剂应能承受运行温度</w:t>
      </w:r>
      <w:r>
        <w:rPr>
          <w:sz w:val="24"/>
        </w:rPr>
        <w:t>450</w:t>
      </w:r>
      <w:r>
        <w:rPr>
          <w:rFonts w:hAnsi="宋体"/>
          <w:sz w:val="24"/>
        </w:rPr>
        <w:t>℃</w:t>
      </w:r>
      <w:r>
        <w:rPr>
          <w:sz w:val="24"/>
        </w:rPr>
        <w:t>不少于连续</w:t>
      </w:r>
      <w:r>
        <w:rPr>
          <w:sz w:val="24"/>
        </w:rPr>
        <w:t>5</w:t>
      </w:r>
      <w:r>
        <w:rPr>
          <w:sz w:val="24"/>
        </w:rPr>
        <w:t>小时的考验，而不产生任何损坏。</w:t>
      </w:r>
    </w:p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  <w:lang w:val="en-GB"/>
        </w:rPr>
      </w:pPr>
      <w:r>
        <w:rPr>
          <w:rFonts w:hint="eastAsia"/>
          <w:sz w:val="24"/>
        </w:rPr>
        <w:t>4</w:t>
      </w:r>
      <w:r>
        <w:rPr>
          <w:sz w:val="24"/>
        </w:rPr>
        <w:t xml:space="preserve">.1.4 </w:t>
      </w:r>
      <w:r>
        <w:rPr>
          <w:rFonts w:hint="eastAsia"/>
          <w:sz w:val="24"/>
        </w:rPr>
        <w:t>SCR</w:t>
      </w:r>
      <w:r>
        <w:rPr>
          <w:rFonts w:hint="eastAsia"/>
          <w:sz w:val="24"/>
        </w:rPr>
        <w:t>系统</w:t>
      </w:r>
      <w:r>
        <w:rPr>
          <w:sz w:val="24"/>
          <w:lang w:val="en-GB"/>
        </w:rPr>
        <w:t>可以在</w:t>
      </w:r>
      <w:r>
        <w:rPr>
          <w:sz w:val="24"/>
          <w:lang w:val="en-GB"/>
        </w:rPr>
        <w:t>280</w:t>
      </w:r>
      <w:r>
        <w:rPr>
          <w:rFonts w:hAnsi="宋体" w:hint="eastAsia"/>
          <w:sz w:val="24"/>
          <w:lang w:val="en-GB"/>
        </w:rPr>
        <w:t>℃</w:t>
      </w:r>
      <w:r>
        <w:rPr>
          <w:sz w:val="24"/>
          <w:lang w:val="en-GB"/>
        </w:rPr>
        <w:t>和</w:t>
      </w:r>
      <w:r>
        <w:rPr>
          <w:sz w:val="24"/>
          <w:lang w:val="en-GB"/>
        </w:rPr>
        <w:t>3</w:t>
      </w:r>
      <w:r>
        <w:rPr>
          <w:rFonts w:hint="eastAsia"/>
          <w:sz w:val="24"/>
          <w:lang w:val="en-GB"/>
        </w:rPr>
        <w:t>0</w:t>
      </w:r>
      <w:r>
        <w:rPr>
          <w:sz w:val="24"/>
          <w:lang w:val="en-GB"/>
        </w:rPr>
        <w:t>0</w:t>
      </w:r>
      <w:r>
        <w:rPr>
          <w:rFonts w:ascii="宋体" w:hAnsi="宋体" w:cs="宋体" w:hint="eastAsia"/>
          <w:sz w:val="24"/>
          <w:lang w:val="en-GB"/>
        </w:rPr>
        <w:t>℃</w:t>
      </w:r>
      <w:r>
        <w:rPr>
          <w:sz w:val="24"/>
          <w:lang w:val="en-GB"/>
        </w:rPr>
        <w:t>之间不超过</w:t>
      </w:r>
      <w:r>
        <w:rPr>
          <w:sz w:val="24"/>
          <w:lang w:val="en-GB"/>
        </w:rPr>
        <w:t>10</w:t>
      </w:r>
      <w:r>
        <w:rPr>
          <w:sz w:val="24"/>
          <w:lang w:val="en-GB"/>
        </w:rPr>
        <w:t>小时喷氨运行</w:t>
      </w:r>
      <w:r>
        <w:rPr>
          <w:rFonts w:hint="eastAsia"/>
          <w:sz w:val="24"/>
          <w:lang w:val="en-GB"/>
        </w:rPr>
        <w:t>（</w:t>
      </w:r>
      <w:r>
        <w:rPr>
          <w:sz w:val="24"/>
          <w:lang w:val="en-GB"/>
        </w:rPr>
        <w:t>质保期内发生次数不超过</w:t>
      </w:r>
      <w:r>
        <w:rPr>
          <w:sz w:val="24"/>
          <w:lang w:val="en-GB"/>
        </w:rPr>
        <w:t>20</w:t>
      </w:r>
      <w:r>
        <w:rPr>
          <w:sz w:val="24"/>
          <w:lang w:val="en-GB"/>
        </w:rPr>
        <w:t>次</w:t>
      </w:r>
      <w:r>
        <w:rPr>
          <w:rFonts w:hint="eastAsia"/>
          <w:sz w:val="24"/>
          <w:lang w:val="en-GB"/>
        </w:rPr>
        <w:t>）</w:t>
      </w:r>
      <w:r>
        <w:rPr>
          <w:sz w:val="24"/>
          <w:lang w:val="en-GB"/>
        </w:rPr>
        <w:t>，系统不应在低于</w:t>
      </w:r>
      <w:r>
        <w:rPr>
          <w:sz w:val="24"/>
          <w:lang w:val="en-GB"/>
        </w:rPr>
        <w:t>3</w:t>
      </w:r>
      <w:r>
        <w:rPr>
          <w:rFonts w:hint="eastAsia"/>
          <w:sz w:val="24"/>
          <w:lang w:val="en-GB"/>
        </w:rPr>
        <w:t>0</w:t>
      </w:r>
      <w:r>
        <w:rPr>
          <w:sz w:val="24"/>
          <w:lang w:val="en-GB"/>
        </w:rPr>
        <w:t>0</w:t>
      </w:r>
      <w:r>
        <w:rPr>
          <w:rFonts w:ascii="宋体" w:hAnsi="宋体" w:cs="宋体" w:hint="eastAsia"/>
          <w:sz w:val="24"/>
          <w:lang w:val="en-GB"/>
        </w:rPr>
        <w:t>℃</w:t>
      </w:r>
      <w:r>
        <w:rPr>
          <w:sz w:val="24"/>
          <w:lang w:val="en-GB"/>
        </w:rPr>
        <w:t>条件下长期连续运行。系统每次出现</w:t>
      </w:r>
      <w:r>
        <w:rPr>
          <w:sz w:val="24"/>
          <w:lang w:val="en-GB"/>
        </w:rPr>
        <w:t>280</w:t>
      </w:r>
      <w:r>
        <w:rPr>
          <w:rFonts w:hAnsi="宋体" w:hint="eastAsia"/>
          <w:sz w:val="24"/>
          <w:lang w:val="en-GB"/>
        </w:rPr>
        <w:t>℃</w:t>
      </w:r>
      <w:r>
        <w:rPr>
          <w:sz w:val="24"/>
          <w:lang w:val="en-GB"/>
        </w:rPr>
        <w:t>至</w:t>
      </w:r>
      <w:r>
        <w:rPr>
          <w:sz w:val="24"/>
          <w:lang w:val="en-GB"/>
        </w:rPr>
        <w:t>3</w:t>
      </w:r>
      <w:r>
        <w:rPr>
          <w:rFonts w:hint="eastAsia"/>
          <w:sz w:val="24"/>
          <w:lang w:val="en-GB"/>
        </w:rPr>
        <w:t>0</w:t>
      </w:r>
      <w:r>
        <w:rPr>
          <w:sz w:val="24"/>
          <w:lang w:val="en-GB"/>
        </w:rPr>
        <w:t>0</w:t>
      </w:r>
      <w:r>
        <w:rPr>
          <w:rFonts w:ascii="宋体" w:hAnsi="宋体" w:cs="宋体" w:hint="eastAsia"/>
          <w:sz w:val="24"/>
          <w:lang w:val="en-GB"/>
        </w:rPr>
        <w:t>℃</w:t>
      </w:r>
      <w:r>
        <w:rPr>
          <w:sz w:val="24"/>
          <w:lang w:val="en-GB"/>
        </w:rPr>
        <w:t>之间的脱硝运行状况时，若间隔时间超过</w:t>
      </w:r>
      <w:r>
        <w:rPr>
          <w:sz w:val="24"/>
          <w:lang w:val="en-GB"/>
        </w:rPr>
        <w:t>10</w:t>
      </w:r>
      <w:r>
        <w:rPr>
          <w:sz w:val="24"/>
          <w:lang w:val="en-GB"/>
        </w:rPr>
        <w:t>小时，系统必须要在高于</w:t>
      </w:r>
      <w:r>
        <w:rPr>
          <w:sz w:val="24"/>
          <w:lang w:val="en-GB"/>
        </w:rPr>
        <w:t>3</w:t>
      </w:r>
      <w:r>
        <w:rPr>
          <w:rFonts w:hint="eastAsia"/>
          <w:sz w:val="24"/>
          <w:lang w:val="en-GB"/>
        </w:rPr>
        <w:t>5</w:t>
      </w:r>
      <w:r>
        <w:rPr>
          <w:sz w:val="24"/>
          <w:lang w:val="en-GB"/>
        </w:rPr>
        <w:t>0</w:t>
      </w:r>
      <w:r>
        <w:rPr>
          <w:rFonts w:hAnsi="宋体" w:hint="eastAsia"/>
          <w:sz w:val="24"/>
          <w:lang w:val="en-GB"/>
        </w:rPr>
        <w:t>℃</w:t>
      </w:r>
      <w:r>
        <w:rPr>
          <w:sz w:val="24"/>
          <w:lang w:val="en-GB"/>
        </w:rPr>
        <w:t>的条件下运行同样的间隔时间。</w:t>
      </w:r>
      <w:r>
        <w:rPr>
          <w:rFonts w:hint="eastAsia"/>
          <w:sz w:val="24"/>
        </w:rPr>
        <w:t>乙方</w:t>
      </w:r>
      <w:r>
        <w:rPr>
          <w:sz w:val="24"/>
        </w:rPr>
        <w:t>保证</w:t>
      </w:r>
      <w:r>
        <w:rPr>
          <w:sz w:val="24"/>
        </w:rPr>
        <w:t>30%</w:t>
      </w:r>
      <w:r>
        <w:rPr>
          <w:sz w:val="24"/>
        </w:rPr>
        <w:t>负荷以下或启动时燃油不对催化剂产生影响。</w:t>
      </w:r>
    </w:p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 xml:space="preserve">.1.5 </w:t>
      </w:r>
      <w:r>
        <w:rPr>
          <w:sz w:val="24"/>
        </w:rPr>
        <w:t>催化剂应能适应锅炉的负荷变动问题</w:t>
      </w:r>
      <w:r>
        <w:rPr>
          <w:rFonts w:hint="eastAsia"/>
          <w:sz w:val="24"/>
        </w:rPr>
        <w:t>。</w:t>
      </w:r>
    </w:p>
    <w:p w:rsidR="000C6C81" w:rsidRDefault="000C6C81" w:rsidP="000C6C81">
      <w:pPr>
        <w:snapToGrid w:val="0"/>
        <w:spacing w:line="360" w:lineRule="auto"/>
        <w:ind w:firstLine="480"/>
        <w:rPr>
          <w:sz w:val="24"/>
        </w:rPr>
      </w:pPr>
      <w:r>
        <w:rPr>
          <w:sz w:val="24"/>
        </w:rPr>
        <w:t xml:space="preserve">4.1.6 </w:t>
      </w:r>
      <w:r>
        <w:rPr>
          <w:sz w:val="24"/>
          <w:lang w:val="zh-CN"/>
        </w:rPr>
        <w:t>乙方</w:t>
      </w:r>
      <w:r>
        <w:rPr>
          <w:sz w:val="24"/>
        </w:rPr>
        <w:t>按烟气中氮氧化物含量变化提供脱除率修正曲线，同时提供表示</w:t>
      </w: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z w:val="24"/>
        </w:rPr>
        <w:t>/SO</w:t>
      </w:r>
      <w:r>
        <w:rPr>
          <w:sz w:val="24"/>
          <w:vertAlign w:val="subscript"/>
        </w:rPr>
        <w:t>3</w:t>
      </w:r>
      <w:r>
        <w:rPr>
          <w:sz w:val="24"/>
        </w:rPr>
        <w:t>的转换率随烟温、催化剂入口的</w:t>
      </w: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z w:val="24"/>
        </w:rPr>
        <w:t>浓度以及锅炉负荷等因素变化的函数曲线。</w:t>
      </w:r>
      <w:r>
        <w:rPr>
          <w:rFonts w:hint="eastAsia"/>
          <w:sz w:val="24"/>
        </w:rPr>
        <w:t>同时乙方</w:t>
      </w:r>
      <w:r>
        <w:rPr>
          <w:sz w:val="24"/>
        </w:rPr>
        <w:t>提供催化剂维护更换的寿命曲线。</w:t>
      </w:r>
    </w:p>
    <w:p w:rsidR="000C6C81" w:rsidRDefault="000C6C81" w:rsidP="000C6C81">
      <w:pPr>
        <w:snapToGrid w:val="0"/>
        <w:spacing w:line="360" w:lineRule="auto"/>
        <w:ind w:firstLineChars="200" w:firstLine="480"/>
        <w:rPr>
          <w:spacing w:val="-6"/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.1.</w:t>
      </w:r>
      <w:r>
        <w:rPr>
          <w:rFonts w:hint="eastAsia"/>
          <w:sz w:val="24"/>
        </w:rPr>
        <w:t xml:space="preserve">7 </w:t>
      </w:r>
      <w:r>
        <w:rPr>
          <w:sz w:val="24"/>
        </w:rPr>
        <w:t>催化剂设计考虑燃料中含有的任何微量元素可能导致的催化剂中毒。</w:t>
      </w:r>
      <w:r>
        <w:rPr>
          <w:rFonts w:hint="eastAsia"/>
          <w:sz w:val="24"/>
        </w:rPr>
        <w:t>乙方</w:t>
      </w:r>
      <w:r>
        <w:rPr>
          <w:sz w:val="24"/>
        </w:rPr>
        <w:t>应充分考虑到现有系统、设备的情况（如烟气流场分布、烟气成分、飞灰性质、吹灰器性能、喷氨口设计等），</w:t>
      </w:r>
      <w:r>
        <w:rPr>
          <w:spacing w:val="-6"/>
          <w:sz w:val="24"/>
        </w:rPr>
        <w:t>满足脱硝性能要求。</w:t>
      </w:r>
    </w:p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.1.</w:t>
      </w:r>
      <w:r>
        <w:rPr>
          <w:rFonts w:hint="eastAsia"/>
          <w:sz w:val="24"/>
        </w:rPr>
        <w:t xml:space="preserve">8 </w:t>
      </w:r>
      <w:r>
        <w:rPr>
          <w:rFonts w:hint="eastAsia"/>
          <w:sz w:val="24"/>
        </w:rPr>
        <w:t>乙方</w:t>
      </w:r>
      <w:r>
        <w:rPr>
          <w:sz w:val="24"/>
        </w:rPr>
        <w:t>应考虑</w:t>
      </w:r>
      <w:r>
        <w:rPr>
          <w:rFonts w:hint="eastAsia"/>
          <w:sz w:val="24"/>
        </w:rPr>
        <w:t>“</w:t>
      </w:r>
      <w:r>
        <w:rPr>
          <w:sz w:val="24"/>
        </w:rPr>
        <w:t>高飞灰</w:t>
      </w:r>
      <w:r>
        <w:rPr>
          <w:rFonts w:hint="eastAsia"/>
          <w:sz w:val="24"/>
        </w:rPr>
        <w:t>”</w:t>
      </w:r>
      <w:r>
        <w:rPr>
          <w:sz w:val="24"/>
        </w:rPr>
        <w:t>和</w:t>
      </w:r>
      <w:r>
        <w:rPr>
          <w:rFonts w:hint="eastAsia"/>
          <w:sz w:val="24"/>
        </w:rPr>
        <w:t>“</w:t>
      </w:r>
      <w:r>
        <w:rPr>
          <w:sz w:val="24"/>
        </w:rPr>
        <w:t>高</w:t>
      </w:r>
      <w:r>
        <w:rPr>
          <w:sz w:val="24"/>
        </w:rPr>
        <w:t>CaO</w:t>
      </w:r>
      <w:r>
        <w:rPr>
          <w:rFonts w:hint="eastAsia"/>
          <w:sz w:val="24"/>
        </w:rPr>
        <w:t>”</w:t>
      </w:r>
      <w:r>
        <w:rPr>
          <w:sz w:val="24"/>
        </w:rPr>
        <w:t>对</w:t>
      </w:r>
      <w:r>
        <w:rPr>
          <w:sz w:val="24"/>
        </w:rPr>
        <w:t>SCR</w:t>
      </w:r>
      <w:r>
        <w:rPr>
          <w:sz w:val="24"/>
        </w:rPr>
        <w:t>催化剂活性的影响。</w:t>
      </w:r>
    </w:p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.1.</w:t>
      </w:r>
      <w:r>
        <w:rPr>
          <w:rFonts w:hint="eastAsia"/>
          <w:sz w:val="24"/>
        </w:rPr>
        <w:t xml:space="preserve">9 </w:t>
      </w:r>
      <w:r>
        <w:rPr>
          <w:sz w:val="24"/>
        </w:rPr>
        <w:t>每层催化剂设计可拆卸的测试条块，化学寿命内的所有活性检测（每反应器每年一块）及相关费用由</w:t>
      </w:r>
      <w:r>
        <w:rPr>
          <w:rFonts w:hint="eastAsia"/>
          <w:sz w:val="24"/>
        </w:rPr>
        <w:t>乙方</w:t>
      </w:r>
      <w:r>
        <w:rPr>
          <w:sz w:val="24"/>
        </w:rPr>
        <w:t>负责。</w:t>
      </w:r>
    </w:p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.1.</w:t>
      </w:r>
      <w:r>
        <w:rPr>
          <w:rFonts w:hint="eastAsia"/>
          <w:sz w:val="24"/>
        </w:rPr>
        <w:t xml:space="preserve">10 </w:t>
      </w:r>
      <w:r>
        <w:rPr>
          <w:sz w:val="24"/>
        </w:rPr>
        <w:t>在合同执行过程中，运到现场的催化剂不得出现裂纹等不合格现象，</w:t>
      </w:r>
      <w:r>
        <w:rPr>
          <w:rFonts w:hint="eastAsia"/>
          <w:sz w:val="24"/>
        </w:rPr>
        <w:t>甲方</w:t>
      </w:r>
      <w:r>
        <w:rPr>
          <w:sz w:val="24"/>
        </w:rPr>
        <w:t>有权要求</w:t>
      </w:r>
      <w:r>
        <w:rPr>
          <w:rFonts w:hint="eastAsia"/>
          <w:sz w:val="24"/>
        </w:rPr>
        <w:t>乙方</w:t>
      </w:r>
      <w:r>
        <w:rPr>
          <w:sz w:val="24"/>
        </w:rPr>
        <w:t>无偿更换并提供合格催化剂至使用现场。否则将视为</w:t>
      </w:r>
      <w:r>
        <w:rPr>
          <w:rFonts w:hint="eastAsia"/>
          <w:sz w:val="24"/>
        </w:rPr>
        <w:t>乙方</w:t>
      </w:r>
      <w:r>
        <w:rPr>
          <w:sz w:val="24"/>
        </w:rPr>
        <w:t>违反合同。</w:t>
      </w:r>
    </w:p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.1.</w:t>
      </w:r>
      <w:r>
        <w:rPr>
          <w:rFonts w:hint="eastAsia"/>
          <w:sz w:val="24"/>
        </w:rPr>
        <w:t xml:space="preserve">11 </w:t>
      </w:r>
      <w:r>
        <w:rPr>
          <w:sz w:val="24"/>
        </w:rPr>
        <w:t>一旦性能试验不合格是由催化剂引起，</w:t>
      </w:r>
      <w:r>
        <w:rPr>
          <w:rFonts w:hint="eastAsia"/>
          <w:sz w:val="24"/>
        </w:rPr>
        <w:t>乙方</w:t>
      </w:r>
      <w:r>
        <w:rPr>
          <w:sz w:val="24"/>
        </w:rPr>
        <w:t>无偿更换新的催化剂以达到设计要求，所产生费用由</w:t>
      </w:r>
      <w:r>
        <w:rPr>
          <w:rFonts w:hint="eastAsia"/>
          <w:sz w:val="24"/>
        </w:rPr>
        <w:t>乙方</w:t>
      </w:r>
      <w:r>
        <w:rPr>
          <w:sz w:val="24"/>
        </w:rPr>
        <w:t>全部承担。</w:t>
      </w:r>
    </w:p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.1.</w:t>
      </w:r>
      <w:r>
        <w:rPr>
          <w:rFonts w:hint="eastAsia"/>
          <w:sz w:val="24"/>
        </w:rPr>
        <w:t xml:space="preserve">12 </w:t>
      </w:r>
      <w:r>
        <w:rPr>
          <w:sz w:val="24"/>
        </w:rPr>
        <w:t>脱硝装置设置了声波吹灰器用于催化剂的清理。</w:t>
      </w:r>
      <w:r>
        <w:rPr>
          <w:rFonts w:hint="eastAsia"/>
          <w:sz w:val="24"/>
        </w:rPr>
        <w:t>乙方</w:t>
      </w:r>
      <w:r>
        <w:rPr>
          <w:sz w:val="24"/>
        </w:rPr>
        <w:t>承诺使用声波吹灰器不影响催化剂性能、化学寿命和机械寿命。声波吹灰空气参数：</w:t>
      </w:r>
      <w:r>
        <w:rPr>
          <w:sz w:val="24"/>
        </w:rPr>
        <w:t>0.5MPa</w:t>
      </w:r>
      <w:r>
        <w:rPr>
          <w:sz w:val="24"/>
        </w:rPr>
        <w:t>左右。</w:t>
      </w:r>
    </w:p>
    <w:p w:rsidR="000C6C81" w:rsidRDefault="000C6C81" w:rsidP="000C6C81">
      <w:pPr>
        <w:snapToGrid w:val="0"/>
        <w:spacing w:line="360" w:lineRule="auto"/>
        <w:ind w:firstLine="480"/>
        <w:rPr>
          <w:sz w:val="24"/>
        </w:rPr>
      </w:pPr>
      <w:r>
        <w:rPr>
          <w:sz w:val="24"/>
        </w:rPr>
        <w:lastRenderedPageBreak/>
        <w:t xml:space="preserve">4.1.13 </w:t>
      </w:r>
      <w:r>
        <w:rPr>
          <w:sz w:val="24"/>
        </w:rPr>
        <w:t>化学寿命期内，对于</w:t>
      </w:r>
      <w:r>
        <w:rPr>
          <w:sz w:val="24"/>
        </w:rPr>
        <w:t>SCR</w:t>
      </w:r>
      <w:r>
        <w:rPr>
          <w:sz w:val="24"/>
        </w:rPr>
        <w:t>反应器内的每一层催化剂，压力损失保证增幅不超过</w:t>
      </w:r>
      <w:r>
        <w:rPr>
          <w:sz w:val="24"/>
        </w:rPr>
        <w:t>20%</w:t>
      </w:r>
      <w:r>
        <w:rPr>
          <w:sz w:val="24"/>
        </w:rPr>
        <w:t>。</w:t>
      </w:r>
    </w:p>
    <w:p w:rsidR="000C6C81" w:rsidRDefault="000C6C81" w:rsidP="000C6C81">
      <w:pPr>
        <w:pStyle w:val="TOC1"/>
        <w:tabs>
          <w:tab w:val="left" w:pos="2040"/>
        </w:tabs>
        <w:snapToGrid w:val="0"/>
        <w:spacing w:before="0" w:line="360" w:lineRule="auto"/>
        <w:ind w:firstLineChars="200" w:firstLine="480"/>
        <w:rPr>
          <w:b w:val="0"/>
          <w:color w:val="auto"/>
          <w:sz w:val="24"/>
          <w:szCs w:val="24"/>
        </w:rPr>
      </w:pPr>
      <w:r>
        <w:rPr>
          <w:rFonts w:hint="eastAsia"/>
          <w:b w:val="0"/>
          <w:color w:val="auto"/>
          <w:sz w:val="24"/>
          <w:szCs w:val="24"/>
        </w:rPr>
        <w:t>5.</w:t>
      </w:r>
      <w:r>
        <w:rPr>
          <w:b w:val="0"/>
          <w:color w:val="auto"/>
          <w:sz w:val="24"/>
          <w:szCs w:val="24"/>
        </w:rPr>
        <w:t>2.2.1</w:t>
      </w:r>
      <w:r>
        <w:rPr>
          <w:rFonts w:hint="eastAsia"/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>供货范围清单</w:t>
      </w:r>
      <w:bookmarkStart w:id="12" w:name="_GoBack"/>
      <w:bookmarkEnd w:id="12"/>
    </w:p>
    <w:p w:rsidR="000C6C81" w:rsidRDefault="000C6C81" w:rsidP="000C6C81">
      <w:pPr>
        <w:snapToGrid w:val="0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供货范围清单</w:t>
      </w:r>
      <w:r>
        <w:rPr>
          <w:b/>
          <w:sz w:val="24"/>
        </w:rPr>
        <w:t>1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48"/>
        <w:gridCol w:w="1509"/>
        <w:gridCol w:w="1030"/>
        <w:gridCol w:w="1536"/>
        <w:gridCol w:w="617"/>
        <w:gridCol w:w="549"/>
        <w:gridCol w:w="1395"/>
        <w:gridCol w:w="1373"/>
        <w:gridCol w:w="1330"/>
      </w:tblGrid>
      <w:tr w:rsidR="000C6C81" w:rsidTr="00E868EC">
        <w:trPr>
          <w:cantSplit/>
          <w:trHeight w:val="213"/>
          <w:jc w:val="center"/>
        </w:trPr>
        <w:tc>
          <w:tcPr>
            <w:tcW w:w="548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509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名称</w:t>
            </w:r>
          </w:p>
        </w:tc>
        <w:tc>
          <w:tcPr>
            <w:tcW w:w="1030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规格型号</w:t>
            </w:r>
          </w:p>
        </w:tc>
        <w:tc>
          <w:tcPr>
            <w:tcW w:w="1536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材料</w:t>
            </w:r>
          </w:p>
        </w:tc>
        <w:tc>
          <w:tcPr>
            <w:tcW w:w="617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体积</w:t>
            </w:r>
          </w:p>
        </w:tc>
        <w:tc>
          <w:tcPr>
            <w:tcW w:w="549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1395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数量</w:t>
            </w:r>
          </w:p>
        </w:tc>
        <w:tc>
          <w:tcPr>
            <w:tcW w:w="1373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制造厂</w:t>
            </w:r>
          </w:p>
          <w:p w:rsidR="000C6C81" w:rsidRDefault="000C6C81" w:rsidP="00E868EC">
            <w:pPr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原产地</w:t>
            </w:r>
          </w:p>
        </w:tc>
        <w:tc>
          <w:tcPr>
            <w:tcW w:w="1330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备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注</w:t>
            </w:r>
          </w:p>
        </w:tc>
      </w:tr>
      <w:tr w:rsidR="000C6C81" w:rsidTr="00E868EC">
        <w:trPr>
          <w:cantSplit/>
          <w:jc w:val="center"/>
        </w:trPr>
        <w:tc>
          <w:tcPr>
            <w:tcW w:w="548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09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催化剂</w:t>
            </w:r>
          </w:p>
        </w:tc>
        <w:tc>
          <w:tcPr>
            <w:tcW w:w="1030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TiO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-WO</w:t>
            </w:r>
            <w:r>
              <w:rPr>
                <w:szCs w:val="21"/>
                <w:vertAlign w:val="subscript"/>
              </w:rPr>
              <w:t>3</w:t>
            </w:r>
            <w:r>
              <w:rPr>
                <w:szCs w:val="21"/>
              </w:rPr>
              <w:t>-V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O</w:t>
            </w:r>
            <w:r>
              <w:rPr>
                <w:szCs w:val="21"/>
                <w:vertAlign w:val="subscript"/>
              </w:rPr>
              <w:t>5</w:t>
            </w:r>
          </w:p>
        </w:tc>
        <w:tc>
          <w:tcPr>
            <w:tcW w:w="617" w:type="dxa"/>
            <w:vAlign w:val="center"/>
          </w:tcPr>
          <w:p w:rsidR="000C6C81" w:rsidRPr="00CB4730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  <w:highlight w:val="yellow"/>
              </w:rPr>
            </w:pPr>
            <w:r w:rsidRPr="00CB4730">
              <w:rPr>
                <w:rFonts w:hint="eastAsia"/>
                <w:szCs w:val="21"/>
                <w:highlight w:val="yellow"/>
              </w:rPr>
              <w:t>340.7</w:t>
            </w:r>
          </w:p>
        </w:tc>
        <w:tc>
          <w:tcPr>
            <w:tcW w:w="549" w:type="dxa"/>
            <w:vAlign w:val="center"/>
          </w:tcPr>
          <w:p w:rsidR="000C6C81" w:rsidRPr="00CB4730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  <w:highlight w:val="yellow"/>
                <w:vertAlign w:val="superscript"/>
              </w:rPr>
            </w:pPr>
            <w:r w:rsidRPr="00CB4730">
              <w:rPr>
                <w:rFonts w:hint="eastAsia"/>
                <w:szCs w:val="21"/>
                <w:highlight w:val="yellow"/>
              </w:rPr>
              <w:t>m</w:t>
            </w:r>
            <w:r w:rsidRPr="00CB4730">
              <w:rPr>
                <w:szCs w:val="21"/>
                <w:highlight w:val="yellow"/>
                <w:vertAlign w:val="superscript"/>
              </w:rPr>
              <w:t>3</w:t>
            </w:r>
          </w:p>
        </w:tc>
        <w:tc>
          <w:tcPr>
            <w:tcW w:w="1395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384</w:t>
            </w:r>
            <w:r>
              <w:rPr>
                <w:szCs w:val="21"/>
              </w:rPr>
              <w:t>个模块</w:t>
            </w:r>
          </w:p>
        </w:tc>
        <w:tc>
          <w:tcPr>
            <w:tcW w:w="1373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330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  <w:highlight w:val="yellow"/>
              </w:rPr>
            </w:pPr>
            <w:r w:rsidRPr="009075A0">
              <w:rPr>
                <w:rFonts w:hint="eastAsia"/>
                <w:szCs w:val="21"/>
              </w:rPr>
              <w:t>#1</w:t>
            </w:r>
            <w:r w:rsidRPr="009075A0">
              <w:rPr>
                <w:szCs w:val="21"/>
              </w:rPr>
              <w:t>炉</w:t>
            </w:r>
            <w:r w:rsidRPr="009075A0">
              <w:rPr>
                <w:rFonts w:hint="eastAsia"/>
                <w:szCs w:val="21"/>
              </w:rPr>
              <w:t>、</w:t>
            </w:r>
            <w:r w:rsidRPr="009075A0">
              <w:rPr>
                <w:rFonts w:hint="eastAsia"/>
                <w:szCs w:val="21"/>
              </w:rPr>
              <w:t>#2</w:t>
            </w:r>
            <w:r w:rsidRPr="009075A0">
              <w:rPr>
                <w:rFonts w:hint="eastAsia"/>
                <w:szCs w:val="21"/>
              </w:rPr>
              <w:t>炉三层催化剂及</w:t>
            </w:r>
            <w:r w:rsidRPr="009075A0">
              <w:rPr>
                <w:rFonts w:hint="eastAsia"/>
                <w:szCs w:val="21"/>
              </w:rPr>
              <w:t>#3</w:t>
            </w:r>
            <w:r w:rsidRPr="009075A0">
              <w:rPr>
                <w:rFonts w:hint="eastAsia"/>
                <w:szCs w:val="21"/>
              </w:rPr>
              <w:t>炉第二和第三层催化剂</w:t>
            </w:r>
          </w:p>
        </w:tc>
      </w:tr>
      <w:tr w:rsidR="000C6C81" w:rsidTr="00E868EC">
        <w:trPr>
          <w:cantSplit/>
          <w:jc w:val="center"/>
        </w:trPr>
        <w:tc>
          <w:tcPr>
            <w:tcW w:w="548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9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密封件</w:t>
            </w:r>
          </w:p>
        </w:tc>
        <w:tc>
          <w:tcPr>
            <w:tcW w:w="1030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碳钢</w:t>
            </w:r>
          </w:p>
        </w:tc>
        <w:tc>
          <w:tcPr>
            <w:tcW w:w="617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549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台套</w:t>
            </w:r>
          </w:p>
        </w:tc>
        <w:tc>
          <w:tcPr>
            <w:tcW w:w="1395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8</w:t>
            </w:r>
          </w:p>
        </w:tc>
        <w:tc>
          <w:tcPr>
            <w:tcW w:w="1373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每层一套</w:t>
            </w:r>
          </w:p>
        </w:tc>
      </w:tr>
      <w:tr w:rsidR="000C6C81" w:rsidTr="00E868EC">
        <w:trPr>
          <w:cantSplit/>
          <w:jc w:val="center"/>
        </w:trPr>
        <w:tc>
          <w:tcPr>
            <w:tcW w:w="548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09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旧催化剂拆除</w:t>
            </w:r>
          </w:p>
        </w:tc>
        <w:tc>
          <w:tcPr>
            <w:tcW w:w="1030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板式</w:t>
            </w:r>
          </w:p>
        </w:tc>
        <w:tc>
          <w:tcPr>
            <w:tcW w:w="1536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7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台套</w:t>
            </w:r>
          </w:p>
        </w:tc>
        <w:tc>
          <w:tcPr>
            <w:tcW w:w="1395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  <w:tc>
          <w:tcPr>
            <w:tcW w:w="1373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E63100">
              <w:rPr>
                <w:rFonts w:hint="eastAsia"/>
                <w:szCs w:val="21"/>
              </w:rPr>
              <w:t>#1</w:t>
            </w:r>
            <w:r w:rsidRPr="00E63100">
              <w:rPr>
                <w:szCs w:val="21"/>
              </w:rPr>
              <w:t>炉</w:t>
            </w:r>
            <w:r w:rsidRPr="00E63100">
              <w:rPr>
                <w:rFonts w:hint="eastAsia"/>
                <w:szCs w:val="21"/>
              </w:rPr>
              <w:t>、</w:t>
            </w:r>
            <w:r w:rsidRPr="00E63100">
              <w:rPr>
                <w:rFonts w:hint="eastAsia"/>
                <w:szCs w:val="21"/>
              </w:rPr>
              <w:t>#2</w:t>
            </w:r>
            <w:r w:rsidRPr="00E63100">
              <w:rPr>
                <w:rFonts w:hint="eastAsia"/>
                <w:szCs w:val="21"/>
              </w:rPr>
              <w:t>炉三层催化剂及</w:t>
            </w:r>
            <w:r w:rsidRPr="00E63100">
              <w:rPr>
                <w:rFonts w:hint="eastAsia"/>
                <w:szCs w:val="21"/>
              </w:rPr>
              <w:t>#3</w:t>
            </w:r>
            <w:r w:rsidRPr="00E63100">
              <w:rPr>
                <w:rFonts w:hint="eastAsia"/>
                <w:szCs w:val="21"/>
              </w:rPr>
              <w:t>炉第二层拆除</w:t>
            </w:r>
          </w:p>
        </w:tc>
      </w:tr>
      <w:tr w:rsidR="000C6C81" w:rsidTr="00E868EC">
        <w:trPr>
          <w:cantSplit/>
          <w:jc w:val="center"/>
        </w:trPr>
        <w:tc>
          <w:tcPr>
            <w:tcW w:w="548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09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新催化剂安装</w:t>
            </w:r>
          </w:p>
        </w:tc>
        <w:tc>
          <w:tcPr>
            <w:tcW w:w="1030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536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TiO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-WO</w:t>
            </w:r>
            <w:r>
              <w:rPr>
                <w:szCs w:val="21"/>
                <w:vertAlign w:val="subscript"/>
              </w:rPr>
              <w:t>3</w:t>
            </w:r>
            <w:r>
              <w:rPr>
                <w:szCs w:val="21"/>
              </w:rPr>
              <w:t>-V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O</w:t>
            </w:r>
            <w:r>
              <w:rPr>
                <w:szCs w:val="21"/>
                <w:vertAlign w:val="subscript"/>
              </w:rPr>
              <w:t>5</w:t>
            </w:r>
          </w:p>
        </w:tc>
        <w:tc>
          <w:tcPr>
            <w:tcW w:w="617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340.7</w:t>
            </w:r>
          </w:p>
        </w:tc>
        <w:tc>
          <w:tcPr>
            <w:tcW w:w="549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  <w:vertAlign w:val="superscript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  <w:vertAlign w:val="superscript"/>
              </w:rPr>
              <w:t>3</w:t>
            </w:r>
          </w:p>
        </w:tc>
        <w:tc>
          <w:tcPr>
            <w:tcW w:w="1395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384</w:t>
            </w:r>
            <w:r>
              <w:rPr>
                <w:szCs w:val="21"/>
              </w:rPr>
              <w:t>个模块</w:t>
            </w:r>
          </w:p>
        </w:tc>
        <w:tc>
          <w:tcPr>
            <w:tcW w:w="1373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0C6C81" w:rsidRDefault="000C6C81" w:rsidP="000C6C81">
      <w:pPr>
        <w:snapToGrid w:val="0"/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5.</w:t>
      </w:r>
      <w:r>
        <w:rPr>
          <w:b/>
          <w:bCs/>
          <w:sz w:val="24"/>
        </w:rPr>
        <w:t xml:space="preserve">3 </w:t>
      </w:r>
      <w:r>
        <w:rPr>
          <w:b/>
          <w:bCs/>
          <w:sz w:val="24"/>
        </w:rPr>
        <w:t>备品备件范围</w:t>
      </w:r>
    </w:p>
    <w:p w:rsidR="000C6C81" w:rsidRDefault="000C6C81" w:rsidP="000C6C81">
      <w:pPr>
        <w:snapToGrid w:val="0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供货范围清单</w:t>
      </w:r>
      <w:r>
        <w:rPr>
          <w:b/>
          <w:sz w:val="24"/>
        </w:rPr>
        <w:t>2—</w:t>
      </w:r>
      <w:r>
        <w:rPr>
          <w:b/>
          <w:sz w:val="24"/>
        </w:rPr>
        <w:t>备品备件和专用工具清单</w:t>
      </w:r>
    </w:p>
    <w:tbl>
      <w:tblPr>
        <w:tblW w:w="98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6"/>
        <w:gridCol w:w="1656"/>
        <w:gridCol w:w="1790"/>
        <w:gridCol w:w="715"/>
        <w:gridCol w:w="715"/>
        <w:gridCol w:w="1421"/>
        <w:gridCol w:w="715"/>
        <w:gridCol w:w="2126"/>
      </w:tblGrid>
      <w:tr w:rsidR="000C6C81" w:rsidTr="00E868EC">
        <w:trPr>
          <w:jc w:val="center"/>
        </w:trPr>
        <w:tc>
          <w:tcPr>
            <w:tcW w:w="716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656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项目</w:t>
            </w:r>
          </w:p>
        </w:tc>
        <w:tc>
          <w:tcPr>
            <w:tcW w:w="1790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规格</w:t>
            </w:r>
          </w:p>
        </w:tc>
        <w:tc>
          <w:tcPr>
            <w:tcW w:w="71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单位</w:t>
            </w:r>
          </w:p>
        </w:tc>
        <w:tc>
          <w:tcPr>
            <w:tcW w:w="71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数量</w:t>
            </w:r>
          </w:p>
        </w:tc>
        <w:tc>
          <w:tcPr>
            <w:tcW w:w="1421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制造商</w:t>
            </w:r>
          </w:p>
        </w:tc>
        <w:tc>
          <w:tcPr>
            <w:tcW w:w="71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产地</w:t>
            </w:r>
          </w:p>
        </w:tc>
        <w:tc>
          <w:tcPr>
            <w:tcW w:w="2126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 w:rsidR="000C6C81" w:rsidTr="00E868EC">
        <w:trPr>
          <w:jc w:val="center"/>
        </w:trPr>
        <w:tc>
          <w:tcPr>
            <w:tcW w:w="716" w:type="dxa"/>
            <w:vMerge w:val="restart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656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测试单元备件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#1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#2</w:t>
            </w:r>
            <w:r>
              <w:rPr>
                <w:rFonts w:hint="eastAsia"/>
                <w:szCs w:val="21"/>
              </w:rPr>
              <w:t>炉）</w:t>
            </w:r>
          </w:p>
        </w:tc>
        <w:tc>
          <w:tcPr>
            <w:tcW w:w="1790" w:type="dxa"/>
            <w:vAlign w:val="center"/>
          </w:tcPr>
          <w:p w:rsidR="000C6C81" w:rsidRPr="00CD5D6E" w:rsidRDefault="000C6C81" w:rsidP="00E868EC">
            <w:pPr>
              <w:snapToGrid w:val="0"/>
              <w:spacing w:line="360" w:lineRule="auto"/>
              <w:jc w:val="center"/>
              <w:rPr>
                <w:szCs w:val="21"/>
                <w:highlight w:val="yellow"/>
              </w:rPr>
            </w:pPr>
            <w:r w:rsidRPr="00CD5D6E">
              <w:rPr>
                <w:rFonts w:hint="eastAsia"/>
                <w:szCs w:val="21"/>
                <w:highlight w:val="yellow"/>
              </w:rPr>
              <w:t>135</w:t>
            </w:r>
            <w:r w:rsidRPr="00CD5D6E">
              <w:rPr>
                <w:rFonts w:hint="eastAsia"/>
                <w:szCs w:val="21"/>
                <w:highlight w:val="yellow"/>
              </w:rPr>
              <w:t>×</w:t>
            </w:r>
            <w:r w:rsidRPr="00CD5D6E">
              <w:rPr>
                <w:rFonts w:hint="eastAsia"/>
                <w:szCs w:val="21"/>
                <w:highlight w:val="yellow"/>
              </w:rPr>
              <w:t>135</w:t>
            </w:r>
            <w:r w:rsidRPr="00CD5D6E">
              <w:rPr>
                <w:rFonts w:hint="eastAsia"/>
                <w:szCs w:val="21"/>
                <w:highlight w:val="yellow"/>
              </w:rPr>
              <w:t>×</w:t>
            </w:r>
            <w:r w:rsidRPr="00CD5D6E">
              <w:rPr>
                <w:rFonts w:hint="eastAsia"/>
                <w:szCs w:val="21"/>
                <w:highlight w:val="yellow"/>
              </w:rPr>
              <w:t>520</w:t>
            </w:r>
          </w:p>
        </w:tc>
        <w:tc>
          <w:tcPr>
            <w:tcW w:w="71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块</w:t>
            </w:r>
          </w:p>
        </w:tc>
        <w:tc>
          <w:tcPr>
            <w:tcW w:w="71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32</w:t>
            </w:r>
          </w:p>
        </w:tc>
        <w:tc>
          <w:tcPr>
            <w:tcW w:w="1421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用于替换测试单元</w:t>
            </w:r>
          </w:p>
        </w:tc>
      </w:tr>
      <w:tr w:rsidR="000C6C81" w:rsidTr="00E868EC">
        <w:trPr>
          <w:jc w:val="center"/>
        </w:trPr>
        <w:tc>
          <w:tcPr>
            <w:tcW w:w="716" w:type="dxa"/>
            <w:vMerge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测试单元备件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#3</w:t>
            </w:r>
            <w:r>
              <w:rPr>
                <w:rFonts w:hint="eastAsia"/>
                <w:szCs w:val="21"/>
              </w:rPr>
              <w:t>炉）</w:t>
            </w:r>
          </w:p>
        </w:tc>
        <w:tc>
          <w:tcPr>
            <w:tcW w:w="1790" w:type="dxa"/>
            <w:vAlign w:val="center"/>
          </w:tcPr>
          <w:p w:rsidR="000C6C81" w:rsidRPr="00CD5D6E" w:rsidRDefault="000C6C81" w:rsidP="00E868EC">
            <w:pPr>
              <w:snapToGrid w:val="0"/>
              <w:spacing w:line="360" w:lineRule="auto"/>
              <w:jc w:val="center"/>
              <w:rPr>
                <w:szCs w:val="21"/>
                <w:highlight w:val="yellow"/>
              </w:rPr>
            </w:pPr>
            <w:r w:rsidRPr="00CD5D6E">
              <w:rPr>
                <w:rFonts w:hint="eastAsia"/>
                <w:szCs w:val="21"/>
                <w:highlight w:val="yellow"/>
              </w:rPr>
              <w:t>135</w:t>
            </w:r>
            <w:r w:rsidRPr="00CD5D6E">
              <w:rPr>
                <w:rFonts w:hint="eastAsia"/>
                <w:szCs w:val="21"/>
                <w:highlight w:val="yellow"/>
              </w:rPr>
              <w:t>×</w:t>
            </w:r>
            <w:r w:rsidRPr="00CD5D6E">
              <w:rPr>
                <w:rFonts w:hint="eastAsia"/>
                <w:szCs w:val="21"/>
                <w:highlight w:val="yellow"/>
              </w:rPr>
              <w:t>135</w:t>
            </w:r>
            <w:r w:rsidRPr="00CD5D6E">
              <w:rPr>
                <w:rFonts w:hint="eastAsia"/>
                <w:szCs w:val="21"/>
                <w:highlight w:val="yellow"/>
              </w:rPr>
              <w:t>×</w:t>
            </w:r>
            <w:r w:rsidRPr="00CD5D6E">
              <w:rPr>
                <w:rFonts w:hint="eastAsia"/>
                <w:szCs w:val="21"/>
                <w:highlight w:val="yellow"/>
              </w:rPr>
              <w:t>630</w:t>
            </w:r>
          </w:p>
        </w:tc>
        <w:tc>
          <w:tcPr>
            <w:tcW w:w="71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块</w:t>
            </w:r>
          </w:p>
        </w:tc>
        <w:tc>
          <w:tcPr>
            <w:tcW w:w="71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16</w:t>
            </w:r>
          </w:p>
        </w:tc>
        <w:tc>
          <w:tcPr>
            <w:tcW w:w="1421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用于替换测试单元</w:t>
            </w:r>
          </w:p>
        </w:tc>
      </w:tr>
      <w:tr w:rsidR="000C6C81" w:rsidTr="00E868EC">
        <w:trPr>
          <w:jc w:val="center"/>
        </w:trPr>
        <w:tc>
          <w:tcPr>
            <w:tcW w:w="716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56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吊具</w:t>
            </w:r>
          </w:p>
        </w:tc>
        <w:tc>
          <w:tcPr>
            <w:tcW w:w="1790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1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2</w:t>
            </w:r>
          </w:p>
        </w:tc>
        <w:tc>
          <w:tcPr>
            <w:tcW w:w="1421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C6C81" w:rsidRDefault="000C6C81" w:rsidP="00E868EC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0C6C81" w:rsidRDefault="000C6C81" w:rsidP="000C6C8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交货计划见下表</w:t>
      </w:r>
      <w:r>
        <w:rPr>
          <w:rFonts w:hint="eastAsia"/>
          <w:sz w:val="24"/>
        </w:rPr>
        <w:t>：</w:t>
      </w:r>
    </w:p>
    <w:p w:rsidR="000C6C81" w:rsidRDefault="000C6C81" w:rsidP="000C6C81">
      <w:pPr>
        <w:snapToGrid w:val="0"/>
        <w:spacing w:line="360" w:lineRule="auto"/>
        <w:jc w:val="center"/>
        <w:rPr>
          <w:b/>
          <w:spacing w:val="5"/>
          <w:sz w:val="24"/>
        </w:rPr>
      </w:pPr>
      <w:r>
        <w:rPr>
          <w:b/>
          <w:sz w:val="24"/>
        </w:rPr>
        <w:t>交货计划表</w:t>
      </w:r>
    </w:p>
    <w:tbl>
      <w:tblPr>
        <w:tblW w:w="98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78"/>
        <w:gridCol w:w="1987"/>
        <w:gridCol w:w="1415"/>
        <w:gridCol w:w="2124"/>
        <w:gridCol w:w="968"/>
        <w:gridCol w:w="2682"/>
      </w:tblGrid>
      <w:tr w:rsidR="000C6C81" w:rsidTr="00E868EC">
        <w:trPr>
          <w:cantSplit/>
          <w:trHeight w:val="530"/>
          <w:tblHeader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设备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数量</w:t>
            </w:r>
          </w:p>
        </w:tc>
        <w:tc>
          <w:tcPr>
            <w:tcW w:w="2124" w:type="dxa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交货时间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目的地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C6C81" w:rsidRDefault="000C6C81" w:rsidP="00E868EC">
            <w:pPr>
              <w:autoSpaceDE w:val="0"/>
              <w:autoSpaceDN w:val="0"/>
              <w:snapToGrid w:val="0"/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 w:rsidR="000C6C81" w:rsidTr="00E868EC">
        <w:trPr>
          <w:cantSplit/>
          <w:jc w:val="center"/>
        </w:trPr>
        <w:tc>
          <w:tcPr>
            <w:tcW w:w="678" w:type="dxa"/>
            <w:vAlign w:val="center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987" w:type="dxa"/>
            <w:vAlign w:val="center"/>
          </w:tcPr>
          <w:p w:rsidR="000C6C81" w:rsidRDefault="000C6C81" w:rsidP="00E868EC">
            <w:pPr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脱硝</w:t>
            </w:r>
            <w:r>
              <w:rPr>
                <w:szCs w:val="21"/>
              </w:rPr>
              <w:t>催化剂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见供货范围</w:t>
            </w:r>
          </w:p>
        </w:tc>
        <w:tc>
          <w:tcPr>
            <w:tcW w:w="2124" w:type="dxa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合同签订后</w:t>
            </w:r>
            <w:r>
              <w:rPr>
                <w:rFonts w:hint="eastAsia"/>
                <w:szCs w:val="21"/>
                <w:highlight w:val="yellow"/>
              </w:rPr>
              <w:t>30</w:t>
            </w:r>
            <w:r>
              <w:rPr>
                <w:rFonts w:hint="eastAsia"/>
                <w:szCs w:val="21"/>
                <w:highlight w:val="yellow"/>
              </w:rPr>
              <w:t>天内具备发货条件，具体交货时间根据甲方检修计划进行安排</w:t>
            </w:r>
          </w:p>
        </w:tc>
        <w:tc>
          <w:tcPr>
            <w:tcW w:w="968" w:type="dxa"/>
            <w:vMerge w:val="restart"/>
            <w:vAlign w:val="center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福建省漳州市古雷经济开发区</w:t>
            </w:r>
          </w:p>
        </w:tc>
        <w:tc>
          <w:tcPr>
            <w:tcW w:w="2682" w:type="dxa"/>
            <w:vMerge w:val="restart"/>
            <w:vAlign w:val="center"/>
          </w:tcPr>
          <w:p w:rsidR="000C6C81" w:rsidRDefault="000C6C81" w:rsidP="00E868EC">
            <w:pPr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如甲方需要延迟交货可书面通知，延迟交货以双方书面确认的时间为准。</w:t>
            </w:r>
          </w:p>
        </w:tc>
      </w:tr>
      <w:tr w:rsidR="000C6C81" w:rsidTr="00E868EC">
        <w:trPr>
          <w:cantSplit/>
          <w:jc w:val="center"/>
        </w:trPr>
        <w:tc>
          <w:tcPr>
            <w:tcW w:w="678" w:type="dxa"/>
            <w:vAlign w:val="center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87" w:type="dxa"/>
            <w:vAlign w:val="center"/>
          </w:tcPr>
          <w:p w:rsidR="000C6C81" w:rsidRDefault="000C6C81" w:rsidP="00E868EC">
            <w:pPr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辅助设施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见供货范围</w:t>
            </w:r>
          </w:p>
        </w:tc>
        <w:tc>
          <w:tcPr>
            <w:tcW w:w="2124" w:type="dxa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68" w:type="dxa"/>
            <w:vMerge/>
            <w:vAlign w:val="center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682" w:type="dxa"/>
            <w:vMerge/>
            <w:vAlign w:val="center"/>
          </w:tcPr>
          <w:p w:rsidR="000C6C81" w:rsidRDefault="000C6C81" w:rsidP="00E868EC">
            <w:pPr>
              <w:snapToGrid w:val="0"/>
              <w:spacing w:line="300" w:lineRule="auto"/>
              <w:rPr>
                <w:szCs w:val="21"/>
              </w:rPr>
            </w:pPr>
          </w:p>
        </w:tc>
      </w:tr>
      <w:tr w:rsidR="000C6C81" w:rsidTr="00E868EC">
        <w:trPr>
          <w:cantSplit/>
          <w:jc w:val="center"/>
        </w:trPr>
        <w:tc>
          <w:tcPr>
            <w:tcW w:w="678" w:type="dxa"/>
            <w:vAlign w:val="center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87" w:type="dxa"/>
            <w:vAlign w:val="center"/>
          </w:tcPr>
          <w:p w:rsidR="000C6C81" w:rsidRDefault="000C6C81" w:rsidP="00E868EC">
            <w:pPr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特殊工具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见供货范围</w:t>
            </w:r>
          </w:p>
        </w:tc>
        <w:tc>
          <w:tcPr>
            <w:tcW w:w="2124" w:type="dxa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68" w:type="dxa"/>
            <w:vMerge/>
            <w:vAlign w:val="center"/>
          </w:tcPr>
          <w:p w:rsidR="000C6C81" w:rsidRDefault="000C6C81" w:rsidP="00E868EC">
            <w:pPr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682" w:type="dxa"/>
            <w:vMerge/>
            <w:vAlign w:val="center"/>
          </w:tcPr>
          <w:p w:rsidR="000C6C81" w:rsidRDefault="000C6C81" w:rsidP="00E868EC">
            <w:pPr>
              <w:snapToGrid w:val="0"/>
              <w:spacing w:line="300" w:lineRule="auto"/>
              <w:rPr>
                <w:szCs w:val="21"/>
              </w:rPr>
            </w:pPr>
          </w:p>
        </w:tc>
      </w:tr>
    </w:tbl>
    <w:p w:rsidR="000C6C81" w:rsidRPr="001F7A38" w:rsidRDefault="000C6C81" w:rsidP="001F7A38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交货地点：</w:t>
      </w:r>
      <w:r>
        <w:rPr>
          <w:rFonts w:hint="eastAsia"/>
          <w:sz w:val="24"/>
        </w:rPr>
        <w:t>腾龙芳烃（漳州）有限公司</w:t>
      </w:r>
      <w:r>
        <w:rPr>
          <w:sz w:val="24"/>
        </w:rPr>
        <w:t>热电厂</w:t>
      </w:r>
      <w:r>
        <w:rPr>
          <w:rFonts w:hint="eastAsia"/>
          <w:sz w:val="24"/>
        </w:rPr>
        <w:t>。</w:t>
      </w:r>
    </w:p>
    <w:sectPr w:rsidR="000C6C81" w:rsidRPr="001F7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C78" w:rsidRDefault="00641C78" w:rsidP="000C6C81">
      <w:r>
        <w:separator/>
      </w:r>
    </w:p>
  </w:endnote>
  <w:endnote w:type="continuationSeparator" w:id="1">
    <w:p w:rsidR="00641C78" w:rsidRDefault="00641C78" w:rsidP="000C6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C78" w:rsidRDefault="00641C78" w:rsidP="000C6C81">
      <w:r>
        <w:separator/>
      </w:r>
    </w:p>
  </w:footnote>
  <w:footnote w:type="continuationSeparator" w:id="1">
    <w:p w:rsidR="00641C78" w:rsidRDefault="00641C78" w:rsidP="000C6C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59A9"/>
    <w:multiLevelType w:val="multilevel"/>
    <w:tmpl w:val="1F4959A9"/>
    <w:lvl w:ilvl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4E8E6E78"/>
    <w:multiLevelType w:val="multilevel"/>
    <w:tmpl w:val="4E8E6E78"/>
    <w:lvl w:ilvl="0">
      <w:start w:val="1"/>
      <w:numFmt w:val="decimal"/>
      <w:lvlText w:val="%1"/>
      <w:lvlJc w:val="left"/>
      <w:pPr>
        <w:tabs>
          <w:tab w:val="left" w:pos="500"/>
        </w:tabs>
        <w:ind w:left="500" w:hanging="500"/>
      </w:pPr>
      <w:rPr>
        <w:rFonts w:cs="Times New Roman" w:hint="eastAsia"/>
      </w:rPr>
    </w:lvl>
    <w:lvl w:ilvl="1">
      <w:start w:val="1"/>
      <w:numFmt w:val="decimal"/>
      <w:pStyle w:val="2"/>
      <w:isLgl/>
      <w:lvlText w:val="%1.%2"/>
      <w:lvlJc w:val="left"/>
      <w:pPr>
        <w:tabs>
          <w:tab w:val="left" w:pos="500"/>
        </w:tabs>
        <w:ind w:left="500" w:hanging="500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500"/>
        </w:tabs>
        <w:ind w:left="500" w:hanging="50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C81"/>
    <w:rsid w:val="000C6C81"/>
    <w:rsid w:val="001F7A38"/>
    <w:rsid w:val="00340CE1"/>
    <w:rsid w:val="0064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C6C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C6C81"/>
    <w:pPr>
      <w:keepNext/>
      <w:numPr>
        <w:ilvl w:val="1"/>
        <w:numId w:val="1"/>
      </w:numPr>
      <w:outlineLvl w:val="1"/>
    </w:pPr>
    <w:rPr>
      <w:rFonts w:ascii="Times New Roman" w:eastAsia="宋体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C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C81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0C6C81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7">
    <w:name w:val="样式7"/>
    <w:basedOn w:val="20"/>
    <w:qFormat/>
    <w:rsid w:val="000C6C81"/>
    <w:pPr>
      <w:tabs>
        <w:tab w:val="left" w:pos="840"/>
        <w:tab w:val="right" w:leader="dot" w:pos="9060"/>
      </w:tabs>
      <w:snapToGrid w:val="0"/>
      <w:spacing w:line="360" w:lineRule="auto"/>
      <w:ind w:leftChars="0" w:left="210"/>
      <w:jc w:val="left"/>
    </w:pPr>
    <w:rPr>
      <w:rFonts w:ascii="宋体" w:eastAsia="宋体" w:hAnsi="宋体" w:cs="Times New Roman"/>
      <w:smallCaps/>
      <w:color w:val="000000"/>
      <w:sz w:val="28"/>
      <w:szCs w:val="28"/>
    </w:rPr>
  </w:style>
  <w:style w:type="paragraph" w:styleId="20">
    <w:name w:val="toc 2"/>
    <w:basedOn w:val="a"/>
    <w:next w:val="a"/>
    <w:autoRedefine/>
    <w:uiPriority w:val="39"/>
    <w:semiHidden/>
    <w:unhideWhenUsed/>
    <w:rsid w:val="000C6C81"/>
    <w:pPr>
      <w:ind w:leftChars="200" w:left="420"/>
    </w:pPr>
  </w:style>
  <w:style w:type="paragraph" w:customStyle="1" w:styleId="TOC1">
    <w:name w:val="TOC 标题1"/>
    <w:basedOn w:val="1"/>
    <w:next w:val="a"/>
    <w:uiPriority w:val="39"/>
    <w:unhideWhenUsed/>
    <w:qFormat/>
    <w:rsid w:val="000C6C8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0C6C81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hecc</dc:creator>
  <cp:keywords/>
  <dc:description/>
  <cp:lastModifiedBy>hecc</cp:lastModifiedBy>
  <cp:revision>3</cp:revision>
  <dcterms:created xsi:type="dcterms:W3CDTF">2022-05-13T05:41:00Z</dcterms:created>
  <dcterms:modified xsi:type="dcterms:W3CDTF">2022-05-13T05:53:00Z</dcterms:modified>
</cp:coreProperties>
</file>