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AA" w:rsidRPr="00F46FAA" w:rsidRDefault="00B93DAA" w:rsidP="00B93DAA">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474C84">
        <w:rPr>
          <w:b/>
          <w:bCs/>
          <w:sz w:val="36"/>
          <w:lang w:eastAsia="zh-CN"/>
        </w:rPr>
        <w:t>2#90</w:t>
      </w:r>
      <w:r w:rsidRPr="00474C84">
        <w:rPr>
          <w:rFonts w:hint="eastAsia"/>
          <w:b/>
          <w:bCs/>
          <w:sz w:val="36"/>
          <w:lang w:eastAsia="zh-CN"/>
        </w:rPr>
        <w:t>万吨</w:t>
      </w:r>
      <w:r w:rsidRPr="00474C84">
        <w:rPr>
          <w:b/>
          <w:bCs/>
          <w:sz w:val="36"/>
          <w:lang w:eastAsia="zh-CN"/>
        </w:rPr>
        <w:t>/</w:t>
      </w:r>
      <w:r w:rsidRPr="00474C84">
        <w:rPr>
          <w:rFonts w:hint="eastAsia"/>
          <w:b/>
          <w:bCs/>
          <w:sz w:val="36"/>
          <w:lang w:eastAsia="zh-CN"/>
        </w:rPr>
        <w:t>年抽提新建项目之</w:t>
      </w:r>
      <w:proofErr w:type="gramStart"/>
      <w:r w:rsidRPr="00474C84">
        <w:rPr>
          <w:rFonts w:hint="eastAsia"/>
          <w:b/>
          <w:bCs/>
          <w:sz w:val="36"/>
          <w:lang w:eastAsia="zh-CN"/>
        </w:rPr>
        <w:t>空冷器管束</w:t>
      </w:r>
      <w:proofErr w:type="gramEnd"/>
      <w:r w:rsidRPr="00474C84">
        <w:rPr>
          <w:rFonts w:hint="eastAsia"/>
          <w:b/>
          <w:bCs/>
          <w:sz w:val="36"/>
          <w:lang w:eastAsia="zh-CN"/>
        </w:rPr>
        <w:t>（</w:t>
      </w:r>
      <w:r w:rsidRPr="00474C84">
        <w:rPr>
          <w:b/>
          <w:bCs/>
          <w:sz w:val="36"/>
          <w:lang w:eastAsia="zh-CN"/>
        </w:rPr>
        <w:t>AC-103</w:t>
      </w:r>
      <w:r w:rsidRPr="00474C84">
        <w:rPr>
          <w:rFonts w:hint="eastAsia"/>
          <w:b/>
          <w:bCs/>
          <w:sz w:val="36"/>
          <w:lang w:eastAsia="zh-CN"/>
        </w:rPr>
        <w:t>）</w:t>
      </w:r>
      <w:r w:rsidRPr="00AA1B6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B93DAA" w:rsidRPr="0095010C" w:rsidRDefault="00B93DAA" w:rsidP="00B93DAA">
      <w:pPr>
        <w:spacing w:line="360" w:lineRule="auto"/>
        <w:ind w:right="315"/>
        <w:jc w:val="right"/>
        <w:rPr>
          <w:bCs/>
          <w:szCs w:val="21"/>
          <w:lang w:eastAsia="zh-CN"/>
        </w:rPr>
      </w:pPr>
      <w:r w:rsidRPr="002B08DF">
        <w:rPr>
          <w:rFonts w:hint="eastAsia"/>
          <w:bCs/>
          <w:szCs w:val="21"/>
          <w:lang w:eastAsia="zh-CN"/>
        </w:rPr>
        <w:t>比选编号：</w:t>
      </w:r>
      <w:r w:rsidRPr="00273940">
        <w:rPr>
          <w:bCs/>
          <w:szCs w:val="21"/>
          <w:lang w:eastAsia="zh-CN"/>
        </w:rPr>
        <w:t>FHC-GKJCG-20220422003</w:t>
      </w:r>
    </w:p>
    <w:p w:rsidR="00B93DAA" w:rsidRPr="004B2CF4" w:rsidRDefault="00B93DAA" w:rsidP="00B93DAA">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AA1B6E">
        <w:rPr>
          <w:rFonts w:asciiTheme="minorEastAsia" w:eastAsiaTheme="minorEastAsia" w:hAnsiTheme="minorEastAsia"/>
          <w:bCs/>
          <w:sz w:val="24"/>
          <w:szCs w:val="24"/>
          <w:lang w:eastAsia="zh-CN"/>
        </w:rPr>
        <w:t>2#90</w:t>
      </w:r>
      <w:r w:rsidRPr="00AA1B6E">
        <w:rPr>
          <w:rFonts w:asciiTheme="minorEastAsia" w:eastAsiaTheme="minorEastAsia" w:hAnsiTheme="minorEastAsia" w:hint="eastAsia"/>
          <w:bCs/>
          <w:sz w:val="24"/>
          <w:szCs w:val="24"/>
          <w:lang w:eastAsia="zh-CN"/>
        </w:rPr>
        <w:t>万吨</w:t>
      </w:r>
      <w:r w:rsidRPr="00AA1B6E">
        <w:rPr>
          <w:rFonts w:asciiTheme="minorEastAsia" w:eastAsiaTheme="minorEastAsia" w:hAnsiTheme="minorEastAsia"/>
          <w:bCs/>
          <w:sz w:val="24"/>
          <w:szCs w:val="24"/>
          <w:lang w:eastAsia="zh-CN"/>
        </w:rPr>
        <w:t>/</w:t>
      </w:r>
      <w:r w:rsidRPr="00AA1B6E">
        <w:rPr>
          <w:rFonts w:asciiTheme="minorEastAsia" w:eastAsiaTheme="minorEastAsia" w:hAnsiTheme="minorEastAsia" w:hint="eastAsia"/>
          <w:bCs/>
          <w:sz w:val="24"/>
          <w:szCs w:val="24"/>
          <w:lang w:eastAsia="zh-CN"/>
        </w:rPr>
        <w:t>年抽提新建项目之空冷器管束（</w:t>
      </w:r>
      <w:r w:rsidRPr="00AA1B6E">
        <w:rPr>
          <w:rFonts w:asciiTheme="minorEastAsia" w:eastAsiaTheme="minorEastAsia" w:hAnsiTheme="minorEastAsia"/>
          <w:bCs/>
          <w:sz w:val="24"/>
          <w:szCs w:val="24"/>
          <w:lang w:eastAsia="zh-CN"/>
        </w:rPr>
        <w:t>AC-103</w:t>
      </w:r>
      <w:r w:rsidRPr="00AA1B6E">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273940">
        <w:rPr>
          <w:bCs/>
          <w:szCs w:val="21"/>
          <w:lang w:eastAsia="zh-CN"/>
        </w:rPr>
        <w:t>FHC-GKJCG-20220422003</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93DAA" w:rsidRPr="001A592B"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93DAA" w:rsidRPr="00747836" w:rsidRDefault="00B93DAA" w:rsidP="00B93DAA">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A1B6E">
        <w:rPr>
          <w:rFonts w:asciiTheme="minorEastAsia" w:eastAsiaTheme="minorEastAsia" w:hAnsiTheme="minorEastAsia" w:hint="eastAsia"/>
          <w:bCs/>
          <w:sz w:val="24"/>
          <w:szCs w:val="24"/>
          <w:lang w:eastAsia="zh-CN"/>
        </w:rPr>
        <w:t>原料适应性技改项目</w:t>
      </w:r>
      <w:r w:rsidRPr="00AA1B6E">
        <w:rPr>
          <w:rFonts w:asciiTheme="minorEastAsia" w:eastAsiaTheme="minorEastAsia" w:hAnsiTheme="minorEastAsia"/>
          <w:bCs/>
          <w:sz w:val="24"/>
          <w:szCs w:val="24"/>
          <w:lang w:eastAsia="zh-CN"/>
        </w:rPr>
        <w:t>2#90</w:t>
      </w:r>
      <w:r w:rsidRPr="00AA1B6E">
        <w:rPr>
          <w:rFonts w:asciiTheme="minorEastAsia" w:eastAsiaTheme="minorEastAsia" w:hAnsiTheme="minorEastAsia" w:hint="eastAsia"/>
          <w:bCs/>
          <w:sz w:val="24"/>
          <w:szCs w:val="24"/>
          <w:lang w:eastAsia="zh-CN"/>
        </w:rPr>
        <w:t>万吨</w:t>
      </w:r>
      <w:r w:rsidRPr="00AA1B6E">
        <w:rPr>
          <w:rFonts w:asciiTheme="minorEastAsia" w:eastAsiaTheme="minorEastAsia" w:hAnsiTheme="minorEastAsia"/>
          <w:bCs/>
          <w:sz w:val="24"/>
          <w:szCs w:val="24"/>
          <w:lang w:eastAsia="zh-CN"/>
        </w:rPr>
        <w:t>/</w:t>
      </w:r>
      <w:r w:rsidRPr="00AA1B6E">
        <w:rPr>
          <w:rFonts w:asciiTheme="minorEastAsia" w:eastAsiaTheme="minorEastAsia" w:hAnsiTheme="minorEastAsia" w:hint="eastAsia"/>
          <w:bCs/>
          <w:sz w:val="24"/>
          <w:szCs w:val="24"/>
          <w:lang w:eastAsia="zh-CN"/>
        </w:rPr>
        <w:t>年抽提新建项目之</w:t>
      </w:r>
      <w:proofErr w:type="gramStart"/>
      <w:r w:rsidRPr="00AA1B6E">
        <w:rPr>
          <w:rFonts w:asciiTheme="minorEastAsia" w:eastAsiaTheme="minorEastAsia" w:hAnsiTheme="minorEastAsia" w:hint="eastAsia"/>
          <w:bCs/>
          <w:sz w:val="24"/>
          <w:szCs w:val="24"/>
          <w:lang w:eastAsia="zh-CN"/>
        </w:rPr>
        <w:t>空冷器管束</w:t>
      </w:r>
      <w:proofErr w:type="gramEnd"/>
      <w:r w:rsidRPr="00AA1B6E">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bCs/>
          <w:sz w:val="24"/>
          <w:szCs w:val="24"/>
          <w:lang w:eastAsia="zh-CN"/>
        </w:rPr>
        <w:t>AC-103</w:t>
      </w:r>
      <w:r w:rsidRPr="00AA1B6E">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B93DAA" w:rsidRPr="00747836" w:rsidRDefault="00B93DAA" w:rsidP="00B93DAA">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DE58F5">
        <w:rPr>
          <w:rFonts w:asciiTheme="minorEastAsia" w:eastAsiaTheme="minorEastAsia" w:hAnsiTheme="minorEastAsia" w:hint="eastAsia"/>
          <w:bCs/>
          <w:sz w:val="24"/>
          <w:szCs w:val="24"/>
          <w:lang w:eastAsia="zh-CN"/>
        </w:rPr>
        <w:t>抽余油脱C5塔空冷器，管束：</w:t>
      </w:r>
      <w:r w:rsidRPr="00DE58F5">
        <w:rPr>
          <w:rFonts w:asciiTheme="minorEastAsia" w:eastAsiaTheme="minorEastAsia" w:hAnsiTheme="minorEastAsia"/>
          <w:bCs/>
          <w:sz w:val="24"/>
          <w:szCs w:val="24"/>
          <w:lang w:eastAsia="zh-CN"/>
        </w:rPr>
        <w:t>GP12.4X3-</w:t>
      </w:r>
      <w:r w:rsidRPr="00DE58F5">
        <w:rPr>
          <w:rFonts w:asciiTheme="minorEastAsia" w:eastAsiaTheme="minorEastAsia" w:hAnsiTheme="minorEastAsia" w:hint="eastAsia"/>
          <w:bCs/>
          <w:sz w:val="24"/>
          <w:szCs w:val="24"/>
          <w:lang w:eastAsia="zh-CN"/>
        </w:rPr>
        <w:t>4</w:t>
      </w:r>
      <w:r w:rsidRPr="00DE58F5">
        <w:rPr>
          <w:rFonts w:asciiTheme="minorEastAsia" w:eastAsiaTheme="minorEastAsia" w:hAnsiTheme="minorEastAsia"/>
          <w:bCs/>
          <w:sz w:val="24"/>
          <w:szCs w:val="24"/>
          <w:lang w:eastAsia="zh-CN"/>
        </w:rPr>
        <w:t>-</w:t>
      </w:r>
      <w:r w:rsidRPr="00DE58F5">
        <w:rPr>
          <w:rFonts w:asciiTheme="minorEastAsia" w:eastAsiaTheme="minorEastAsia" w:hAnsiTheme="minorEastAsia" w:hint="eastAsia"/>
          <w:bCs/>
          <w:sz w:val="24"/>
          <w:szCs w:val="24"/>
          <w:lang w:eastAsia="zh-CN"/>
        </w:rPr>
        <w:t>177</w:t>
      </w:r>
      <w:r w:rsidRPr="00DE58F5">
        <w:rPr>
          <w:rFonts w:asciiTheme="minorEastAsia" w:eastAsiaTheme="minorEastAsia" w:hAnsiTheme="minorEastAsia"/>
          <w:bCs/>
          <w:sz w:val="24"/>
          <w:szCs w:val="24"/>
          <w:lang w:eastAsia="zh-CN"/>
        </w:rPr>
        <w:t>-1.6S- 23.4/DR-</w:t>
      </w:r>
      <w:proofErr w:type="spellStart"/>
      <w:r w:rsidRPr="00DE58F5">
        <w:rPr>
          <w:rFonts w:asciiTheme="minorEastAsia" w:eastAsiaTheme="minorEastAsia" w:hAnsiTheme="minorEastAsia"/>
          <w:bCs/>
          <w:sz w:val="24"/>
          <w:szCs w:val="24"/>
          <w:lang w:eastAsia="zh-CN"/>
        </w:rPr>
        <w:t>Ia</w:t>
      </w:r>
      <w:proofErr w:type="spellEnd"/>
      <w:r>
        <w:rPr>
          <w:rFonts w:asciiTheme="minorEastAsia" w:eastAsiaTheme="minorEastAsia" w:hAnsiTheme="minorEastAsia"/>
          <w:bCs/>
          <w:sz w:val="24"/>
          <w:szCs w:val="24"/>
          <w:lang w:eastAsia="zh-CN"/>
        </w:rPr>
        <w:t xml:space="preserve"> 共4台干式空冷器</w:t>
      </w:r>
      <w:r w:rsidRPr="00747836">
        <w:rPr>
          <w:rFonts w:asciiTheme="minorEastAsia" w:eastAsiaTheme="minorEastAsia" w:hAnsiTheme="minorEastAsia"/>
          <w:bCs/>
          <w:sz w:val="24"/>
          <w:szCs w:val="24"/>
          <w:lang w:eastAsia="zh-CN"/>
        </w:rPr>
        <w:t>；</w:t>
      </w:r>
    </w:p>
    <w:p w:rsidR="00B93DAA" w:rsidRPr="00747836" w:rsidRDefault="00B93DAA" w:rsidP="00B93DAA">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B93DAA" w:rsidRDefault="00B93DAA" w:rsidP="00B93DAA">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93DAA" w:rsidRPr="00B229DD" w:rsidRDefault="00B93DAA" w:rsidP="00B93DAA">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3.控制价：￥600,000元。</w:t>
      </w:r>
    </w:p>
    <w:p w:rsidR="00B93DAA"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93DAA" w:rsidRDefault="00B93DAA" w:rsidP="00B93DAA">
      <w:pPr>
        <w:autoSpaceDE/>
        <w:autoSpaceDN/>
        <w:spacing w:line="360" w:lineRule="auto"/>
        <w:ind w:left="832"/>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1.要求</w:t>
      </w:r>
      <w:r>
        <w:rPr>
          <w:rFonts w:asciiTheme="minorEastAsia" w:eastAsiaTheme="minorEastAsia" w:hAnsiTheme="minorEastAsia" w:hint="eastAsia"/>
          <w:bCs/>
          <w:sz w:val="24"/>
          <w:szCs w:val="24"/>
          <w:lang w:eastAsia="zh-CN"/>
        </w:rPr>
        <w:t>1</w:t>
      </w:r>
    </w:p>
    <w:tbl>
      <w:tblPr>
        <w:tblW w:w="5000" w:type="pct"/>
        <w:jc w:val="center"/>
        <w:tblCellMar>
          <w:left w:w="10" w:type="dxa"/>
          <w:right w:w="10" w:type="dxa"/>
        </w:tblCellMar>
        <w:tblLook w:val="04A0" w:firstRow="1" w:lastRow="0" w:firstColumn="1" w:lastColumn="0" w:noHBand="0" w:noVBand="1"/>
      </w:tblPr>
      <w:tblGrid>
        <w:gridCol w:w="496"/>
        <w:gridCol w:w="7800"/>
      </w:tblGrid>
      <w:tr w:rsidR="00B93DAA" w:rsidRPr="00C86C07" w:rsidTr="00364184">
        <w:trPr>
          <w:trHeight w:hRule="exact" w:val="494"/>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序号</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内容</w:t>
            </w:r>
          </w:p>
        </w:tc>
      </w:tr>
      <w:tr w:rsidR="00B93DAA" w:rsidRPr="00C86C07" w:rsidTr="00364184">
        <w:trPr>
          <w:trHeight w:val="669"/>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1</w:t>
            </w:r>
            <w:r w:rsidRPr="003B79EE">
              <w:rPr>
                <w:rFonts w:asciiTheme="minorEastAsia" w:eastAsiaTheme="minorEastAsia" w:hAnsiTheme="minorEastAsia"/>
                <w:bCs/>
                <w:kern w:val="0"/>
                <w:sz w:val="24"/>
                <w:szCs w:val="24"/>
                <w:lang w:val="en-US" w:eastAsia="zh-CN" w:bidi="ar-SA"/>
              </w:rPr>
              <w:t>.</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a3"/>
              <w:ind w:firstLineChars="200" w:firstLine="480"/>
              <w:rPr>
                <w:rFonts w:asciiTheme="minorEastAsia" w:eastAsiaTheme="minorEastAsia" w:hAnsiTheme="minorEastAsia"/>
                <w:bCs/>
                <w:sz w:val="24"/>
                <w:szCs w:val="24"/>
                <w:lang w:eastAsia="zh-CN"/>
              </w:rPr>
            </w:pPr>
            <w:r w:rsidRPr="003B79EE">
              <w:rPr>
                <w:rFonts w:asciiTheme="minorEastAsia" w:eastAsiaTheme="minorEastAsia" w:hAnsiTheme="minorEastAsia" w:hint="eastAsia"/>
                <w:bCs/>
                <w:sz w:val="24"/>
                <w:szCs w:val="24"/>
                <w:lang w:eastAsia="zh-CN"/>
              </w:rPr>
              <w:t>业绩要求：（2017至2021年度)在800万吨/年炼油、80万吨/年乙烯或80万吨/年PX项目中有相关业绩，并提供证明。</w:t>
            </w:r>
          </w:p>
        </w:tc>
      </w:tr>
      <w:tr w:rsidR="00B93DAA" w:rsidRPr="00C86C07" w:rsidTr="00364184">
        <w:trPr>
          <w:trHeight w:val="669"/>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2.</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具有独立订立合同的权利和履行合同的能力，应持有有效内的第二类以上压力容器制造资格证，且</w:t>
            </w:r>
            <w:proofErr w:type="gramStart"/>
            <w:r w:rsidRPr="003B79EE">
              <w:rPr>
                <w:rFonts w:asciiTheme="minorEastAsia" w:eastAsiaTheme="minorEastAsia" w:hAnsiTheme="minorEastAsia" w:hint="eastAsia"/>
                <w:bCs/>
                <w:kern w:val="0"/>
                <w:sz w:val="24"/>
                <w:szCs w:val="24"/>
                <w:lang w:val="en-US" w:eastAsia="zh-CN" w:bidi="ar-SA"/>
              </w:rPr>
              <w:t>空冷器安全</w:t>
            </w:r>
            <w:proofErr w:type="gramEnd"/>
            <w:r w:rsidRPr="003B79EE">
              <w:rPr>
                <w:rFonts w:asciiTheme="minorEastAsia" w:eastAsiaTheme="minorEastAsia" w:hAnsiTheme="minorEastAsia" w:hint="eastAsia"/>
                <w:bCs/>
                <w:kern w:val="0"/>
                <w:sz w:val="24"/>
                <w:szCs w:val="24"/>
                <w:lang w:val="en-US" w:eastAsia="zh-CN" w:bidi="ar-SA"/>
              </w:rPr>
              <w:t>注册级别为</w:t>
            </w:r>
            <w:r w:rsidRPr="003B79EE">
              <w:rPr>
                <w:rFonts w:asciiTheme="minorEastAsia" w:eastAsiaTheme="minorEastAsia" w:hAnsiTheme="minorEastAsia"/>
                <w:bCs/>
                <w:kern w:val="0"/>
                <w:sz w:val="24"/>
                <w:szCs w:val="24"/>
                <w:lang w:val="en-US" w:eastAsia="zh-CN" w:bidi="ar-SA"/>
              </w:rPr>
              <w:t>A3</w:t>
            </w:r>
            <w:r w:rsidRPr="003B79EE">
              <w:rPr>
                <w:rFonts w:asciiTheme="minorEastAsia" w:eastAsiaTheme="minorEastAsia" w:hAnsiTheme="minorEastAsia" w:hint="eastAsia"/>
                <w:bCs/>
                <w:kern w:val="0"/>
                <w:sz w:val="24"/>
                <w:szCs w:val="24"/>
                <w:lang w:val="en-US" w:eastAsia="zh-CN" w:bidi="ar-SA"/>
              </w:rPr>
              <w:t>级。依法取得营业执照，营业执照处于有效期，营业执照、税务登记证、组织机构代码证三证齐全的法人或三证齐全的其他组织。为增值税一般纳税人，在近三年参加的其他采购活动中，没有违法记录。</w:t>
            </w:r>
          </w:p>
        </w:tc>
      </w:tr>
      <w:tr w:rsidR="00B93DAA" w:rsidRPr="00C86C07" w:rsidTr="00364184">
        <w:trPr>
          <w:trHeight w:hRule="exact" w:val="760"/>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3.</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投标人具有所需物资供应能力及质量控制措施，近三年产品在使用过程中未发生重大安全责任事故和重大违约（并提供由法定代表人签署并加盖投标人公章的承诺书)。</w:t>
            </w:r>
          </w:p>
          <w:p w:rsidR="00B93DAA" w:rsidRPr="003B79EE" w:rsidRDefault="00B93DAA" w:rsidP="00364184">
            <w:pPr>
              <w:pStyle w:val="Other1"/>
              <w:spacing w:line="254" w:lineRule="exact"/>
              <w:rPr>
                <w:rFonts w:asciiTheme="minorEastAsia" w:eastAsiaTheme="minorEastAsia" w:hAnsiTheme="minorEastAsia"/>
                <w:bCs/>
                <w:kern w:val="0"/>
                <w:sz w:val="24"/>
                <w:szCs w:val="24"/>
                <w:lang w:val="en-US" w:eastAsia="zh-CN" w:bidi="ar-SA"/>
              </w:rPr>
            </w:pPr>
          </w:p>
        </w:tc>
      </w:tr>
      <w:tr w:rsidR="00B93DAA" w:rsidRPr="00C86C07" w:rsidTr="00364184">
        <w:trPr>
          <w:trHeight w:hRule="exact" w:val="1281"/>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lastRenderedPageBreak/>
              <w:t>4.</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投标人具有良好的商业信誉，健全的财务会计制度，财务状况（提供近三年（2018～2020年）连续的、完整的会计师事务所审计报告（报表至少包括：资产负债表、利润表、现金流量表）（提供复印件）），没有处于被有权机关吊销营业执照、吊销资质、停业整顿、取消投标资格以及财产被接管、冻结或进入破产程序等（并提供由法定代表人签署并加盖投标人公章的承诺书)</w:t>
            </w:r>
          </w:p>
          <w:p w:rsidR="00B93DAA" w:rsidRPr="003B79EE" w:rsidRDefault="00B93DAA" w:rsidP="00364184">
            <w:pPr>
              <w:pStyle w:val="Other1"/>
              <w:rPr>
                <w:rFonts w:asciiTheme="minorEastAsia" w:eastAsiaTheme="minorEastAsia" w:hAnsiTheme="minorEastAsia"/>
                <w:bCs/>
                <w:kern w:val="0"/>
                <w:sz w:val="24"/>
                <w:szCs w:val="24"/>
                <w:lang w:val="en-US" w:eastAsia="zh-CN" w:bidi="ar-SA"/>
              </w:rPr>
            </w:pPr>
          </w:p>
        </w:tc>
      </w:tr>
      <w:tr w:rsidR="00B93DAA" w:rsidRPr="00C86C07" w:rsidTr="00364184">
        <w:trPr>
          <w:trHeight w:hRule="exact" w:val="494"/>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5.</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与招标人存在利害关系可能影响招标公正性的法人、其他组织或者个人，不得参加投标。</w:t>
            </w:r>
          </w:p>
        </w:tc>
      </w:tr>
      <w:tr w:rsidR="00B93DAA" w:rsidRPr="00C86C07" w:rsidTr="00364184">
        <w:trPr>
          <w:trHeight w:hRule="exact" w:val="686"/>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6.</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单位负责人为同一人或者存在控股、管理关系的不同单位，不得参加同一招标项目投标。</w:t>
            </w:r>
          </w:p>
        </w:tc>
      </w:tr>
      <w:tr w:rsidR="00B93DAA" w:rsidRPr="00C86C07" w:rsidTr="00364184">
        <w:trPr>
          <w:trHeight w:hRule="exact" w:val="600"/>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7.</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本次招标接受生产商（制造商）申请，不接受代理商投标、不接受流通商投标、不接受联合体投标。</w:t>
            </w:r>
          </w:p>
        </w:tc>
      </w:tr>
      <w:tr w:rsidR="00B93DAA" w:rsidRPr="00C86C07" w:rsidTr="00364184">
        <w:trPr>
          <w:trHeight w:hRule="exact" w:val="1041"/>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8.</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资信要求：注册资金及固定资产：人民币注册资金大于8000万元或美金注册资金大于1000万美元，固定资产大于4000万元，上年度</w:t>
            </w:r>
            <w:proofErr w:type="gramStart"/>
            <w:r w:rsidRPr="003B79EE">
              <w:rPr>
                <w:rFonts w:asciiTheme="minorEastAsia" w:eastAsiaTheme="minorEastAsia" w:hAnsiTheme="minorEastAsia" w:hint="eastAsia"/>
                <w:bCs/>
                <w:kern w:val="0"/>
                <w:sz w:val="24"/>
                <w:szCs w:val="24"/>
                <w:lang w:val="en-US" w:eastAsia="zh-CN" w:bidi="ar-SA"/>
              </w:rPr>
              <w:t>空冷器销售额</w:t>
            </w:r>
            <w:proofErr w:type="gramEnd"/>
            <w:r w:rsidRPr="003B79EE">
              <w:rPr>
                <w:rFonts w:asciiTheme="minorEastAsia" w:eastAsiaTheme="minorEastAsia" w:hAnsiTheme="minorEastAsia" w:hint="eastAsia"/>
                <w:bCs/>
                <w:kern w:val="0"/>
                <w:sz w:val="24"/>
                <w:szCs w:val="24"/>
                <w:lang w:val="en-US" w:eastAsia="zh-CN" w:bidi="ar-SA"/>
              </w:rPr>
              <w:t>大于6000万元。以上文件必须提供相关证明文件，并由法人签字并加盖投标人公章。</w:t>
            </w:r>
          </w:p>
        </w:tc>
      </w:tr>
      <w:tr w:rsidR="00B93DAA" w:rsidRPr="00C86C07" w:rsidTr="00364184">
        <w:trPr>
          <w:trHeight w:hRule="exact" w:val="722"/>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9.</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相似业绩要求：提供业绩表（含空冷型号、装置名称、投用时间、用户联系人信息）、页、供货范围页）及技术协议并加盖投标人公章）</w:t>
            </w:r>
          </w:p>
          <w:p w:rsidR="00B93DAA" w:rsidRPr="003B79EE" w:rsidRDefault="00B93DAA" w:rsidP="00364184">
            <w:pPr>
              <w:spacing w:line="360" w:lineRule="auto"/>
              <w:rPr>
                <w:rFonts w:asciiTheme="minorEastAsia" w:eastAsiaTheme="minorEastAsia" w:hAnsiTheme="minorEastAsia"/>
                <w:bCs/>
                <w:sz w:val="24"/>
                <w:szCs w:val="24"/>
                <w:lang w:eastAsia="zh-CN"/>
              </w:rPr>
            </w:pPr>
          </w:p>
          <w:p w:rsidR="00B93DAA" w:rsidRPr="003B79EE" w:rsidRDefault="00B93DAA" w:rsidP="00364184">
            <w:pPr>
              <w:pStyle w:val="Other1"/>
              <w:rPr>
                <w:rFonts w:asciiTheme="minorEastAsia" w:eastAsiaTheme="minorEastAsia" w:hAnsiTheme="minorEastAsia"/>
                <w:bCs/>
                <w:kern w:val="0"/>
                <w:sz w:val="24"/>
                <w:szCs w:val="24"/>
                <w:lang w:val="en-US" w:eastAsia="zh-CN" w:bidi="ar-SA"/>
              </w:rPr>
            </w:pPr>
          </w:p>
        </w:tc>
      </w:tr>
      <w:tr w:rsidR="00B93DAA" w:rsidRPr="00C86C07" w:rsidTr="00364184">
        <w:trPr>
          <w:trHeight w:hRule="exact" w:val="705"/>
          <w:jc w:val="center"/>
        </w:trPr>
        <w:tc>
          <w:tcPr>
            <w:tcW w:w="299" w:type="pct"/>
            <w:tcBorders>
              <w:top w:val="single" w:sz="4" w:space="0" w:color="auto"/>
              <w:left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10.</w:t>
            </w:r>
          </w:p>
        </w:tc>
        <w:tc>
          <w:tcPr>
            <w:tcW w:w="4701" w:type="pct"/>
            <w:tcBorders>
              <w:top w:val="single" w:sz="4" w:space="0" w:color="auto"/>
              <w:left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卖方必须严格按照</w:t>
            </w:r>
            <w:r w:rsidRPr="003B79EE">
              <w:rPr>
                <w:rFonts w:asciiTheme="minorEastAsia" w:eastAsiaTheme="minorEastAsia" w:hAnsiTheme="minorEastAsia" w:hint="eastAsia"/>
                <w:bCs/>
                <w:kern w:val="0"/>
                <w:sz w:val="24"/>
                <w:szCs w:val="24"/>
                <w:lang w:val="en-US" w:eastAsia="zh-CN" w:bidi="ar-SA"/>
              </w:rPr>
              <w:t xml:space="preserve">请购文件   </w:t>
            </w:r>
            <w:r w:rsidRPr="003B79EE">
              <w:rPr>
                <w:rFonts w:asciiTheme="minorEastAsia" w:eastAsiaTheme="minorEastAsia" w:hAnsiTheme="minorEastAsia"/>
                <w:bCs/>
                <w:kern w:val="0"/>
                <w:sz w:val="24"/>
                <w:szCs w:val="24"/>
                <w:lang w:val="en-US" w:eastAsia="zh-CN" w:bidi="ar-SA"/>
              </w:rPr>
              <w:t xml:space="preserve"> “</w:t>
            </w:r>
            <w:r w:rsidRPr="003B79EE">
              <w:rPr>
                <w:rFonts w:asciiTheme="minorEastAsia" w:eastAsiaTheme="minorEastAsia" w:hAnsiTheme="minorEastAsia" w:hint="eastAsia"/>
                <w:bCs/>
                <w:kern w:val="0"/>
                <w:sz w:val="24"/>
                <w:szCs w:val="24"/>
                <w:lang w:val="en-US" w:eastAsia="zh-CN" w:bidi="ar-SA"/>
              </w:rPr>
              <w:t>标书</w:t>
            </w:r>
            <w:r w:rsidRPr="003B79EE">
              <w:rPr>
                <w:rFonts w:asciiTheme="minorEastAsia" w:eastAsiaTheme="minorEastAsia" w:hAnsiTheme="minorEastAsia"/>
                <w:bCs/>
                <w:kern w:val="0"/>
                <w:sz w:val="24"/>
                <w:szCs w:val="24"/>
                <w:lang w:val="en-US" w:eastAsia="zh-CN" w:bidi="ar-SA"/>
              </w:rPr>
              <w:t>要求”进行报价，必须提供“</w:t>
            </w:r>
            <w:r w:rsidRPr="003B79EE">
              <w:rPr>
                <w:rFonts w:asciiTheme="minorEastAsia" w:eastAsiaTheme="minorEastAsia" w:hAnsiTheme="minorEastAsia" w:hint="eastAsia"/>
                <w:bCs/>
                <w:kern w:val="0"/>
                <w:sz w:val="24"/>
                <w:szCs w:val="24"/>
                <w:lang w:val="en-US" w:eastAsia="zh-CN" w:bidi="ar-SA"/>
              </w:rPr>
              <w:t>标书</w:t>
            </w:r>
            <w:r w:rsidRPr="003B79EE">
              <w:rPr>
                <w:rFonts w:asciiTheme="minorEastAsia" w:eastAsiaTheme="minorEastAsia" w:hAnsiTheme="minorEastAsia"/>
                <w:bCs/>
                <w:kern w:val="0"/>
                <w:sz w:val="24"/>
                <w:szCs w:val="24"/>
                <w:lang w:val="en-US" w:eastAsia="zh-CN" w:bidi="ar-SA"/>
              </w:rPr>
              <w:t>要求”中所要求的报价资料和</w:t>
            </w:r>
            <w:r w:rsidRPr="003B79EE">
              <w:rPr>
                <w:rFonts w:asciiTheme="minorEastAsia" w:eastAsiaTheme="minorEastAsia" w:hAnsiTheme="minorEastAsia" w:hint="eastAsia"/>
                <w:bCs/>
                <w:kern w:val="0"/>
                <w:sz w:val="24"/>
                <w:szCs w:val="24"/>
                <w:lang w:val="en-US" w:eastAsia="zh-CN" w:bidi="ar-SA"/>
              </w:rPr>
              <w:t>询价文件</w:t>
            </w:r>
            <w:r w:rsidRPr="003B79EE">
              <w:rPr>
                <w:rFonts w:asciiTheme="minorEastAsia" w:eastAsiaTheme="minorEastAsia" w:hAnsiTheme="minorEastAsia"/>
                <w:bCs/>
                <w:kern w:val="0"/>
                <w:sz w:val="24"/>
                <w:szCs w:val="24"/>
                <w:lang w:val="en-US" w:eastAsia="zh-CN" w:bidi="ar-SA"/>
              </w:rPr>
              <w:t>中“图纸和资料”中所列出的报价要求资料。</w:t>
            </w:r>
          </w:p>
        </w:tc>
      </w:tr>
      <w:tr w:rsidR="00B93DAA" w:rsidRPr="00C86C07" w:rsidTr="00364184">
        <w:trPr>
          <w:trHeight w:hRule="exact" w:val="509"/>
          <w:jc w:val="center"/>
        </w:trPr>
        <w:tc>
          <w:tcPr>
            <w:tcW w:w="299" w:type="pct"/>
            <w:tcBorders>
              <w:top w:val="single" w:sz="4" w:space="0" w:color="auto"/>
              <w:left w:val="single" w:sz="4" w:space="0" w:color="auto"/>
              <w:bottom w:val="single" w:sz="4" w:space="0" w:color="auto"/>
            </w:tcBorders>
            <w:shd w:val="clear" w:color="auto" w:fill="FFFFFF"/>
            <w:vAlign w:val="center"/>
          </w:tcPr>
          <w:p w:rsidR="00B93DAA" w:rsidRPr="003B79EE" w:rsidRDefault="00B93DAA" w:rsidP="00364184">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11.</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center"/>
          </w:tcPr>
          <w:p w:rsidR="00B93DAA" w:rsidRPr="003B79EE" w:rsidRDefault="00B93DAA" w:rsidP="00364184">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分包商清单需按照招标文件的要求执行，并得到业主和设计方的确认。</w:t>
            </w:r>
          </w:p>
        </w:tc>
      </w:tr>
    </w:tbl>
    <w:p w:rsidR="00B93DAA" w:rsidRDefault="00B93DAA" w:rsidP="00B93DAA">
      <w:pPr>
        <w:autoSpaceDE/>
        <w:autoSpaceDN/>
        <w:spacing w:line="360" w:lineRule="auto"/>
        <w:ind w:left="832"/>
        <w:rPr>
          <w:rFonts w:asciiTheme="minorEastAsia" w:eastAsiaTheme="minorEastAsia" w:hAnsiTheme="minorEastAsia"/>
          <w:bCs/>
          <w:sz w:val="24"/>
          <w:szCs w:val="24"/>
          <w:lang w:eastAsia="zh-CN"/>
        </w:rPr>
      </w:pPr>
      <w:r w:rsidRPr="001A5AE4">
        <w:rPr>
          <w:rFonts w:asciiTheme="minorEastAsia" w:eastAsiaTheme="minorEastAsia" w:hAnsiTheme="minorEastAsia"/>
          <w:bCs/>
          <w:sz w:val="24"/>
          <w:szCs w:val="24"/>
          <w:lang w:eastAsia="zh-CN"/>
        </w:rPr>
        <w:t xml:space="preserve"> </w:t>
      </w:r>
    </w:p>
    <w:p w:rsidR="00B93DAA" w:rsidRDefault="00B93DAA" w:rsidP="00B93DAA">
      <w:pPr>
        <w:autoSpaceDE/>
        <w:autoSpaceDN/>
        <w:spacing w:line="360" w:lineRule="auto"/>
        <w:ind w:left="832"/>
        <w:rPr>
          <w:rFonts w:asciiTheme="minorEastAsia" w:eastAsiaTheme="minorEastAsia" w:hAnsiTheme="minorEastAsia"/>
          <w:bCs/>
          <w:lang w:eastAsia="zh-CN"/>
        </w:rPr>
      </w:pPr>
      <w:r>
        <w:rPr>
          <w:lang w:eastAsia="zh-CN"/>
        </w:rPr>
        <w:t>2.</w:t>
      </w:r>
      <w:r w:rsidRPr="001A5AE4">
        <w:rPr>
          <w:rFonts w:asciiTheme="minorEastAsia" w:eastAsiaTheme="minorEastAsia" w:hAnsiTheme="minorEastAsia" w:hint="eastAsia"/>
          <w:bCs/>
          <w:lang w:eastAsia="zh-CN"/>
        </w:rPr>
        <w:t xml:space="preserve"> </w:t>
      </w:r>
      <w:r w:rsidRPr="001A592B">
        <w:rPr>
          <w:rFonts w:asciiTheme="minorEastAsia" w:eastAsiaTheme="minorEastAsia" w:hAnsiTheme="minorEastAsia" w:hint="eastAsia"/>
          <w:bCs/>
          <w:lang w:eastAsia="zh-CN"/>
        </w:rPr>
        <w:t>没有失信黑名单记录（以最高院失信被执行人系统发布信息为准）</w:t>
      </w:r>
      <w:r>
        <w:rPr>
          <w:rFonts w:asciiTheme="minorEastAsia" w:eastAsiaTheme="minorEastAsia" w:hAnsiTheme="minorEastAsia" w:hint="eastAsia"/>
          <w:bCs/>
          <w:lang w:eastAsia="zh-CN"/>
        </w:rPr>
        <w:t>；</w:t>
      </w:r>
    </w:p>
    <w:p w:rsidR="00B93DAA" w:rsidRPr="001A592B" w:rsidRDefault="00B93DAA" w:rsidP="00B93DAA">
      <w:pPr>
        <w:autoSpaceDE/>
        <w:autoSpaceDN/>
        <w:spacing w:line="360" w:lineRule="auto"/>
        <w:ind w:left="832"/>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3</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B93DAA" w:rsidRPr="001A592B"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93DAA" w:rsidRPr="00595520" w:rsidRDefault="00B93DAA" w:rsidP="00B93DAA">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B93DAA" w:rsidRDefault="00B93DAA" w:rsidP="00B93DAA">
      <w:pPr>
        <w:pStyle w:val="a4"/>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93DAA" w:rsidRPr="00B91618" w:rsidRDefault="00B93DAA" w:rsidP="00B93DAA">
      <w:pPr>
        <w:pStyle w:val="a4"/>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93DAA" w:rsidRPr="00AA1133" w:rsidRDefault="00B93DAA" w:rsidP="00B93DAA">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93DAA" w:rsidRPr="00B91618"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93DAA" w:rsidRPr="001F534F" w:rsidRDefault="00B93DAA" w:rsidP="00B93DAA">
      <w:pPr>
        <w:pStyle w:val="a4"/>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lastRenderedPageBreak/>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93DAA" w:rsidRPr="00736B2E" w:rsidRDefault="00B93DAA" w:rsidP="00B93DAA">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proofErr w:type="gramStart"/>
      <w:r w:rsidRPr="00AA1B6E">
        <w:rPr>
          <w:rFonts w:asciiTheme="minorEastAsia" w:eastAsiaTheme="minorEastAsia" w:hAnsiTheme="minorEastAsia" w:hint="eastAsia"/>
          <w:bCs/>
          <w:sz w:val="24"/>
          <w:szCs w:val="24"/>
          <w:lang w:eastAsia="zh-CN"/>
        </w:rPr>
        <w:t>空冷器管束</w:t>
      </w:r>
      <w:proofErr w:type="gramEnd"/>
      <w:r w:rsidRPr="006B7C9A">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93DAA" w:rsidRPr="0031234C" w:rsidRDefault="00B93DAA" w:rsidP="00B93DAA">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3DAA" w:rsidRPr="0031234C" w:rsidRDefault="00B93DAA" w:rsidP="00B93DA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B93DAA" w:rsidRPr="0031234C" w:rsidRDefault="00B93DAA" w:rsidP="00B93DA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93DAA" w:rsidRPr="0031234C" w:rsidRDefault="00B93DAA" w:rsidP="00B93DA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B93DAA" w:rsidRPr="0031234C" w:rsidRDefault="00B93DAA" w:rsidP="00B93DAA">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93DAA" w:rsidRPr="001A592B"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93DAA" w:rsidRPr="001A592B" w:rsidRDefault="00B93DAA" w:rsidP="00B93DAA">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B93DAA" w:rsidRPr="009C587D" w:rsidRDefault="00B93DAA" w:rsidP="00B93DAA">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B93DAA" w:rsidRPr="001A592B" w:rsidRDefault="00B93DAA" w:rsidP="00B93DAA">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93DAA" w:rsidRPr="001A592B" w:rsidRDefault="00B93DAA" w:rsidP="00B93DAA">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93DAA" w:rsidRPr="001A592B" w:rsidRDefault="00B93DAA" w:rsidP="00B93DAA">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93DAA" w:rsidRDefault="00B93DAA" w:rsidP="00B93DAA">
      <w:pPr>
        <w:pStyle w:val="a5"/>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93DAA" w:rsidRDefault="00B93DAA" w:rsidP="00B93DAA">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93DAA" w:rsidRDefault="00B93DAA" w:rsidP="00B93DAA">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93DAA" w:rsidRDefault="00B93DAA" w:rsidP="00B93DAA">
      <w:pPr>
        <w:pStyle w:val="a5"/>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022.05.24</w:t>
      </w:r>
    </w:p>
    <w:p w:rsidR="00D21020" w:rsidRDefault="00B93DAA">
      <w:bookmarkStart w:id="0" w:name="_GoBack"/>
      <w:bookmarkEnd w:id="0"/>
    </w:p>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AA"/>
    <w:rsid w:val="00184F9D"/>
    <w:rsid w:val="00627DBE"/>
    <w:rsid w:val="00B9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CCCCE-582E-4782-A8FA-EC1634B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3DA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93DA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header"/>
    <w:basedOn w:val="a"/>
    <w:link w:val="Char"/>
    <w:uiPriority w:val="99"/>
    <w:qFormat/>
    <w:rsid w:val="00B93DA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uiPriority w:val="99"/>
    <w:qFormat/>
    <w:rsid w:val="00B93DAA"/>
    <w:rPr>
      <w:rFonts w:ascii="宋体" w:eastAsia="宋体" w:hAnsi="宋体" w:cs="宋体"/>
      <w:kern w:val="0"/>
      <w:sz w:val="18"/>
      <w:lang w:eastAsia="en-US"/>
    </w:rPr>
  </w:style>
  <w:style w:type="paragraph" w:styleId="a4">
    <w:name w:val="List Paragraph"/>
    <w:basedOn w:val="a"/>
    <w:uiPriority w:val="34"/>
    <w:qFormat/>
    <w:rsid w:val="00B93DAA"/>
    <w:pPr>
      <w:spacing w:before="206"/>
      <w:ind w:left="959" w:hanging="361"/>
    </w:pPr>
  </w:style>
  <w:style w:type="character" w:customStyle="1" w:styleId="Char0">
    <w:name w:val="正文缩进 Char"/>
    <w:link w:val="a5"/>
    <w:qFormat/>
    <w:rsid w:val="00B93DAA"/>
  </w:style>
  <w:style w:type="paragraph" w:styleId="a5">
    <w:name w:val="Normal Indent"/>
    <w:basedOn w:val="a"/>
    <w:link w:val="Char0"/>
    <w:qFormat/>
    <w:rsid w:val="00B93DA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Other1">
    <w:name w:val="Other|1"/>
    <w:basedOn w:val="a"/>
    <w:qFormat/>
    <w:rsid w:val="00B93DAA"/>
    <w:pPr>
      <w:autoSpaceDE/>
      <w:autoSpaceDN/>
      <w:jc w:val="both"/>
    </w:pPr>
    <w:rPr>
      <w:kern w:val="2"/>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2022-05-24T00:46:00Z</dcterms:created>
  <dcterms:modified xsi:type="dcterms:W3CDTF">2022-05-24T00:46:00Z</dcterms:modified>
</cp:coreProperties>
</file>