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eastAsia="zh-CN"/>
        </w:rPr>
        <w:t>原油盐含量测试仪</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FHC-PTCG20220413003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原油盐含量测试仪采购项目（项目编号：FHC-PTCG20220413003）</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原油盐含量测试仪（</w:t>
      </w:r>
      <w:r>
        <w:rPr>
          <w:rFonts w:hint="eastAsia" w:asciiTheme="majorEastAsia" w:hAnsiTheme="majorEastAsia" w:eastAsiaTheme="majorEastAsia"/>
          <w:bCs/>
          <w:sz w:val="24"/>
          <w:szCs w:val="24"/>
          <w:u w:val="single"/>
          <w:lang w:val="en-US" w:eastAsia="zh-CN"/>
        </w:rPr>
        <w:t>1台）</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0" w:firstLine="480" w:firstLineChars="200"/>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详见附件《原油盐含量采购技术规格书》</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 xml:space="preserve">. </w:t>
      </w:r>
      <w:r>
        <w:rPr>
          <w:rFonts w:hint="eastAsia"/>
          <w:sz w:val="24"/>
          <w:szCs w:val="24"/>
          <w:lang w:eastAsia="zh-CN"/>
        </w:rPr>
        <w:t>项目控制价格：</w:t>
      </w:r>
      <w:r>
        <w:rPr>
          <w:rFonts w:hint="eastAsia"/>
          <w:sz w:val="24"/>
          <w:szCs w:val="24"/>
          <w:lang w:val="en-US" w:eastAsia="zh-CN"/>
        </w:rPr>
        <w:t>8</w:t>
      </w:r>
      <w:r>
        <w:rPr>
          <w:rFonts w:hint="eastAsia"/>
          <w:sz w:val="24"/>
          <w:szCs w:val="24"/>
          <w:lang w:eastAsia="zh-CN"/>
        </w:rPr>
        <w:t>0000元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 xml:space="preserve">4. </w:t>
      </w:r>
      <w:r>
        <w:rPr>
          <w:rFonts w:hint="eastAsia" w:asciiTheme="majorEastAsia" w:hAnsiTheme="majorEastAsia" w:eastAsiaTheme="majorEastAsia"/>
          <w:sz w:val="24"/>
          <w:szCs w:val="24"/>
        </w:rPr>
        <w:t>本项目不接受联合体投标</w:t>
      </w:r>
      <w:r>
        <w:rPr>
          <w:rFonts w:hint="eastAsia"/>
          <w:sz w:val="24"/>
          <w:szCs w:val="24"/>
        </w:rPr>
        <w:t>。</w:t>
      </w:r>
    </w:p>
    <w:p>
      <w:pPr>
        <w:pStyle w:val="33"/>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月  日至  日（共</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lang w:eastAsia="zh-CN"/>
        </w:rPr>
        <w:t>天）</w:t>
      </w:r>
    </w:p>
    <w:p>
      <w:pPr>
        <w:autoSpaceDE/>
        <w:autoSpaceDN/>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9"/>
          <w:rFonts w:hint="eastAsia" w:asciiTheme="majorEastAsia" w:hAnsiTheme="majorEastAsia" w:eastAsiaTheme="majorEastAsia"/>
          <w:sz w:val="24"/>
          <w:szCs w:val="24"/>
          <w:lang w:val="en-US" w:eastAsia="zh-CN"/>
        </w:rPr>
        <w:t>huangmq</w:t>
      </w:r>
      <w:r>
        <w:rPr>
          <w:rStyle w:val="29"/>
          <w:rFonts w:hint="eastAsia" w:asciiTheme="majorEastAsia" w:hAnsiTheme="majorEastAsia" w:eastAsiaTheme="majorEastAsia"/>
          <w:sz w:val="24"/>
          <w:szCs w:val="24"/>
          <w:lang w:eastAsia="zh-CN"/>
        </w:rPr>
        <w:t>@f</w:t>
      </w:r>
      <w:r>
        <w:rPr>
          <w:rStyle w:val="29"/>
          <w:rFonts w:hint="eastAsia" w:asciiTheme="majorEastAsia" w:hAnsiTheme="majorEastAsia" w:eastAsiaTheme="majorEastAsia"/>
          <w:sz w:val="24"/>
          <w:szCs w:val="24"/>
          <w:lang w:val="en-US" w:eastAsia="zh-CN"/>
        </w:rPr>
        <w:t>j</w:t>
      </w:r>
      <w:r>
        <w:rPr>
          <w:rStyle w:val="29"/>
          <w:rFonts w:hint="eastAsia" w:asciiTheme="majorEastAsia" w:hAnsiTheme="majorEastAsia" w:eastAsiaTheme="majorEastAsia"/>
          <w:sz w:val="24"/>
          <w:szCs w:val="24"/>
          <w:lang w:eastAsia="zh-CN"/>
        </w:rPr>
        <w:t>pec.com.cn</w:t>
      </w:r>
      <w:r>
        <w:rPr>
          <w:rStyle w:val="29"/>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spacing w:line="360" w:lineRule="auto"/>
        <w:ind w:firstLine="480" w:firstLineChars="200"/>
        <w:rPr>
          <w:rFonts w:asciiTheme="majorEastAsia" w:hAnsiTheme="majorEastAsia" w:eastAsiaTheme="majorEastAsia"/>
          <w:sz w:val="24"/>
          <w:szCs w:val="24"/>
          <w:lang w:eastAsia="zh-CN"/>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报名且须与工厂技术</w:t>
      </w:r>
      <w:r>
        <w:rPr>
          <w:rFonts w:hint="eastAsia" w:asciiTheme="majorEastAsia" w:hAnsiTheme="majorEastAsia" w:eastAsiaTheme="majorEastAsia"/>
          <w:bCs/>
          <w:sz w:val="24"/>
          <w:szCs w:val="24"/>
          <w:lang w:eastAsia="zh-CN"/>
        </w:rPr>
        <w:t>交流</w:t>
      </w:r>
      <w:r>
        <w:rPr>
          <w:rFonts w:hint="eastAsia" w:asciiTheme="majorEastAsia" w:hAnsiTheme="majorEastAsia" w:eastAsiaTheme="majorEastAsia"/>
          <w:bCs/>
          <w:sz w:val="24"/>
          <w:szCs w:val="24"/>
          <w:lang w:val="en-US" w:eastAsia="zh-CN"/>
        </w:rPr>
        <w:t>并签署技术协议的，请在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20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（工作日时间上午9:00～12:00，下午13:30～17:00。）将参选文件纸质原件密封送达比选人指定地点。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.0</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19</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原油盐含量测试仪</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eastAsia="zh-CN"/>
        </w:rPr>
        <w:t>原油盐含量测试仪</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napToGrid w:val="0"/>
          <w:spacing w:val="8"/>
          <w:sz w:val="24"/>
          <w:szCs w:val="24"/>
          <w:u w:val="single"/>
          <w:lang w:val="en-US" w:eastAsia="zh-CN"/>
        </w:rPr>
        <w:t>1台</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napToGrid w:val="0"/>
          <w:spacing w:val="8"/>
          <w:sz w:val="24"/>
          <w:szCs w:val="24"/>
          <w:u w:val="single"/>
          <w:lang w:eastAsia="zh-CN"/>
        </w:rPr>
        <w:t xml:space="preserve"> 原油盐含量测试仪</w:t>
      </w:r>
      <w:r>
        <w:rPr>
          <w:rFonts w:hint="eastAsia" w:asciiTheme="majorEastAsia" w:hAnsiTheme="majorEastAsia" w:eastAsiaTheme="majorEastAsia"/>
          <w:snapToGrid w:val="0"/>
          <w:spacing w:val="8"/>
          <w:sz w:val="24"/>
          <w:szCs w:val="24"/>
          <w:u w:val="single"/>
          <w:lang w:val="en-US" w:eastAsia="zh-CN"/>
        </w:rPr>
        <w:t>的技术要求详见附件</w:t>
      </w:r>
      <w:r>
        <w:rPr>
          <w:rFonts w:hint="eastAsia" w:asciiTheme="majorEastAsia" w:hAnsiTheme="majorEastAsia" w:eastAsiaTheme="majorEastAsia" w:cstheme="minorEastAsia"/>
          <w:kern w:val="59"/>
          <w:sz w:val="24"/>
          <w:szCs w:val="24"/>
          <w:u w:val="single"/>
          <w:lang w:val="en-US" w:eastAsia="zh-CN"/>
        </w:rPr>
        <w:t>《原油盐含量采购技术规格书》。</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w:t>
      </w:r>
      <w:r>
        <w:rPr>
          <w:rFonts w:hint="eastAsia" w:asciiTheme="majorEastAsia" w:hAnsiTheme="majorEastAsia" w:eastAsiaTheme="majorEastAsia"/>
          <w:sz w:val="24"/>
          <w:szCs w:val="24"/>
          <w:lang w:val="en-US" w:eastAsia="zh-CN"/>
        </w:rPr>
        <w:t>本</w:t>
      </w:r>
      <w:r>
        <w:rPr>
          <w:rFonts w:hint="eastAsia" w:asciiTheme="majorEastAsia" w:hAnsiTheme="majorEastAsia" w:eastAsiaTheme="majorEastAsia"/>
          <w:sz w:val="24"/>
          <w:szCs w:val="24"/>
          <w:lang w:eastAsia="zh-CN"/>
        </w:rPr>
        <w:t>仪器须符合</w:t>
      </w:r>
      <w:r>
        <w:rPr>
          <w:rFonts w:hint="eastAsia" w:asciiTheme="majorEastAsia" w:hAnsiTheme="majorEastAsia" w:eastAsiaTheme="majorEastAsia" w:cstheme="minorEastAsia"/>
          <w:kern w:val="59"/>
          <w:sz w:val="24"/>
          <w:szCs w:val="24"/>
          <w:lang w:val="en-US" w:eastAsia="zh-CN"/>
        </w:rPr>
        <w:t>试验方法：ASTM D3230,IP265要求。</w:t>
      </w:r>
    </w:p>
    <w:p>
      <w:pPr>
        <w:spacing w:line="360" w:lineRule="auto"/>
        <w:ind w:firstLine="480" w:firstLineChars="200"/>
        <w:rPr>
          <w:rFonts w:asciiTheme="majorEastAsia" w:hAnsiTheme="majorEastAsia" w:eastAsiaTheme="majorEastAsia"/>
          <w:sz w:val="24"/>
          <w:szCs w:val="24"/>
          <w:lang w:val="en-US" w:eastAsia="zh-CN"/>
        </w:rPr>
      </w:pPr>
      <w:r>
        <w:rPr>
          <w:rFonts w:hint="eastAsia" w:asciiTheme="majorEastAsia" w:hAnsiTheme="majorEastAsia" w:eastAsiaTheme="majorEastAsia" w:cstheme="minorEastAsia"/>
          <w:kern w:val="59"/>
          <w:sz w:val="24"/>
          <w:szCs w:val="24"/>
          <w:lang w:val="en-US" w:eastAsia="zh-CN"/>
        </w:rPr>
        <w:t>(五)产品质量：仪器采购技术要求详见附件《原油盐含量采购技术规格书》</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right="121" w:firstLine="960" w:firstLineChars="400"/>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何 欣</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电话：0596-6311</w:t>
      </w:r>
      <w:r>
        <w:rPr>
          <w:rFonts w:hint="eastAsia" w:asciiTheme="majorEastAsia" w:hAnsiTheme="majorEastAsia" w:eastAsiaTheme="majorEastAsia"/>
          <w:spacing w:val="-4"/>
          <w:lang w:val="en-US" w:eastAsia="zh-CN"/>
        </w:rPr>
        <w:t>226</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eastAsia" w:asciiTheme="majorEastAsia" w:hAnsiTheme="majorEastAsia" w:eastAsiaTheme="majorEastAsia"/>
          <w:w w:val="95"/>
          <w:sz w:val="24"/>
          <w:szCs w:val="24"/>
          <w:lang w:eastAsia="zh-CN"/>
        </w:rPr>
      </w:pP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8</w:t>
      </w:r>
      <w:r>
        <w:rPr>
          <w:rFonts w:hint="eastAsia" w:asciiTheme="majorEastAsia" w:hAnsiTheme="majorEastAsia" w:eastAsiaTheme="majorEastAsia"/>
          <w:b/>
          <w:bCs/>
          <w:sz w:val="24"/>
          <w:szCs w:val="24"/>
          <w:lang w:eastAsia="zh-CN"/>
        </w:rPr>
        <w:t>0000元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304357904"/>
      <w:bookmarkStart w:id="2" w:name="_Toc430492133"/>
      <w:bookmarkStart w:id="3" w:name="_Toc177186249"/>
      <w:bookmarkStart w:id="4" w:name="_Toc430422420"/>
      <w:bookmarkStart w:id="5" w:name="_Toc415567504"/>
      <w:bookmarkStart w:id="6" w:name="_Toc430488858"/>
      <w:bookmarkStart w:id="7" w:name="_Toc430489126"/>
      <w:bookmarkStart w:id="8" w:name="_Toc430490619"/>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lang w:val="en-US" w:eastAsia="zh-CN"/>
        </w:rPr>
        <w:t>8</w:t>
      </w:r>
      <w:r>
        <w:rPr>
          <w:rFonts w:hint="eastAsia"/>
          <w:b/>
          <w:lang w:eastAsia="zh-CN"/>
        </w:rPr>
        <w:t>0000元（含税价）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原油盐含量测试仪采购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b/>
          <w:sz w:val="32"/>
          <w:szCs w:val="32"/>
          <w:lang w:eastAsia="zh-CN"/>
        </w:rPr>
      </w:pPr>
      <w:bookmarkStart w:id="9" w:name="_Toc251742852"/>
      <w:r>
        <w:rPr>
          <w:rFonts w:hint="eastAsia"/>
          <w:b/>
          <w:sz w:val="32"/>
          <w:szCs w:val="32"/>
          <w:lang w:eastAsia="zh-CN"/>
        </w:rPr>
        <w:t>腾龙芳烃（漳州）有限公司</w:t>
      </w:r>
    </w:p>
    <w:p>
      <w:pPr>
        <w:pStyle w:val="2"/>
        <w:spacing w:line="440" w:lineRule="exact"/>
        <w:jc w:val="center"/>
        <w:rPr>
          <w:b/>
          <w:sz w:val="32"/>
          <w:szCs w:val="32"/>
        </w:rPr>
      </w:pPr>
      <w:r>
        <w:rPr>
          <w:rFonts w:hint="eastAsia"/>
          <w:b/>
          <w:sz w:val="32"/>
          <w:szCs w:val="32"/>
        </w:rPr>
        <w:t>原油盐含量测试仪</w:t>
      </w:r>
      <w:r>
        <w:rPr>
          <w:rFonts w:hint="eastAsia" w:hAnsi="宋体" w:cs="宋体"/>
          <w:b/>
          <w:sz w:val="32"/>
          <w:szCs w:val="32"/>
        </w:rPr>
        <w:t>采购</w:t>
      </w:r>
      <w:r>
        <w:rPr>
          <w:rFonts w:hint="eastAsia"/>
          <w:b/>
          <w:sz w:val="32"/>
          <w:szCs w:val="32"/>
        </w:rPr>
        <w:t>合同</w:t>
      </w:r>
    </w:p>
    <w:tbl>
      <w:tblPr>
        <w:tblStyle w:val="31"/>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hint="eastAsia" w:asciiTheme="majorEastAsia" w:hAnsiTheme="majorEastAsia" w:eastAsiaTheme="majorEastAsia"/>
          <w:sz w:val="24"/>
          <w:lang w:eastAsia="zh-CN"/>
        </w:rPr>
      </w:pP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w:t>
      </w:r>
      <w:bookmarkStart w:id="14" w:name="_GoBack"/>
      <w:bookmarkEnd w:id="14"/>
      <w:r>
        <w:rPr>
          <w:rFonts w:hint="eastAsia" w:asciiTheme="majorEastAsia" w:hAnsiTheme="majorEastAsia" w:eastAsiaTheme="majorEastAsia"/>
          <w:sz w:val="24"/>
          <w:lang w:eastAsia="zh-CN"/>
        </w:rPr>
        <w:t>议：</w:t>
      </w:r>
    </w:p>
    <w:tbl>
      <w:tblPr>
        <w:tblStyle w:val="30"/>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950"/>
        <w:gridCol w:w="2410"/>
        <w:gridCol w:w="1134"/>
        <w:gridCol w:w="846"/>
        <w:gridCol w:w="846"/>
        <w:gridCol w:w="1994"/>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r>
              <w:rPr>
                <w:rFonts w:hint="eastAsia" w:asciiTheme="majorEastAsia" w:hAnsiTheme="majorEastAsia" w:eastAsiaTheme="majorEastAsia"/>
                <w:sz w:val="21"/>
                <w:szCs w:val="21"/>
                <w:lang w:val="en-US" w:eastAsia="zh-CN"/>
              </w:rPr>
              <w:t>及品牌</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950" w:type="dxa"/>
            <w:tcBorders>
              <w:top w:val="single" w:color="auto" w:sz="4" w:space="0"/>
              <w:left w:val="nil"/>
              <w:bottom w:val="single" w:color="auto" w:sz="4" w:space="0"/>
              <w:right w:val="single" w:color="auto" w:sz="4" w:space="0"/>
            </w:tcBorders>
            <w:shd w:val="clear" w:color="auto" w:fill="auto"/>
            <w:vAlign w:val="center"/>
          </w:tcPr>
          <w:p>
            <w:pPr>
              <w:pStyle w:val="2"/>
              <w:rPr>
                <w:sz w:val="21"/>
                <w:szCs w:val="21"/>
              </w:rPr>
            </w:pPr>
            <w:r>
              <w:rPr>
                <w:rFonts w:hint="eastAsia"/>
                <w:sz w:val="21"/>
                <w:szCs w:val="21"/>
              </w:rPr>
              <w:t>原油盐含量测试仪（包括备品备件）</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具体要求</w:t>
            </w:r>
            <w:r>
              <w:rPr>
                <w:rFonts w:hint="eastAsia" w:asciiTheme="majorEastAsia" w:hAnsiTheme="majorEastAsia" w:eastAsiaTheme="majorEastAsia"/>
                <w:sz w:val="21"/>
                <w:szCs w:val="21"/>
                <w:shd w:val="clear" w:color="auto" w:fill="FFFFFF"/>
                <w:lang w:val="en-US" w:eastAsia="zh-CN"/>
              </w:rPr>
              <w:t>详</w:t>
            </w:r>
            <w:r>
              <w:rPr>
                <w:rFonts w:hint="eastAsia" w:asciiTheme="majorEastAsia" w:hAnsiTheme="majorEastAsia" w:eastAsiaTheme="majorEastAsia"/>
                <w:sz w:val="21"/>
                <w:szCs w:val="21"/>
                <w:shd w:val="clear" w:color="auto" w:fill="FFFFFF"/>
                <w:lang w:eastAsia="zh-CN"/>
              </w:rPr>
              <w:t>见</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val="en-US" w:eastAsia="zh-CN"/>
              </w:rPr>
              <w:t>双方签署的</w:t>
            </w:r>
            <w:r>
              <w:rPr>
                <w:rFonts w:hint="eastAsia" w:asciiTheme="majorEastAsia" w:hAnsiTheme="majorEastAsia" w:eastAsiaTheme="majorEastAsia"/>
                <w:sz w:val="21"/>
                <w:szCs w:val="21"/>
                <w:shd w:val="clear" w:color="auto" w:fill="FFFFFF"/>
                <w:lang w:eastAsia="zh-CN"/>
              </w:rPr>
              <w:t>“技术协议”</w:t>
            </w:r>
          </w:p>
        </w:tc>
      </w:tr>
      <w:tr>
        <w:tblPrEx>
          <w:tblLayout w:type="fixed"/>
          <w:tblCellMar>
            <w:top w:w="0" w:type="dxa"/>
            <w:left w:w="108" w:type="dxa"/>
            <w:bottom w:w="0" w:type="dxa"/>
            <w:right w:w="108" w:type="dxa"/>
          </w:tblCellMar>
        </w:tblPrEx>
        <w:trPr>
          <w:trHeight w:val="720" w:hRule="atLeast"/>
        </w:trPr>
        <w:tc>
          <w:tcPr>
            <w:tcW w:w="67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asciiTheme="majorEastAsia" w:hAnsiTheme="majorEastAsia" w:eastAsiaTheme="majorEastAsia"/>
                <w:b/>
                <w:bCs/>
                <w:sz w:val="21"/>
                <w:szCs w:val="21"/>
                <w:lang w:eastAsia="zh-CN"/>
              </w:rPr>
            </w:pPr>
          </w:p>
        </w:tc>
      </w:tr>
    </w:tbl>
    <w:p>
      <w:pPr>
        <w:pStyle w:val="33"/>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288" w:lineRule="auto"/>
        <w:ind w:firstLine="240" w:firstLineChars="100"/>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2</w:t>
      </w:r>
      <w:r>
        <w:rPr>
          <w:rFonts w:hint="eastAsia" w:asciiTheme="majorEastAsia" w:hAnsiTheme="majorEastAsia" w:eastAsiaTheme="majorEastAsia"/>
          <w:sz w:val="24"/>
          <w:u w:val="single"/>
          <w:lang w:eastAsia="zh-CN"/>
        </w:rPr>
        <w:t>个月内货到现</w:t>
      </w:r>
      <w:r>
        <w:rPr>
          <w:rFonts w:hint="eastAsia" w:asciiTheme="majorEastAsia" w:hAnsiTheme="majorEastAsia" w:eastAsiaTheme="majorEastAsia"/>
          <w:sz w:val="24"/>
          <w:highlight w:val="none"/>
          <w:u w:val="single"/>
          <w:lang w:eastAsia="zh-CN"/>
        </w:rPr>
        <w:t>场</w:t>
      </w:r>
      <w:r>
        <w:rPr>
          <w:rFonts w:hint="eastAsia" w:asciiTheme="majorEastAsia" w:hAnsiTheme="majorEastAsia" w:eastAsiaTheme="majorEastAsia"/>
          <w:color w:val="auto"/>
          <w:sz w:val="24"/>
          <w:highlight w:val="none"/>
          <w:u w:val="single"/>
          <w:lang w:val="en-US" w:eastAsia="zh-CN"/>
        </w:rPr>
        <w:t>且须</w:t>
      </w:r>
      <w:r>
        <w:rPr>
          <w:rFonts w:hint="eastAsia" w:ascii="宋体" w:hAnsi="宋体"/>
          <w:color w:val="auto"/>
          <w:sz w:val="24"/>
          <w:szCs w:val="24"/>
          <w:highlight w:val="none"/>
          <w:u w:val="single"/>
          <w:lang w:eastAsia="zh-CN"/>
        </w:rPr>
        <w:t>保证仪器到货时仪器的各个系统完整性。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w:t>
      </w:r>
      <w:r>
        <w:rPr>
          <w:rFonts w:hint="eastAsia"/>
          <w:sz w:val="24"/>
          <w:szCs w:val="24"/>
          <w:lang w:val="en-US" w:eastAsia="zh-CN"/>
        </w:rPr>
        <w:t>3</w:t>
      </w:r>
      <w:r>
        <w:rPr>
          <w:rFonts w:hint="eastAsia"/>
          <w:sz w:val="24"/>
          <w:szCs w:val="24"/>
          <w:lang w:eastAsia="zh-CN"/>
        </w:rPr>
        <w:t>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 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有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288" w:lineRule="auto"/>
        <w:ind w:left="2880" w:hanging="2880" w:hangingChars="1200"/>
        <w:jc w:val="both"/>
        <w:rPr>
          <w:rFonts w:hint="eastAsia" w:ascii="宋体" w:hAnsi="宋体"/>
          <w:sz w:val="24"/>
          <w:szCs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必须提供书面中文仪器说明书、电路图及故障诊断说明资料</w:t>
      </w:r>
    </w:p>
    <w:p>
      <w:pPr>
        <w:spacing w:line="288" w:lineRule="auto"/>
        <w:ind w:left="2878" w:leftChars="1308" w:firstLine="0" w:firstLineChars="0"/>
        <w:jc w:val="both"/>
        <w:rPr>
          <w:rFonts w:asciiTheme="majorEastAsia" w:hAnsiTheme="majorEastAsia" w:eastAsiaTheme="majorEastAsia"/>
          <w:sz w:val="24"/>
          <w:lang w:eastAsia="zh-CN"/>
        </w:rPr>
      </w:pPr>
      <w:r>
        <w:rPr>
          <w:rFonts w:hint="eastAsia" w:ascii="宋体" w:hAnsi="宋体"/>
          <w:sz w:val="24"/>
          <w:szCs w:val="24"/>
          <w:lang w:eastAsia="zh-CN"/>
        </w:rPr>
        <w:t>2套；相应的电子版本说明书1套。</w:t>
      </w:r>
      <w:r>
        <w:rPr>
          <w:rFonts w:hint="eastAsia"/>
          <w:sz w:val="24"/>
          <w:szCs w:val="24"/>
          <w:lang w:eastAsia="zh-CN"/>
        </w:rPr>
        <w:t>）</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到货验收包括：按照</w:t>
      </w:r>
      <w:r>
        <w:rPr>
          <w:rFonts w:hint="eastAsia" w:asciiTheme="majorEastAsia" w:hAnsiTheme="majorEastAsia" w:eastAsiaTheme="majorEastAsia"/>
          <w:sz w:val="24"/>
          <w:lang w:val="en-US" w:eastAsia="zh-CN"/>
        </w:rPr>
        <w:t>双方签署的</w:t>
      </w:r>
      <w:r>
        <w:rPr>
          <w:rFonts w:hint="eastAsia" w:asciiTheme="majorEastAsia" w:hAnsiTheme="majorEastAsia" w:eastAsiaTheme="majorEastAsia"/>
          <w:sz w:val="24"/>
          <w:lang w:eastAsia="zh-CN"/>
        </w:rPr>
        <w:t>“技术协议”要求，检查设备型号、规格、数量、外观质量、及货物包装是否完好。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eastAsia="zh-CN"/>
        </w:rPr>
        <w:t xml:space="preserve">  8.3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pStyle w:val="2"/>
        <w:spacing w:line="360" w:lineRule="auto"/>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13、附件：技术协议</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甲方：腾龙芳烃（漳州）有限公司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附件：</w:t>
      </w:r>
    </w:p>
    <w:p>
      <w:pPr>
        <w:jc w:val="center"/>
        <w:rPr>
          <w:rFonts w:ascii="黑体" w:eastAsia="黑体"/>
          <w:b/>
          <w:sz w:val="44"/>
          <w:szCs w:val="44"/>
          <w:lang w:eastAsia="zh-CN"/>
        </w:rPr>
      </w:pPr>
      <w:r>
        <w:rPr>
          <w:rFonts w:hint="eastAsia" w:ascii="黑体" w:eastAsia="黑体"/>
          <w:b/>
          <w:sz w:val="44"/>
          <w:szCs w:val="44"/>
          <w:lang w:eastAsia="zh-CN"/>
        </w:rPr>
        <w:t>福建福海创石油化工有限公司</w:t>
      </w:r>
    </w:p>
    <w:p>
      <w:pPr>
        <w:jc w:val="center"/>
        <w:rPr>
          <w:rFonts w:ascii="华文楷体" w:hAnsi="华文楷体" w:eastAsia="华文楷体"/>
          <w:sz w:val="24"/>
          <w:szCs w:val="24"/>
          <w:lang w:eastAsia="zh-CN"/>
        </w:rPr>
      </w:pPr>
      <w:r>
        <w:rPr>
          <w:rFonts w:ascii="黑体" w:eastAsia="黑体"/>
          <w:b/>
          <w:sz w:val="24"/>
          <w:szCs w:val="24"/>
          <w:lang w:eastAsia="zh-CN"/>
        </w:rPr>
        <w:t>Fujian</w:t>
      </w:r>
      <w:r>
        <w:rPr>
          <w:rFonts w:hint="eastAsia" w:ascii="黑体" w:eastAsia="黑体"/>
          <w:b/>
          <w:sz w:val="24"/>
          <w:szCs w:val="24"/>
          <w:lang w:eastAsia="zh-CN"/>
        </w:rPr>
        <w:t xml:space="preserve"> FuHaiChuang Petrochemical Co.,Ltd</w:t>
      </w:r>
    </w:p>
    <w:p>
      <w:pPr>
        <w:jc w:val="center"/>
        <w:rPr>
          <w:rFonts w:ascii="华文楷体" w:hAnsi="华文楷体" w:eastAsia="华文楷体"/>
          <w:sz w:val="28"/>
          <w:szCs w:val="28"/>
          <w:lang w:eastAsia="zh-CN"/>
        </w:rPr>
      </w:pPr>
    </w:p>
    <w:p>
      <w:pPr>
        <w:jc w:val="center"/>
        <w:rPr>
          <w:rFonts w:ascii="华文楷体" w:hAnsi="华文楷体" w:eastAsia="华文楷体"/>
          <w:sz w:val="28"/>
          <w:szCs w:val="28"/>
          <w:lang w:eastAsia="zh-CN"/>
        </w:rPr>
      </w:pPr>
    </w:p>
    <w:p>
      <w:pPr>
        <w:jc w:val="center"/>
        <w:rPr>
          <w:rFonts w:ascii="华文楷体" w:hAnsi="华文楷体" w:eastAsia="华文楷体"/>
          <w:caps/>
          <w:lang w:eastAsia="zh-CN"/>
        </w:rPr>
      </w:pPr>
    </w:p>
    <w:p>
      <w:pPr>
        <w:jc w:val="center"/>
        <w:rPr>
          <w:rFonts w:ascii="华文楷体" w:hAnsi="华文楷体" w:eastAsia="华文楷体"/>
          <w:sz w:val="28"/>
          <w:szCs w:val="28"/>
          <w:lang w:eastAsia="zh-CN"/>
        </w:rPr>
      </w:pPr>
    </w:p>
    <w:p>
      <w:pPr>
        <w:spacing w:line="360" w:lineRule="auto"/>
        <w:jc w:val="center"/>
        <w:rPr>
          <w:rFonts w:eastAsia="楷体_GB2312"/>
          <w:lang w:eastAsia="zh-CN"/>
        </w:rPr>
      </w:pPr>
    </w:p>
    <w:p>
      <w:pPr>
        <w:spacing w:line="360" w:lineRule="auto"/>
        <w:jc w:val="center"/>
        <w:rPr>
          <w:rFonts w:eastAsia="楷体_GB2312"/>
          <w:lang w:eastAsia="zh-CN"/>
        </w:rPr>
      </w:pPr>
    </w:p>
    <w:p>
      <w:pPr>
        <w:spacing w:line="360" w:lineRule="auto"/>
        <w:jc w:val="center"/>
        <w:rPr>
          <w:rFonts w:eastAsia="楷体_GB2312"/>
          <w:lang w:eastAsia="zh-CN"/>
        </w:rPr>
      </w:pPr>
    </w:p>
    <w:p>
      <w:pPr>
        <w:spacing w:line="300" w:lineRule="auto"/>
        <w:jc w:val="center"/>
        <w:rPr>
          <w:rFonts w:ascii="黑体" w:eastAsia="黑体"/>
          <w:b/>
          <w:sz w:val="44"/>
          <w:szCs w:val="44"/>
          <w:lang w:eastAsia="zh-CN"/>
        </w:rPr>
      </w:pPr>
      <w:r>
        <w:rPr>
          <w:rFonts w:hint="eastAsia" w:ascii="黑体" w:eastAsia="黑体"/>
          <w:b/>
          <w:sz w:val="44"/>
          <w:szCs w:val="44"/>
          <w:lang w:eastAsia="zh-CN"/>
        </w:rPr>
        <w:t>原油盐含量测试仪</w:t>
      </w:r>
    </w:p>
    <w:p>
      <w:pPr>
        <w:spacing w:line="300" w:lineRule="auto"/>
        <w:jc w:val="center"/>
        <w:rPr>
          <w:rFonts w:ascii="黑体" w:eastAsia="黑体"/>
          <w:b/>
          <w:sz w:val="32"/>
          <w:szCs w:val="32"/>
          <w:lang w:eastAsia="zh-CN"/>
        </w:rPr>
      </w:pPr>
    </w:p>
    <w:p>
      <w:pPr>
        <w:jc w:val="center"/>
        <w:rPr>
          <w:rFonts w:ascii="华文楷体" w:hAnsi="华文楷体" w:eastAsia="华文楷体"/>
          <w:sz w:val="24"/>
          <w:szCs w:val="24"/>
          <w:lang w:eastAsia="zh-CN"/>
        </w:rPr>
      </w:pPr>
    </w:p>
    <w:p>
      <w:pPr>
        <w:pStyle w:val="2"/>
        <w:rPr>
          <w:lang w:eastAsia="zh-CN"/>
        </w:rPr>
      </w:pPr>
    </w:p>
    <w:p>
      <w:pPr>
        <w:jc w:val="center"/>
        <w:rPr>
          <w:rFonts w:ascii="黑体" w:hAnsi="华文楷体" w:eastAsia="黑体"/>
          <w:b/>
          <w:sz w:val="36"/>
          <w:szCs w:val="36"/>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r>
        <w:rPr>
          <w:rFonts w:hint="eastAsia" w:ascii="黑体" w:hAnsi="华文楷体" w:eastAsia="黑体"/>
          <w:b/>
          <w:sz w:val="36"/>
          <w:szCs w:val="36"/>
          <w:lang w:eastAsia="zh-CN"/>
        </w:rPr>
        <w:t>采购技术规格书</w:t>
      </w:r>
    </w:p>
    <w:p>
      <w:pPr>
        <w:jc w:val="center"/>
        <w:rPr>
          <w:rFonts w:hAnsi="华文楷体"/>
          <w:b/>
          <w:sz w:val="44"/>
          <w:szCs w:val="4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rPr>
          <w:rFonts w:ascii="华文楷体" w:hAnsi="华文楷体" w:eastAsia="华文楷体"/>
          <w:sz w:val="24"/>
          <w:szCs w:val="24"/>
          <w:lang w:eastAsia="zh-CN"/>
        </w:rPr>
        <w:sectPr>
          <w:headerReference r:id="rId4" w:type="default"/>
          <w:pgSz w:w="11909" w:h="16834"/>
          <w:pgMar w:top="1440" w:right="1134" w:bottom="1440" w:left="1418" w:header="839" w:footer="720" w:gutter="0"/>
          <w:pgNumType w:start="1"/>
          <w:cols w:space="720" w:num="1"/>
        </w:sectPr>
      </w:pPr>
    </w:p>
    <w:p>
      <w:pPr>
        <w:pStyle w:val="3"/>
        <w:keepNext w:val="0"/>
        <w:snapToGrid w:val="0"/>
        <w:spacing w:before="0" w:after="0" w:line="288" w:lineRule="auto"/>
        <w:jc w:val="both"/>
        <w:rPr>
          <w:rFonts w:ascii="宋体" w:hAnsi="宋体"/>
          <w:kern w:val="0"/>
          <w:sz w:val="24"/>
          <w:szCs w:val="24"/>
        </w:rPr>
      </w:pPr>
      <w:bookmarkStart w:id="10" w:name="_Toc194850708"/>
      <w:r>
        <w:rPr>
          <w:rFonts w:hint="eastAsia" w:ascii="宋体" w:hAnsi="宋体"/>
          <w:kern w:val="0"/>
          <w:sz w:val="24"/>
          <w:szCs w:val="24"/>
          <w:lang w:eastAsia="zh-CN"/>
        </w:rPr>
        <w:t>一、</w:t>
      </w:r>
      <w:r>
        <w:rPr>
          <w:rFonts w:hint="eastAsia" w:ascii="宋体" w:hAnsi="宋体"/>
          <w:kern w:val="0"/>
          <w:sz w:val="24"/>
          <w:szCs w:val="24"/>
        </w:rPr>
        <w:t>前言</w:t>
      </w:r>
      <w:bookmarkEnd w:id="10"/>
    </w:p>
    <w:p>
      <w:pPr>
        <w:spacing w:line="288" w:lineRule="auto"/>
        <w:jc w:val="both"/>
      </w:pPr>
    </w:p>
    <w:p>
      <w:pPr>
        <w:spacing w:line="288" w:lineRule="auto"/>
        <w:jc w:val="both"/>
        <w:rPr>
          <w:rFonts w:ascii="宋体" w:hAnsi="宋体"/>
          <w:snapToGrid w:val="0"/>
          <w:sz w:val="24"/>
          <w:szCs w:val="24"/>
          <w:lang w:eastAsia="zh-CN"/>
        </w:rPr>
      </w:pPr>
      <w:r>
        <w:rPr>
          <w:rFonts w:hint="eastAsia" w:ascii="宋体" w:hAnsi="宋体"/>
          <w:snapToGrid w:val="0"/>
          <w:sz w:val="24"/>
          <w:szCs w:val="24"/>
          <w:lang w:eastAsia="zh-CN"/>
        </w:rPr>
        <w:t>买方就购置</w:t>
      </w:r>
      <w:r>
        <w:rPr>
          <w:rFonts w:hint="eastAsia" w:ascii="宋体" w:hAnsi="宋体"/>
          <w:snapToGrid w:val="0"/>
          <w:color w:val="000000"/>
          <w:sz w:val="24"/>
          <w:szCs w:val="24"/>
          <w:lang w:eastAsia="zh-CN"/>
        </w:rPr>
        <w:t>实验室分析仪器（具体清单详见附件一）</w:t>
      </w:r>
      <w:r>
        <w:rPr>
          <w:rFonts w:hint="eastAsia" w:ascii="宋体" w:hAnsi="宋体"/>
          <w:snapToGrid w:val="0"/>
          <w:sz w:val="24"/>
          <w:szCs w:val="24"/>
          <w:lang w:eastAsia="zh-CN"/>
        </w:rPr>
        <w:t>一事提出了采购要求，卖方需达成本采购技术规格书要求。采购技术规格书是编写技术协议书的基础文件；技术协议书作为商务合同附件与之同时生效，并具有同等法律效力。</w:t>
      </w:r>
    </w:p>
    <w:p>
      <w:pPr>
        <w:spacing w:line="288" w:lineRule="auto"/>
        <w:ind w:firstLine="480" w:firstLineChars="200"/>
        <w:jc w:val="both"/>
        <w:rPr>
          <w:rFonts w:ascii="宋体" w:hAnsi="宋体"/>
          <w:snapToGrid w:val="0"/>
          <w:color w:val="FF0000"/>
          <w:sz w:val="24"/>
          <w:szCs w:val="24"/>
          <w:lang w:eastAsia="zh-CN"/>
        </w:rPr>
      </w:pPr>
      <w:r>
        <w:rPr>
          <w:rFonts w:hint="eastAsia" w:ascii="宋体" w:hAnsi="宋体"/>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pPr>
        <w:pStyle w:val="3"/>
        <w:keepNext w:val="0"/>
        <w:snapToGrid w:val="0"/>
        <w:spacing w:before="0" w:after="0" w:line="288" w:lineRule="auto"/>
        <w:jc w:val="both"/>
        <w:rPr>
          <w:rFonts w:ascii="宋体" w:hAnsi="宋体"/>
          <w:kern w:val="0"/>
          <w:sz w:val="24"/>
          <w:szCs w:val="24"/>
          <w:lang w:eastAsia="zh-CN"/>
        </w:rPr>
      </w:pPr>
      <w:bookmarkStart w:id="11" w:name="_Toc194850709"/>
      <w:r>
        <w:rPr>
          <w:rFonts w:hint="eastAsia" w:ascii="宋体" w:hAnsi="宋体"/>
          <w:kern w:val="0"/>
          <w:sz w:val="24"/>
          <w:szCs w:val="24"/>
          <w:lang w:eastAsia="zh-CN"/>
        </w:rPr>
        <w:t>二、测试样品及项目</w:t>
      </w:r>
      <w:bookmarkEnd w:id="11"/>
    </w:p>
    <w:p>
      <w:pPr>
        <w:spacing w:line="288" w:lineRule="auto"/>
        <w:jc w:val="both"/>
        <w:rPr>
          <w:lang w:eastAsia="zh-CN"/>
        </w:rPr>
      </w:pPr>
      <w:r>
        <w:rPr>
          <w:rFonts w:hint="eastAsia" w:ascii="宋体" w:hAnsi="宋体"/>
          <w:snapToGrid w:val="0"/>
          <w:color w:val="000000"/>
          <w:sz w:val="24"/>
          <w:szCs w:val="24"/>
          <w:lang w:eastAsia="zh-CN"/>
        </w:rPr>
        <w:t>具体清单详见附件一</w:t>
      </w:r>
    </w:p>
    <w:p>
      <w:pPr>
        <w:pStyle w:val="3"/>
        <w:keepNext w:val="0"/>
        <w:snapToGrid w:val="0"/>
        <w:spacing w:before="0" w:after="0" w:line="288" w:lineRule="auto"/>
        <w:jc w:val="both"/>
        <w:rPr>
          <w:rFonts w:ascii="宋体" w:hAnsi="宋体"/>
          <w:kern w:val="0"/>
          <w:sz w:val="24"/>
          <w:szCs w:val="24"/>
          <w:lang w:eastAsia="zh-CN"/>
        </w:rPr>
      </w:pPr>
      <w:bookmarkStart w:id="12" w:name="_Toc194850710"/>
      <w:r>
        <w:rPr>
          <w:rFonts w:hint="eastAsia" w:ascii="宋体" w:hAnsi="宋体"/>
          <w:kern w:val="0"/>
          <w:sz w:val="24"/>
          <w:szCs w:val="24"/>
          <w:lang w:eastAsia="zh-CN"/>
        </w:rPr>
        <w:t>三、技术要求</w:t>
      </w:r>
    </w:p>
    <w:p>
      <w:pPr>
        <w:pStyle w:val="3"/>
        <w:keepNext w:val="0"/>
        <w:snapToGrid w:val="0"/>
        <w:spacing w:before="0" w:after="0" w:line="288" w:lineRule="auto"/>
        <w:jc w:val="both"/>
        <w:rPr>
          <w:rFonts w:ascii="宋体" w:hAnsi="宋体"/>
          <w:kern w:val="0"/>
          <w:sz w:val="24"/>
          <w:szCs w:val="24"/>
          <w:lang w:eastAsia="zh-CN"/>
        </w:rPr>
      </w:pPr>
      <w:r>
        <w:rPr>
          <w:rFonts w:hint="eastAsia" w:ascii="宋体" w:hAnsi="宋体"/>
          <w:kern w:val="0"/>
          <w:sz w:val="24"/>
          <w:szCs w:val="24"/>
          <w:lang w:eastAsia="zh-CN"/>
        </w:rPr>
        <w:t>1、</w:t>
      </w:r>
      <w:bookmarkEnd w:id="12"/>
      <w:r>
        <w:rPr>
          <w:rFonts w:hint="eastAsia" w:ascii="宋体" w:hAnsi="宋体"/>
          <w:kern w:val="0"/>
          <w:sz w:val="24"/>
          <w:szCs w:val="24"/>
          <w:lang w:eastAsia="zh-CN"/>
        </w:rPr>
        <w:t>基本要求</w:t>
      </w:r>
    </w:p>
    <w:p>
      <w:pPr>
        <w:pStyle w:val="3"/>
        <w:keepNext w:val="0"/>
        <w:snapToGrid w:val="0"/>
        <w:spacing w:before="0" w:after="0" w:line="288" w:lineRule="auto"/>
        <w:jc w:val="both"/>
        <w:rPr>
          <w:rFonts w:ascii="宋体" w:hAnsi="宋体"/>
          <w:b w:val="0"/>
          <w:sz w:val="24"/>
          <w:szCs w:val="24"/>
          <w:lang w:eastAsia="zh-CN"/>
        </w:rPr>
      </w:pPr>
      <w:r>
        <w:rPr>
          <w:rFonts w:hint="eastAsia" w:ascii="宋体" w:hAnsi="宋体"/>
          <w:b w:val="0"/>
          <w:sz w:val="24"/>
          <w:szCs w:val="24"/>
          <w:lang w:eastAsia="zh-CN"/>
        </w:rPr>
        <w:t xml:space="preserve">1.1  </w:t>
      </w:r>
      <w:r>
        <w:rPr>
          <w:rFonts w:hint="eastAsia" w:ascii="宋体" w:hAnsi="宋体"/>
          <w:b w:val="0"/>
          <w:snapToGrid w:val="0"/>
          <w:color w:val="000000"/>
          <w:sz w:val="24"/>
          <w:lang w:eastAsia="zh-CN"/>
        </w:rPr>
        <w:t>仪器配置必须能完成本技术协议中“二、测试样品及项目”要求的分析样品及分析项目，并达到性能保证指标。</w:t>
      </w:r>
    </w:p>
    <w:p>
      <w:pPr>
        <w:spacing w:line="288" w:lineRule="auto"/>
        <w:jc w:val="both"/>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2</w:t>
      </w:r>
      <w:r>
        <w:rPr>
          <w:rFonts w:hint="eastAsia" w:ascii="宋体" w:hAnsi="宋体"/>
          <w:sz w:val="24"/>
          <w:szCs w:val="24"/>
          <w:lang w:eastAsia="zh-CN"/>
        </w:rPr>
        <w:t xml:space="preserve"> 必须提供书面中文仪器说明书、电路图及故障诊断说明资料2套；相应的电子版本说明书1套。</w:t>
      </w:r>
    </w:p>
    <w:p>
      <w:pPr>
        <w:spacing w:line="288" w:lineRule="auto"/>
        <w:jc w:val="both"/>
        <w:rPr>
          <w:rFonts w:ascii="宋体" w:hAnsi="宋体"/>
          <w:b/>
          <w:sz w:val="24"/>
          <w:szCs w:val="24"/>
          <w:lang w:eastAsia="zh-CN"/>
        </w:rPr>
      </w:pPr>
      <w:r>
        <w:rPr>
          <w:rFonts w:hint="eastAsia" w:ascii="宋体" w:hAnsi="宋体"/>
          <w:b/>
          <w:sz w:val="24"/>
          <w:szCs w:val="24"/>
          <w:lang w:eastAsia="zh-CN"/>
        </w:rPr>
        <w:t>2、供货范围（卖方供货清单明细）</w:t>
      </w:r>
    </w:p>
    <w:p>
      <w:pPr>
        <w:pStyle w:val="71"/>
        <w:adjustRightInd/>
        <w:spacing w:line="288" w:lineRule="auto"/>
        <w:ind w:firstLine="480" w:firstLineChars="200"/>
        <w:jc w:val="both"/>
        <w:rPr>
          <w:rFonts w:ascii="宋体" w:hAnsi="宋体"/>
        </w:rPr>
      </w:pPr>
      <w:r>
        <w:rPr>
          <w:rFonts w:hint="eastAsia" w:ascii="宋体" w:hAnsi="宋体"/>
        </w:rPr>
        <w:t>此部分为卖方的仪器供货清单。此清单应包括：</w:t>
      </w:r>
    </w:p>
    <w:p>
      <w:pPr>
        <w:pStyle w:val="71"/>
        <w:numPr>
          <w:ilvl w:val="0"/>
          <w:numId w:val="4"/>
        </w:numPr>
        <w:adjustRightInd/>
        <w:spacing w:line="288" w:lineRule="auto"/>
        <w:ind w:left="0"/>
        <w:jc w:val="both"/>
        <w:rPr>
          <w:rFonts w:ascii="宋体" w:hAnsi="宋体"/>
        </w:rPr>
      </w:pPr>
      <w:r>
        <w:rPr>
          <w:rFonts w:hint="eastAsia" w:ascii="宋体" w:hAnsi="宋体"/>
        </w:rPr>
        <w:t>仪器名称、规格型号、数量、仪器制造厂商等内容。</w:t>
      </w:r>
    </w:p>
    <w:p>
      <w:pPr>
        <w:pStyle w:val="71"/>
        <w:numPr>
          <w:ilvl w:val="0"/>
          <w:numId w:val="4"/>
        </w:numPr>
        <w:adjustRightInd/>
        <w:spacing w:line="288" w:lineRule="auto"/>
        <w:ind w:left="0"/>
        <w:jc w:val="both"/>
        <w:rPr>
          <w:rFonts w:ascii="宋体" w:hAnsi="宋体"/>
        </w:rPr>
      </w:pPr>
      <w:r>
        <w:rPr>
          <w:rFonts w:hint="eastAsia" w:ascii="宋体" w:hAnsi="宋体"/>
        </w:rPr>
        <w:t>仪器硬件及软件的具体配置，包括仪器的标准配置、选购配置、备品备件及消耗品配置等。</w:t>
      </w:r>
    </w:p>
    <w:p>
      <w:pPr>
        <w:pStyle w:val="71"/>
        <w:adjustRightInd/>
        <w:spacing w:line="288" w:lineRule="auto"/>
        <w:jc w:val="both"/>
        <w:rPr>
          <w:rFonts w:ascii="宋体" w:hAnsi="宋体"/>
          <w:b/>
          <w:bCs/>
        </w:rPr>
      </w:pPr>
      <w:r>
        <w:rPr>
          <w:rFonts w:hint="eastAsia" w:ascii="宋体" w:hAnsi="宋体"/>
        </w:rPr>
        <w:t>卖方保证供货的每台仪器均为</w:t>
      </w:r>
      <w:r>
        <w:rPr>
          <w:rFonts w:hint="eastAsia" w:ascii="宋体" w:hAnsi="宋体"/>
          <w:b/>
          <w:bCs/>
        </w:rPr>
        <w:t>原装进口产品。</w:t>
      </w:r>
    </w:p>
    <w:p>
      <w:pPr>
        <w:pStyle w:val="71"/>
        <w:adjustRightInd/>
        <w:spacing w:line="288" w:lineRule="auto"/>
        <w:jc w:val="both"/>
        <w:rPr>
          <w:rFonts w:ascii="宋体" w:hAnsi="宋体"/>
          <w:i w:val="0"/>
          <w:iCs w:val="0"/>
        </w:rPr>
      </w:pPr>
      <w:r>
        <w:rPr>
          <w:rFonts w:hint="eastAsia" w:ascii="宋体" w:hAnsi="宋体"/>
        </w:rPr>
        <w:t xml:space="preserve">    </w:t>
      </w:r>
      <w:r>
        <w:rPr>
          <w:rFonts w:hint="eastAsia" w:ascii="宋体" w:hAnsi="宋体"/>
          <w:i w:val="0"/>
          <w:iCs w:val="0"/>
        </w:rPr>
        <w:t>卖方应保证所提供的系统配置是完整的。</w:t>
      </w:r>
      <w:r>
        <w:rPr>
          <w:rFonts w:hint="eastAsia" w:ascii="宋体" w:hAnsi="宋体" w:cs="宋体"/>
          <w:b/>
          <w:bCs/>
          <w:i w:val="0"/>
          <w:iCs w:val="0"/>
        </w:rPr>
        <w:t>卖方应保证</w:t>
      </w:r>
      <w:r>
        <w:rPr>
          <w:rFonts w:hint="eastAsia" w:ascii="宋体" w:hAnsi="宋体"/>
          <w:b/>
          <w:bCs/>
          <w:i w:val="0"/>
          <w:iCs w:val="0"/>
        </w:rPr>
        <w:t>仪器主机所携带的用于日常维护保养的专用工具齐全。</w:t>
      </w:r>
      <w:r>
        <w:rPr>
          <w:rFonts w:hint="eastAsia" w:ascii="宋体" w:hAnsi="宋体" w:cs="宋体"/>
          <w:b/>
          <w:bCs/>
          <w:i w:val="0"/>
          <w:iCs w:val="0"/>
        </w:rPr>
        <w:t>卖方应保证</w:t>
      </w:r>
      <w:r>
        <w:rPr>
          <w:rFonts w:hint="eastAsia" w:ascii="宋体" w:hAnsi="宋体"/>
          <w:b/>
          <w:bCs/>
          <w:i w:val="0"/>
          <w:iCs w:val="0"/>
        </w:rPr>
        <w:t>仪器主机所携带的标准样品满足仪器现场</w:t>
      </w:r>
      <w:r>
        <w:rPr>
          <w:rFonts w:hint="eastAsia" w:ascii="宋体" w:hAnsi="宋体" w:cs="宋体"/>
          <w:b/>
          <w:bCs/>
          <w:i w:val="0"/>
          <w:iCs w:val="0"/>
        </w:rPr>
        <w:t>调试和验收的要求</w:t>
      </w:r>
      <w:r>
        <w:rPr>
          <w:rFonts w:hint="eastAsia" w:ascii="宋体" w:hAnsi="宋体"/>
          <w:b/>
          <w:bCs/>
          <w:i w:val="0"/>
          <w:iCs w:val="0"/>
        </w:rPr>
        <w:t>。卖方应保证所提供的备品备件及消耗品的数量满足买方的两年需求。</w:t>
      </w:r>
    </w:p>
    <w:p>
      <w:pPr>
        <w:spacing w:line="288" w:lineRule="auto"/>
        <w:ind w:firstLine="480"/>
        <w:jc w:val="both"/>
        <w:rPr>
          <w:rFonts w:ascii="宋体" w:hAnsi="宋体"/>
          <w:b/>
          <w:sz w:val="24"/>
          <w:szCs w:val="24"/>
          <w:lang w:eastAsia="zh-CN"/>
        </w:rPr>
      </w:pPr>
      <w:r>
        <w:rPr>
          <w:rFonts w:hint="eastAsia" w:ascii="宋体" w:hAnsi="宋体"/>
          <w:b/>
          <w:sz w:val="24"/>
          <w:szCs w:val="24"/>
          <w:lang w:eastAsia="zh-CN"/>
        </w:rPr>
        <w:t>具体内容请见附件一</w:t>
      </w:r>
    </w:p>
    <w:p>
      <w:pPr>
        <w:spacing w:line="288" w:lineRule="auto"/>
        <w:jc w:val="both"/>
        <w:rPr>
          <w:rFonts w:ascii="宋体" w:hAnsi="宋体"/>
          <w:b/>
          <w:sz w:val="24"/>
          <w:szCs w:val="24"/>
          <w:lang w:eastAsia="zh-CN"/>
        </w:rPr>
      </w:pPr>
      <w:r>
        <w:rPr>
          <w:rFonts w:hint="eastAsia" w:ascii="宋体" w:hAnsi="宋体"/>
          <w:b/>
          <w:sz w:val="24"/>
          <w:szCs w:val="24"/>
          <w:lang w:eastAsia="zh-CN"/>
        </w:rPr>
        <w:t>3、仪器技术指标和性能特点</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此部分为仪器的技术指标说明部分。</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卖方应保证所提供的技术指标真实准确而有效。</w:t>
      </w:r>
    </w:p>
    <w:p>
      <w:pPr>
        <w:spacing w:line="288" w:lineRule="auto"/>
        <w:ind w:firstLine="480"/>
        <w:jc w:val="both"/>
        <w:rPr>
          <w:rFonts w:ascii="宋体" w:hAnsi="宋体"/>
          <w:sz w:val="24"/>
          <w:szCs w:val="24"/>
          <w:lang w:eastAsia="zh-CN"/>
        </w:rPr>
      </w:pPr>
      <w:r>
        <w:rPr>
          <w:rFonts w:hint="eastAsia" w:ascii="宋体" w:hAnsi="宋体"/>
          <w:b/>
          <w:sz w:val="24"/>
          <w:szCs w:val="24"/>
          <w:lang w:eastAsia="zh-CN"/>
        </w:rPr>
        <w:t>具体内容详见附件一</w:t>
      </w:r>
      <w:r>
        <w:rPr>
          <w:rFonts w:hint="eastAsia" w:ascii="宋体" w:hAnsi="宋体"/>
          <w:sz w:val="24"/>
          <w:szCs w:val="24"/>
          <w:lang w:eastAsia="zh-CN"/>
        </w:rPr>
        <w:t>。</w:t>
      </w:r>
    </w:p>
    <w:p>
      <w:pPr>
        <w:spacing w:line="288" w:lineRule="auto"/>
        <w:jc w:val="both"/>
        <w:rPr>
          <w:rFonts w:ascii="宋体" w:hAnsi="宋体"/>
          <w:b/>
          <w:sz w:val="24"/>
          <w:szCs w:val="24"/>
          <w:lang w:eastAsia="zh-CN"/>
        </w:rPr>
      </w:pPr>
      <w:r>
        <w:rPr>
          <w:rFonts w:hint="eastAsia" w:ascii="宋体" w:hAnsi="宋体"/>
          <w:b/>
          <w:sz w:val="24"/>
          <w:szCs w:val="24"/>
          <w:lang w:eastAsia="zh-CN"/>
        </w:rPr>
        <w:t>4、仪器安装条件</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对于仪器安装所需具备的条件(如：供电、接地、环境、水、气路、实验台等)，卖方应在合同生效后一周内书面告知买方，买方根据安装条件做好准备工作。</w:t>
      </w:r>
    </w:p>
    <w:p>
      <w:pPr>
        <w:spacing w:line="288" w:lineRule="auto"/>
        <w:jc w:val="both"/>
        <w:rPr>
          <w:rFonts w:hint="eastAsia" w:ascii="宋体" w:hAnsi="宋体"/>
          <w:b/>
          <w:sz w:val="24"/>
          <w:szCs w:val="24"/>
          <w:lang w:eastAsia="zh-CN"/>
        </w:rPr>
      </w:pPr>
    </w:p>
    <w:p>
      <w:pPr>
        <w:spacing w:line="288" w:lineRule="auto"/>
        <w:jc w:val="both"/>
        <w:rPr>
          <w:rFonts w:ascii="宋体" w:hAnsi="宋体"/>
          <w:sz w:val="24"/>
          <w:szCs w:val="24"/>
          <w:lang w:eastAsia="zh-CN"/>
        </w:rPr>
      </w:pPr>
      <w:r>
        <w:rPr>
          <w:rFonts w:hint="eastAsia" w:ascii="宋体" w:hAnsi="宋体"/>
          <w:b/>
          <w:sz w:val="24"/>
          <w:szCs w:val="24"/>
          <w:lang w:eastAsia="zh-CN"/>
        </w:rPr>
        <w:t>四、技术服务</w:t>
      </w:r>
    </w:p>
    <w:p>
      <w:pPr>
        <w:pStyle w:val="71"/>
        <w:adjustRightInd/>
        <w:spacing w:line="288" w:lineRule="auto"/>
        <w:jc w:val="both"/>
        <w:rPr>
          <w:rFonts w:ascii="宋体" w:hAnsi="宋体" w:cs="宋体"/>
          <w:b/>
        </w:rPr>
      </w:pPr>
      <w:r>
        <w:rPr>
          <w:rFonts w:hint="eastAsia" w:ascii="宋体" w:hAnsi="宋体" w:cs="宋体"/>
          <w:b/>
        </w:rPr>
        <w:t>1 、概述</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pPr>
        <w:spacing w:line="288" w:lineRule="auto"/>
        <w:ind w:firstLine="480"/>
        <w:jc w:val="both"/>
        <w:rPr>
          <w:rFonts w:ascii="宋体" w:hAnsi="宋体"/>
          <w:lang w:eastAsia="zh-CN"/>
        </w:rPr>
      </w:pPr>
      <w:r>
        <w:rPr>
          <w:rFonts w:hint="eastAsia" w:ascii="宋体" w:hAnsi="宋体"/>
          <w:sz w:val="24"/>
          <w:szCs w:val="24"/>
          <w:lang w:eastAsia="zh-CN"/>
        </w:rPr>
        <w:t>无论是工程服务还是现场服务，</w:t>
      </w:r>
      <w:r>
        <w:rPr>
          <w:rFonts w:hint="eastAsia" w:ascii="宋体" w:hAnsi="宋体"/>
          <w:b/>
          <w:bCs/>
          <w:sz w:val="24"/>
          <w:szCs w:val="24"/>
          <w:lang w:eastAsia="zh-CN"/>
        </w:rPr>
        <w:t>卖方都应派遣有经验的技术人员，并应提供完全免费的技术服务。</w:t>
      </w:r>
      <w:r>
        <w:rPr>
          <w:rFonts w:hint="eastAsia" w:ascii="宋体" w:hAnsi="宋体"/>
          <w:sz w:val="24"/>
          <w:szCs w:val="24"/>
          <w:lang w:eastAsia="zh-CN"/>
        </w:rPr>
        <w:t>在合同签定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pPr>
        <w:spacing w:line="288" w:lineRule="auto"/>
        <w:jc w:val="both"/>
        <w:rPr>
          <w:rFonts w:ascii="宋体" w:hAnsi="宋体"/>
          <w:b/>
          <w:sz w:val="24"/>
          <w:szCs w:val="24"/>
          <w:lang w:eastAsia="zh-CN"/>
        </w:rPr>
      </w:pPr>
      <w:r>
        <w:rPr>
          <w:rFonts w:hint="eastAsia" w:ascii="宋体" w:hAnsi="宋体"/>
          <w:b/>
          <w:sz w:val="24"/>
          <w:szCs w:val="24"/>
          <w:lang w:eastAsia="zh-CN"/>
        </w:rPr>
        <w:t>2、仪器交货期</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仪器交货时间：卖方在合同生效后</w:t>
      </w:r>
      <w:r>
        <w:rPr>
          <w:rFonts w:hint="eastAsia" w:ascii="宋体" w:hAnsi="宋体"/>
          <w:b/>
          <w:color w:val="000000"/>
          <w:sz w:val="24"/>
          <w:szCs w:val="24"/>
          <w:lang w:eastAsia="zh-CN"/>
        </w:rPr>
        <w:t>2个月</w:t>
      </w:r>
      <w:r>
        <w:rPr>
          <w:rFonts w:hint="eastAsia" w:ascii="宋体" w:hAnsi="宋体"/>
          <w:sz w:val="24"/>
          <w:szCs w:val="24"/>
          <w:lang w:eastAsia="zh-CN"/>
        </w:rPr>
        <w:t>内交货（或根据商务合同的规定时限交货），卖方保证仪器到货时仪器的各个系统完整性。</w:t>
      </w:r>
    </w:p>
    <w:p>
      <w:pPr>
        <w:spacing w:line="288" w:lineRule="auto"/>
        <w:jc w:val="both"/>
        <w:rPr>
          <w:rFonts w:ascii="宋体" w:hAnsi="宋体"/>
          <w:b/>
          <w:sz w:val="24"/>
          <w:szCs w:val="24"/>
          <w:lang w:eastAsia="zh-CN"/>
        </w:rPr>
      </w:pPr>
      <w:r>
        <w:rPr>
          <w:rFonts w:hint="eastAsia" w:ascii="宋体" w:hAnsi="宋体"/>
          <w:b/>
          <w:sz w:val="24"/>
          <w:szCs w:val="24"/>
          <w:lang w:eastAsia="zh-CN"/>
        </w:rPr>
        <w:t>3、验货</w:t>
      </w:r>
    </w:p>
    <w:p>
      <w:pPr>
        <w:pStyle w:val="71"/>
        <w:spacing w:line="288" w:lineRule="auto"/>
        <w:ind w:firstLine="480" w:firstLineChars="200"/>
        <w:jc w:val="both"/>
        <w:rPr>
          <w:rFonts w:ascii="宋体" w:hAnsi="宋体"/>
          <w:color w:val="auto"/>
        </w:rPr>
      </w:pPr>
      <w:r>
        <w:rPr>
          <w:rFonts w:hint="eastAsia" w:ascii="宋体" w:hAnsi="宋体"/>
          <w:color w:val="auto"/>
        </w:rPr>
        <w:t>仪器到现场后，卖方应派人与买方共同开箱验货。确认装箱单和设备完好情况。在买方现场开箱验收时，仪器应达到如下要求：</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所有仪器的外观、喷漆、电缆的外壳和接头必须完好无缺，铭牌正确。</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所有仪器的主机、附件、备件必须完整齐全，标识清楚。</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所有仪器的技术资料必须完整齐全。资料包括现场准备和安装说明书、操作维护手册、电路图、订货单规定的所有供货项目的详细清单、合格证书、安全证书、出厂验收测试程序等。</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在运输过程中造成的仪器损坏、零部件缺项、资料缺失，卖方确认并负责在</w:t>
      </w:r>
      <w:r>
        <w:rPr>
          <w:rFonts w:hint="eastAsia" w:ascii="宋体" w:hAnsi="宋体"/>
          <w:b/>
          <w:bCs/>
          <w:sz w:val="24"/>
          <w:szCs w:val="24"/>
          <w:lang w:eastAsia="zh-CN"/>
        </w:rPr>
        <w:t>7</w:t>
      </w:r>
      <w:r>
        <w:rPr>
          <w:rFonts w:hint="eastAsia" w:ascii="宋体" w:hAnsi="宋体"/>
          <w:sz w:val="24"/>
          <w:szCs w:val="24"/>
          <w:lang w:eastAsia="zh-CN"/>
        </w:rPr>
        <w:t>天内补全缺件。卖方对仪器配置（包括辅助设备）的完整性和配套性负责，并保证仪器的正常使用。</w:t>
      </w:r>
    </w:p>
    <w:p>
      <w:pPr>
        <w:spacing w:line="288" w:lineRule="auto"/>
        <w:jc w:val="both"/>
        <w:rPr>
          <w:rFonts w:ascii="宋体" w:hAnsi="宋体"/>
          <w:b/>
          <w:sz w:val="24"/>
          <w:szCs w:val="24"/>
          <w:lang w:eastAsia="zh-CN"/>
        </w:rPr>
      </w:pPr>
      <w:r>
        <w:rPr>
          <w:rFonts w:hint="eastAsia" w:ascii="宋体" w:hAnsi="宋体"/>
          <w:b/>
          <w:sz w:val="24"/>
          <w:szCs w:val="24"/>
          <w:lang w:eastAsia="zh-CN"/>
        </w:rPr>
        <w:t>4、仪器现场安装调试</w:t>
      </w:r>
    </w:p>
    <w:p>
      <w:pPr>
        <w:spacing w:line="288" w:lineRule="auto"/>
        <w:ind w:firstLine="480"/>
        <w:jc w:val="both"/>
        <w:rPr>
          <w:rFonts w:ascii="宋体" w:hAnsi="宋体"/>
          <w:sz w:val="24"/>
          <w:szCs w:val="24"/>
          <w:lang w:eastAsia="zh-CN"/>
        </w:rPr>
      </w:pPr>
      <w:r>
        <w:rPr>
          <w:rFonts w:hint="eastAsia" w:ascii="宋体" w:hAnsi="宋体" w:cs="Arial"/>
          <w:bCs/>
          <w:sz w:val="24"/>
          <w:szCs w:val="24"/>
          <w:lang w:eastAsia="zh-CN"/>
        </w:rPr>
        <w:t>在收到买方仪器安装调试通知后，由卖方派出工程技术人员，到达买方实验室进行仪器的免费安装调试工作；具体时间由双方协商决定。</w:t>
      </w:r>
      <w:r>
        <w:rPr>
          <w:rFonts w:hint="eastAsia" w:ascii="宋体" w:hAnsi="宋体"/>
          <w:sz w:val="24"/>
          <w:szCs w:val="24"/>
          <w:lang w:eastAsia="zh-CN"/>
        </w:rPr>
        <w:t>仪器安装调试时间不应超过1周时间。</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卖方负责建立分析样品及分析项目所对应的分析方法及标准曲线，并优化各种参数，使分析达到最佳效果。</w:t>
      </w:r>
    </w:p>
    <w:p>
      <w:pPr>
        <w:spacing w:line="288" w:lineRule="auto"/>
        <w:jc w:val="both"/>
        <w:rPr>
          <w:rFonts w:ascii="宋体" w:hAnsi="宋体"/>
          <w:sz w:val="24"/>
          <w:szCs w:val="24"/>
          <w:lang w:eastAsia="zh-CN"/>
        </w:rPr>
      </w:pPr>
      <w:r>
        <w:rPr>
          <w:rFonts w:hint="eastAsia" w:ascii="宋体" w:hAnsi="宋体"/>
          <w:b/>
          <w:sz w:val="24"/>
          <w:szCs w:val="24"/>
          <w:lang w:eastAsia="zh-CN"/>
        </w:rPr>
        <w:t>5、仪器验收</w:t>
      </w:r>
    </w:p>
    <w:p>
      <w:pPr>
        <w:pStyle w:val="71"/>
        <w:adjustRightInd/>
        <w:spacing w:line="288" w:lineRule="auto"/>
        <w:ind w:firstLine="480" w:firstLineChars="200"/>
        <w:jc w:val="both"/>
        <w:rPr>
          <w:rFonts w:ascii="宋体" w:hAnsi="宋体" w:cs="宋体"/>
          <w:color w:val="auto"/>
        </w:rPr>
      </w:pPr>
      <w:r>
        <w:rPr>
          <w:rFonts w:hint="eastAsia" w:ascii="宋体" w:hAnsi="宋体" w:cs="宋体"/>
          <w:color w:val="auto"/>
        </w:rPr>
        <w:t xml:space="preserve">卖方提供测试用的仪器和工具，供买方技术人员在验收时使用。 </w:t>
      </w:r>
    </w:p>
    <w:p>
      <w:pPr>
        <w:pStyle w:val="71"/>
        <w:adjustRightInd/>
        <w:spacing w:line="288" w:lineRule="auto"/>
        <w:ind w:firstLine="480" w:firstLineChars="200"/>
        <w:jc w:val="both"/>
        <w:rPr>
          <w:rFonts w:ascii="宋体" w:hAnsi="宋体" w:cs="宋体"/>
          <w:color w:val="0000FF"/>
        </w:rPr>
      </w:pPr>
      <w:r>
        <w:rPr>
          <w:rFonts w:hint="eastAsia" w:ascii="宋体" w:hAnsi="宋体" w:cs="宋体"/>
          <w:color w:val="auto"/>
        </w:rPr>
        <w:t>卖方提供仪器QA/QC的标准样品，以保证仪器正常的调试和验收。</w:t>
      </w:r>
      <w:r>
        <w:rPr>
          <w:rFonts w:hint="eastAsia" w:ascii="宋体" w:hAnsi="宋体" w:cs="宋体"/>
          <w:color w:val="0000FF"/>
        </w:rPr>
        <w:t xml:space="preserve"> </w:t>
      </w:r>
    </w:p>
    <w:p>
      <w:pPr>
        <w:pStyle w:val="71"/>
        <w:adjustRightInd/>
        <w:spacing w:line="288" w:lineRule="auto"/>
        <w:ind w:firstLine="480" w:firstLineChars="200"/>
        <w:jc w:val="both"/>
        <w:rPr>
          <w:rFonts w:ascii="宋体" w:hAnsi="宋体"/>
          <w:color w:val="auto"/>
        </w:rPr>
      </w:pPr>
      <w:r>
        <w:rPr>
          <w:rFonts w:hint="eastAsia" w:ascii="宋体" w:hAnsi="宋体" w:cs="宋体"/>
          <w:color w:val="auto"/>
        </w:rPr>
        <w:t>卖方</w:t>
      </w:r>
      <w:r>
        <w:rPr>
          <w:rFonts w:hint="eastAsia" w:ascii="宋体" w:hAnsi="宋体" w:cs="宋体"/>
        </w:rPr>
        <w:t>严格按照请购规格书、技术协议书的要求及仪器厂商的产品验收标准等进行验收</w:t>
      </w:r>
      <w:r>
        <w:rPr>
          <w:rFonts w:hint="eastAsia" w:ascii="宋体" w:hAnsi="宋体"/>
        </w:rPr>
        <w:t>，二者之间选用指标较高的标准。</w:t>
      </w:r>
    </w:p>
    <w:p>
      <w:pPr>
        <w:spacing w:line="288" w:lineRule="auto"/>
        <w:ind w:firstLine="480" w:firstLineChars="200"/>
        <w:jc w:val="both"/>
        <w:rPr>
          <w:rFonts w:hint="eastAsia" w:ascii="宋体" w:hAnsi="宋体" w:cs="宋体"/>
          <w:sz w:val="24"/>
          <w:szCs w:val="24"/>
          <w:lang w:eastAsia="zh-CN"/>
        </w:rPr>
      </w:pPr>
      <w:r>
        <w:rPr>
          <w:rFonts w:hint="eastAsia" w:ascii="宋体" w:hAnsi="宋体" w:cs="宋体"/>
          <w:sz w:val="24"/>
          <w:szCs w:val="24"/>
          <w:highlight w:val="yellow"/>
          <w:lang w:eastAsia="zh-CN"/>
        </w:rPr>
        <w:t>仪器的验收必须满足以下条件：</w:t>
      </w:r>
      <w:r>
        <w:rPr>
          <w:rFonts w:hint="eastAsia" w:ascii="宋体" w:hAnsi="宋体" w:cs="宋体"/>
          <w:sz w:val="24"/>
          <w:szCs w:val="24"/>
          <w:lang w:eastAsia="zh-CN"/>
        </w:rPr>
        <w:t>仪器的各项性能指标必须符合仪器出厂规定的技术性能指标；必须符合本技术协议附件中的技术要求或请购规格书的技术指标。仪器必须</w:t>
      </w:r>
    </w:p>
    <w:p>
      <w:pPr>
        <w:spacing w:line="288" w:lineRule="auto"/>
        <w:jc w:val="both"/>
        <w:rPr>
          <w:rFonts w:ascii="宋体" w:hAnsi="宋体"/>
          <w:sz w:val="24"/>
          <w:szCs w:val="24"/>
          <w:lang w:eastAsia="zh-CN"/>
        </w:rPr>
      </w:pPr>
      <w:r>
        <w:rPr>
          <w:rFonts w:hint="eastAsia" w:ascii="宋体" w:hAnsi="宋体" w:cs="宋体"/>
          <w:sz w:val="24"/>
          <w:szCs w:val="24"/>
          <w:lang w:eastAsia="zh-CN"/>
        </w:rPr>
        <w:t>能满足用户的要求；</w:t>
      </w:r>
      <w:r>
        <w:rPr>
          <w:rFonts w:hint="eastAsia" w:ascii="宋体" w:hAnsi="宋体"/>
          <w:sz w:val="24"/>
          <w:szCs w:val="24"/>
          <w:lang w:eastAsia="zh-CN"/>
        </w:rPr>
        <w:t>必须满足相应方法标准中对设备的要求，必须满足标准和技术协议中规定的测量范围和测量精度。如仪器附带标准物质，还需用标准物质进行验收。如仪器有检出限要求，还需对检出限进行验收。</w:t>
      </w:r>
    </w:p>
    <w:p>
      <w:pPr>
        <w:spacing w:line="288" w:lineRule="auto"/>
        <w:jc w:val="both"/>
        <w:rPr>
          <w:rFonts w:ascii="宋体" w:hAnsi="宋体"/>
          <w:b/>
          <w:sz w:val="24"/>
          <w:szCs w:val="24"/>
          <w:lang w:eastAsia="zh-CN"/>
        </w:rPr>
      </w:pPr>
      <w:r>
        <w:rPr>
          <w:rFonts w:hint="eastAsia" w:ascii="宋体" w:hAnsi="宋体"/>
          <w:b/>
          <w:sz w:val="24"/>
          <w:szCs w:val="24"/>
          <w:lang w:eastAsia="zh-CN"/>
        </w:rPr>
        <w:t>6、培训</w:t>
      </w:r>
    </w:p>
    <w:p>
      <w:pPr>
        <w:spacing w:line="288" w:lineRule="auto"/>
        <w:ind w:firstLine="480" w:firstLineChars="200"/>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卖方在仪器安装完成后，对买方人员进行第一期技术培训（5天以上现场培训），保证买方仪器操作人员能够正常操作仪器、初步判断故障、简单维护保养。培训内容包括：仪器结构原理、操作原理、安装调试、实际操作、软件使用、日常维护、故障排除、注意事项、应用方法、样品处理、用户使用过程中出现的问题等方面。</w:t>
      </w:r>
    </w:p>
    <w:p>
      <w:pPr>
        <w:pStyle w:val="71"/>
        <w:adjustRightInd/>
        <w:spacing w:line="288" w:lineRule="auto"/>
        <w:ind w:firstLine="480" w:firstLineChars="200"/>
        <w:jc w:val="both"/>
        <w:rPr>
          <w:rFonts w:ascii="宋体" w:hAnsi="宋体"/>
          <w:snapToGrid w:val="0"/>
        </w:rPr>
      </w:pPr>
      <w:r>
        <w:rPr>
          <w:rFonts w:hint="eastAsia" w:ascii="宋体" w:hAnsi="宋体" w:cs="宋体"/>
          <w:szCs w:val="21"/>
        </w:rPr>
        <w:t>在保修期内，</w:t>
      </w:r>
      <w:r>
        <w:rPr>
          <w:rFonts w:ascii="宋体" w:hAnsi="宋体" w:cs="宋体"/>
          <w:szCs w:val="21"/>
        </w:rPr>
        <w:t>卖方</w:t>
      </w:r>
      <w:r>
        <w:rPr>
          <w:rFonts w:hint="eastAsia" w:ascii="宋体" w:hAnsi="宋体" w:cs="宋体"/>
          <w:szCs w:val="21"/>
        </w:rPr>
        <w:t>应</w:t>
      </w:r>
      <w:r>
        <w:rPr>
          <w:rFonts w:ascii="宋体" w:hAnsi="宋体" w:cs="宋体"/>
          <w:szCs w:val="21"/>
        </w:rPr>
        <w:t>根据</w:t>
      </w:r>
      <w:r>
        <w:rPr>
          <w:rFonts w:hint="eastAsia" w:ascii="宋体" w:hAnsi="宋体" w:cs="宋体"/>
          <w:szCs w:val="21"/>
        </w:rPr>
        <w:t>买方</w:t>
      </w:r>
      <w:r>
        <w:rPr>
          <w:rFonts w:ascii="宋体" w:hAnsi="宋体" w:cs="宋体"/>
          <w:szCs w:val="21"/>
        </w:rPr>
        <w:t>要求进行定期回访</w:t>
      </w:r>
      <w:r>
        <w:rPr>
          <w:rFonts w:hint="eastAsia" w:ascii="宋体" w:hAnsi="宋体"/>
          <w:snapToGrid w:val="0"/>
        </w:rPr>
        <w:t>，对仪器进行维护保养。并对买方在仪器使用过程中存在的问题进行解答及培训。</w:t>
      </w:r>
    </w:p>
    <w:p>
      <w:pPr>
        <w:spacing w:line="288" w:lineRule="auto"/>
        <w:jc w:val="both"/>
        <w:rPr>
          <w:rFonts w:ascii="宋体" w:hAnsi="宋体"/>
          <w:b/>
          <w:sz w:val="24"/>
          <w:szCs w:val="24"/>
          <w:lang w:eastAsia="zh-CN"/>
        </w:rPr>
      </w:pPr>
      <w:r>
        <w:rPr>
          <w:rFonts w:hint="eastAsia" w:ascii="宋体" w:hAnsi="宋体"/>
          <w:b/>
          <w:sz w:val="24"/>
          <w:szCs w:val="24"/>
          <w:lang w:eastAsia="zh-CN"/>
        </w:rPr>
        <w:t>7、</w:t>
      </w:r>
      <w:bookmarkStart w:id="13" w:name="_Toc194850717"/>
      <w:r>
        <w:rPr>
          <w:rFonts w:hint="eastAsia" w:ascii="宋体" w:hAnsi="宋体"/>
          <w:b/>
          <w:sz w:val="24"/>
          <w:szCs w:val="24"/>
          <w:lang w:eastAsia="zh-CN"/>
        </w:rPr>
        <w:t>保修</w:t>
      </w:r>
      <w:bookmarkEnd w:id="13"/>
      <w:r>
        <w:rPr>
          <w:rFonts w:hint="eastAsia" w:ascii="宋体" w:hAnsi="宋体"/>
          <w:b/>
          <w:sz w:val="24"/>
          <w:szCs w:val="24"/>
          <w:lang w:eastAsia="zh-CN"/>
        </w:rPr>
        <w:t>期及售后服务</w:t>
      </w:r>
    </w:p>
    <w:p>
      <w:pPr>
        <w:spacing w:line="288" w:lineRule="auto"/>
        <w:ind w:firstLine="480" w:firstLineChars="200"/>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卖方负责仪器自验收合格之日起</w:t>
      </w:r>
      <w:r>
        <w:rPr>
          <w:rFonts w:hint="eastAsia" w:ascii="宋体" w:hAnsi="宋体"/>
          <w:b/>
          <w:bCs/>
          <w:snapToGrid w:val="0"/>
          <w:color w:val="000000"/>
          <w:sz w:val="24"/>
          <w:szCs w:val="24"/>
          <w:lang w:eastAsia="zh-CN"/>
        </w:rPr>
        <w:t>一年</w:t>
      </w:r>
      <w:r>
        <w:rPr>
          <w:rFonts w:hint="eastAsia" w:ascii="宋体" w:hAnsi="宋体"/>
          <w:snapToGrid w:val="0"/>
          <w:color w:val="000000"/>
          <w:sz w:val="24"/>
          <w:szCs w:val="24"/>
          <w:lang w:eastAsia="zh-CN"/>
        </w:rPr>
        <w:t>的仪器免费保修，免费保修</w:t>
      </w:r>
      <w:r>
        <w:rPr>
          <w:rFonts w:hint="eastAsia" w:ascii="宋体" w:hAnsi="宋体" w:cs="Arial"/>
          <w:color w:val="000000"/>
          <w:sz w:val="24"/>
          <w:lang w:eastAsia="zh-CN"/>
        </w:rPr>
        <w:t>期内的设备，均可获得免费维修服务及坏件更换</w:t>
      </w:r>
      <w:r>
        <w:rPr>
          <w:rFonts w:hint="eastAsia" w:ascii="宋体" w:hAnsi="宋体"/>
          <w:snapToGrid w:val="0"/>
          <w:color w:val="000000"/>
          <w:sz w:val="24"/>
          <w:szCs w:val="24"/>
          <w:lang w:eastAsia="zh-CN"/>
        </w:rPr>
        <w:t>。用来更换的部件和设备应当是全新的。</w:t>
      </w:r>
    </w:p>
    <w:p>
      <w:pPr>
        <w:pStyle w:val="71"/>
        <w:adjustRightInd/>
        <w:spacing w:line="288" w:lineRule="auto"/>
        <w:ind w:firstLine="480" w:firstLineChars="200"/>
        <w:jc w:val="both"/>
        <w:rPr>
          <w:rFonts w:ascii="宋体" w:hAnsi="宋体" w:cs="宋体"/>
          <w:color w:val="auto"/>
        </w:rPr>
      </w:pPr>
      <w:r>
        <w:rPr>
          <w:rFonts w:hint="eastAsia" w:ascii="宋体" w:hAnsi="宋体" w:cs="Arial"/>
          <w:color w:val="auto"/>
        </w:rPr>
        <w:t>保修期内和</w:t>
      </w:r>
      <w:r>
        <w:rPr>
          <w:rFonts w:hint="eastAsia" w:ascii="宋体" w:hAnsi="宋体" w:cs="宋体"/>
          <w:color w:val="auto"/>
        </w:rPr>
        <w:t>保修期后</w:t>
      </w:r>
      <w:r>
        <w:rPr>
          <w:rFonts w:hint="eastAsia" w:ascii="宋体" w:hAnsi="宋体" w:cs="Arial"/>
          <w:color w:val="auto"/>
        </w:rPr>
        <w:t>，如买方发现仪器有技术问题或仪器故障，卖方接到买方</w:t>
      </w:r>
      <w:r>
        <w:rPr>
          <w:rFonts w:hint="eastAsia" w:ascii="宋体" w:hAnsi="宋体" w:cs="宋体"/>
          <w:color w:val="auto"/>
        </w:rPr>
        <w:t>的Email、电话、传真或</w:t>
      </w:r>
      <w:r>
        <w:rPr>
          <w:rFonts w:hint="eastAsia" w:ascii="宋体" w:hAnsi="宋体" w:cs="Arial"/>
          <w:color w:val="auto"/>
        </w:rPr>
        <w:t>书面通知的服务请求报告后，</w:t>
      </w:r>
      <w:r>
        <w:rPr>
          <w:rFonts w:hint="eastAsia" w:ascii="宋体" w:hAnsi="宋体"/>
          <w:b/>
          <w:color w:val="auto"/>
        </w:rPr>
        <w:t>2</w:t>
      </w:r>
      <w:r>
        <w:rPr>
          <w:rFonts w:hint="eastAsia" w:ascii="宋体" w:hAnsi="宋体"/>
          <w:color w:val="auto"/>
        </w:rPr>
        <w:t>小时之内响应，</w:t>
      </w:r>
      <w:r>
        <w:rPr>
          <w:rFonts w:hint="eastAsia" w:ascii="宋体" w:hAnsi="宋体" w:cs="宋体"/>
          <w:b/>
          <w:color w:val="auto"/>
        </w:rPr>
        <w:t>8</w:t>
      </w:r>
      <w:r>
        <w:rPr>
          <w:rFonts w:hint="eastAsia" w:ascii="宋体" w:hAnsi="宋体" w:cs="宋体"/>
          <w:color w:val="auto"/>
        </w:rPr>
        <w:t>小时内提供解决方案。</w:t>
      </w:r>
      <w:r>
        <w:rPr>
          <w:rFonts w:hint="eastAsia" w:ascii="宋体" w:hAnsi="宋体" w:cs="Arial"/>
          <w:color w:val="auto"/>
        </w:rPr>
        <w:t>如不能解决问题，或</w:t>
      </w:r>
      <w:r>
        <w:rPr>
          <w:rFonts w:hint="eastAsia" w:ascii="宋体" w:hAnsi="宋体" w:cs="宋体"/>
          <w:color w:val="auto"/>
        </w:rPr>
        <w:t>根据买方的要求，</w:t>
      </w:r>
      <w:r>
        <w:rPr>
          <w:rFonts w:hint="eastAsia" w:ascii="宋体" w:hAnsi="宋体" w:cs="Arial"/>
          <w:color w:val="auto"/>
        </w:rPr>
        <w:t>卖方自接到技术服务要求起计，</w:t>
      </w:r>
      <w:r>
        <w:rPr>
          <w:rFonts w:hint="eastAsia" w:ascii="宋体" w:hAnsi="宋体" w:cs="宋体"/>
          <w:b/>
          <w:color w:val="auto"/>
        </w:rPr>
        <w:t>48</w:t>
      </w:r>
      <w:r>
        <w:rPr>
          <w:rFonts w:hint="eastAsia" w:ascii="宋体" w:hAnsi="宋体" w:cs="宋体"/>
          <w:color w:val="auto"/>
        </w:rPr>
        <w:t>小时内无条件提供现场</w:t>
      </w:r>
      <w:r>
        <w:rPr>
          <w:rFonts w:hint="eastAsia" w:ascii="宋体" w:hAnsi="宋体" w:cs="Arial"/>
          <w:color w:val="auto"/>
        </w:rPr>
        <w:t>维修</w:t>
      </w:r>
      <w:r>
        <w:rPr>
          <w:rFonts w:hint="eastAsia" w:ascii="宋体" w:hAnsi="宋体" w:cs="宋体"/>
          <w:color w:val="auto"/>
        </w:rPr>
        <w:t>服务</w:t>
      </w:r>
      <w:r>
        <w:rPr>
          <w:rFonts w:hint="eastAsia" w:ascii="宋体" w:hAnsi="宋体" w:cs="Arial"/>
          <w:color w:val="auto"/>
        </w:rPr>
        <w:t>，并彻底解决仪器之故障。</w:t>
      </w:r>
    </w:p>
    <w:p>
      <w:pPr>
        <w:spacing w:line="288" w:lineRule="auto"/>
        <w:ind w:firstLine="480" w:firstLineChars="200"/>
        <w:jc w:val="both"/>
        <w:rPr>
          <w:rFonts w:ascii="宋体" w:hAnsi="宋体" w:cs="Arial"/>
          <w:sz w:val="24"/>
          <w:szCs w:val="24"/>
          <w:lang w:eastAsia="zh-CN"/>
        </w:rPr>
      </w:pPr>
      <w:r>
        <w:rPr>
          <w:rFonts w:hint="eastAsia" w:ascii="宋体" w:hAnsi="宋体" w:cs="Arial"/>
          <w:sz w:val="24"/>
          <w:szCs w:val="24"/>
          <w:lang w:eastAsia="zh-CN"/>
        </w:rPr>
        <w:t>保修期内的维修：保修范围内的零部件等不收取费用（消耗品除外）。维修服务不收取服务费用（包括交通费、住宿费、工时费）。</w:t>
      </w:r>
    </w:p>
    <w:p>
      <w:pPr>
        <w:spacing w:line="288" w:lineRule="auto"/>
        <w:jc w:val="both"/>
        <w:rPr>
          <w:rFonts w:ascii="宋体" w:hAnsi="宋体"/>
          <w:b/>
          <w:snapToGrid w:val="0"/>
          <w:color w:val="000000"/>
          <w:sz w:val="24"/>
          <w:szCs w:val="24"/>
          <w:lang w:eastAsia="zh-CN"/>
        </w:rPr>
      </w:pPr>
      <w:r>
        <w:rPr>
          <w:rFonts w:hint="eastAsia" w:ascii="宋体" w:hAnsi="宋体"/>
          <w:b/>
          <w:snapToGrid w:val="0"/>
          <w:color w:val="000000"/>
          <w:sz w:val="24"/>
          <w:szCs w:val="24"/>
          <w:lang w:eastAsia="zh-CN"/>
        </w:rPr>
        <w:t>五、其他保证</w:t>
      </w:r>
    </w:p>
    <w:p>
      <w:pPr>
        <w:spacing w:line="288" w:lineRule="auto"/>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1、备品备件保证</w:t>
      </w:r>
    </w:p>
    <w:p>
      <w:pPr>
        <w:pStyle w:val="71"/>
        <w:adjustRightInd/>
        <w:spacing w:line="288" w:lineRule="auto"/>
        <w:ind w:firstLine="480" w:firstLineChars="200"/>
        <w:jc w:val="both"/>
        <w:rPr>
          <w:rFonts w:ascii="宋体" w:hAnsi="宋体" w:cs="宋体"/>
        </w:rPr>
      </w:pPr>
      <w:r>
        <w:rPr>
          <w:rFonts w:hint="eastAsia" w:ascii="宋体" w:hAnsi="宋体" w:cs="宋体"/>
        </w:rPr>
        <w:t>卖方供货清单中的所有设备、部件应保证</w:t>
      </w:r>
      <w:r>
        <w:rPr>
          <w:rFonts w:hint="eastAsia" w:ascii="宋体" w:hAnsi="宋体" w:cs="宋体"/>
          <w:b/>
        </w:rPr>
        <w:t>15</w:t>
      </w:r>
      <w:r>
        <w:rPr>
          <w:rFonts w:hint="eastAsia" w:ascii="宋体" w:hAnsi="宋体" w:cs="宋体"/>
        </w:rPr>
        <w:t>年（或停止生产后</w:t>
      </w:r>
      <w:r>
        <w:rPr>
          <w:rFonts w:hint="eastAsia" w:ascii="宋体" w:hAnsi="宋体" w:cs="宋体"/>
          <w:b/>
        </w:rPr>
        <w:t>9</w:t>
      </w:r>
      <w:r>
        <w:rPr>
          <w:rFonts w:hint="eastAsia" w:ascii="宋体" w:hAnsi="宋体" w:cs="宋体"/>
        </w:rPr>
        <w:t xml:space="preserve">年）以上的备件供应期。 </w:t>
      </w:r>
    </w:p>
    <w:p>
      <w:pPr>
        <w:spacing w:line="288" w:lineRule="auto"/>
        <w:ind w:firstLine="480" w:firstLineChars="200"/>
        <w:jc w:val="both"/>
        <w:rPr>
          <w:rFonts w:ascii="宋体" w:hAnsi="宋体" w:cs="Arial"/>
          <w:sz w:val="24"/>
          <w:szCs w:val="24"/>
          <w:lang w:eastAsia="zh-CN"/>
        </w:rPr>
      </w:pPr>
      <w:r>
        <w:rPr>
          <w:rFonts w:hint="eastAsia" w:ascii="宋体" w:hAnsi="宋体" w:cs="Arial"/>
          <w:sz w:val="24"/>
          <w:szCs w:val="24"/>
          <w:lang w:eastAsia="zh-CN"/>
        </w:rPr>
        <w:t>保修期后，</w:t>
      </w:r>
      <w:r>
        <w:rPr>
          <w:rFonts w:hint="eastAsia" w:ascii="宋体" w:hAnsi="宋体"/>
          <w:sz w:val="24"/>
          <w:szCs w:val="24"/>
          <w:lang w:eastAsia="zh-CN"/>
        </w:rPr>
        <w:t>卖方</w:t>
      </w:r>
      <w:r>
        <w:rPr>
          <w:rFonts w:hint="eastAsia" w:ascii="宋体" w:hAnsi="宋体" w:cs="Arial"/>
          <w:sz w:val="24"/>
          <w:szCs w:val="24"/>
          <w:lang w:eastAsia="zh-CN"/>
        </w:rPr>
        <w:t>继续免费为买方提供仪器技术咨询和支持，有偿提供维修服务，有偿供应备品备件。</w:t>
      </w:r>
    </w:p>
    <w:p>
      <w:pPr>
        <w:spacing w:line="288" w:lineRule="auto"/>
        <w:jc w:val="both"/>
        <w:rPr>
          <w:rFonts w:ascii="宋体" w:hAnsi="宋体" w:cs="Arial"/>
          <w:sz w:val="24"/>
          <w:szCs w:val="24"/>
          <w:lang w:eastAsia="zh-CN"/>
        </w:rPr>
      </w:pPr>
      <w:r>
        <w:rPr>
          <w:rFonts w:hint="eastAsia" w:ascii="宋体" w:hAnsi="宋体" w:cs="Arial"/>
          <w:sz w:val="24"/>
          <w:szCs w:val="24"/>
          <w:lang w:eastAsia="zh-CN"/>
        </w:rPr>
        <w:t>2、能力保证</w:t>
      </w:r>
    </w:p>
    <w:p>
      <w:pPr>
        <w:spacing w:line="288" w:lineRule="auto"/>
        <w:ind w:firstLine="480"/>
        <w:jc w:val="both"/>
        <w:rPr>
          <w:rFonts w:ascii="宋体" w:hAnsi="宋体" w:cs="Arial"/>
          <w:sz w:val="24"/>
          <w:szCs w:val="24"/>
          <w:lang w:eastAsia="zh-CN"/>
        </w:rPr>
      </w:pPr>
      <w:r>
        <w:rPr>
          <w:rFonts w:hint="eastAsia" w:ascii="宋体" w:hAnsi="宋体" w:cs="Arial"/>
          <w:sz w:val="24"/>
          <w:szCs w:val="24"/>
          <w:lang w:eastAsia="zh-CN"/>
        </w:rPr>
        <w:t>卖方应提供国内距本项目最近的技术咨询专家、应用专家、维修工程师的联络方式等资料。</w:t>
      </w:r>
    </w:p>
    <w:p>
      <w:pPr>
        <w:spacing w:line="288" w:lineRule="auto"/>
        <w:jc w:val="both"/>
        <w:rPr>
          <w:rFonts w:ascii="宋体" w:hAnsi="宋体" w:cs="Arial"/>
          <w:sz w:val="24"/>
          <w:szCs w:val="24"/>
          <w:lang w:eastAsia="zh-CN"/>
        </w:rPr>
      </w:pPr>
      <w:r>
        <w:rPr>
          <w:rFonts w:hint="eastAsia" w:ascii="宋体" w:hAnsi="宋体" w:cs="Arial"/>
          <w:sz w:val="24"/>
          <w:szCs w:val="24"/>
          <w:lang w:eastAsia="zh-CN"/>
        </w:rPr>
        <w:t>3、其他服务</w:t>
      </w:r>
    </w:p>
    <w:p>
      <w:pPr>
        <w:spacing w:line="288" w:lineRule="auto"/>
        <w:ind w:firstLine="480"/>
        <w:jc w:val="both"/>
        <w:rPr>
          <w:rFonts w:ascii="宋体" w:hAnsi="宋体" w:cs="Arial"/>
          <w:sz w:val="24"/>
          <w:szCs w:val="24"/>
          <w:lang w:eastAsia="zh-CN"/>
        </w:rPr>
      </w:pPr>
      <w:r>
        <w:rPr>
          <w:rFonts w:hint="eastAsia" w:ascii="宋体" w:hAnsi="宋体" w:cs="Arial"/>
          <w:sz w:val="24"/>
          <w:szCs w:val="24"/>
          <w:lang w:eastAsia="zh-CN"/>
        </w:rPr>
        <w:t>回访服务：保修期过后，卖方工程师每年对买方进行回访，以便于及时发现和处理问题，保证仪器的各项性能得到最大的发挥。</w:t>
      </w:r>
    </w:p>
    <w:p>
      <w:pPr>
        <w:rPr>
          <w:rFonts w:ascii="宋体" w:hAnsi="宋体" w:cs="Arial"/>
          <w:b/>
          <w:sz w:val="24"/>
          <w:szCs w:val="24"/>
          <w:lang w:eastAsia="zh-CN"/>
        </w:rPr>
      </w:pPr>
      <w:r>
        <w:rPr>
          <w:rFonts w:ascii="宋体" w:hAnsi="宋体" w:cs="Arial"/>
          <w:b/>
          <w:sz w:val="24"/>
          <w:szCs w:val="24"/>
          <w:lang w:eastAsia="zh-CN"/>
        </w:rPr>
        <w:br w:type="page"/>
      </w:r>
      <w:r>
        <w:rPr>
          <w:rFonts w:hint="eastAsia" w:cs="Arial" w:asciiTheme="minorEastAsia" w:hAnsiTheme="minorEastAsia" w:eastAsiaTheme="minorEastAsia"/>
          <w:b/>
          <w:sz w:val="24"/>
          <w:szCs w:val="24"/>
          <w:lang w:eastAsia="zh-CN"/>
        </w:rPr>
        <w:t>附件一:</w:t>
      </w:r>
    </w:p>
    <w:p>
      <w:pPr>
        <w:spacing w:line="300" w:lineRule="auto"/>
        <w:jc w:val="both"/>
        <w:rPr>
          <w:rFonts w:cs="Arial" w:asciiTheme="minorEastAsia" w:hAnsiTheme="minorEastAsia" w:eastAsiaTheme="minorEastAsia"/>
          <w:color w:val="C00000"/>
          <w:sz w:val="24"/>
          <w:szCs w:val="24"/>
          <w:lang w:eastAsia="zh-CN"/>
        </w:rPr>
      </w:pPr>
      <w:r>
        <w:rPr>
          <w:rFonts w:hint="eastAsia" w:cs="Arial" w:asciiTheme="minorEastAsia" w:hAnsiTheme="minorEastAsia" w:eastAsiaTheme="minorEastAsia"/>
          <w:color w:val="C00000"/>
          <w:sz w:val="24"/>
          <w:szCs w:val="24"/>
          <w:lang w:eastAsia="zh-CN"/>
        </w:rPr>
        <w:t>一、</w:t>
      </w:r>
      <w:r>
        <w:rPr>
          <w:rFonts w:hint="eastAsia" w:asciiTheme="minorEastAsia" w:hAnsiTheme="minorEastAsia" w:eastAsiaTheme="minorEastAsia"/>
          <w:b/>
          <w:color w:val="C00000"/>
          <w:sz w:val="24"/>
          <w:szCs w:val="24"/>
          <w:lang w:eastAsia="zh-CN"/>
        </w:rPr>
        <w:t>原油盐含量测试仪（进口1台）</w:t>
      </w:r>
    </w:p>
    <w:p>
      <w:pPr>
        <w:spacing w:line="30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b/>
          <w:sz w:val="24"/>
          <w:szCs w:val="24"/>
          <w:lang w:eastAsia="zh-CN"/>
        </w:rPr>
        <w:t>1、</w:t>
      </w:r>
      <w:r>
        <w:rPr>
          <w:rFonts w:hint="eastAsia" w:cs="Arial" w:asciiTheme="minorEastAsia" w:hAnsiTheme="minorEastAsia" w:eastAsiaTheme="minorEastAsia"/>
          <w:b/>
          <w:sz w:val="24"/>
          <w:szCs w:val="24"/>
          <w:lang w:eastAsia="zh-CN"/>
        </w:rPr>
        <w:t>技术要求</w:t>
      </w:r>
    </w:p>
    <w:p>
      <w:pPr>
        <w:widowControl w:val="0"/>
        <w:autoSpaceDE w:val="0"/>
        <w:autoSpaceDN w:val="0"/>
        <w:adjustRightInd w:val="0"/>
        <w:spacing w:line="288" w:lineRule="auto"/>
        <w:rPr>
          <w:rFonts w:ascii="宋体" w:hAnsi="宋体" w:cs="Arial"/>
          <w:bCs/>
          <w:sz w:val="24"/>
          <w:szCs w:val="24"/>
          <w:lang w:eastAsia="zh-CN"/>
        </w:rPr>
      </w:pPr>
      <w:r>
        <w:rPr>
          <w:rFonts w:ascii="宋体" w:hAnsi="宋体" w:cs="Arial"/>
          <w:bCs/>
          <w:sz w:val="24"/>
          <w:szCs w:val="24"/>
          <w:lang w:eastAsia="zh-CN"/>
        </w:rPr>
        <w:t>1</w:t>
      </w:r>
      <w:r>
        <w:rPr>
          <w:rFonts w:hint="eastAsia" w:ascii="宋体" w:hAnsi="宋体" w:cs="Arial"/>
          <w:bCs/>
          <w:sz w:val="24"/>
          <w:szCs w:val="24"/>
          <w:lang w:eastAsia="zh-CN"/>
        </w:rPr>
        <w:t>.1</w:t>
      </w:r>
      <w:r>
        <w:rPr>
          <w:rFonts w:ascii="宋体" w:hAnsi="宋体" w:cs="Arial"/>
          <w:bCs/>
          <w:sz w:val="24"/>
          <w:szCs w:val="24"/>
          <w:lang w:eastAsia="zh-CN"/>
        </w:rPr>
        <w:t xml:space="preserve"> </w:t>
      </w:r>
      <w:r>
        <w:rPr>
          <w:rFonts w:hint="eastAsia" w:ascii="宋体" w:hAnsi="宋体" w:cs="Arial"/>
          <w:bCs/>
          <w:sz w:val="24"/>
          <w:szCs w:val="24"/>
          <w:lang w:eastAsia="zh-CN"/>
        </w:rPr>
        <w:t>通过测量极性溶液中的原油样品中电导率和已知盐混合物中电导率的校准曲线来获得原油盐含量。</w:t>
      </w:r>
    </w:p>
    <w:p>
      <w:pPr>
        <w:widowControl w:val="0"/>
        <w:autoSpaceDE w:val="0"/>
        <w:autoSpaceDN w:val="0"/>
        <w:adjustRightInd w:val="0"/>
        <w:spacing w:line="288" w:lineRule="auto"/>
        <w:rPr>
          <w:rFonts w:ascii="宋体" w:hAnsi="宋体" w:cs="Arial"/>
          <w:bCs/>
          <w:sz w:val="24"/>
          <w:szCs w:val="24"/>
          <w:lang w:eastAsia="zh-CN"/>
        </w:rPr>
      </w:pPr>
      <w:r>
        <w:rPr>
          <w:rFonts w:hint="eastAsia" w:ascii="宋体" w:hAnsi="宋体" w:cs="Arial"/>
          <w:bCs/>
          <w:sz w:val="24"/>
          <w:szCs w:val="24"/>
          <w:lang w:eastAsia="zh-CN"/>
        </w:rPr>
        <w:t>1</w:t>
      </w:r>
      <w:r>
        <w:rPr>
          <w:rFonts w:ascii="宋体" w:hAnsi="宋体" w:cs="Arial"/>
          <w:bCs/>
          <w:sz w:val="24"/>
          <w:szCs w:val="24"/>
          <w:lang w:eastAsia="zh-CN"/>
        </w:rPr>
        <w:t xml:space="preserve">.2 </w:t>
      </w:r>
      <w:r>
        <w:rPr>
          <w:rFonts w:hint="eastAsia" w:ascii="宋体" w:hAnsi="宋体" w:cs="Arial"/>
          <w:bCs/>
          <w:sz w:val="24"/>
          <w:szCs w:val="24"/>
          <w:lang w:eastAsia="zh-CN"/>
        </w:rPr>
        <w:t>传导性范围： 0.0--430.0 g/m3 (分辨率：0.1 g/m3)</w:t>
      </w:r>
    </w:p>
    <w:p>
      <w:pPr>
        <w:widowControl w:val="0"/>
        <w:autoSpaceDE w:val="0"/>
        <w:autoSpaceDN w:val="0"/>
        <w:adjustRightInd w:val="0"/>
        <w:spacing w:line="288" w:lineRule="auto"/>
        <w:ind w:firstLine="1680" w:firstLineChars="700"/>
        <w:rPr>
          <w:rFonts w:ascii="宋体" w:hAnsi="宋体" w:cs="Arial"/>
          <w:bCs/>
          <w:sz w:val="24"/>
          <w:szCs w:val="24"/>
          <w:lang w:eastAsia="zh-CN"/>
        </w:rPr>
      </w:pPr>
      <w:r>
        <w:rPr>
          <w:rFonts w:hint="eastAsia" w:ascii="宋体" w:hAnsi="宋体" w:cs="Arial"/>
          <w:bCs/>
          <w:sz w:val="24"/>
          <w:szCs w:val="24"/>
          <w:lang w:eastAsia="zh-CN"/>
        </w:rPr>
        <w:t>或 0.0 – 151 lbs/1000bbl (分辨率：0.1 lbs/1000bbl)</w:t>
      </w:r>
    </w:p>
    <w:p>
      <w:pPr>
        <w:spacing w:line="288" w:lineRule="auto"/>
        <w:jc w:val="both"/>
        <w:rPr>
          <w:rFonts w:ascii="宋体" w:hAnsi="宋体" w:cs="Arial"/>
          <w:bCs/>
          <w:sz w:val="24"/>
          <w:szCs w:val="24"/>
          <w:lang w:eastAsia="zh-CN"/>
        </w:rPr>
      </w:pPr>
      <w:r>
        <w:rPr>
          <w:rFonts w:hint="eastAsia" w:ascii="宋体" w:hAnsi="宋体" w:cs="Arial"/>
          <w:bCs/>
          <w:sz w:val="24"/>
          <w:szCs w:val="24"/>
          <w:lang w:eastAsia="zh-CN"/>
        </w:rPr>
        <w:t>1</w:t>
      </w:r>
      <w:r>
        <w:rPr>
          <w:rFonts w:ascii="宋体" w:hAnsi="宋体" w:cs="Arial"/>
          <w:bCs/>
          <w:sz w:val="24"/>
          <w:szCs w:val="24"/>
          <w:lang w:eastAsia="zh-CN"/>
        </w:rPr>
        <w:t>.3</w:t>
      </w:r>
      <w:r>
        <w:rPr>
          <w:rFonts w:hint="eastAsia" w:ascii="宋体" w:hAnsi="宋体" w:cs="Arial"/>
          <w:bCs/>
          <w:sz w:val="24"/>
          <w:szCs w:val="24"/>
          <w:lang w:eastAsia="zh-CN"/>
        </w:rPr>
        <w:t>温度范围：</w:t>
      </w:r>
      <w:r>
        <w:rPr>
          <w:rFonts w:ascii="宋体" w:hAnsi="宋体" w:cs="Arial"/>
          <w:bCs/>
          <w:sz w:val="24"/>
          <w:szCs w:val="24"/>
          <w:lang w:eastAsia="zh-CN"/>
        </w:rPr>
        <w:t>-20º to 150ºC (</w:t>
      </w:r>
      <w:r>
        <w:rPr>
          <w:rFonts w:hint="eastAsia" w:ascii="宋体" w:hAnsi="宋体" w:cs="Arial"/>
          <w:bCs/>
          <w:sz w:val="24"/>
          <w:szCs w:val="24"/>
          <w:lang w:eastAsia="zh-CN"/>
        </w:rPr>
        <w:t>分辨率：</w:t>
      </w:r>
      <w:r>
        <w:rPr>
          <w:rFonts w:ascii="宋体" w:hAnsi="宋体" w:cs="Arial"/>
          <w:bCs/>
          <w:sz w:val="24"/>
          <w:szCs w:val="24"/>
          <w:lang w:eastAsia="zh-CN"/>
        </w:rPr>
        <w:t>0.1ºC)</w:t>
      </w:r>
    </w:p>
    <w:p>
      <w:pPr>
        <w:spacing w:line="288" w:lineRule="auto"/>
        <w:jc w:val="both"/>
        <w:rPr>
          <w:rFonts w:ascii="宋体" w:hAnsi="宋体" w:cs="Arial"/>
          <w:bCs/>
          <w:sz w:val="24"/>
          <w:szCs w:val="24"/>
          <w:lang w:eastAsia="zh-CN"/>
        </w:rPr>
      </w:pPr>
      <w:r>
        <w:rPr>
          <w:rFonts w:ascii="宋体" w:hAnsi="宋体" w:cs="Arial"/>
          <w:bCs/>
          <w:sz w:val="24"/>
          <w:szCs w:val="24"/>
          <w:lang w:eastAsia="zh-CN"/>
        </w:rPr>
        <w:t>1.4电源：电池或220V电源 </w:t>
      </w:r>
    </w:p>
    <w:p>
      <w:pPr>
        <w:spacing w:line="300" w:lineRule="auto"/>
        <w:jc w:val="both"/>
        <w:rPr>
          <w:rFonts w:cs="宋体" w:asciiTheme="minorEastAsia" w:hAnsiTheme="minorEastAsia" w:eastAsiaTheme="minorEastAsia"/>
          <w:b/>
          <w:sz w:val="24"/>
          <w:szCs w:val="24"/>
          <w:lang w:eastAsia="zh-CN"/>
        </w:rPr>
      </w:pPr>
      <w:r>
        <w:rPr>
          <w:rFonts w:cs="宋体" w:asciiTheme="minorEastAsia" w:hAnsiTheme="minorEastAsia" w:eastAsiaTheme="minorEastAsia"/>
          <w:b/>
          <w:sz w:val="24"/>
          <w:szCs w:val="24"/>
          <w:lang w:eastAsia="zh-CN"/>
        </w:rPr>
        <w:t>2</w:t>
      </w:r>
      <w:r>
        <w:rPr>
          <w:rFonts w:hint="eastAsia" w:cs="宋体" w:asciiTheme="minorEastAsia" w:hAnsiTheme="minorEastAsia" w:eastAsiaTheme="minorEastAsia"/>
          <w:b/>
          <w:sz w:val="24"/>
          <w:szCs w:val="24"/>
          <w:lang w:eastAsia="zh-CN"/>
        </w:rPr>
        <w:t>.适用方法：</w:t>
      </w:r>
    </w:p>
    <w:p>
      <w:pPr>
        <w:spacing w:line="300" w:lineRule="auto"/>
        <w:jc w:val="both"/>
        <w:rPr>
          <w:rFonts w:ascii="宋体" w:hAnsi="宋体"/>
          <w:sz w:val="24"/>
          <w:lang w:eastAsia="zh-CN"/>
        </w:rPr>
      </w:pPr>
      <w:r>
        <w:rPr>
          <w:rFonts w:hint="eastAsia" w:asciiTheme="minorEastAsia" w:hAnsiTheme="minorEastAsia" w:eastAsiaTheme="minorEastAsia"/>
          <w:sz w:val="24"/>
          <w:szCs w:val="24"/>
          <w:lang w:eastAsia="zh-CN"/>
        </w:rPr>
        <w:t>仪器须符合试验方</w:t>
      </w:r>
      <w:r>
        <w:rPr>
          <w:rFonts w:hint="eastAsia" w:ascii="宋体" w:hAnsi="宋体"/>
          <w:sz w:val="24"/>
          <w:lang w:eastAsia="zh-CN"/>
        </w:rPr>
        <w:t>法：</w:t>
      </w:r>
      <w:r>
        <w:rPr>
          <w:rFonts w:ascii="宋体" w:hAnsi="宋体"/>
          <w:sz w:val="24"/>
          <w:lang w:eastAsia="zh-CN"/>
        </w:rPr>
        <w:t>ASTM D3230, IP265 </w:t>
      </w:r>
      <w:r>
        <w:rPr>
          <w:rFonts w:hint="eastAsia" w:ascii="宋体" w:hAnsi="宋体"/>
          <w:sz w:val="24"/>
          <w:lang w:eastAsia="zh-CN"/>
        </w:rPr>
        <w:t>要求。</w:t>
      </w:r>
    </w:p>
    <w:p>
      <w:pPr>
        <w:spacing w:line="300" w:lineRule="auto"/>
        <w:ind w:left="241" w:hanging="241" w:hangingChars="100"/>
        <w:jc w:val="both"/>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3</w:t>
      </w:r>
      <w:r>
        <w:rPr>
          <w:rFonts w:hint="eastAsia" w:asciiTheme="minorEastAsia" w:hAnsiTheme="minorEastAsia" w:eastAsiaTheme="minorEastAsia"/>
          <w:b/>
          <w:sz w:val="24"/>
          <w:szCs w:val="24"/>
          <w:lang w:eastAsia="zh-CN"/>
        </w:rPr>
        <w:t>.分析样品：</w:t>
      </w:r>
    </w:p>
    <w:p>
      <w:pPr>
        <w:tabs>
          <w:tab w:val="left" w:pos="6030"/>
        </w:tabs>
        <w:adjustRightInd w:val="0"/>
        <w:snapToGrid w:val="0"/>
        <w:spacing w:line="300" w:lineRule="auto"/>
        <w:jc w:val="both"/>
        <w:rPr>
          <w:rFonts w:ascii="宋体" w:hAnsi="宋体"/>
          <w:sz w:val="24"/>
          <w:lang w:eastAsia="zh-CN"/>
        </w:rPr>
      </w:pPr>
      <w:r>
        <w:rPr>
          <w:rFonts w:hint="eastAsia" w:ascii="宋体" w:hAnsi="宋体"/>
          <w:sz w:val="24"/>
          <w:lang w:eastAsia="zh-CN"/>
        </w:rPr>
        <w:t>3</w:t>
      </w:r>
      <w:r>
        <w:rPr>
          <w:rFonts w:ascii="宋体" w:hAnsi="宋体"/>
          <w:sz w:val="24"/>
          <w:lang w:eastAsia="zh-CN"/>
        </w:rPr>
        <w:t>.1</w:t>
      </w:r>
      <w:r>
        <w:rPr>
          <w:rFonts w:hint="eastAsia" w:ascii="宋体" w:hAnsi="宋体"/>
          <w:sz w:val="24"/>
          <w:lang w:eastAsia="zh-CN"/>
        </w:rPr>
        <w:t>用于测定</w:t>
      </w:r>
      <w:r>
        <w:rPr>
          <w:rFonts w:hint="eastAsia" w:ascii="宋体" w:hAnsi="宋体" w:cs="黑体"/>
          <w:sz w:val="24"/>
          <w:szCs w:val="24"/>
          <w:lang w:eastAsia="zh-CN"/>
        </w:rPr>
        <w:t>原油、常压渣油的盐含量</w:t>
      </w:r>
      <w:r>
        <w:rPr>
          <w:rFonts w:hint="eastAsia" w:ascii="宋体" w:hAnsi="宋体"/>
          <w:sz w:val="24"/>
          <w:lang w:eastAsia="zh-CN"/>
        </w:rPr>
        <w:t>。</w:t>
      </w:r>
    </w:p>
    <w:p>
      <w:pPr>
        <w:tabs>
          <w:tab w:val="left" w:pos="6030"/>
        </w:tabs>
        <w:adjustRightInd w:val="0"/>
        <w:snapToGrid w:val="0"/>
        <w:spacing w:line="300" w:lineRule="auto"/>
        <w:jc w:val="both"/>
        <w:rPr>
          <w:rFonts w:cs="宋体-方正超大字符集" w:asciiTheme="minorEastAsia" w:hAnsiTheme="minorEastAsia" w:eastAsiaTheme="minorEastAsia"/>
          <w:b/>
          <w:sz w:val="24"/>
          <w:szCs w:val="24"/>
          <w:lang w:eastAsia="zh-CN"/>
        </w:rPr>
      </w:pPr>
      <w:r>
        <w:rPr>
          <w:rFonts w:cs="宋体-方正超大字符集" w:asciiTheme="minorEastAsia" w:hAnsiTheme="minorEastAsia" w:eastAsiaTheme="minorEastAsia"/>
          <w:b/>
          <w:sz w:val="24"/>
          <w:szCs w:val="24"/>
          <w:lang w:eastAsia="zh-CN"/>
        </w:rPr>
        <w:t>4</w:t>
      </w:r>
      <w:r>
        <w:rPr>
          <w:rFonts w:hint="eastAsia" w:cs="宋体-方正超大字符集" w:asciiTheme="minorEastAsia" w:hAnsiTheme="minorEastAsia" w:eastAsiaTheme="minorEastAsia"/>
          <w:b/>
          <w:sz w:val="24"/>
          <w:szCs w:val="24"/>
          <w:lang w:eastAsia="zh-CN"/>
        </w:rPr>
        <w:t>、备品备件</w:t>
      </w:r>
      <w:r>
        <w:rPr>
          <w:rFonts w:cs="宋体-方正超大字符集" w:asciiTheme="minorEastAsia" w:hAnsiTheme="minorEastAsia" w:eastAsiaTheme="minorEastAsia"/>
          <w:b/>
          <w:sz w:val="24"/>
          <w:szCs w:val="24"/>
          <w:lang w:eastAsia="zh-CN"/>
        </w:rPr>
        <w:tab/>
      </w:r>
    </w:p>
    <w:p>
      <w:pPr>
        <w:adjustRightInd w:val="0"/>
        <w:snapToGrid w:val="0"/>
        <w:spacing w:line="300" w:lineRule="auto"/>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4.1</w:t>
      </w:r>
      <w:r>
        <w:rPr>
          <w:rFonts w:cs="宋体" w:asciiTheme="minorEastAsia" w:hAnsiTheme="minorEastAsia" w:eastAsiaTheme="minorEastAsia"/>
          <w:sz w:val="24"/>
          <w:szCs w:val="24"/>
          <w:lang w:eastAsia="zh-CN"/>
        </w:rPr>
        <w:t xml:space="preserve"> 各种浓度级别标准样品</w:t>
      </w:r>
    </w:p>
    <w:p>
      <w:pPr>
        <w:adjustRightInd w:val="0"/>
        <w:snapToGrid w:val="0"/>
        <w:spacing w:line="300" w:lineRule="auto"/>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 xml:space="preserve">4.2 </w:t>
      </w:r>
      <w:r>
        <w:rPr>
          <w:rFonts w:hint="eastAsia" w:cs="宋体" w:asciiTheme="minorEastAsia" w:hAnsiTheme="minorEastAsia" w:eastAsiaTheme="minorEastAsia"/>
          <w:sz w:val="24"/>
          <w:szCs w:val="24"/>
          <w:lang w:eastAsia="zh-CN"/>
        </w:rPr>
        <w:t>易损件及耗品满足两年用量，</w:t>
      </w:r>
    </w:p>
    <w:p>
      <w:pPr>
        <w:adjustRightInd w:val="0"/>
        <w:snapToGrid w:val="0"/>
        <w:spacing w:line="300" w:lineRule="auto"/>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4.3</w:t>
      </w:r>
      <w:r>
        <w:rPr>
          <w:rFonts w:cs="宋体" w:asciiTheme="minorEastAsia" w:hAnsiTheme="minorEastAsia" w:eastAsiaTheme="minorEastAsia"/>
          <w:sz w:val="24"/>
          <w:szCs w:val="24"/>
          <w:lang w:eastAsia="zh-CN"/>
        </w:rPr>
        <w:t xml:space="preserve"> </w:t>
      </w:r>
      <w:r>
        <w:rPr>
          <w:rFonts w:hint="eastAsia" w:cs="宋体" w:asciiTheme="minorEastAsia" w:hAnsiTheme="minorEastAsia" w:eastAsiaTheme="minorEastAsia"/>
          <w:sz w:val="24"/>
          <w:szCs w:val="24"/>
          <w:lang w:eastAsia="zh-CN"/>
        </w:rPr>
        <w:t>仪器配套的工具包一套。</w:t>
      </w:r>
    </w:p>
    <w:p>
      <w:pPr>
        <w:tabs>
          <w:tab w:val="left" w:pos="7995"/>
        </w:tabs>
        <w:adjustRightInd w:val="0"/>
        <w:spacing w:beforeLines="50" w:line="360" w:lineRule="auto"/>
        <w:rPr>
          <w:b/>
          <w:szCs w:val="21"/>
          <w:highlight w:val="none"/>
        </w:rPr>
      </w:pPr>
      <w:r>
        <w:rPr>
          <w:b/>
          <w:szCs w:val="21"/>
          <w:highlight w:val="none"/>
        </w:rPr>
        <w:t>1</w:t>
      </w:r>
      <w:r>
        <w:rPr>
          <w:rFonts w:hint="eastAsia"/>
          <w:b/>
          <w:szCs w:val="21"/>
          <w:highlight w:val="none"/>
        </w:rPr>
        <w:t>4</w:t>
      </w:r>
      <w:r>
        <w:rPr>
          <w:b/>
          <w:szCs w:val="21"/>
          <w:highlight w:val="none"/>
        </w:rPr>
        <w:t xml:space="preserve"> </w:t>
      </w:r>
      <w:r>
        <w:rPr>
          <w:rFonts w:hint="eastAsia"/>
          <w:b/>
          <w:szCs w:val="21"/>
          <w:highlight w:val="none"/>
        </w:rPr>
        <w:t>联系方式</w:t>
      </w:r>
    </w:p>
    <w:p>
      <w:pPr>
        <w:tabs>
          <w:tab w:val="left" w:pos="3006"/>
        </w:tabs>
        <w:adjustRightInd w:val="0"/>
        <w:snapToGrid w:val="0"/>
        <w:spacing w:before="200" w:line="360" w:lineRule="auto"/>
        <w:ind w:firstLine="420"/>
        <w:rPr>
          <w:szCs w:val="21"/>
          <w:highlight w:val="none"/>
          <w:lang w:eastAsia="zh-CN"/>
        </w:rPr>
      </w:pPr>
      <w:r>
        <w:rPr>
          <w:rFonts w:hint="eastAsia"/>
          <w:szCs w:val="21"/>
          <w:highlight w:val="none"/>
          <w:lang w:eastAsia="zh-CN"/>
        </w:rPr>
        <w:t>买方：福海创石油化工有限公司</w:t>
      </w:r>
      <w:r>
        <w:rPr>
          <w:rFonts w:hint="eastAsia"/>
          <w:szCs w:val="21"/>
          <w:highlight w:val="none"/>
          <w:lang w:val="en-US" w:eastAsia="zh-CN"/>
        </w:rPr>
        <w:t xml:space="preserve">                    卖</w:t>
      </w:r>
      <w:r>
        <w:rPr>
          <w:rFonts w:hint="eastAsia"/>
          <w:szCs w:val="21"/>
          <w:highlight w:val="none"/>
          <w:lang w:eastAsia="zh-CN"/>
        </w:rPr>
        <w:t>方：</w:t>
      </w:r>
    </w:p>
    <w:p>
      <w:pPr>
        <w:tabs>
          <w:tab w:val="left" w:pos="3006"/>
        </w:tabs>
        <w:adjustRightInd w:val="0"/>
        <w:snapToGrid w:val="0"/>
        <w:spacing w:before="200" w:line="360" w:lineRule="auto"/>
        <w:ind w:firstLine="420"/>
        <w:rPr>
          <w:szCs w:val="21"/>
          <w:highlight w:val="none"/>
          <w:lang w:eastAsia="zh-CN"/>
        </w:rPr>
      </w:pPr>
      <w:r>
        <w:rPr>
          <w:rFonts w:hint="eastAsia"/>
          <w:szCs w:val="21"/>
          <w:highlight w:val="none"/>
          <w:lang w:eastAsia="zh-CN"/>
        </w:rPr>
        <w:t>联系人：</w:t>
      </w:r>
      <w:r>
        <w:rPr>
          <w:rFonts w:hint="eastAsia"/>
          <w:szCs w:val="21"/>
          <w:highlight w:val="none"/>
          <w:lang w:val="en-US" w:eastAsia="zh-CN"/>
        </w:rPr>
        <w:t xml:space="preserve">何欣                                    </w:t>
      </w:r>
      <w:r>
        <w:rPr>
          <w:rFonts w:hint="eastAsia"/>
          <w:szCs w:val="21"/>
          <w:highlight w:val="none"/>
          <w:lang w:eastAsia="zh-CN"/>
        </w:rPr>
        <w:t>联系人：</w:t>
      </w:r>
    </w:p>
    <w:p>
      <w:pPr>
        <w:tabs>
          <w:tab w:val="left" w:pos="3006"/>
        </w:tabs>
        <w:adjustRightInd w:val="0"/>
        <w:snapToGrid w:val="0"/>
        <w:spacing w:before="200" w:line="360" w:lineRule="auto"/>
        <w:ind w:firstLine="420"/>
        <w:rPr>
          <w:szCs w:val="21"/>
          <w:highlight w:val="none"/>
          <w:lang w:eastAsia="zh-CN"/>
        </w:rPr>
      </w:pPr>
      <w:r>
        <w:rPr>
          <w:rFonts w:hint="eastAsia"/>
          <w:szCs w:val="21"/>
          <w:highlight w:val="none"/>
          <w:lang w:eastAsia="zh-CN"/>
        </w:rPr>
        <w:t>电话：0596-6311</w:t>
      </w:r>
      <w:r>
        <w:rPr>
          <w:rFonts w:hint="eastAsia"/>
          <w:szCs w:val="21"/>
          <w:highlight w:val="none"/>
          <w:lang w:val="en-US" w:eastAsia="zh-CN"/>
        </w:rPr>
        <w:t xml:space="preserve">226                              </w:t>
      </w:r>
      <w:r>
        <w:rPr>
          <w:rFonts w:hint="eastAsia"/>
          <w:szCs w:val="21"/>
          <w:highlight w:val="none"/>
          <w:lang w:eastAsia="zh-CN"/>
        </w:rPr>
        <w:t>电话：</w:t>
      </w:r>
    </w:p>
    <w:p>
      <w:pPr>
        <w:tabs>
          <w:tab w:val="left" w:pos="3006"/>
        </w:tabs>
        <w:adjustRightInd w:val="0"/>
        <w:snapToGrid w:val="0"/>
        <w:spacing w:before="200" w:line="360" w:lineRule="auto"/>
        <w:ind w:firstLine="420"/>
        <w:rPr>
          <w:szCs w:val="21"/>
          <w:highlight w:val="none"/>
          <w:lang w:eastAsia="zh-CN"/>
        </w:rPr>
      </w:pPr>
      <w:r>
        <w:rPr>
          <w:rFonts w:hint="eastAsia"/>
          <w:szCs w:val="21"/>
          <w:highlight w:val="none"/>
          <w:lang w:eastAsia="zh-CN"/>
        </w:rPr>
        <w:t>邮编：</w:t>
      </w:r>
      <w:r>
        <w:rPr>
          <w:szCs w:val="21"/>
          <w:highlight w:val="none"/>
          <w:lang w:eastAsia="zh-CN"/>
        </w:rPr>
        <w:t>363216</w:t>
      </w:r>
      <w:r>
        <w:rPr>
          <w:rFonts w:hint="eastAsia"/>
          <w:szCs w:val="21"/>
          <w:highlight w:val="none"/>
          <w:lang w:val="en-US" w:eastAsia="zh-CN"/>
        </w:rPr>
        <w:t xml:space="preserve">                                    </w:t>
      </w:r>
      <w:r>
        <w:rPr>
          <w:rFonts w:hint="eastAsia"/>
          <w:szCs w:val="21"/>
          <w:highlight w:val="none"/>
          <w:lang w:eastAsia="zh-CN"/>
        </w:rPr>
        <w:t>邮编：</w:t>
      </w:r>
    </w:p>
    <w:p>
      <w:pPr>
        <w:tabs>
          <w:tab w:val="left" w:pos="3006"/>
        </w:tabs>
        <w:adjustRightInd w:val="0"/>
        <w:snapToGrid w:val="0"/>
        <w:spacing w:before="200" w:line="360" w:lineRule="auto"/>
        <w:ind w:firstLine="420"/>
        <w:rPr>
          <w:szCs w:val="21"/>
          <w:highlight w:val="none"/>
          <w:lang w:eastAsia="zh-CN"/>
        </w:rPr>
      </w:pPr>
      <w:r>
        <w:rPr>
          <w:rFonts w:hint="eastAsia"/>
          <w:szCs w:val="21"/>
          <w:highlight w:val="none"/>
          <w:lang w:eastAsia="zh-CN"/>
        </w:rPr>
        <w:t>地址：</w:t>
      </w:r>
      <w:r>
        <w:rPr>
          <w:rStyle w:val="25"/>
          <w:rFonts w:hint="eastAsia"/>
          <w:szCs w:val="21"/>
          <w:highlight w:val="none"/>
          <w:lang w:eastAsia="zh-CN"/>
        </w:rPr>
        <w:t>福建省漳州市古雷经济开发区腾龙路</w:t>
      </w:r>
      <w:r>
        <w:rPr>
          <w:rStyle w:val="25"/>
          <w:szCs w:val="21"/>
          <w:highlight w:val="none"/>
          <w:lang w:eastAsia="zh-CN"/>
        </w:rPr>
        <w:t>1</w:t>
      </w:r>
      <w:r>
        <w:rPr>
          <w:rStyle w:val="25"/>
          <w:rFonts w:hint="eastAsia"/>
          <w:szCs w:val="21"/>
          <w:highlight w:val="none"/>
          <w:lang w:eastAsia="zh-CN"/>
        </w:rPr>
        <w:t>号</w:t>
      </w:r>
      <w:r>
        <w:rPr>
          <w:rStyle w:val="25"/>
          <w:rFonts w:hint="eastAsia"/>
          <w:szCs w:val="21"/>
          <w:highlight w:val="none"/>
          <w:lang w:val="en-US" w:eastAsia="zh-CN"/>
        </w:rPr>
        <w:t xml:space="preserve">       </w:t>
      </w:r>
      <w:r>
        <w:rPr>
          <w:rFonts w:hint="eastAsia"/>
          <w:szCs w:val="21"/>
          <w:highlight w:val="none"/>
          <w:lang w:eastAsia="zh-CN"/>
        </w:rPr>
        <w:t>地址：</w:t>
      </w:r>
    </w:p>
    <w:p>
      <w:pPr>
        <w:tabs>
          <w:tab w:val="left" w:pos="3006"/>
        </w:tabs>
        <w:adjustRightInd w:val="0"/>
        <w:snapToGrid w:val="0"/>
        <w:spacing w:before="200" w:line="360" w:lineRule="auto"/>
        <w:ind w:firstLine="550" w:firstLineChars="250"/>
        <w:rPr>
          <w:szCs w:val="21"/>
          <w:highlight w:val="none"/>
          <w:lang w:val="de-DE"/>
        </w:rPr>
      </w:pPr>
      <w:r>
        <w:rPr>
          <w:szCs w:val="21"/>
          <w:highlight w:val="none"/>
          <w:lang w:val="de-DE"/>
        </w:rPr>
        <w:t>E</w:t>
      </w:r>
      <w:r>
        <w:rPr>
          <w:rFonts w:hint="eastAsia"/>
          <w:szCs w:val="21"/>
          <w:highlight w:val="none"/>
          <w:lang w:val="de-DE"/>
        </w:rPr>
        <w:t xml:space="preserve">-mail:  </w:t>
      </w:r>
      <w:r>
        <w:rPr>
          <w:rFonts w:hint="eastAsia"/>
          <w:szCs w:val="21"/>
          <w:highlight w:val="none"/>
          <w:lang w:val="de-DE"/>
        </w:rPr>
        <w:fldChar w:fldCharType="begin"/>
      </w:r>
      <w:r>
        <w:rPr>
          <w:rFonts w:hint="eastAsia"/>
          <w:szCs w:val="21"/>
          <w:highlight w:val="none"/>
          <w:lang w:val="de-DE"/>
        </w:rPr>
        <w:instrText xml:space="preserve"> HYPERLINK "mailto:xhe@fhcpec.com.cn" </w:instrText>
      </w:r>
      <w:r>
        <w:rPr>
          <w:rFonts w:hint="eastAsia"/>
          <w:szCs w:val="21"/>
          <w:highlight w:val="none"/>
          <w:lang w:val="de-DE"/>
        </w:rPr>
        <w:fldChar w:fldCharType="separate"/>
      </w:r>
      <w:r>
        <w:rPr>
          <w:rStyle w:val="29"/>
          <w:rFonts w:hint="eastAsia"/>
          <w:szCs w:val="21"/>
          <w:highlight w:val="none"/>
          <w:lang w:val="de-DE"/>
        </w:rPr>
        <w:t>xhe@fhcpec.com.cn</w:t>
      </w:r>
      <w:r>
        <w:rPr>
          <w:rFonts w:hint="eastAsia"/>
          <w:szCs w:val="21"/>
          <w:highlight w:val="none"/>
          <w:lang w:val="de-DE"/>
        </w:rPr>
        <w:fldChar w:fldCharType="end"/>
      </w:r>
      <w:r>
        <w:rPr>
          <w:rFonts w:hint="eastAsia"/>
          <w:szCs w:val="21"/>
          <w:highlight w:val="none"/>
          <w:lang w:val="en-US" w:eastAsia="zh-CN"/>
        </w:rPr>
        <w:t xml:space="preserve">                     </w:t>
      </w:r>
      <w:r>
        <w:rPr>
          <w:szCs w:val="21"/>
          <w:highlight w:val="none"/>
          <w:lang w:val="de-DE"/>
        </w:rPr>
        <w:t>E</w:t>
      </w:r>
      <w:r>
        <w:rPr>
          <w:rFonts w:hint="eastAsia"/>
          <w:szCs w:val="21"/>
          <w:highlight w:val="none"/>
          <w:lang w:val="de-DE"/>
        </w:rPr>
        <w:t xml:space="preserve">-mail: </w:t>
      </w:r>
    </w:p>
    <w:p>
      <w:pPr>
        <w:tabs>
          <w:tab w:val="left" w:pos="3006"/>
        </w:tabs>
        <w:adjustRightInd w:val="0"/>
        <w:snapToGrid w:val="0"/>
        <w:spacing w:before="200" w:line="360" w:lineRule="auto"/>
        <w:ind w:firstLine="420"/>
        <w:rPr>
          <w:szCs w:val="21"/>
          <w:highlight w:val="none"/>
          <w:lang w:eastAsia="zh-CN"/>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原油盐含量测试仪</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2022年4月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冷冻式干燥机采购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asciiTheme="minorEastAsia" w:hAnsiTheme="minorEastAsia" w:eastAsiaTheme="minorEastAsia"/>
          <w:sz w:val="24"/>
          <w:szCs w:val="24"/>
          <w:u w:val="single"/>
          <w:lang w:eastAsia="zh-CN"/>
        </w:rPr>
        <w:t>原油盐含量测试仪采购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原油盐含量测试仪</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0"/>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2332"/>
        <w:gridCol w:w="2028"/>
        <w:gridCol w:w="852"/>
        <w:gridCol w:w="990"/>
        <w:gridCol w:w="1230"/>
        <w:gridCol w:w="1748"/>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33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r>
              <w:rPr>
                <w:rFonts w:hint="eastAsia" w:ascii="宋体" w:hAnsi="宋体" w:eastAsia="宋体" w:cs="宋体"/>
                <w:sz w:val="24"/>
                <w:szCs w:val="24"/>
                <w:lang w:val="en-US" w:eastAsia="zh-CN"/>
              </w:rPr>
              <w:t>及品牌</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74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33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原油盐含量测试仪</w:t>
            </w:r>
          </w:p>
          <w:p>
            <w:pPr>
              <w:pStyle w:val="2"/>
              <w:jc w:val="center"/>
              <w:rPr>
                <w:rFonts w:hint="eastAsia" w:ascii="宋体" w:hAnsi="宋体" w:eastAsia="宋体" w:cs="宋体"/>
                <w:sz w:val="24"/>
                <w:szCs w:val="24"/>
              </w:rPr>
            </w:pPr>
            <w:r>
              <w:rPr>
                <w:rFonts w:hint="eastAsia" w:ascii="宋体" w:hAnsi="宋体" w:eastAsia="宋体" w:cs="宋体"/>
                <w:sz w:val="24"/>
                <w:szCs w:val="24"/>
              </w:rPr>
              <w:t>（含备品备件）</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74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具体要求见</w:t>
            </w:r>
          </w:p>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lang w:eastAsia="zh-CN"/>
              </w:rPr>
              <w:t>“技术协议”</w:t>
            </w:r>
          </w:p>
        </w:tc>
      </w:tr>
      <w:tr>
        <w:tblPrEx>
          <w:tblLayout w:type="fixed"/>
          <w:tblCellMar>
            <w:top w:w="0" w:type="dxa"/>
            <w:left w:w="108" w:type="dxa"/>
            <w:bottom w:w="0" w:type="dxa"/>
            <w:right w:w="108" w:type="dxa"/>
          </w:tblCellMar>
        </w:tblPrEx>
        <w:trPr>
          <w:trHeight w:val="720" w:hRule="atLeast"/>
        </w:trPr>
        <w:tc>
          <w:tcPr>
            <w:tcW w:w="66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5"/>
        <w:spacing w:beforeLines="0" w:afterLines="0"/>
        <w:ind w:firstLine="0" w:firstLineChars="0"/>
        <w:rPr>
          <w:rFonts w:ascii="Times New Roman"/>
          <w:bCs w:val="0"/>
          <w:sz w:val="24"/>
          <w:szCs w:val="24"/>
          <w:lang w:eastAsia="zh-CN"/>
        </w:rPr>
      </w:pPr>
    </w:p>
    <w:sectPr>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5376AB5"/>
    <w:multiLevelType w:val="multilevel"/>
    <w:tmpl w:val="55376AB5"/>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CEC2637"/>
    <w:rsid w:val="0D704EEE"/>
    <w:rsid w:val="0EEC5213"/>
    <w:rsid w:val="0FBB2AA9"/>
    <w:rsid w:val="10294AA3"/>
    <w:rsid w:val="10E40CA0"/>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9FC3B14"/>
    <w:rsid w:val="2B11792E"/>
    <w:rsid w:val="2CA57894"/>
    <w:rsid w:val="306C6CAE"/>
    <w:rsid w:val="31C54755"/>
    <w:rsid w:val="3216608C"/>
    <w:rsid w:val="34CE14C6"/>
    <w:rsid w:val="34D84CEC"/>
    <w:rsid w:val="37AF5AB7"/>
    <w:rsid w:val="3B1C3371"/>
    <w:rsid w:val="3CC23198"/>
    <w:rsid w:val="3DDF4815"/>
    <w:rsid w:val="3FE669E5"/>
    <w:rsid w:val="49A31EDC"/>
    <w:rsid w:val="500F48EF"/>
    <w:rsid w:val="50F63E28"/>
    <w:rsid w:val="52105747"/>
    <w:rsid w:val="5221007F"/>
    <w:rsid w:val="52926B5A"/>
    <w:rsid w:val="545C5E51"/>
    <w:rsid w:val="5486175B"/>
    <w:rsid w:val="57667D24"/>
    <w:rsid w:val="57CE5BC3"/>
    <w:rsid w:val="59F5351B"/>
    <w:rsid w:val="5AE1516A"/>
    <w:rsid w:val="5B6A3A79"/>
    <w:rsid w:val="5C1A5F7B"/>
    <w:rsid w:val="5C8277EA"/>
    <w:rsid w:val="5E88034A"/>
    <w:rsid w:val="627C4924"/>
    <w:rsid w:val="645771F8"/>
    <w:rsid w:val="68B757AA"/>
    <w:rsid w:val="6A54112D"/>
    <w:rsid w:val="6AA035AE"/>
    <w:rsid w:val="6E0F2E14"/>
    <w:rsid w:val="6E1A1323"/>
    <w:rsid w:val="6F1E141D"/>
    <w:rsid w:val="6F5354F8"/>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48"/>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2">
    <w:name w:val="Table Normal"/>
    <w:unhideWhenUsed/>
    <w:qFormat/>
    <w:uiPriority w:val="2"/>
    <w:tblPr>
      <w:tblLayout w:type="fixed"/>
      <w:tblCellMar>
        <w:top w:w="0" w:type="dxa"/>
        <w:left w:w="0" w:type="dxa"/>
        <w:bottom w:w="0" w:type="dxa"/>
        <w:right w:w="0" w:type="dxa"/>
      </w:tblCellMar>
    </w:tblPr>
  </w:style>
  <w:style w:type="paragraph" w:customStyle="1"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4"/>
    <w:link w:val="14"/>
    <w:qFormat/>
    <w:uiPriority w:val="99"/>
    <w:rPr>
      <w:rFonts w:asciiTheme="minorHAnsi" w:hAnsiTheme="minorHAnsi" w:eastAsiaTheme="minorEastAsia" w:cstheme="minorBidi"/>
      <w:kern w:val="2"/>
      <w:sz w:val="21"/>
      <w:szCs w:val="22"/>
    </w:rPr>
  </w:style>
  <w:style w:type="paragraph" w:customStyle="1" w:styleId="37">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4"/>
    <w:uiPriority w:val="0"/>
    <w:rPr>
      <w:color w:val="0000FF"/>
      <w:sz w:val="18"/>
      <w:szCs w:val="18"/>
      <w:u w:val="none"/>
      <w:bdr w:val="single" w:color="DCDCDC" w:sz="8" w:space="0"/>
      <w:shd w:val="clear" w:color="auto" w:fill="FFFFFF"/>
    </w:rPr>
  </w:style>
  <w:style w:type="character" w:customStyle="1" w:styleId="40">
    <w:name w:val="批注框文本 Char"/>
    <w:basedOn w:val="24"/>
    <w:link w:val="16"/>
    <w:qFormat/>
    <w:uiPriority w:val="99"/>
    <w:rPr>
      <w:rFonts w:ascii="宋体" w:hAnsi="宋体" w:cs="宋体"/>
      <w:sz w:val="18"/>
      <w:szCs w:val="18"/>
      <w:lang w:eastAsia="en-US"/>
    </w:rPr>
  </w:style>
  <w:style w:type="character" w:customStyle="1" w:styleId="41">
    <w:name w:val="页脚 Char"/>
    <w:basedOn w:val="24"/>
    <w:link w:val="17"/>
    <w:qFormat/>
    <w:uiPriority w:val="99"/>
    <w:rPr>
      <w:rFonts w:ascii="宋体" w:hAnsi="宋体" w:cs="宋体"/>
      <w:sz w:val="18"/>
      <w:szCs w:val="18"/>
      <w:lang w:eastAsia="en-US"/>
    </w:rPr>
  </w:style>
  <w:style w:type="paragraph" w:customStyle="1" w:styleId="4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4"/>
    <w:qFormat/>
    <w:uiPriority w:val="0"/>
  </w:style>
  <w:style w:type="paragraph" w:customStyle="1" w:styleId="4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4"/>
    <w:link w:val="5"/>
    <w:uiPriority w:val="0"/>
    <w:rPr>
      <w:rFonts w:ascii="宋体" w:hAnsi="宋体" w:cs="宋体"/>
      <w:b/>
      <w:bCs/>
      <w:sz w:val="32"/>
      <w:szCs w:val="32"/>
      <w:lang w:eastAsia="en-US"/>
    </w:rPr>
  </w:style>
  <w:style w:type="character" w:customStyle="1" w:styleId="46">
    <w:name w:val="批注文字 Char"/>
    <w:basedOn w:val="24"/>
    <w:link w:val="9"/>
    <w:qFormat/>
    <w:uiPriority w:val="99"/>
    <w:rPr>
      <w:kern w:val="2"/>
      <w:sz w:val="21"/>
    </w:rPr>
  </w:style>
  <w:style w:type="paragraph" w:customStyle="1" w:styleId="4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4"/>
    <w:link w:val="22"/>
    <w:uiPriority w:val="0"/>
    <w:rPr>
      <w:rFonts w:ascii="宋体" w:hAnsi="宋体" w:cs="宋体"/>
      <w:sz w:val="22"/>
      <w:szCs w:val="22"/>
      <w:lang w:eastAsia="en-US"/>
    </w:rPr>
  </w:style>
  <w:style w:type="character" w:customStyle="1" w:styleId="49">
    <w:name w:val="正文文本缩进 2 Char"/>
    <w:basedOn w:val="24"/>
    <w:link w:val="15"/>
    <w:uiPriority w:val="0"/>
    <w:rPr>
      <w:rFonts w:ascii="宋体" w:hAnsi="宋体" w:cs="宋体"/>
      <w:sz w:val="22"/>
      <w:szCs w:val="22"/>
      <w:lang w:eastAsia="en-US"/>
    </w:rPr>
  </w:style>
  <w:style w:type="character" w:customStyle="1" w:styleId="50">
    <w:name w:val="纯文本 Char1"/>
    <w:basedOn w:val="24"/>
    <w:link w:val="13"/>
    <w:qFormat/>
    <w:uiPriority w:val="0"/>
    <w:rPr>
      <w:rFonts w:ascii="宋体" w:hAnsi="Courier New" w:cs="Courier New"/>
      <w:sz w:val="22"/>
      <w:szCs w:val="21"/>
      <w:lang w:eastAsia="en-US"/>
    </w:rPr>
  </w:style>
  <w:style w:type="paragraph" w:customStyle="1" w:styleId="51">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4"/>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4"/>
    <w:link w:val="10"/>
    <w:qFormat/>
    <w:uiPriority w:val="0"/>
    <w:rPr>
      <w:rFonts w:ascii="宋体" w:hAnsi="宋体" w:cs="宋体"/>
      <w:sz w:val="24"/>
      <w:szCs w:val="24"/>
      <w:lang w:eastAsia="en-US"/>
    </w:rPr>
  </w:style>
  <w:style w:type="character" w:customStyle="1" w:styleId="55">
    <w:name w:val="普通文字 Char2"/>
    <w:basedOn w:val="24"/>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4"/>
    <w:link w:val="2"/>
    <w:locked/>
    <w:uiPriority w:val="0"/>
    <w:rPr>
      <w:rFonts w:ascii="宋体" w:hAnsi="Calibri"/>
      <w:sz w:val="34"/>
      <w:szCs w:val="22"/>
    </w:rPr>
  </w:style>
  <w:style w:type="character" w:customStyle="1" w:styleId="58">
    <w:name w:val="正文文本缩进 Char"/>
    <w:basedOn w:val="24"/>
    <w:link w:val="11"/>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4"/>
    <w:link w:val="6"/>
    <w:qFormat/>
    <w:uiPriority w:val="99"/>
    <w:rPr>
      <w:rFonts w:ascii="Arial" w:hAnsi="Arial" w:eastAsia="黑体"/>
      <w:b/>
      <w:bCs/>
      <w:kern w:val="2"/>
      <w:sz w:val="28"/>
      <w:szCs w:val="28"/>
    </w:rPr>
  </w:style>
  <w:style w:type="character" w:customStyle="1" w:styleId="61">
    <w:name w:val="文档结构图 Char"/>
    <w:basedOn w:val="24"/>
    <w:link w:val="8"/>
    <w:qFormat/>
    <w:uiPriority w:val="99"/>
    <w:rPr>
      <w:rFonts w:ascii="宋体"/>
      <w:kern w:val="2"/>
      <w:sz w:val="18"/>
      <w:szCs w:val="18"/>
    </w:rPr>
  </w:style>
  <w:style w:type="character" w:customStyle="1" w:styleId="62">
    <w:name w:val="副标题 Char"/>
    <w:basedOn w:val="24"/>
    <w:link w:val="20"/>
    <w:qFormat/>
    <w:uiPriority w:val="99"/>
    <w:rPr>
      <w:rFonts w:ascii="Cambria" w:hAnsi="Cambria"/>
      <w:b/>
      <w:bCs/>
      <w:kern w:val="28"/>
      <w:sz w:val="32"/>
      <w:szCs w:val="32"/>
    </w:rPr>
  </w:style>
  <w:style w:type="character" w:customStyle="1" w:styleId="63">
    <w:name w:val="标题 Char"/>
    <w:basedOn w:val="24"/>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4"/>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3</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2022-04-19T07:57:52Z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